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14D5C" w14:textId="77777777" w:rsidR="00962039" w:rsidRPr="00A0774B" w:rsidRDefault="00962039" w:rsidP="0074077B">
      <w:pPr>
        <w:spacing w:line="480" w:lineRule="auto"/>
        <w:jc w:val="center"/>
        <w:rPr>
          <w:rFonts w:ascii="Arial" w:hAnsi="Arial" w:cs="Arial"/>
          <w:b/>
          <w:sz w:val="24"/>
          <w:szCs w:val="24"/>
        </w:rPr>
      </w:pPr>
    </w:p>
    <w:p w14:paraId="66F16B55" w14:textId="77777777" w:rsidR="00962039" w:rsidRPr="00A0774B" w:rsidRDefault="00962039" w:rsidP="0074077B">
      <w:pPr>
        <w:spacing w:line="480" w:lineRule="auto"/>
        <w:jc w:val="center"/>
        <w:rPr>
          <w:rFonts w:ascii="Arial" w:hAnsi="Arial" w:cs="Arial"/>
          <w:b/>
          <w:sz w:val="24"/>
          <w:szCs w:val="24"/>
        </w:rPr>
      </w:pPr>
    </w:p>
    <w:p w14:paraId="56AF7C76" w14:textId="77777777" w:rsidR="0020673C" w:rsidRPr="00A0774B" w:rsidRDefault="0020673C" w:rsidP="0074077B">
      <w:pPr>
        <w:spacing w:line="480" w:lineRule="auto"/>
        <w:jc w:val="center"/>
        <w:rPr>
          <w:rFonts w:ascii="Arial" w:hAnsi="Arial" w:cs="Arial"/>
          <w:b/>
          <w:sz w:val="32"/>
          <w:szCs w:val="32"/>
        </w:rPr>
      </w:pPr>
    </w:p>
    <w:p w14:paraId="2546B0E2" w14:textId="62C945E6" w:rsidR="005158ED" w:rsidRPr="00A0774B" w:rsidRDefault="00962039" w:rsidP="0074077B">
      <w:pPr>
        <w:spacing w:line="480" w:lineRule="auto"/>
        <w:jc w:val="center"/>
        <w:rPr>
          <w:rFonts w:ascii="Arial" w:hAnsi="Arial" w:cs="Arial"/>
          <w:b/>
          <w:sz w:val="32"/>
          <w:szCs w:val="32"/>
        </w:rPr>
      </w:pPr>
      <w:r w:rsidRPr="00A0774B">
        <w:rPr>
          <w:rFonts w:ascii="Arial" w:hAnsi="Arial" w:cs="Arial"/>
          <w:b/>
          <w:sz w:val="32"/>
          <w:szCs w:val="32"/>
        </w:rPr>
        <w:t xml:space="preserve">SUPPORTING WOMEN WITH EATING </w:t>
      </w:r>
      <w:r w:rsidR="00981B7F">
        <w:rPr>
          <w:rFonts w:ascii="Arial" w:hAnsi="Arial" w:cs="Arial"/>
          <w:b/>
          <w:sz w:val="32"/>
          <w:szCs w:val="32"/>
        </w:rPr>
        <w:t>DISORDERS</w:t>
      </w:r>
      <w:r w:rsidRPr="00A0774B">
        <w:rPr>
          <w:rFonts w:ascii="Arial" w:hAnsi="Arial" w:cs="Arial"/>
          <w:b/>
          <w:sz w:val="32"/>
          <w:szCs w:val="32"/>
        </w:rPr>
        <w:t xml:space="preserve"> IN THE UNITED KINGDOM</w:t>
      </w:r>
    </w:p>
    <w:p w14:paraId="5345863D" w14:textId="7ABEFEAB" w:rsidR="00962039" w:rsidRPr="00A0774B" w:rsidRDefault="00962039" w:rsidP="006315E1">
      <w:pPr>
        <w:spacing w:line="480" w:lineRule="auto"/>
        <w:jc w:val="center"/>
        <w:rPr>
          <w:rFonts w:ascii="Arial" w:hAnsi="Arial" w:cs="Arial"/>
          <w:sz w:val="32"/>
          <w:szCs w:val="32"/>
        </w:rPr>
      </w:pPr>
      <w:r w:rsidRPr="00A0774B">
        <w:rPr>
          <w:rFonts w:ascii="Arial" w:hAnsi="Arial" w:cs="Arial"/>
          <w:sz w:val="32"/>
          <w:szCs w:val="32"/>
        </w:rPr>
        <w:t xml:space="preserve">by </w:t>
      </w:r>
      <w:proofErr w:type="spellStart"/>
      <w:r w:rsidR="006315E1" w:rsidRPr="00A0774B">
        <w:rPr>
          <w:rFonts w:ascii="Arial" w:hAnsi="Arial" w:cs="Arial"/>
          <w:b/>
          <w:bCs/>
          <w:sz w:val="32"/>
          <w:szCs w:val="32"/>
        </w:rPr>
        <w:t>Mutiat</w:t>
      </w:r>
      <w:proofErr w:type="spellEnd"/>
      <w:r w:rsidR="006315E1" w:rsidRPr="00A0774B">
        <w:rPr>
          <w:rFonts w:ascii="Arial" w:hAnsi="Arial" w:cs="Arial"/>
          <w:b/>
          <w:bCs/>
          <w:sz w:val="32"/>
          <w:szCs w:val="32"/>
        </w:rPr>
        <w:t xml:space="preserve"> </w:t>
      </w:r>
      <w:proofErr w:type="spellStart"/>
      <w:r w:rsidR="006315E1" w:rsidRPr="00A0774B">
        <w:rPr>
          <w:rFonts w:ascii="Arial" w:hAnsi="Arial" w:cs="Arial"/>
          <w:b/>
          <w:bCs/>
          <w:sz w:val="32"/>
          <w:szCs w:val="32"/>
        </w:rPr>
        <w:t>Shobajo</w:t>
      </w:r>
      <w:proofErr w:type="spellEnd"/>
      <w:r w:rsidR="006315E1" w:rsidRPr="00A0774B">
        <w:rPr>
          <w:rFonts w:ascii="Arial" w:hAnsi="Arial" w:cs="Arial"/>
          <w:sz w:val="32"/>
          <w:szCs w:val="32"/>
        </w:rPr>
        <w:t>.</w:t>
      </w:r>
    </w:p>
    <w:p w14:paraId="19A7D04E" w14:textId="641E67A2" w:rsidR="006315E1" w:rsidRPr="00A0774B" w:rsidRDefault="005158ED" w:rsidP="006315E1">
      <w:pPr>
        <w:spacing w:line="480" w:lineRule="auto"/>
        <w:jc w:val="center"/>
        <w:rPr>
          <w:rFonts w:ascii="Arial" w:hAnsi="Arial" w:cs="Arial"/>
          <w:sz w:val="32"/>
          <w:szCs w:val="32"/>
        </w:rPr>
      </w:pPr>
      <w:r w:rsidRPr="00A0774B">
        <w:rPr>
          <w:rFonts w:ascii="Arial" w:hAnsi="Arial" w:cs="Arial"/>
          <w:sz w:val="32"/>
          <w:szCs w:val="32"/>
        </w:rPr>
        <w:t>School</w:t>
      </w:r>
      <w:r w:rsidR="006315E1" w:rsidRPr="00A0774B">
        <w:rPr>
          <w:rFonts w:ascii="Arial" w:hAnsi="Arial" w:cs="Arial"/>
          <w:sz w:val="32"/>
          <w:szCs w:val="32"/>
        </w:rPr>
        <w:t xml:space="preserve">: </w:t>
      </w:r>
      <w:r w:rsidR="00981B7F">
        <w:rPr>
          <w:rFonts w:ascii="Arial" w:hAnsi="Arial" w:cs="Arial"/>
          <w:sz w:val="32"/>
          <w:szCs w:val="32"/>
        </w:rPr>
        <w:t>University</w:t>
      </w:r>
      <w:r w:rsidR="006315E1" w:rsidRPr="00A0774B">
        <w:rPr>
          <w:rFonts w:ascii="Arial" w:hAnsi="Arial" w:cs="Arial"/>
          <w:sz w:val="32"/>
          <w:szCs w:val="32"/>
        </w:rPr>
        <w:t xml:space="preserve"> of Wales Trinity Saint David </w:t>
      </w:r>
    </w:p>
    <w:p w14:paraId="0D74308E" w14:textId="2112B6E0" w:rsidR="006315E1" w:rsidRPr="00A0774B" w:rsidRDefault="006315E1" w:rsidP="006315E1">
      <w:pPr>
        <w:spacing w:line="480" w:lineRule="auto"/>
        <w:jc w:val="center"/>
        <w:rPr>
          <w:rFonts w:ascii="Arial" w:hAnsi="Arial" w:cs="Arial"/>
          <w:sz w:val="32"/>
          <w:szCs w:val="32"/>
        </w:rPr>
      </w:pPr>
      <w:r w:rsidRPr="00A0774B">
        <w:rPr>
          <w:rFonts w:ascii="Arial" w:hAnsi="Arial" w:cs="Arial"/>
          <w:b/>
          <w:bCs/>
          <w:color w:val="373A3C"/>
          <w:sz w:val="32"/>
          <w:szCs w:val="32"/>
        </w:rPr>
        <w:t xml:space="preserve">Course: </w:t>
      </w:r>
      <w:r w:rsidRPr="00A0774B">
        <w:rPr>
          <w:rFonts w:ascii="Arial" w:hAnsi="Arial" w:cs="Arial"/>
          <w:b/>
          <w:bCs/>
          <w:color w:val="373A3C"/>
          <w:sz w:val="32"/>
          <w:szCs w:val="32"/>
        </w:rPr>
        <w:t>Independent Project</w:t>
      </w:r>
    </w:p>
    <w:p w14:paraId="67A0D262" w14:textId="78B08632" w:rsidR="005158ED" w:rsidRPr="00A0774B" w:rsidRDefault="005158ED" w:rsidP="006315E1">
      <w:pPr>
        <w:spacing w:line="480" w:lineRule="auto"/>
        <w:jc w:val="center"/>
        <w:rPr>
          <w:rFonts w:ascii="Arial" w:hAnsi="Arial" w:cs="Arial"/>
          <w:sz w:val="32"/>
          <w:szCs w:val="32"/>
        </w:rPr>
      </w:pPr>
      <w:r w:rsidRPr="00A0774B">
        <w:rPr>
          <w:rFonts w:ascii="Arial" w:hAnsi="Arial" w:cs="Arial"/>
          <w:sz w:val="32"/>
          <w:szCs w:val="32"/>
        </w:rPr>
        <w:t>Course Code</w:t>
      </w:r>
      <w:r w:rsidR="006315E1" w:rsidRPr="00A0774B">
        <w:rPr>
          <w:rFonts w:ascii="Arial" w:hAnsi="Arial" w:cs="Arial"/>
          <w:sz w:val="32"/>
          <w:szCs w:val="32"/>
        </w:rPr>
        <w:t xml:space="preserve">: </w:t>
      </w:r>
      <w:r w:rsidR="006315E1" w:rsidRPr="00A0774B">
        <w:rPr>
          <w:rFonts w:ascii="Arial" w:hAnsi="Arial" w:cs="Arial"/>
          <w:b/>
          <w:bCs/>
          <w:color w:val="373A3C"/>
          <w:sz w:val="32"/>
          <w:szCs w:val="32"/>
        </w:rPr>
        <w:t>BMHP6020-</w:t>
      </w:r>
      <w:r w:rsidR="006315E1" w:rsidRPr="00A0774B">
        <w:rPr>
          <w:rFonts w:ascii="Arial" w:hAnsi="Arial" w:cs="Arial"/>
          <w:b/>
          <w:bCs/>
          <w:color w:val="373A3C"/>
          <w:sz w:val="32"/>
          <w:szCs w:val="32"/>
        </w:rPr>
        <w:t>LON</w:t>
      </w:r>
    </w:p>
    <w:p w14:paraId="1FB3DFCE" w14:textId="5E8B8190" w:rsidR="00962039" w:rsidRPr="00A0774B" w:rsidRDefault="005158ED" w:rsidP="0074077B">
      <w:pPr>
        <w:spacing w:line="480" w:lineRule="auto"/>
        <w:jc w:val="center"/>
        <w:rPr>
          <w:rFonts w:ascii="Arial" w:hAnsi="Arial" w:cs="Arial"/>
          <w:sz w:val="32"/>
          <w:szCs w:val="32"/>
        </w:rPr>
      </w:pPr>
      <w:r w:rsidRPr="00A0774B">
        <w:rPr>
          <w:rFonts w:ascii="Arial" w:hAnsi="Arial" w:cs="Arial"/>
          <w:sz w:val="32"/>
          <w:szCs w:val="32"/>
        </w:rPr>
        <w:t>Date</w:t>
      </w:r>
      <w:r w:rsidR="006315E1" w:rsidRPr="00A0774B">
        <w:rPr>
          <w:rFonts w:ascii="Arial" w:hAnsi="Arial" w:cs="Arial"/>
          <w:sz w:val="32"/>
          <w:szCs w:val="32"/>
        </w:rPr>
        <w:t>: 29 October 2022</w:t>
      </w:r>
    </w:p>
    <w:p w14:paraId="589009F8" w14:textId="77777777" w:rsidR="006315E1" w:rsidRPr="00A0774B" w:rsidRDefault="006315E1" w:rsidP="0074077B">
      <w:pPr>
        <w:spacing w:line="480" w:lineRule="auto"/>
        <w:jc w:val="center"/>
        <w:rPr>
          <w:rFonts w:ascii="Arial" w:hAnsi="Arial" w:cs="Arial"/>
          <w:sz w:val="24"/>
          <w:szCs w:val="24"/>
        </w:rPr>
      </w:pPr>
    </w:p>
    <w:p w14:paraId="529DB262" w14:textId="77777777" w:rsidR="00962039" w:rsidRPr="00A0774B" w:rsidRDefault="00962039" w:rsidP="0074077B">
      <w:pPr>
        <w:spacing w:line="480" w:lineRule="auto"/>
        <w:rPr>
          <w:rFonts w:ascii="Arial" w:hAnsi="Arial" w:cs="Arial"/>
          <w:sz w:val="24"/>
          <w:szCs w:val="24"/>
        </w:rPr>
      </w:pPr>
      <w:r w:rsidRPr="00A0774B">
        <w:rPr>
          <w:rFonts w:ascii="Arial" w:hAnsi="Arial" w:cs="Arial"/>
          <w:sz w:val="24"/>
          <w:szCs w:val="24"/>
        </w:rPr>
        <w:br w:type="page"/>
      </w:r>
    </w:p>
    <w:p w14:paraId="06D13D8F" w14:textId="50B5D791" w:rsidR="005158ED" w:rsidRPr="00A0774B" w:rsidRDefault="006315E1" w:rsidP="006315E1">
      <w:pPr>
        <w:spacing w:line="360" w:lineRule="auto"/>
        <w:jc w:val="center"/>
        <w:rPr>
          <w:rFonts w:ascii="Arial" w:hAnsi="Arial" w:cs="Arial"/>
          <w:b/>
          <w:bCs/>
          <w:sz w:val="24"/>
          <w:szCs w:val="24"/>
          <w:u w:val="single"/>
        </w:rPr>
      </w:pPr>
      <w:r w:rsidRPr="00A0774B">
        <w:rPr>
          <w:rFonts w:ascii="Arial" w:hAnsi="Arial" w:cs="Arial"/>
          <w:b/>
          <w:bCs/>
          <w:sz w:val="24"/>
          <w:szCs w:val="24"/>
          <w:u w:val="single"/>
        </w:rPr>
        <w:lastRenderedPageBreak/>
        <w:t>Viva Voce</w:t>
      </w:r>
    </w:p>
    <w:p w14:paraId="4C357625"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a.</w:t>
      </w:r>
      <w:r w:rsidRPr="00DF7392">
        <w:rPr>
          <w:rFonts w:ascii="Arial" w:hAnsi="Arial" w:cs="Arial"/>
          <w:sz w:val="24"/>
          <w:szCs w:val="24"/>
        </w:rPr>
        <w:tab/>
        <w:t>Aim and Objectives</w:t>
      </w:r>
    </w:p>
    <w:p w14:paraId="3A023A97"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Aim</w:t>
      </w:r>
    </w:p>
    <w:p w14:paraId="028E81D5" w14:textId="0DFFC71B"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Th</w:t>
      </w:r>
      <w:r w:rsidR="003B52BA">
        <w:rPr>
          <w:rFonts w:ascii="Arial" w:hAnsi="Arial" w:cs="Arial"/>
          <w:sz w:val="24"/>
          <w:szCs w:val="24"/>
        </w:rPr>
        <w:t xml:space="preserve">is </w:t>
      </w:r>
      <w:r w:rsidRPr="00DF7392">
        <w:rPr>
          <w:rFonts w:ascii="Arial" w:hAnsi="Arial" w:cs="Arial"/>
          <w:sz w:val="24"/>
          <w:szCs w:val="24"/>
        </w:rPr>
        <w:t xml:space="preserve">study aims to research </w:t>
      </w:r>
      <w:r w:rsidR="009D0BCD">
        <w:rPr>
          <w:rFonts w:ascii="Arial" w:hAnsi="Arial" w:cs="Arial"/>
          <w:sz w:val="24"/>
          <w:szCs w:val="24"/>
        </w:rPr>
        <w:t>evidence-based</w:t>
      </w:r>
      <w:r w:rsidRPr="00DF7392">
        <w:rPr>
          <w:rFonts w:ascii="Arial" w:hAnsi="Arial" w:cs="Arial"/>
          <w:sz w:val="24"/>
          <w:szCs w:val="24"/>
        </w:rPr>
        <w:t xml:space="preserve"> ways women with eating disorders can be supported to attain </w:t>
      </w:r>
      <w:r w:rsidR="00AD53F5">
        <w:rPr>
          <w:rFonts w:ascii="Arial" w:hAnsi="Arial" w:cs="Arial"/>
          <w:sz w:val="24"/>
          <w:szCs w:val="24"/>
        </w:rPr>
        <w:t>better health standards</w:t>
      </w:r>
      <w:r w:rsidR="00FE7B57">
        <w:rPr>
          <w:rFonts w:ascii="Arial" w:hAnsi="Arial" w:cs="Arial"/>
          <w:sz w:val="24"/>
          <w:szCs w:val="24"/>
        </w:rPr>
        <w:t xml:space="preserve"> in the UK</w:t>
      </w:r>
      <w:r w:rsidRPr="00DF7392">
        <w:rPr>
          <w:rFonts w:ascii="Arial" w:hAnsi="Arial" w:cs="Arial"/>
          <w:sz w:val="24"/>
          <w:szCs w:val="24"/>
        </w:rPr>
        <w:t xml:space="preserve">. </w:t>
      </w:r>
    </w:p>
    <w:p w14:paraId="30178D17"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Objectives</w:t>
      </w:r>
    </w:p>
    <w:p w14:paraId="128C747E" w14:textId="6600A079" w:rsidR="00DF7392" w:rsidRPr="00DF7392" w:rsidRDefault="00DF7392" w:rsidP="00DF7392">
      <w:pPr>
        <w:spacing w:line="360" w:lineRule="auto"/>
        <w:rPr>
          <w:rFonts w:ascii="Arial" w:hAnsi="Arial" w:cs="Arial"/>
          <w:sz w:val="24"/>
          <w:szCs w:val="24"/>
        </w:rPr>
      </w:pPr>
      <w:proofErr w:type="spellStart"/>
      <w:r w:rsidRPr="00DF7392">
        <w:rPr>
          <w:rFonts w:ascii="Arial" w:hAnsi="Arial" w:cs="Arial"/>
          <w:sz w:val="24"/>
          <w:szCs w:val="24"/>
        </w:rPr>
        <w:t>i</w:t>
      </w:r>
      <w:proofErr w:type="spellEnd"/>
      <w:r w:rsidRPr="00DF7392">
        <w:rPr>
          <w:rFonts w:ascii="Arial" w:hAnsi="Arial" w:cs="Arial"/>
          <w:sz w:val="24"/>
          <w:szCs w:val="24"/>
        </w:rPr>
        <w:t>.</w:t>
      </w:r>
      <w:r w:rsidRPr="00DF7392">
        <w:rPr>
          <w:rFonts w:ascii="Arial" w:hAnsi="Arial" w:cs="Arial"/>
          <w:sz w:val="24"/>
          <w:szCs w:val="24"/>
        </w:rPr>
        <w:tab/>
        <w:t>To study ways United Kingdom's (UK) women with eating disorders can be supported and regain their health</w:t>
      </w:r>
      <w:r w:rsidR="002D1EE6">
        <w:rPr>
          <w:rFonts w:ascii="Arial" w:hAnsi="Arial" w:cs="Arial"/>
          <w:sz w:val="24"/>
          <w:szCs w:val="24"/>
        </w:rPr>
        <w:t>.</w:t>
      </w:r>
    </w:p>
    <w:p w14:paraId="315DB4AE"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ii.</w:t>
      </w:r>
      <w:r w:rsidRPr="00DF7392">
        <w:rPr>
          <w:rFonts w:ascii="Arial" w:hAnsi="Arial" w:cs="Arial"/>
          <w:sz w:val="24"/>
          <w:szCs w:val="24"/>
        </w:rPr>
        <w:tab/>
        <w:t>To determine the best intervention, women living with eating disorders can be supported.</w:t>
      </w:r>
    </w:p>
    <w:p w14:paraId="72E945CF"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iii.</w:t>
      </w:r>
      <w:r w:rsidRPr="00DF7392">
        <w:rPr>
          <w:rFonts w:ascii="Arial" w:hAnsi="Arial" w:cs="Arial"/>
          <w:sz w:val="24"/>
          <w:szCs w:val="24"/>
        </w:rPr>
        <w:tab/>
        <w:t>To determine which eating disorder between anorexia nervosa, and bulimia nervosa affects most women in the United Kingdom.</w:t>
      </w:r>
    </w:p>
    <w:p w14:paraId="7A2804CA"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iv.</w:t>
      </w:r>
      <w:r w:rsidRPr="00DF7392">
        <w:rPr>
          <w:rFonts w:ascii="Arial" w:hAnsi="Arial" w:cs="Arial"/>
          <w:sz w:val="24"/>
          <w:szCs w:val="24"/>
        </w:rPr>
        <w:tab/>
        <w:t>To evaluate the existing eating disorder supportive measures and determine their strengths and weaknesses.</w:t>
      </w:r>
    </w:p>
    <w:p w14:paraId="6C4CBD7B"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v.</w:t>
      </w:r>
      <w:r w:rsidRPr="00DF7392">
        <w:rPr>
          <w:rFonts w:ascii="Arial" w:hAnsi="Arial" w:cs="Arial"/>
          <w:sz w:val="24"/>
          <w:szCs w:val="24"/>
        </w:rPr>
        <w:tab/>
        <w:t xml:space="preserve">To create awareness among UK society members to accept and support women with eating disorders. </w:t>
      </w:r>
    </w:p>
    <w:p w14:paraId="570DFA83" w14:textId="77777777" w:rsidR="00DF7392" w:rsidRPr="00DF7392" w:rsidRDefault="00DF7392" w:rsidP="00DF7392">
      <w:pPr>
        <w:spacing w:line="360" w:lineRule="auto"/>
        <w:rPr>
          <w:rFonts w:ascii="Arial" w:hAnsi="Arial" w:cs="Arial"/>
          <w:sz w:val="24"/>
          <w:szCs w:val="24"/>
        </w:rPr>
      </w:pPr>
    </w:p>
    <w:p w14:paraId="4E5063E8"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b.</w:t>
      </w:r>
      <w:r w:rsidRPr="00DF7392">
        <w:rPr>
          <w:rFonts w:ascii="Arial" w:hAnsi="Arial" w:cs="Arial"/>
          <w:sz w:val="24"/>
          <w:szCs w:val="24"/>
        </w:rPr>
        <w:tab/>
        <w:t>Background</w:t>
      </w:r>
    </w:p>
    <w:p w14:paraId="7D159FD5"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Eating disorders are fatal psychological disorders that make a person preoccupied with food, body weight, and shape, causing unhealthy eating habits. Mostly associated with women, different eating disorders have different symptoms. However, all focus on unhealthy eating behaviours, including obsession or rejecting some foods, focus on weight, weight loss, intense fear of weight gain, limiting the amount and types of foods to take, binge eating patterns, dizziness, fainting, muscle weakness, and dry skin (NHS, 2021b). About 15.3% of all women in the United Kingdom suffer from eating disorders (</w:t>
      </w:r>
      <w:proofErr w:type="spellStart"/>
      <w:r w:rsidRPr="00DF7392">
        <w:rPr>
          <w:rFonts w:ascii="Arial" w:hAnsi="Arial" w:cs="Arial"/>
          <w:sz w:val="24"/>
          <w:szCs w:val="24"/>
        </w:rPr>
        <w:t>Micali</w:t>
      </w:r>
      <w:proofErr w:type="spellEnd"/>
      <w:r w:rsidRPr="00DF7392">
        <w:rPr>
          <w:rFonts w:ascii="Arial" w:hAnsi="Arial" w:cs="Arial"/>
          <w:sz w:val="24"/>
          <w:szCs w:val="24"/>
        </w:rPr>
        <w:t xml:space="preserve"> et al., 2017). Further, eating disorders death rates have increased from 2.7% to 3% among UK women, thus raising the alarm (van </w:t>
      </w:r>
      <w:proofErr w:type="spellStart"/>
      <w:r w:rsidRPr="00DF7392">
        <w:rPr>
          <w:rFonts w:ascii="Arial" w:hAnsi="Arial" w:cs="Arial"/>
          <w:sz w:val="24"/>
          <w:szCs w:val="24"/>
        </w:rPr>
        <w:t>Eeden</w:t>
      </w:r>
      <w:proofErr w:type="spellEnd"/>
      <w:r w:rsidRPr="00DF7392">
        <w:rPr>
          <w:rFonts w:ascii="Arial" w:hAnsi="Arial" w:cs="Arial"/>
          <w:sz w:val="24"/>
          <w:szCs w:val="24"/>
        </w:rPr>
        <w:t xml:space="preserve"> et al., 2021). Therefore, since eating disorders' death and </w:t>
      </w:r>
      <w:r w:rsidRPr="00DF7392">
        <w:rPr>
          <w:rFonts w:ascii="Arial" w:hAnsi="Arial" w:cs="Arial"/>
          <w:sz w:val="24"/>
          <w:szCs w:val="24"/>
        </w:rPr>
        <w:lastRenderedPageBreak/>
        <w:t>prevalence rates are tremendously rising among UK women, immediate interventions and supportive measures should be implemented to support them.</w:t>
      </w:r>
    </w:p>
    <w:p w14:paraId="41A1A571" w14:textId="77777777" w:rsidR="00DF7392" w:rsidRPr="00DF7392" w:rsidRDefault="00DF7392" w:rsidP="00DF7392">
      <w:pPr>
        <w:spacing w:line="360" w:lineRule="auto"/>
        <w:rPr>
          <w:rFonts w:ascii="Arial" w:hAnsi="Arial" w:cs="Arial"/>
          <w:sz w:val="24"/>
          <w:szCs w:val="24"/>
        </w:rPr>
      </w:pPr>
    </w:p>
    <w:p w14:paraId="7154ABA7"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c.</w:t>
      </w:r>
      <w:r w:rsidRPr="00DF7392">
        <w:rPr>
          <w:rFonts w:ascii="Arial" w:hAnsi="Arial" w:cs="Arial"/>
          <w:sz w:val="24"/>
          <w:szCs w:val="24"/>
        </w:rPr>
        <w:tab/>
        <w:t>Methods</w:t>
      </w:r>
    </w:p>
    <w:p w14:paraId="584A0A12"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 xml:space="preserve">Secondary research will be </w:t>
      </w:r>
      <w:proofErr w:type="gramStart"/>
      <w:r w:rsidRPr="00DF7392">
        <w:rPr>
          <w:rFonts w:ascii="Arial" w:hAnsi="Arial" w:cs="Arial"/>
          <w:sz w:val="24"/>
          <w:szCs w:val="24"/>
        </w:rPr>
        <w:t>used</w:t>
      </w:r>
      <w:proofErr w:type="gramEnd"/>
      <w:r w:rsidRPr="00DF7392">
        <w:rPr>
          <w:rFonts w:ascii="Arial" w:hAnsi="Arial" w:cs="Arial"/>
          <w:sz w:val="24"/>
          <w:szCs w:val="24"/>
        </w:rPr>
        <w:t xml:space="preserve"> and a systematic review will be applied throughout this study. After formulating controlled keywords and vocabularies, data will be collected through an online database search. When researching "supporting eating disorder women," "strategies to help eating disorder women," and "interventions to help women with an eating disorder," vocabulary and keywords will be used. CINAHL, </w:t>
      </w:r>
      <w:proofErr w:type="spellStart"/>
      <w:r w:rsidRPr="00DF7392">
        <w:rPr>
          <w:rFonts w:ascii="Arial" w:hAnsi="Arial" w:cs="Arial"/>
          <w:sz w:val="24"/>
          <w:szCs w:val="24"/>
        </w:rPr>
        <w:t>MedLine</w:t>
      </w:r>
      <w:proofErr w:type="spellEnd"/>
      <w:r w:rsidRPr="00DF7392">
        <w:rPr>
          <w:rFonts w:ascii="Arial" w:hAnsi="Arial" w:cs="Arial"/>
          <w:sz w:val="24"/>
          <w:szCs w:val="24"/>
        </w:rPr>
        <w:t xml:space="preserve">, and </w:t>
      </w:r>
      <w:proofErr w:type="spellStart"/>
      <w:r w:rsidRPr="00DF7392">
        <w:rPr>
          <w:rFonts w:ascii="Arial" w:hAnsi="Arial" w:cs="Arial"/>
          <w:sz w:val="24"/>
          <w:szCs w:val="24"/>
        </w:rPr>
        <w:t>PsycInfo</w:t>
      </w:r>
      <w:proofErr w:type="spellEnd"/>
      <w:r w:rsidRPr="00DF7392">
        <w:rPr>
          <w:rFonts w:ascii="Arial" w:hAnsi="Arial" w:cs="Arial"/>
          <w:sz w:val="24"/>
          <w:szCs w:val="24"/>
        </w:rPr>
        <w:t xml:space="preserve"> databases will be relied on in search of appropriate journals. All the articles searched will be evaluated to determine whether they answer the research topic, are evidence-based, focusing on UK women with eating disorders, and were published within the past five years. Only 10 primary evidence-based articles that meet the inclusion criteria will be used. The 10 articles will be interpreted and </w:t>
      </w:r>
      <w:proofErr w:type="spellStart"/>
      <w:r w:rsidRPr="00DF7392">
        <w:rPr>
          <w:rFonts w:ascii="Arial" w:hAnsi="Arial" w:cs="Arial"/>
          <w:sz w:val="24"/>
          <w:szCs w:val="24"/>
        </w:rPr>
        <w:t>analyzed</w:t>
      </w:r>
      <w:proofErr w:type="spellEnd"/>
      <w:r w:rsidRPr="00DF7392">
        <w:rPr>
          <w:rFonts w:ascii="Arial" w:hAnsi="Arial" w:cs="Arial"/>
          <w:sz w:val="24"/>
          <w:szCs w:val="24"/>
        </w:rPr>
        <w:t xml:space="preserve"> to identify the most viable methods to support women suffering from eating disorders. </w:t>
      </w:r>
    </w:p>
    <w:p w14:paraId="2B713DAA" w14:textId="77777777" w:rsidR="00DF7392" w:rsidRPr="00DF7392" w:rsidRDefault="00DF7392" w:rsidP="00DF7392">
      <w:pPr>
        <w:spacing w:line="360" w:lineRule="auto"/>
        <w:rPr>
          <w:rFonts w:ascii="Arial" w:hAnsi="Arial" w:cs="Arial"/>
          <w:sz w:val="24"/>
          <w:szCs w:val="24"/>
        </w:rPr>
      </w:pPr>
      <w:r w:rsidRPr="00DF7392">
        <w:rPr>
          <w:rFonts w:ascii="Arial" w:hAnsi="Arial" w:cs="Arial"/>
          <w:sz w:val="24"/>
          <w:szCs w:val="24"/>
        </w:rPr>
        <w:t>d.</w:t>
      </w:r>
      <w:r w:rsidRPr="00DF7392">
        <w:rPr>
          <w:rFonts w:ascii="Arial" w:hAnsi="Arial" w:cs="Arial"/>
          <w:sz w:val="24"/>
          <w:szCs w:val="24"/>
        </w:rPr>
        <w:tab/>
        <w:t>Resources</w:t>
      </w:r>
    </w:p>
    <w:p w14:paraId="4835AA8E" w14:textId="779B4FB4" w:rsidR="00A30E54" w:rsidRDefault="00DF7392" w:rsidP="00DF7392">
      <w:pPr>
        <w:spacing w:line="360" w:lineRule="auto"/>
        <w:rPr>
          <w:rFonts w:ascii="Arial" w:hAnsi="Arial" w:cs="Arial"/>
          <w:sz w:val="24"/>
          <w:szCs w:val="24"/>
        </w:rPr>
      </w:pPr>
      <w:r w:rsidRPr="00DF7392">
        <w:rPr>
          <w:rFonts w:ascii="Arial" w:hAnsi="Arial" w:cs="Arial"/>
          <w:sz w:val="24"/>
          <w:szCs w:val="24"/>
        </w:rPr>
        <w:t xml:space="preserve">A systematic review will be conducted for the study's articles, </w:t>
      </w:r>
      <w:proofErr w:type="gramStart"/>
      <w:r w:rsidRPr="00DF7392">
        <w:rPr>
          <w:rFonts w:ascii="Arial" w:hAnsi="Arial" w:cs="Arial"/>
          <w:sz w:val="24"/>
          <w:szCs w:val="24"/>
        </w:rPr>
        <w:t>abstracts</w:t>
      </w:r>
      <w:proofErr w:type="gramEnd"/>
      <w:r w:rsidRPr="00DF7392">
        <w:rPr>
          <w:rFonts w:ascii="Arial" w:hAnsi="Arial" w:cs="Arial"/>
          <w:sz w:val="24"/>
          <w:szCs w:val="24"/>
        </w:rPr>
        <w:t xml:space="preserve"> and pdf documents. Other resources to be used include the school library, Google Scholar, books, journals, official government websites, laptops, the </w:t>
      </w:r>
      <w:proofErr w:type="gramStart"/>
      <w:r w:rsidRPr="00DF7392">
        <w:rPr>
          <w:rFonts w:ascii="Arial" w:hAnsi="Arial" w:cs="Arial"/>
          <w:sz w:val="24"/>
          <w:szCs w:val="24"/>
        </w:rPr>
        <w:t>internet,  databases</w:t>
      </w:r>
      <w:proofErr w:type="gramEnd"/>
      <w:r w:rsidRPr="00DF7392">
        <w:rPr>
          <w:rFonts w:ascii="Arial" w:hAnsi="Arial" w:cs="Arial"/>
          <w:sz w:val="24"/>
          <w:szCs w:val="24"/>
        </w:rPr>
        <w:t>, and surveys.</w:t>
      </w:r>
    </w:p>
    <w:p w14:paraId="457B594E" w14:textId="77777777" w:rsidR="00A127CF" w:rsidRDefault="00A127CF" w:rsidP="00A127CF">
      <w:pPr>
        <w:spacing w:line="360" w:lineRule="auto"/>
        <w:ind w:firstLine="360"/>
        <w:rPr>
          <w:rFonts w:ascii="Arial" w:hAnsi="Arial" w:cs="Arial"/>
          <w:color w:val="202124"/>
          <w:sz w:val="24"/>
          <w:szCs w:val="24"/>
          <w:shd w:val="clear" w:color="auto" w:fill="FFFFFF"/>
        </w:rPr>
      </w:pPr>
      <w:r w:rsidRPr="001F6CDC">
        <w:rPr>
          <w:rFonts w:ascii="Arial" w:hAnsi="Arial" w:cs="Arial"/>
          <w:color w:val="202124"/>
          <w:sz w:val="24"/>
          <w:szCs w:val="24"/>
          <w:shd w:val="clear" w:color="auto" w:fill="FFFFFF"/>
        </w:rPr>
        <w:t>e.</w:t>
      </w:r>
      <w:r>
        <w:rPr>
          <w:rFonts w:ascii="Arial" w:hAnsi="Arial" w:cs="Arial"/>
          <w:color w:val="202124"/>
          <w:sz w:val="24"/>
          <w:szCs w:val="24"/>
          <w:shd w:val="clear" w:color="auto" w:fill="FFFFFF"/>
        </w:rPr>
        <w:t xml:space="preserve"> Reflection.</w:t>
      </w:r>
    </w:p>
    <w:p w14:paraId="63E526AC" w14:textId="77777777" w:rsidR="009147B2" w:rsidRDefault="00A127CF" w:rsidP="001D2F4A">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SWOT analysis </w:t>
      </w:r>
      <w:r w:rsidR="00557220">
        <w:rPr>
          <w:rFonts w:ascii="Arial" w:hAnsi="Arial" w:cs="Arial"/>
          <w:color w:val="202124"/>
          <w:sz w:val="24"/>
          <w:szCs w:val="24"/>
          <w:shd w:val="clear" w:color="auto" w:fill="FFFFFF"/>
        </w:rPr>
        <w:t xml:space="preserve">was used </w:t>
      </w:r>
      <w:r w:rsidR="00076BD8">
        <w:rPr>
          <w:rFonts w:ascii="Arial" w:hAnsi="Arial" w:cs="Arial"/>
          <w:color w:val="202124"/>
          <w:sz w:val="24"/>
          <w:szCs w:val="24"/>
          <w:shd w:val="clear" w:color="auto" w:fill="FFFFFF"/>
        </w:rPr>
        <w:t>to help align my strength, weakness, op</w:t>
      </w:r>
      <w:r w:rsidR="001D2F4A">
        <w:rPr>
          <w:rFonts w:ascii="Arial" w:hAnsi="Arial" w:cs="Arial"/>
          <w:color w:val="202124"/>
          <w:sz w:val="24"/>
          <w:szCs w:val="24"/>
          <w:shd w:val="clear" w:color="auto" w:fill="FFFFFF"/>
        </w:rPr>
        <w:t>portunity, and threat</w:t>
      </w:r>
      <w:r w:rsidR="00513ECA">
        <w:rPr>
          <w:rFonts w:ascii="Arial" w:hAnsi="Arial" w:cs="Arial"/>
          <w:color w:val="202124"/>
          <w:sz w:val="24"/>
          <w:szCs w:val="24"/>
          <w:shd w:val="clear" w:color="auto" w:fill="FFFFFF"/>
        </w:rPr>
        <w:t xml:space="preserve"> (Gurl, 2017)</w:t>
      </w:r>
      <w:r w:rsidR="001D2F4A">
        <w:rPr>
          <w:rFonts w:ascii="Arial" w:hAnsi="Arial" w:cs="Arial"/>
          <w:color w:val="202124"/>
          <w:sz w:val="24"/>
          <w:szCs w:val="24"/>
          <w:shd w:val="clear" w:color="auto" w:fill="FFFFFF"/>
        </w:rPr>
        <w:t>.</w:t>
      </w:r>
      <w:r w:rsidR="00C03895">
        <w:rPr>
          <w:rFonts w:ascii="Arial" w:hAnsi="Arial" w:cs="Arial"/>
          <w:color w:val="202124"/>
          <w:sz w:val="24"/>
          <w:szCs w:val="24"/>
          <w:shd w:val="clear" w:color="auto" w:fill="FFFFFF"/>
        </w:rPr>
        <w:t xml:space="preserve"> </w:t>
      </w:r>
    </w:p>
    <w:p w14:paraId="6ECD9A1A" w14:textId="0946FAC8" w:rsidR="00D51FCB" w:rsidRDefault="009147B2" w:rsidP="001D2F4A">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S: </w:t>
      </w:r>
      <w:r w:rsidR="00E34153">
        <w:rPr>
          <w:rFonts w:ascii="Arial" w:hAnsi="Arial" w:cs="Arial"/>
          <w:color w:val="202124"/>
          <w:sz w:val="24"/>
          <w:szCs w:val="24"/>
          <w:shd w:val="clear" w:color="auto" w:fill="FFFFFF"/>
        </w:rPr>
        <w:t xml:space="preserve">Although this is </w:t>
      </w:r>
      <w:r w:rsidR="00C825B7">
        <w:rPr>
          <w:rFonts w:ascii="Arial" w:hAnsi="Arial" w:cs="Arial"/>
          <w:color w:val="202124"/>
          <w:sz w:val="24"/>
          <w:szCs w:val="24"/>
          <w:shd w:val="clear" w:color="auto" w:fill="FFFFFF"/>
        </w:rPr>
        <w:t>a challenging project, I have prior experience that will benefit me</w:t>
      </w:r>
      <w:r w:rsidR="00EB09B3">
        <w:rPr>
          <w:rFonts w:ascii="Arial" w:hAnsi="Arial" w:cs="Arial"/>
          <w:color w:val="202124"/>
          <w:sz w:val="24"/>
          <w:szCs w:val="24"/>
          <w:shd w:val="clear" w:color="auto" w:fill="FFFFFF"/>
        </w:rPr>
        <w:t xml:space="preserve"> throughout the process</w:t>
      </w:r>
    </w:p>
    <w:p w14:paraId="030F930B" w14:textId="7CA512F7" w:rsidR="00D51FCB" w:rsidRDefault="00D51FCB" w:rsidP="001D2F4A">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W: </w:t>
      </w:r>
      <w:r>
        <w:rPr>
          <w:rFonts w:ascii="Arial" w:hAnsi="Arial" w:cs="Arial"/>
          <w:color w:val="202124"/>
          <w:sz w:val="24"/>
          <w:szCs w:val="24"/>
          <w:shd w:val="clear" w:color="auto" w:fill="FFFFFF"/>
        </w:rPr>
        <w:t xml:space="preserve">referencing.  </w:t>
      </w:r>
    </w:p>
    <w:p w14:paraId="1F26F73E" w14:textId="43204C43" w:rsidR="001D2F4A" w:rsidRDefault="00D51FCB" w:rsidP="001D2F4A">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O: </w:t>
      </w:r>
      <w:r w:rsidR="00CE3114">
        <w:rPr>
          <w:rFonts w:ascii="Arial" w:hAnsi="Arial" w:cs="Arial"/>
          <w:color w:val="202124"/>
          <w:sz w:val="24"/>
          <w:szCs w:val="24"/>
          <w:shd w:val="clear" w:color="auto" w:fill="FFFFFF"/>
        </w:rPr>
        <w:t>with the</w:t>
      </w:r>
      <w:r w:rsidR="009E3433">
        <w:rPr>
          <w:rFonts w:ascii="Arial" w:hAnsi="Arial" w:cs="Arial"/>
          <w:color w:val="202124"/>
          <w:sz w:val="24"/>
          <w:szCs w:val="24"/>
          <w:shd w:val="clear" w:color="auto" w:fill="FFFFFF"/>
        </w:rPr>
        <w:t xml:space="preserve"> availability</w:t>
      </w:r>
      <w:r w:rsidR="00CE3114">
        <w:rPr>
          <w:rFonts w:ascii="Arial" w:hAnsi="Arial" w:cs="Arial"/>
          <w:color w:val="202124"/>
          <w:sz w:val="24"/>
          <w:szCs w:val="24"/>
          <w:shd w:val="clear" w:color="auto" w:fill="FFFFFF"/>
        </w:rPr>
        <w:t xml:space="preserve"> of </w:t>
      </w:r>
      <w:r w:rsidR="009E3433">
        <w:rPr>
          <w:rFonts w:ascii="Arial" w:hAnsi="Arial" w:cs="Arial"/>
          <w:color w:val="202124"/>
          <w:sz w:val="24"/>
          <w:szCs w:val="24"/>
          <w:shd w:val="clear" w:color="auto" w:fill="FFFFFF"/>
        </w:rPr>
        <w:t xml:space="preserve">resources </w:t>
      </w:r>
      <w:r w:rsidR="00494B8A">
        <w:rPr>
          <w:rFonts w:ascii="Arial" w:hAnsi="Arial" w:cs="Arial"/>
          <w:color w:val="202124"/>
          <w:sz w:val="24"/>
          <w:szCs w:val="24"/>
          <w:shd w:val="clear" w:color="auto" w:fill="FFFFFF"/>
        </w:rPr>
        <w:t xml:space="preserve">provided by the school </w:t>
      </w:r>
      <w:r w:rsidR="00BD0B89">
        <w:rPr>
          <w:rFonts w:ascii="Arial" w:hAnsi="Arial" w:cs="Arial"/>
          <w:color w:val="202124"/>
          <w:sz w:val="24"/>
          <w:szCs w:val="24"/>
          <w:shd w:val="clear" w:color="auto" w:fill="FFFFFF"/>
        </w:rPr>
        <w:t>research material is not scar</w:t>
      </w:r>
      <w:r w:rsidR="00C001AB">
        <w:rPr>
          <w:rFonts w:ascii="Arial" w:hAnsi="Arial" w:cs="Arial"/>
          <w:color w:val="202124"/>
          <w:sz w:val="24"/>
          <w:szCs w:val="24"/>
          <w:shd w:val="clear" w:color="auto" w:fill="FFFFFF"/>
        </w:rPr>
        <w:t xml:space="preserve">ce. </w:t>
      </w:r>
      <w:r w:rsidR="00101046">
        <w:rPr>
          <w:rFonts w:ascii="Arial" w:hAnsi="Arial" w:cs="Arial"/>
          <w:color w:val="202124"/>
          <w:sz w:val="24"/>
          <w:szCs w:val="24"/>
          <w:shd w:val="clear" w:color="auto" w:fill="FFFFFF"/>
        </w:rPr>
        <w:t xml:space="preserve"> </w:t>
      </w:r>
    </w:p>
    <w:p w14:paraId="491A84AD" w14:textId="5FF338C7" w:rsidR="00FD5DE5" w:rsidRDefault="00FD5DE5" w:rsidP="001D2F4A">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lastRenderedPageBreak/>
        <w:t>T:</w:t>
      </w:r>
      <w:r w:rsidR="00E05E8F">
        <w:rPr>
          <w:rFonts w:ascii="Arial" w:hAnsi="Arial" w:cs="Arial"/>
          <w:color w:val="202124"/>
          <w:sz w:val="24"/>
          <w:szCs w:val="24"/>
          <w:shd w:val="clear" w:color="auto" w:fill="FFFFFF"/>
        </w:rPr>
        <w:t xml:space="preserve"> Balancing my time </w:t>
      </w:r>
    </w:p>
    <w:p w14:paraId="364C0B34" w14:textId="77777777" w:rsidR="00223A5A" w:rsidRDefault="00223A5A" w:rsidP="001D2F4A">
      <w:pPr>
        <w:spacing w:line="360" w:lineRule="auto"/>
        <w:rPr>
          <w:rFonts w:ascii="Arial" w:hAnsi="Arial" w:cs="Arial"/>
          <w:color w:val="202124"/>
          <w:sz w:val="24"/>
          <w:szCs w:val="24"/>
          <w:shd w:val="clear" w:color="auto" w:fill="FFFFFF"/>
        </w:rPr>
      </w:pPr>
    </w:p>
    <w:p w14:paraId="68446AF6" w14:textId="77777777" w:rsidR="001D2F4A" w:rsidRPr="00A0774B" w:rsidRDefault="001D2F4A" w:rsidP="001D2F4A">
      <w:pPr>
        <w:spacing w:line="360" w:lineRule="auto"/>
        <w:rPr>
          <w:rFonts w:ascii="Arial" w:hAnsi="Arial" w:cs="Arial"/>
          <w:color w:val="202124"/>
          <w:sz w:val="24"/>
          <w:szCs w:val="24"/>
          <w:shd w:val="clear" w:color="auto" w:fill="FFFFFF"/>
        </w:rPr>
      </w:pPr>
    </w:p>
    <w:p w14:paraId="34E7D71F" w14:textId="77777777" w:rsidR="001D2F4A" w:rsidRPr="00A0774B" w:rsidRDefault="001D2F4A" w:rsidP="001D2F4A">
      <w:pPr>
        <w:pStyle w:val="ListParagraph"/>
        <w:numPr>
          <w:ilvl w:val="0"/>
          <w:numId w:val="5"/>
        </w:numPr>
        <w:spacing w:line="360" w:lineRule="auto"/>
        <w:rPr>
          <w:rFonts w:ascii="Arial" w:hAnsi="Arial" w:cs="Arial"/>
          <w:b/>
          <w:color w:val="202124"/>
          <w:sz w:val="24"/>
          <w:szCs w:val="24"/>
          <w:shd w:val="clear" w:color="auto" w:fill="FFFFFF"/>
        </w:rPr>
      </w:pPr>
      <w:r w:rsidRPr="00A0774B">
        <w:rPr>
          <w:rFonts w:ascii="Arial" w:hAnsi="Arial" w:cs="Arial"/>
          <w:b/>
          <w:color w:val="202124"/>
          <w:sz w:val="24"/>
          <w:szCs w:val="24"/>
          <w:shd w:val="clear" w:color="auto" w:fill="FFFFFF"/>
        </w:rPr>
        <w:t xml:space="preserve">Timescale </w:t>
      </w:r>
    </w:p>
    <w:tbl>
      <w:tblPr>
        <w:tblStyle w:val="TableGrid"/>
        <w:tblW w:w="0" w:type="auto"/>
        <w:tblLook w:val="04A0" w:firstRow="1" w:lastRow="0" w:firstColumn="1" w:lastColumn="0" w:noHBand="0" w:noVBand="1"/>
      </w:tblPr>
      <w:tblGrid>
        <w:gridCol w:w="1911"/>
        <w:gridCol w:w="2217"/>
        <w:gridCol w:w="1866"/>
        <w:gridCol w:w="1954"/>
      </w:tblGrid>
      <w:tr w:rsidR="001D2F4A" w:rsidRPr="00A0774B" w14:paraId="72534A64" w14:textId="77777777" w:rsidTr="0067457D">
        <w:tc>
          <w:tcPr>
            <w:tcW w:w="1911" w:type="dxa"/>
          </w:tcPr>
          <w:p w14:paraId="3D3492AF" w14:textId="77777777" w:rsidR="001D2F4A" w:rsidRPr="00A0774B" w:rsidRDefault="001D2F4A" w:rsidP="0067457D">
            <w:pPr>
              <w:spacing w:line="360" w:lineRule="auto"/>
              <w:rPr>
                <w:rFonts w:ascii="Arial" w:hAnsi="Arial" w:cs="Arial"/>
                <w:b/>
                <w:color w:val="202124"/>
                <w:sz w:val="24"/>
                <w:szCs w:val="24"/>
                <w:shd w:val="clear" w:color="auto" w:fill="FFFFFF"/>
              </w:rPr>
            </w:pPr>
            <w:r w:rsidRPr="00A0774B">
              <w:rPr>
                <w:rFonts w:ascii="Arial" w:hAnsi="Arial" w:cs="Arial"/>
                <w:b/>
                <w:color w:val="202124"/>
                <w:sz w:val="24"/>
                <w:szCs w:val="24"/>
                <w:shd w:val="clear" w:color="auto" w:fill="FFFFFF"/>
              </w:rPr>
              <w:t>STAGE</w:t>
            </w:r>
          </w:p>
        </w:tc>
        <w:tc>
          <w:tcPr>
            <w:tcW w:w="2030" w:type="dxa"/>
          </w:tcPr>
          <w:p w14:paraId="24EC15EC" w14:textId="77777777" w:rsidR="001D2F4A" w:rsidRPr="00A0774B" w:rsidRDefault="001D2F4A" w:rsidP="0067457D">
            <w:pPr>
              <w:spacing w:line="360" w:lineRule="auto"/>
              <w:rPr>
                <w:rFonts w:ascii="Arial" w:hAnsi="Arial" w:cs="Arial"/>
                <w:b/>
                <w:color w:val="202124"/>
                <w:sz w:val="24"/>
                <w:szCs w:val="24"/>
                <w:shd w:val="clear" w:color="auto" w:fill="FFFFFF"/>
              </w:rPr>
            </w:pPr>
            <w:r w:rsidRPr="00A0774B">
              <w:rPr>
                <w:rFonts w:ascii="Arial" w:hAnsi="Arial" w:cs="Arial"/>
                <w:b/>
                <w:color w:val="202124"/>
                <w:sz w:val="24"/>
                <w:szCs w:val="24"/>
                <w:shd w:val="clear" w:color="auto" w:fill="FFFFFF"/>
              </w:rPr>
              <w:t>DISSERTATION ELEMENT</w:t>
            </w:r>
          </w:p>
        </w:tc>
        <w:tc>
          <w:tcPr>
            <w:tcW w:w="1866" w:type="dxa"/>
          </w:tcPr>
          <w:p w14:paraId="1011CA1E" w14:textId="77777777" w:rsidR="001D2F4A" w:rsidRPr="00A0774B" w:rsidRDefault="001D2F4A" w:rsidP="0067457D">
            <w:pPr>
              <w:spacing w:line="360" w:lineRule="auto"/>
              <w:rPr>
                <w:rFonts w:ascii="Arial" w:hAnsi="Arial" w:cs="Arial"/>
                <w:b/>
                <w:color w:val="202124"/>
                <w:sz w:val="24"/>
                <w:szCs w:val="24"/>
                <w:shd w:val="clear" w:color="auto" w:fill="FFFFFF"/>
              </w:rPr>
            </w:pPr>
            <w:r w:rsidRPr="00A0774B">
              <w:rPr>
                <w:rFonts w:ascii="Arial" w:hAnsi="Arial" w:cs="Arial"/>
                <w:b/>
                <w:color w:val="202124"/>
                <w:sz w:val="24"/>
                <w:szCs w:val="24"/>
                <w:shd w:val="clear" w:color="auto" w:fill="FFFFFF"/>
              </w:rPr>
              <w:t xml:space="preserve">FROM </w:t>
            </w:r>
          </w:p>
        </w:tc>
        <w:tc>
          <w:tcPr>
            <w:tcW w:w="1954" w:type="dxa"/>
          </w:tcPr>
          <w:p w14:paraId="15838A09" w14:textId="77777777" w:rsidR="001D2F4A" w:rsidRPr="00A0774B" w:rsidRDefault="001D2F4A" w:rsidP="0067457D">
            <w:pPr>
              <w:spacing w:line="360" w:lineRule="auto"/>
              <w:rPr>
                <w:rFonts w:ascii="Arial" w:hAnsi="Arial" w:cs="Arial"/>
                <w:b/>
                <w:color w:val="202124"/>
                <w:sz w:val="24"/>
                <w:szCs w:val="24"/>
                <w:shd w:val="clear" w:color="auto" w:fill="FFFFFF"/>
              </w:rPr>
            </w:pPr>
            <w:r w:rsidRPr="00A0774B">
              <w:rPr>
                <w:rFonts w:ascii="Arial" w:hAnsi="Arial" w:cs="Arial"/>
                <w:b/>
                <w:color w:val="202124"/>
                <w:sz w:val="24"/>
                <w:szCs w:val="24"/>
                <w:shd w:val="clear" w:color="auto" w:fill="FFFFFF"/>
              </w:rPr>
              <w:t>TO</w:t>
            </w:r>
          </w:p>
        </w:tc>
      </w:tr>
      <w:tr w:rsidR="001D2F4A" w:rsidRPr="00A0774B" w14:paraId="705E6FBA" w14:textId="77777777" w:rsidTr="0067457D">
        <w:trPr>
          <w:trHeight w:val="840"/>
        </w:trPr>
        <w:tc>
          <w:tcPr>
            <w:tcW w:w="1911" w:type="dxa"/>
            <w:vMerge w:val="restart"/>
          </w:tcPr>
          <w:p w14:paraId="0059D757"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Stage One</w:t>
            </w:r>
          </w:p>
        </w:tc>
        <w:tc>
          <w:tcPr>
            <w:tcW w:w="2030" w:type="dxa"/>
          </w:tcPr>
          <w:p w14:paraId="11A6E592"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Identifying the Research Topic</w:t>
            </w:r>
          </w:p>
        </w:tc>
        <w:tc>
          <w:tcPr>
            <w:tcW w:w="1866" w:type="dxa"/>
          </w:tcPr>
          <w:p w14:paraId="4AC1D806"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25/10/2022</w:t>
            </w:r>
          </w:p>
        </w:tc>
        <w:tc>
          <w:tcPr>
            <w:tcW w:w="1954" w:type="dxa"/>
          </w:tcPr>
          <w:p w14:paraId="0989390D"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01/11/2022</w:t>
            </w:r>
          </w:p>
        </w:tc>
      </w:tr>
      <w:tr w:rsidR="001D2F4A" w:rsidRPr="00A0774B" w14:paraId="0B13DD7A" w14:textId="77777777" w:rsidTr="0067457D">
        <w:trPr>
          <w:trHeight w:val="360"/>
        </w:trPr>
        <w:tc>
          <w:tcPr>
            <w:tcW w:w="1911" w:type="dxa"/>
            <w:vMerge/>
          </w:tcPr>
          <w:p w14:paraId="71F121C3" w14:textId="77777777" w:rsidR="001D2F4A" w:rsidRPr="00A0774B" w:rsidRDefault="001D2F4A" w:rsidP="0067457D">
            <w:pPr>
              <w:spacing w:line="360" w:lineRule="auto"/>
              <w:rPr>
                <w:rFonts w:ascii="Arial" w:hAnsi="Arial" w:cs="Arial"/>
                <w:color w:val="202124"/>
                <w:sz w:val="24"/>
                <w:szCs w:val="24"/>
                <w:shd w:val="clear" w:color="auto" w:fill="FFFFFF"/>
              </w:rPr>
            </w:pPr>
          </w:p>
        </w:tc>
        <w:tc>
          <w:tcPr>
            <w:tcW w:w="2030" w:type="dxa"/>
          </w:tcPr>
          <w:p w14:paraId="4AA924F5"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Writing a proposal</w:t>
            </w:r>
          </w:p>
        </w:tc>
        <w:tc>
          <w:tcPr>
            <w:tcW w:w="1866" w:type="dxa"/>
          </w:tcPr>
          <w:p w14:paraId="55FBB33A"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03/11/2022</w:t>
            </w:r>
          </w:p>
        </w:tc>
        <w:tc>
          <w:tcPr>
            <w:tcW w:w="1954" w:type="dxa"/>
          </w:tcPr>
          <w:p w14:paraId="3417AB50"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07/11/2022</w:t>
            </w:r>
          </w:p>
        </w:tc>
      </w:tr>
      <w:tr w:rsidR="001D2F4A" w:rsidRPr="00A0774B" w14:paraId="5F350C6F" w14:textId="77777777" w:rsidTr="0067457D">
        <w:trPr>
          <w:trHeight w:val="177"/>
        </w:trPr>
        <w:tc>
          <w:tcPr>
            <w:tcW w:w="1911" w:type="dxa"/>
            <w:vMerge/>
          </w:tcPr>
          <w:p w14:paraId="14245AC1" w14:textId="77777777" w:rsidR="001D2F4A" w:rsidRPr="00A0774B" w:rsidRDefault="001D2F4A" w:rsidP="0067457D">
            <w:pPr>
              <w:spacing w:line="360" w:lineRule="auto"/>
              <w:rPr>
                <w:rFonts w:ascii="Arial" w:hAnsi="Arial" w:cs="Arial"/>
                <w:color w:val="202124"/>
                <w:sz w:val="24"/>
                <w:szCs w:val="24"/>
                <w:shd w:val="clear" w:color="auto" w:fill="FFFFFF"/>
              </w:rPr>
            </w:pPr>
          </w:p>
        </w:tc>
        <w:tc>
          <w:tcPr>
            <w:tcW w:w="2030" w:type="dxa"/>
          </w:tcPr>
          <w:p w14:paraId="51BA51E3"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sz w:val="24"/>
                <w:szCs w:val="24"/>
              </w:rPr>
              <w:t xml:space="preserve">Prospectus meeting with my </w:t>
            </w:r>
            <w:proofErr w:type="gramStart"/>
            <w:r w:rsidRPr="00A0774B">
              <w:rPr>
                <w:rFonts w:ascii="Arial" w:hAnsi="Arial" w:cs="Arial"/>
                <w:sz w:val="24"/>
                <w:szCs w:val="24"/>
              </w:rPr>
              <w:t>Professor</w:t>
            </w:r>
            <w:proofErr w:type="gramEnd"/>
            <w:r w:rsidRPr="00A0774B">
              <w:rPr>
                <w:rFonts w:ascii="Arial" w:hAnsi="Arial" w:cs="Arial"/>
                <w:sz w:val="24"/>
                <w:szCs w:val="24"/>
              </w:rPr>
              <w:t xml:space="preserve"> to polish up the research based on the submitted proposal</w:t>
            </w:r>
          </w:p>
        </w:tc>
        <w:tc>
          <w:tcPr>
            <w:tcW w:w="1866" w:type="dxa"/>
          </w:tcPr>
          <w:p w14:paraId="73E45F02"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08/11/2022</w:t>
            </w:r>
          </w:p>
        </w:tc>
        <w:tc>
          <w:tcPr>
            <w:tcW w:w="1954" w:type="dxa"/>
          </w:tcPr>
          <w:p w14:paraId="1B1DBEFF"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08/11/2022</w:t>
            </w:r>
          </w:p>
        </w:tc>
      </w:tr>
      <w:tr w:rsidR="001D2F4A" w:rsidRPr="00A0774B" w14:paraId="5968567C" w14:textId="77777777" w:rsidTr="0067457D">
        <w:trPr>
          <w:trHeight w:val="840"/>
        </w:trPr>
        <w:tc>
          <w:tcPr>
            <w:tcW w:w="1911" w:type="dxa"/>
            <w:vMerge w:val="restart"/>
          </w:tcPr>
          <w:p w14:paraId="112AE953"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Stage Two</w:t>
            </w:r>
          </w:p>
        </w:tc>
        <w:tc>
          <w:tcPr>
            <w:tcW w:w="2030" w:type="dxa"/>
          </w:tcPr>
          <w:p w14:paraId="3645D751"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Chapter 1: Introduction</w:t>
            </w:r>
          </w:p>
        </w:tc>
        <w:tc>
          <w:tcPr>
            <w:tcW w:w="1866" w:type="dxa"/>
          </w:tcPr>
          <w:p w14:paraId="306200D0"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13/11/2022</w:t>
            </w:r>
          </w:p>
        </w:tc>
        <w:tc>
          <w:tcPr>
            <w:tcW w:w="1954" w:type="dxa"/>
          </w:tcPr>
          <w:p w14:paraId="3AC602DB"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01/12/2022</w:t>
            </w:r>
          </w:p>
        </w:tc>
      </w:tr>
      <w:tr w:rsidR="001D2F4A" w:rsidRPr="00A0774B" w14:paraId="574EBA0D" w14:textId="77777777" w:rsidTr="0067457D">
        <w:trPr>
          <w:trHeight w:val="255"/>
        </w:trPr>
        <w:tc>
          <w:tcPr>
            <w:tcW w:w="1911" w:type="dxa"/>
            <w:vMerge/>
          </w:tcPr>
          <w:p w14:paraId="12CAC577" w14:textId="77777777" w:rsidR="001D2F4A" w:rsidRPr="00A0774B" w:rsidRDefault="001D2F4A" w:rsidP="0067457D">
            <w:pPr>
              <w:spacing w:line="360" w:lineRule="auto"/>
              <w:rPr>
                <w:rFonts w:ascii="Arial" w:hAnsi="Arial" w:cs="Arial"/>
                <w:color w:val="202124"/>
                <w:sz w:val="24"/>
                <w:szCs w:val="24"/>
                <w:shd w:val="clear" w:color="auto" w:fill="FFFFFF"/>
              </w:rPr>
            </w:pPr>
          </w:p>
        </w:tc>
        <w:tc>
          <w:tcPr>
            <w:tcW w:w="2030" w:type="dxa"/>
          </w:tcPr>
          <w:p w14:paraId="080627B9"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Chapter 2: Background</w:t>
            </w:r>
          </w:p>
        </w:tc>
        <w:tc>
          <w:tcPr>
            <w:tcW w:w="1866" w:type="dxa"/>
          </w:tcPr>
          <w:p w14:paraId="6F2E8E3D"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03/12/2022</w:t>
            </w:r>
          </w:p>
        </w:tc>
        <w:tc>
          <w:tcPr>
            <w:tcW w:w="1954" w:type="dxa"/>
          </w:tcPr>
          <w:p w14:paraId="6813B68A"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05/01/2023</w:t>
            </w:r>
          </w:p>
        </w:tc>
      </w:tr>
      <w:tr w:rsidR="001D2F4A" w:rsidRPr="00A0774B" w14:paraId="49CCFBBF" w14:textId="77777777" w:rsidTr="0067457D">
        <w:tc>
          <w:tcPr>
            <w:tcW w:w="1911" w:type="dxa"/>
          </w:tcPr>
          <w:p w14:paraId="02447079"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Stage 3</w:t>
            </w:r>
          </w:p>
        </w:tc>
        <w:tc>
          <w:tcPr>
            <w:tcW w:w="2030" w:type="dxa"/>
          </w:tcPr>
          <w:p w14:paraId="169B8D14"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Chapter 3: Methods</w:t>
            </w:r>
          </w:p>
        </w:tc>
        <w:tc>
          <w:tcPr>
            <w:tcW w:w="1866" w:type="dxa"/>
          </w:tcPr>
          <w:p w14:paraId="687FF7CE"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07/01/2023</w:t>
            </w:r>
          </w:p>
        </w:tc>
        <w:tc>
          <w:tcPr>
            <w:tcW w:w="1954" w:type="dxa"/>
          </w:tcPr>
          <w:p w14:paraId="10528BE1"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29/01/2023</w:t>
            </w:r>
          </w:p>
        </w:tc>
      </w:tr>
      <w:tr w:rsidR="001D2F4A" w:rsidRPr="00A0774B" w14:paraId="01EC5609" w14:textId="77777777" w:rsidTr="0067457D">
        <w:trPr>
          <w:trHeight w:val="855"/>
        </w:trPr>
        <w:tc>
          <w:tcPr>
            <w:tcW w:w="1911" w:type="dxa"/>
            <w:vMerge w:val="restart"/>
          </w:tcPr>
          <w:p w14:paraId="57E2B364" w14:textId="77777777" w:rsidR="001D2F4A" w:rsidRPr="00A0774B" w:rsidRDefault="001D2F4A" w:rsidP="0067457D">
            <w:pPr>
              <w:spacing w:line="360" w:lineRule="auto"/>
              <w:rPr>
                <w:rFonts w:ascii="Arial" w:hAnsi="Arial" w:cs="Arial"/>
                <w:sz w:val="24"/>
                <w:szCs w:val="24"/>
              </w:rPr>
            </w:pPr>
            <w:r w:rsidRPr="00A0774B">
              <w:rPr>
                <w:rFonts w:ascii="Arial" w:hAnsi="Arial" w:cs="Arial"/>
                <w:sz w:val="24"/>
                <w:szCs w:val="24"/>
              </w:rPr>
              <w:t>Stage 4</w:t>
            </w:r>
          </w:p>
        </w:tc>
        <w:tc>
          <w:tcPr>
            <w:tcW w:w="2030" w:type="dxa"/>
          </w:tcPr>
          <w:p w14:paraId="2F08D779"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Chapter 4: Results and Discussion</w:t>
            </w:r>
          </w:p>
        </w:tc>
        <w:tc>
          <w:tcPr>
            <w:tcW w:w="1866" w:type="dxa"/>
          </w:tcPr>
          <w:p w14:paraId="013F1620"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02/02/2023</w:t>
            </w:r>
          </w:p>
        </w:tc>
        <w:tc>
          <w:tcPr>
            <w:tcW w:w="1954" w:type="dxa"/>
          </w:tcPr>
          <w:p w14:paraId="6C4082F1"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28/03/2023</w:t>
            </w:r>
          </w:p>
        </w:tc>
      </w:tr>
      <w:tr w:rsidR="001D2F4A" w:rsidRPr="00A0774B" w14:paraId="15CB772B" w14:textId="77777777" w:rsidTr="0067457D">
        <w:trPr>
          <w:trHeight w:val="1425"/>
        </w:trPr>
        <w:tc>
          <w:tcPr>
            <w:tcW w:w="1911" w:type="dxa"/>
            <w:vMerge/>
          </w:tcPr>
          <w:p w14:paraId="62AD474C" w14:textId="77777777" w:rsidR="001D2F4A" w:rsidRPr="00A0774B" w:rsidRDefault="001D2F4A" w:rsidP="0067457D">
            <w:pPr>
              <w:spacing w:line="360" w:lineRule="auto"/>
              <w:rPr>
                <w:rFonts w:ascii="Arial" w:hAnsi="Arial" w:cs="Arial"/>
                <w:sz w:val="24"/>
                <w:szCs w:val="24"/>
              </w:rPr>
            </w:pPr>
          </w:p>
        </w:tc>
        <w:tc>
          <w:tcPr>
            <w:tcW w:w="2030" w:type="dxa"/>
          </w:tcPr>
          <w:p w14:paraId="2C951903"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Chapter 5: Conclusion and Recommendations</w:t>
            </w:r>
          </w:p>
        </w:tc>
        <w:tc>
          <w:tcPr>
            <w:tcW w:w="1866" w:type="dxa"/>
          </w:tcPr>
          <w:p w14:paraId="6EED4FDE"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01/04/2023</w:t>
            </w:r>
          </w:p>
        </w:tc>
        <w:tc>
          <w:tcPr>
            <w:tcW w:w="1954" w:type="dxa"/>
          </w:tcPr>
          <w:p w14:paraId="211DF84D"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18/04/2023</w:t>
            </w:r>
          </w:p>
        </w:tc>
      </w:tr>
      <w:tr w:rsidR="001D2F4A" w:rsidRPr="00A0774B" w14:paraId="6846205E" w14:textId="77777777" w:rsidTr="0067457D">
        <w:trPr>
          <w:trHeight w:val="330"/>
        </w:trPr>
        <w:tc>
          <w:tcPr>
            <w:tcW w:w="1911" w:type="dxa"/>
            <w:vMerge/>
          </w:tcPr>
          <w:p w14:paraId="39A77441" w14:textId="77777777" w:rsidR="001D2F4A" w:rsidRPr="00A0774B" w:rsidRDefault="001D2F4A" w:rsidP="0067457D">
            <w:pPr>
              <w:spacing w:line="360" w:lineRule="auto"/>
              <w:rPr>
                <w:rFonts w:ascii="Arial" w:hAnsi="Arial" w:cs="Arial"/>
                <w:sz w:val="24"/>
                <w:szCs w:val="24"/>
              </w:rPr>
            </w:pPr>
          </w:p>
        </w:tc>
        <w:tc>
          <w:tcPr>
            <w:tcW w:w="2030" w:type="dxa"/>
          </w:tcPr>
          <w:p w14:paraId="6823ADF7"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 xml:space="preserve">References </w:t>
            </w:r>
          </w:p>
        </w:tc>
        <w:tc>
          <w:tcPr>
            <w:tcW w:w="1866" w:type="dxa"/>
          </w:tcPr>
          <w:p w14:paraId="3BD5BA17"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20/04/2023</w:t>
            </w:r>
          </w:p>
        </w:tc>
        <w:tc>
          <w:tcPr>
            <w:tcW w:w="1954" w:type="dxa"/>
          </w:tcPr>
          <w:p w14:paraId="1150EAA3" w14:textId="77777777" w:rsidR="001D2F4A" w:rsidRPr="00A0774B" w:rsidRDefault="001D2F4A" w:rsidP="0067457D">
            <w:pPr>
              <w:spacing w:line="360" w:lineRule="auto"/>
              <w:rPr>
                <w:rFonts w:ascii="Arial" w:hAnsi="Arial" w:cs="Arial"/>
                <w:color w:val="202124"/>
                <w:sz w:val="24"/>
                <w:szCs w:val="24"/>
                <w:shd w:val="clear" w:color="auto" w:fill="FFFFFF"/>
              </w:rPr>
            </w:pPr>
            <w:r w:rsidRPr="00A0774B">
              <w:rPr>
                <w:rFonts w:ascii="Arial" w:hAnsi="Arial" w:cs="Arial"/>
                <w:color w:val="202124"/>
                <w:sz w:val="24"/>
                <w:szCs w:val="24"/>
                <w:shd w:val="clear" w:color="auto" w:fill="FFFFFF"/>
              </w:rPr>
              <w:t>24/04/2023</w:t>
            </w:r>
          </w:p>
        </w:tc>
      </w:tr>
      <w:tr w:rsidR="001D2F4A" w:rsidRPr="00A0774B" w14:paraId="28B2D4A4" w14:textId="77777777" w:rsidTr="0067457D">
        <w:trPr>
          <w:trHeight w:val="207"/>
        </w:trPr>
        <w:tc>
          <w:tcPr>
            <w:tcW w:w="1911" w:type="dxa"/>
            <w:vMerge/>
          </w:tcPr>
          <w:p w14:paraId="655495FB" w14:textId="77777777" w:rsidR="001D2F4A" w:rsidRPr="00A0774B" w:rsidRDefault="001D2F4A" w:rsidP="0067457D">
            <w:pPr>
              <w:spacing w:line="360" w:lineRule="auto"/>
              <w:rPr>
                <w:rFonts w:ascii="Arial" w:hAnsi="Arial" w:cs="Arial"/>
                <w:b/>
                <w:sz w:val="24"/>
                <w:szCs w:val="24"/>
              </w:rPr>
            </w:pPr>
          </w:p>
        </w:tc>
        <w:tc>
          <w:tcPr>
            <w:tcW w:w="2030" w:type="dxa"/>
          </w:tcPr>
          <w:p w14:paraId="790AA43C" w14:textId="77777777" w:rsidR="001D2F4A" w:rsidRPr="00A0774B" w:rsidRDefault="001D2F4A" w:rsidP="0067457D">
            <w:pPr>
              <w:spacing w:line="360" w:lineRule="auto"/>
              <w:rPr>
                <w:rFonts w:ascii="Arial" w:hAnsi="Arial" w:cs="Arial"/>
                <w:b/>
                <w:color w:val="202124"/>
                <w:sz w:val="24"/>
                <w:szCs w:val="24"/>
                <w:shd w:val="clear" w:color="auto" w:fill="FFFFFF"/>
              </w:rPr>
            </w:pPr>
            <w:r w:rsidRPr="00A0774B">
              <w:rPr>
                <w:rFonts w:ascii="Arial" w:hAnsi="Arial" w:cs="Arial"/>
                <w:b/>
                <w:color w:val="202124"/>
                <w:sz w:val="24"/>
                <w:szCs w:val="24"/>
                <w:shd w:val="clear" w:color="auto" w:fill="FFFFFF"/>
              </w:rPr>
              <w:t>Dissertation Viva</w:t>
            </w:r>
          </w:p>
        </w:tc>
        <w:tc>
          <w:tcPr>
            <w:tcW w:w="1866" w:type="dxa"/>
          </w:tcPr>
          <w:p w14:paraId="284B7AC6" w14:textId="77777777" w:rsidR="001D2F4A" w:rsidRPr="00A0774B" w:rsidRDefault="001D2F4A" w:rsidP="0067457D">
            <w:pPr>
              <w:spacing w:line="360" w:lineRule="auto"/>
              <w:rPr>
                <w:rFonts w:ascii="Arial" w:hAnsi="Arial" w:cs="Arial"/>
                <w:b/>
                <w:color w:val="202124"/>
                <w:sz w:val="24"/>
                <w:szCs w:val="24"/>
                <w:shd w:val="clear" w:color="auto" w:fill="FFFFFF"/>
              </w:rPr>
            </w:pPr>
            <w:r w:rsidRPr="00A0774B">
              <w:rPr>
                <w:rFonts w:ascii="Arial" w:hAnsi="Arial" w:cs="Arial"/>
                <w:b/>
                <w:color w:val="202124"/>
                <w:sz w:val="24"/>
                <w:szCs w:val="24"/>
                <w:shd w:val="clear" w:color="auto" w:fill="FFFFFF"/>
              </w:rPr>
              <w:t>MAY</w:t>
            </w:r>
          </w:p>
        </w:tc>
        <w:tc>
          <w:tcPr>
            <w:tcW w:w="1954" w:type="dxa"/>
          </w:tcPr>
          <w:p w14:paraId="72B1C3D6" w14:textId="77777777" w:rsidR="001D2F4A" w:rsidRPr="00A0774B" w:rsidRDefault="001D2F4A" w:rsidP="0067457D">
            <w:pPr>
              <w:spacing w:line="360" w:lineRule="auto"/>
              <w:rPr>
                <w:rFonts w:ascii="Arial" w:hAnsi="Arial" w:cs="Arial"/>
                <w:b/>
                <w:color w:val="202124"/>
                <w:sz w:val="24"/>
                <w:szCs w:val="24"/>
                <w:shd w:val="clear" w:color="auto" w:fill="FFFFFF"/>
              </w:rPr>
            </w:pPr>
          </w:p>
        </w:tc>
      </w:tr>
    </w:tbl>
    <w:p w14:paraId="1F330CAF" w14:textId="77777777" w:rsidR="001D2F4A" w:rsidRDefault="001D2F4A" w:rsidP="00DF7392">
      <w:pPr>
        <w:spacing w:line="360" w:lineRule="auto"/>
        <w:rPr>
          <w:rFonts w:ascii="Arial" w:hAnsi="Arial" w:cs="Arial"/>
          <w:sz w:val="24"/>
          <w:szCs w:val="24"/>
        </w:rPr>
      </w:pPr>
    </w:p>
    <w:p w14:paraId="7C9A9130" w14:textId="77777777" w:rsidR="00223A5A" w:rsidRDefault="00223A5A" w:rsidP="001D2F4A">
      <w:pPr>
        <w:spacing w:before="100" w:beforeAutospacing="1" w:after="100" w:afterAutospacing="1" w:line="360" w:lineRule="auto"/>
        <w:ind w:left="567" w:hanging="567"/>
        <w:jc w:val="center"/>
        <w:rPr>
          <w:rFonts w:ascii="Arial" w:eastAsia="Times New Roman" w:hAnsi="Arial" w:cs="Arial"/>
          <w:sz w:val="24"/>
          <w:szCs w:val="24"/>
          <w:lang w:eastAsia="en-GB"/>
        </w:rPr>
      </w:pPr>
    </w:p>
    <w:p w14:paraId="12F34246" w14:textId="77777777" w:rsidR="00223A5A" w:rsidRDefault="00223A5A" w:rsidP="001D2F4A">
      <w:pPr>
        <w:spacing w:before="100" w:beforeAutospacing="1" w:after="100" w:afterAutospacing="1" w:line="360" w:lineRule="auto"/>
        <w:ind w:left="567" w:hanging="567"/>
        <w:jc w:val="center"/>
        <w:rPr>
          <w:rFonts w:ascii="Arial" w:eastAsia="Times New Roman" w:hAnsi="Arial" w:cs="Arial"/>
          <w:sz w:val="24"/>
          <w:szCs w:val="24"/>
          <w:lang w:eastAsia="en-GB"/>
        </w:rPr>
      </w:pPr>
    </w:p>
    <w:p w14:paraId="1E320CE4" w14:textId="77777777" w:rsidR="00223A5A" w:rsidRDefault="00223A5A" w:rsidP="001D2F4A">
      <w:pPr>
        <w:spacing w:before="100" w:beforeAutospacing="1" w:after="100" w:afterAutospacing="1" w:line="360" w:lineRule="auto"/>
        <w:ind w:left="567" w:hanging="567"/>
        <w:jc w:val="center"/>
        <w:rPr>
          <w:rFonts w:ascii="Arial" w:eastAsia="Times New Roman" w:hAnsi="Arial" w:cs="Arial"/>
          <w:sz w:val="24"/>
          <w:szCs w:val="24"/>
          <w:lang w:eastAsia="en-GB"/>
        </w:rPr>
      </w:pPr>
    </w:p>
    <w:p w14:paraId="07FC1DE2" w14:textId="194243DC" w:rsidR="001D2F4A" w:rsidRDefault="001D2F4A" w:rsidP="001D2F4A">
      <w:pPr>
        <w:spacing w:before="100" w:beforeAutospacing="1" w:after="100" w:afterAutospacing="1" w:line="360" w:lineRule="auto"/>
        <w:ind w:left="567" w:hanging="567"/>
        <w:jc w:val="center"/>
        <w:rPr>
          <w:rFonts w:ascii="Arial" w:eastAsia="Times New Roman" w:hAnsi="Arial" w:cs="Arial"/>
          <w:sz w:val="24"/>
          <w:szCs w:val="24"/>
          <w:lang w:eastAsia="en-GB"/>
        </w:rPr>
      </w:pPr>
      <w:r w:rsidRPr="00A0774B">
        <w:rPr>
          <w:rFonts w:ascii="Arial" w:eastAsia="Times New Roman" w:hAnsi="Arial" w:cs="Arial"/>
          <w:sz w:val="24"/>
          <w:szCs w:val="24"/>
          <w:lang w:eastAsia="en-GB"/>
        </w:rPr>
        <w:t>References</w:t>
      </w:r>
    </w:p>
    <w:p w14:paraId="5A29B938" w14:textId="3B991DFF" w:rsidR="000928F4" w:rsidRPr="00A0774B" w:rsidRDefault="000928F4" w:rsidP="00513ECA">
      <w:pPr>
        <w:spacing w:before="100" w:beforeAutospacing="1" w:after="100" w:afterAutospacing="1" w:line="360" w:lineRule="auto"/>
        <w:ind w:left="567" w:hanging="567"/>
        <w:rPr>
          <w:rFonts w:ascii="Arial" w:eastAsia="Times New Roman" w:hAnsi="Arial" w:cs="Arial"/>
          <w:sz w:val="24"/>
          <w:szCs w:val="24"/>
          <w:lang w:eastAsia="en-GB"/>
        </w:rPr>
      </w:pPr>
      <w:r w:rsidRPr="000928F4">
        <w:rPr>
          <w:rFonts w:ascii="Arial" w:eastAsia="Times New Roman" w:hAnsi="Arial" w:cs="Arial"/>
          <w:sz w:val="24"/>
          <w:szCs w:val="24"/>
          <w:lang w:eastAsia="en-GB"/>
        </w:rPr>
        <w:t>GURL, E., 2017. SWOT analysis: A theoretical review.</w:t>
      </w:r>
    </w:p>
    <w:p w14:paraId="6E132CDB" w14:textId="77777777" w:rsidR="001D2F4A" w:rsidRPr="00A0774B" w:rsidRDefault="001D2F4A" w:rsidP="001D2F4A">
      <w:pPr>
        <w:spacing w:before="100" w:beforeAutospacing="1" w:after="100" w:afterAutospacing="1" w:line="360" w:lineRule="auto"/>
        <w:ind w:left="567" w:hanging="567"/>
        <w:rPr>
          <w:rFonts w:ascii="Arial" w:eastAsia="Times New Roman" w:hAnsi="Arial" w:cs="Arial"/>
          <w:sz w:val="24"/>
          <w:szCs w:val="24"/>
          <w:lang w:eastAsia="en-GB"/>
        </w:rPr>
      </w:pPr>
      <w:proofErr w:type="spellStart"/>
      <w:r w:rsidRPr="00A0774B">
        <w:rPr>
          <w:rFonts w:ascii="Arial" w:eastAsia="Times New Roman" w:hAnsi="Arial" w:cs="Arial"/>
          <w:sz w:val="24"/>
          <w:szCs w:val="24"/>
          <w:lang w:eastAsia="en-GB"/>
        </w:rPr>
        <w:t>Micali</w:t>
      </w:r>
      <w:proofErr w:type="spellEnd"/>
      <w:r w:rsidRPr="00A0774B">
        <w:rPr>
          <w:rFonts w:ascii="Arial" w:eastAsia="Times New Roman" w:hAnsi="Arial" w:cs="Arial"/>
          <w:sz w:val="24"/>
          <w:szCs w:val="24"/>
          <w:lang w:eastAsia="en-GB"/>
        </w:rPr>
        <w:t xml:space="preserve">, N. </w:t>
      </w:r>
      <w:r w:rsidRPr="00A0774B">
        <w:rPr>
          <w:rFonts w:ascii="Arial" w:eastAsia="Times New Roman" w:hAnsi="Arial" w:cs="Arial"/>
          <w:i/>
          <w:iCs/>
          <w:sz w:val="24"/>
          <w:szCs w:val="24"/>
          <w:lang w:eastAsia="en-GB"/>
        </w:rPr>
        <w:t>et al.</w:t>
      </w:r>
      <w:r w:rsidRPr="00A0774B">
        <w:rPr>
          <w:rFonts w:ascii="Arial" w:eastAsia="Times New Roman" w:hAnsi="Arial" w:cs="Arial"/>
          <w:sz w:val="24"/>
          <w:szCs w:val="24"/>
          <w:lang w:eastAsia="en-GB"/>
        </w:rPr>
        <w:t xml:space="preserve"> (2017) “Lifetime and 12-month prevalence of eating disorders amongst women in mid-life: A population-based study of diagnoses and risk factors,” </w:t>
      </w:r>
      <w:r w:rsidRPr="00A0774B">
        <w:rPr>
          <w:rFonts w:ascii="Arial" w:eastAsia="Times New Roman" w:hAnsi="Arial" w:cs="Arial"/>
          <w:i/>
          <w:iCs/>
          <w:sz w:val="24"/>
          <w:szCs w:val="24"/>
          <w:lang w:eastAsia="en-GB"/>
        </w:rPr>
        <w:t>BMC Medicine</w:t>
      </w:r>
      <w:r w:rsidRPr="00A0774B">
        <w:rPr>
          <w:rFonts w:ascii="Arial" w:eastAsia="Times New Roman" w:hAnsi="Arial" w:cs="Arial"/>
          <w:sz w:val="24"/>
          <w:szCs w:val="24"/>
          <w:lang w:eastAsia="en-GB"/>
        </w:rPr>
        <w:t xml:space="preserve">, 15(1). Available at: https://doi.org/10.1186/s12916-016-0766-4. </w:t>
      </w:r>
    </w:p>
    <w:p w14:paraId="70ACD1E1" w14:textId="77777777" w:rsidR="001D2F4A" w:rsidRPr="00A0774B" w:rsidRDefault="001D2F4A" w:rsidP="001D2F4A">
      <w:pPr>
        <w:spacing w:before="100" w:beforeAutospacing="1" w:after="100" w:afterAutospacing="1" w:line="360" w:lineRule="auto"/>
        <w:ind w:left="567" w:hanging="567"/>
        <w:rPr>
          <w:rFonts w:ascii="Arial" w:eastAsia="Times New Roman" w:hAnsi="Arial" w:cs="Arial"/>
          <w:sz w:val="24"/>
          <w:szCs w:val="24"/>
          <w:lang w:eastAsia="en-GB"/>
        </w:rPr>
      </w:pPr>
      <w:proofErr w:type="spellStart"/>
      <w:r w:rsidRPr="00A0774B">
        <w:rPr>
          <w:rFonts w:ascii="Arial" w:eastAsia="Times New Roman" w:hAnsi="Arial" w:cs="Arial"/>
          <w:sz w:val="24"/>
          <w:szCs w:val="24"/>
          <w:lang w:eastAsia="en-GB"/>
        </w:rPr>
        <w:t>Micali</w:t>
      </w:r>
      <w:proofErr w:type="spellEnd"/>
      <w:r w:rsidRPr="00A0774B">
        <w:rPr>
          <w:rFonts w:ascii="Arial" w:eastAsia="Times New Roman" w:hAnsi="Arial" w:cs="Arial"/>
          <w:sz w:val="24"/>
          <w:szCs w:val="24"/>
          <w:lang w:eastAsia="en-GB"/>
        </w:rPr>
        <w:t xml:space="preserve">, N. </w:t>
      </w:r>
      <w:r w:rsidRPr="00A0774B">
        <w:rPr>
          <w:rFonts w:ascii="Arial" w:eastAsia="Times New Roman" w:hAnsi="Arial" w:cs="Arial"/>
          <w:i/>
          <w:iCs/>
          <w:sz w:val="24"/>
          <w:szCs w:val="24"/>
          <w:lang w:eastAsia="en-GB"/>
        </w:rPr>
        <w:t>et al.</w:t>
      </w:r>
      <w:r w:rsidRPr="00A0774B">
        <w:rPr>
          <w:rFonts w:ascii="Arial" w:eastAsia="Times New Roman" w:hAnsi="Arial" w:cs="Arial"/>
          <w:sz w:val="24"/>
          <w:szCs w:val="24"/>
          <w:lang w:eastAsia="en-GB"/>
        </w:rPr>
        <w:t xml:space="preserve"> (2018) “The incidence of eating disorders in the UK in 2000–2009: Findings from the General Practice Research Database,” </w:t>
      </w:r>
      <w:r w:rsidRPr="00A0774B">
        <w:rPr>
          <w:rFonts w:ascii="Arial" w:eastAsia="Times New Roman" w:hAnsi="Arial" w:cs="Arial"/>
          <w:i/>
          <w:iCs/>
          <w:sz w:val="24"/>
          <w:szCs w:val="24"/>
          <w:lang w:eastAsia="en-GB"/>
        </w:rPr>
        <w:t>BMJ Open</w:t>
      </w:r>
      <w:r w:rsidRPr="00A0774B">
        <w:rPr>
          <w:rFonts w:ascii="Arial" w:eastAsia="Times New Roman" w:hAnsi="Arial" w:cs="Arial"/>
          <w:sz w:val="24"/>
          <w:szCs w:val="24"/>
          <w:lang w:eastAsia="en-GB"/>
        </w:rPr>
        <w:t xml:space="preserve">, 3(5). Available at: https://doi.org/10.1136/bmjopen-2013-002646. </w:t>
      </w:r>
    </w:p>
    <w:p w14:paraId="30FC9C8D" w14:textId="77777777" w:rsidR="001D2F4A" w:rsidRPr="00A0774B" w:rsidRDefault="001D2F4A" w:rsidP="001D2F4A">
      <w:pPr>
        <w:spacing w:before="100" w:beforeAutospacing="1" w:after="100" w:afterAutospacing="1" w:line="360" w:lineRule="auto"/>
        <w:ind w:left="567" w:hanging="567"/>
        <w:rPr>
          <w:rFonts w:ascii="Arial" w:eastAsia="Times New Roman" w:hAnsi="Arial" w:cs="Arial"/>
          <w:sz w:val="24"/>
          <w:szCs w:val="24"/>
          <w:lang w:eastAsia="en-GB"/>
        </w:rPr>
      </w:pPr>
      <w:r w:rsidRPr="00A0774B">
        <w:rPr>
          <w:rFonts w:ascii="Arial" w:eastAsia="Times New Roman" w:hAnsi="Arial" w:cs="Arial"/>
          <w:sz w:val="24"/>
          <w:szCs w:val="24"/>
          <w:lang w:eastAsia="en-GB"/>
        </w:rPr>
        <w:t xml:space="preserve">NHS (2021a) </w:t>
      </w:r>
      <w:r w:rsidRPr="00A0774B">
        <w:rPr>
          <w:rFonts w:ascii="Arial" w:eastAsia="Times New Roman" w:hAnsi="Arial" w:cs="Arial"/>
          <w:i/>
          <w:iCs/>
          <w:sz w:val="24"/>
          <w:szCs w:val="24"/>
          <w:lang w:eastAsia="en-GB"/>
        </w:rPr>
        <w:t xml:space="preserve">Hospital admissions for eating disorders by age, </w:t>
      </w:r>
      <w:proofErr w:type="gramStart"/>
      <w:r w:rsidRPr="00A0774B">
        <w:rPr>
          <w:rFonts w:ascii="Arial" w:eastAsia="Times New Roman" w:hAnsi="Arial" w:cs="Arial"/>
          <w:i/>
          <w:iCs/>
          <w:sz w:val="24"/>
          <w:szCs w:val="24"/>
          <w:lang w:eastAsia="en-GB"/>
        </w:rPr>
        <w:t>sex</w:t>
      </w:r>
      <w:proofErr w:type="gramEnd"/>
      <w:r w:rsidRPr="00A0774B">
        <w:rPr>
          <w:rFonts w:ascii="Arial" w:eastAsia="Times New Roman" w:hAnsi="Arial" w:cs="Arial"/>
          <w:i/>
          <w:iCs/>
          <w:sz w:val="24"/>
          <w:szCs w:val="24"/>
          <w:lang w:eastAsia="en-GB"/>
        </w:rPr>
        <w:t xml:space="preserve"> and type of disorder, 2015/16 - 2020/21</w:t>
      </w:r>
      <w:r w:rsidRPr="00A0774B">
        <w:rPr>
          <w:rFonts w:ascii="Arial" w:eastAsia="Times New Roman" w:hAnsi="Arial" w:cs="Arial"/>
          <w:sz w:val="24"/>
          <w:szCs w:val="24"/>
          <w:lang w:eastAsia="en-GB"/>
        </w:rPr>
        <w:t xml:space="preserve">, </w:t>
      </w:r>
      <w:r w:rsidRPr="00A0774B">
        <w:rPr>
          <w:rFonts w:ascii="Arial" w:eastAsia="Times New Roman" w:hAnsi="Arial" w:cs="Arial"/>
          <w:i/>
          <w:iCs/>
          <w:sz w:val="24"/>
          <w:szCs w:val="24"/>
          <w:lang w:eastAsia="en-GB"/>
        </w:rPr>
        <w:t>NHS choices</w:t>
      </w:r>
      <w:r w:rsidRPr="00A0774B">
        <w:rPr>
          <w:rFonts w:ascii="Arial" w:eastAsia="Times New Roman" w:hAnsi="Arial" w:cs="Arial"/>
          <w:sz w:val="24"/>
          <w:szCs w:val="24"/>
          <w:lang w:eastAsia="en-GB"/>
        </w:rPr>
        <w:t xml:space="preserve">. NHS. Available at: https://digital.nhs.uk/supplementary-information/2021/hospital-admissions-for-eating-disorders-2015-2021 (Accessed: October 29, 2022). </w:t>
      </w:r>
    </w:p>
    <w:p w14:paraId="660E91C8" w14:textId="77777777" w:rsidR="001D2F4A" w:rsidRPr="00A0774B" w:rsidRDefault="001D2F4A" w:rsidP="001D2F4A">
      <w:pPr>
        <w:spacing w:before="100" w:beforeAutospacing="1" w:after="100" w:afterAutospacing="1" w:line="360" w:lineRule="auto"/>
        <w:ind w:left="567" w:hanging="567"/>
        <w:rPr>
          <w:rFonts w:ascii="Arial" w:eastAsia="Times New Roman" w:hAnsi="Arial" w:cs="Arial"/>
          <w:sz w:val="24"/>
          <w:szCs w:val="24"/>
          <w:lang w:eastAsia="en-GB"/>
        </w:rPr>
      </w:pPr>
      <w:r w:rsidRPr="00A0774B">
        <w:rPr>
          <w:rFonts w:ascii="Arial" w:eastAsia="Times New Roman" w:hAnsi="Arial" w:cs="Arial"/>
          <w:sz w:val="24"/>
          <w:szCs w:val="24"/>
          <w:lang w:eastAsia="en-GB"/>
        </w:rPr>
        <w:t xml:space="preserve">NHS (2021b) </w:t>
      </w:r>
      <w:r w:rsidRPr="00A0774B">
        <w:rPr>
          <w:rFonts w:ascii="Arial" w:eastAsia="Times New Roman" w:hAnsi="Arial" w:cs="Arial"/>
          <w:i/>
          <w:sz w:val="24"/>
          <w:szCs w:val="24"/>
          <w:lang w:eastAsia="en-GB"/>
        </w:rPr>
        <w:t xml:space="preserve">Overview – </w:t>
      </w:r>
      <w:proofErr w:type="gramStart"/>
      <w:r w:rsidRPr="00A0774B">
        <w:rPr>
          <w:rFonts w:ascii="Arial" w:eastAsia="Times New Roman" w:hAnsi="Arial" w:cs="Arial"/>
          <w:i/>
          <w:sz w:val="24"/>
          <w:szCs w:val="24"/>
          <w:lang w:eastAsia="en-GB"/>
        </w:rPr>
        <w:t>Eating disorders</w:t>
      </w:r>
      <w:proofErr w:type="gramEnd"/>
      <w:r w:rsidRPr="00A0774B">
        <w:rPr>
          <w:rFonts w:ascii="Arial" w:eastAsia="Times New Roman" w:hAnsi="Arial" w:cs="Arial"/>
          <w:sz w:val="24"/>
          <w:szCs w:val="24"/>
          <w:lang w:eastAsia="en-GB"/>
        </w:rPr>
        <w:t xml:space="preserve">. NHS. Available at: https://www.nhs.uk/mental-health/feelings-symptoms-behaviours/behaviours/eating-disorders/overview/ (Accessed: October 29, 2022). </w:t>
      </w:r>
    </w:p>
    <w:p w14:paraId="57FB8736" w14:textId="77777777" w:rsidR="001D2F4A" w:rsidRDefault="001D2F4A" w:rsidP="001D2F4A">
      <w:pPr>
        <w:spacing w:before="100" w:beforeAutospacing="1" w:after="100" w:afterAutospacing="1" w:line="360" w:lineRule="auto"/>
        <w:ind w:left="567" w:hanging="567"/>
        <w:rPr>
          <w:rFonts w:ascii="Arial" w:eastAsia="Times New Roman" w:hAnsi="Arial" w:cs="Arial"/>
          <w:sz w:val="24"/>
          <w:szCs w:val="24"/>
          <w:lang w:eastAsia="en-GB"/>
        </w:rPr>
      </w:pPr>
      <w:r w:rsidRPr="00A0774B">
        <w:rPr>
          <w:rFonts w:ascii="Arial" w:eastAsia="Times New Roman" w:hAnsi="Arial" w:cs="Arial"/>
          <w:sz w:val="24"/>
          <w:szCs w:val="24"/>
          <w:lang w:eastAsia="en-GB"/>
        </w:rPr>
        <w:t xml:space="preserve">van </w:t>
      </w:r>
      <w:proofErr w:type="spellStart"/>
      <w:r w:rsidRPr="00A0774B">
        <w:rPr>
          <w:rFonts w:ascii="Arial" w:eastAsia="Times New Roman" w:hAnsi="Arial" w:cs="Arial"/>
          <w:sz w:val="24"/>
          <w:szCs w:val="24"/>
          <w:lang w:eastAsia="en-GB"/>
        </w:rPr>
        <w:t>Eeden</w:t>
      </w:r>
      <w:proofErr w:type="spellEnd"/>
      <w:r w:rsidRPr="00A0774B">
        <w:rPr>
          <w:rFonts w:ascii="Arial" w:eastAsia="Times New Roman" w:hAnsi="Arial" w:cs="Arial"/>
          <w:sz w:val="24"/>
          <w:szCs w:val="24"/>
          <w:lang w:eastAsia="en-GB"/>
        </w:rPr>
        <w:t xml:space="preserve">, A.E., van </w:t>
      </w:r>
      <w:proofErr w:type="spellStart"/>
      <w:r w:rsidRPr="00A0774B">
        <w:rPr>
          <w:rFonts w:ascii="Arial" w:eastAsia="Times New Roman" w:hAnsi="Arial" w:cs="Arial"/>
          <w:sz w:val="24"/>
          <w:szCs w:val="24"/>
          <w:lang w:eastAsia="en-GB"/>
        </w:rPr>
        <w:t>Hoeken</w:t>
      </w:r>
      <w:proofErr w:type="spellEnd"/>
      <w:r w:rsidRPr="00A0774B">
        <w:rPr>
          <w:rFonts w:ascii="Arial" w:eastAsia="Times New Roman" w:hAnsi="Arial" w:cs="Arial"/>
          <w:sz w:val="24"/>
          <w:szCs w:val="24"/>
          <w:lang w:eastAsia="en-GB"/>
        </w:rPr>
        <w:t xml:space="preserve">, D. and Hoek, H.W. (2021) “Incidence, prevalence and mortality of anorexia nervosa and bulimia nervosa,” </w:t>
      </w:r>
      <w:r w:rsidRPr="00A0774B">
        <w:rPr>
          <w:rFonts w:ascii="Arial" w:eastAsia="Times New Roman" w:hAnsi="Arial" w:cs="Arial"/>
          <w:i/>
          <w:iCs/>
          <w:sz w:val="24"/>
          <w:szCs w:val="24"/>
          <w:lang w:eastAsia="en-GB"/>
        </w:rPr>
        <w:t>Current Opinion in Psychiatry</w:t>
      </w:r>
      <w:r w:rsidRPr="00A0774B">
        <w:rPr>
          <w:rFonts w:ascii="Arial" w:eastAsia="Times New Roman" w:hAnsi="Arial" w:cs="Arial"/>
          <w:sz w:val="24"/>
          <w:szCs w:val="24"/>
          <w:lang w:eastAsia="en-GB"/>
        </w:rPr>
        <w:t xml:space="preserve">, 34(6), pp. 515–524. Available at: https://doi.org/10.1097/yco.0000000000000739. </w:t>
      </w:r>
    </w:p>
    <w:p w14:paraId="5657F919" w14:textId="77777777" w:rsidR="001D2F4A" w:rsidRPr="006315E1" w:rsidRDefault="001D2F4A" w:rsidP="00DF7392">
      <w:pPr>
        <w:spacing w:line="360" w:lineRule="auto"/>
        <w:rPr>
          <w:rFonts w:ascii="Arial" w:hAnsi="Arial" w:cs="Arial"/>
          <w:sz w:val="24"/>
          <w:szCs w:val="24"/>
        </w:rPr>
      </w:pPr>
    </w:p>
    <w:sectPr w:rsidR="001D2F4A" w:rsidRPr="006315E1">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CD6CB" w14:textId="77777777" w:rsidR="0038760B" w:rsidRDefault="0038760B" w:rsidP="005158ED">
      <w:pPr>
        <w:spacing w:after="0" w:line="240" w:lineRule="auto"/>
      </w:pPr>
      <w:r>
        <w:separator/>
      </w:r>
    </w:p>
  </w:endnote>
  <w:endnote w:type="continuationSeparator" w:id="0">
    <w:p w14:paraId="4C128156" w14:textId="77777777" w:rsidR="0038760B" w:rsidRDefault="0038760B" w:rsidP="00515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B02C3" w14:textId="77777777" w:rsidR="0038760B" w:rsidRDefault="0038760B" w:rsidP="005158ED">
      <w:pPr>
        <w:spacing w:after="0" w:line="240" w:lineRule="auto"/>
      </w:pPr>
      <w:r>
        <w:separator/>
      </w:r>
    </w:p>
  </w:footnote>
  <w:footnote w:type="continuationSeparator" w:id="0">
    <w:p w14:paraId="71DA8DD0" w14:textId="77777777" w:rsidR="0038760B" w:rsidRDefault="0038760B" w:rsidP="00515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9E215" w14:textId="77777777" w:rsidR="0020673C" w:rsidRDefault="0020673C" w:rsidP="0020673C">
    <w:r w:rsidRPr="00393714">
      <w:rPr>
        <w:rFonts w:ascii="Arial" w:hAnsi="Arial" w:cs="Arial"/>
      </w:rPr>
      <w:t>Supporting Women with Eating Disorders</w:t>
    </w:r>
    <w:r w:rsidRPr="00393714">
      <w:t xml:space="preserve"> </w:t>
    </w:r>
    <w:r>
      <w:tab/>
    </w:r>
    <w:r>
      <w:tab/>
    </w:r>
    <w:r>
      <w:tab/>
    </w:r>
    <w:r>
      <w:tab/>
    </w:r>
    <w:r>
      <w:tab/>
    </w:r>
    <w:r>
      <w:tab/>
    </w:r>
    <w:r>
      <w:tab/>
    </w:r>
    <w:sdt>
      <w:sdtPr>
        <w:id w:val="150131802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13569">
          <w:rPr>
            <w:noProof/>
          </w:rPr>
          <w:t>6</w:t>
        </w:r>
        <w:r>
          <w:rPr>
            <w:noProof/>
          </w:rPr>
          <w:fldChar w:fldCharType="end"/>
        </w:r>
      </w:sdtContent>
    </w:sdt>
  </w:p>
  <w:p w14:paraId="75832920" w14:textId="77777777" w:rsidR="0020673C" w:rsidRDefault="002067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5304"/>
    <w:multiLevelType w:val="multilevel"/>
    <w:tmpl w:val="10FC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40AC6"/>
    <w:multiLevelType w:val="multilevel"/>
    <w:tmpl w:val="22546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491D6E"/>
    <w:multiLevelType w:val="hybridMultilevel"/>
    <w:tmpl w:val="60701D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8719EA"/>
    <w:multiLevelType w:val="hybridMultilevel"/>
    <w:tmpl w:val="56624B38"/>
    <w:lvl w:ilvl="0" w:tplc="B65435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15696B"/>
    <w:multiLevelType w:val="hybridMultilevel"/>
    <w:tmpl w:val="60701D3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163724">
    <w:abstractNumId w:val="0"/>
  </w:num>
  <w:num w:numId="2" w16cid:durableId="904687416">
    <w:abstractNumId w:val="1"/>
  </w:num>
  <w:num w:numId="3" w16cid:durableId="372002499">
    <w:abstractNumId w:val="2"/>
  </w:num>
  <w:num w:numId="4" w16cid:durableId="137305591">
    <w:abstractNumId w:val="3"/>
  </w:num>
  <w:num w:numId="5" w16cid:durableId="1145700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1MTIwMTAyNDW2MDRR0lEKTi0uzszPAykwrAUAmPXKUSwAAAA="/>
  </w:docVars>
  <w:rsids>
    <w:rsidRoot w:val="00501370"/>
    <w:rsid w:val="000052EE"/>
    <w:rsid w:val="00013CAD"/>
    <w:rsid w:val="00052133"/>
    <w:rsid w:val="00057571"/>
    <w:rsid w:val="00064AAE"/>
    <w:rsid w:val="00066FC9"/>
    <w:rsid w:val="00076BD8"/>
    <w:rsid w:val="000928F4"/>
    <w:rsid w:val="000B0FF9"/>
    <w:rsid w:val="000B349B"/>
    <w:rsid w:val="000C121C"/>
    <w:rsid w:val="000C3AA4"/>
    <w:rsid w:val="000C3E14"/>
    <w:rsid w:val="000C5201"/>
    <w:rsid w:val="000E710B"/>
    <w:rsid w:val="0010084B"/>
    <w:rsid w:val="00101046"/>
    <w:rsid w:val="0010162E"/>
    <w:rsid w:val="00104FCF"/>
    <w:rsid w:val="00141DEF"/>
    <w:rsid w:val="00155685"/>
    <w:rsid w:val="0016114D"/>
    <w:rsid w:val="00195B0F"/>
    <w:rsid w:val="001A0DC0"/>
    <w:rsid w:val="001A674D"/>
    <w:rsid w:val="001B7D18"/>
    <w:rsid w:val="001D2F4A"/>
    <w:rsid w:val="001E55B6"/>
    <w:rsid w:val="001E5B40"/>
    <w:rsid w:val="001F6CDC"/>
    <w:rsid w:val="00200ECA"/>
    <w:rsid w:val="0020673C"/>
    <w:rsid w:val="00223A5A"/>
    <w:rsid w:val="00235777"/>
    <w:rsid w:val="00241708"/>
    <w:rsid w:val="0024288B"/>
    <w:rsid w:val="002477B6"/>
    <w:rsid w:val="00247825"/>
    <w:rsid w:val="00251A91"/>
    <w:rsid w:val="00254549"/>
    <w:rsid w:val="0025552B"/>
    <w:rsid w:val="00257862"/>
    <w:rsid w:val="002B0B8C"/>
    <w:rsid w:val="002B11A5"/>
    <w:rsid w:val="002B6CF4"/>
    <w:rsid w:val="002C0117"/>
    <w:rsid w:val="002C3701"/>
    <w:rsid w:val="002D1EE6"/>
    <w:rsid w:val="002E0A62"/>
    <w:rsid w:val="002F15D8"/>
    <w:rsid w:val="003143FB"/>
    <w:rsid w:val="00354052"/>
    <w:rsid w:val="00354774"/>
    <w:rsid w:val="00383340"/>
    <w:rsid w:val="0038760B"/>
    <w:rsid w:val="00393714"/>
    <w:rsid w:val="00395AEF"/>
    <w:rsid w:val="00397DAB"/>
    <w:rsid w:val="003B52BA"/>
    <w:rsid w:val="003E21A5"/>
    <w:rsid w:val="004137E0"/>
    <w:rsid w:val="0041599E"/>
    <w:rsid w:val="00436CA9"/>
    <w:rsid w:val="004539A3"/>
    <w:rsid w:val="00494B8A"/>
    <w:rsid w:val="004B47F3"/>
    <w:rsid w:val="004D13DB"/>
    <w:rsid w:val="004D1FB0"/>
    <w:rsid w:val="004D201B"/>
    <w:rsid w:val="004D2C52"/>
    <w:rsid w:val="004D794E"/>
    <w:rsid w:val="004F3922"/>
    <w:rsid w:val="004F5B63"/>
    <w:rsid w:val="00501370"/>
    <w:rsid w:val="00513ECA"/>
    <w:rsid w:val="005158ED"/>
    <w:rsid w:val="005210B6"/>
    <w:rsid w:val="00535092"/>
    <w:rsid w:val="00557220"/>
    <w:rsid w:val="00571415"/>
    <w:rsid w:val="00576BBE"/>
    <w:rsid w:val="005A6742"/>
    <w:rsid w:val="006018C5"/>
    <w:rsid w:val="00601F5D"/>
    <w:rsid w:val="00610086"/>
    <w:rsid w:val="00617740"/>
    <w:rsid w:val="006315E1"/>
    <w:rsid w:val="00636F42"/>
    <w:rsid w:val="00641ED1"/>
    <w:rsid w:val="006577C9"/>
    <w:rsid w:val="006A3531"/>
    <w:rsid w:val="006F2D45"/>
    <w:rsid w:val="006F38B6"/>
    <w:rsid w:val="00714725"/>
    <w:rsid w:val="0074077B"/>
    <w:rsid w:val="007551BE"/>
    <w:rsid w:val="00761523"/>
    <w:rsid w:val="00770A14"/>
    <w:rsid w:val="00790653"/>
    <w:rsid w:val="007977C3"/>
    <w:rsid w:val="007E03D5"/>
    <w:rsid w:val="007F57EE"/>
    <w:rsid w:val="00813569"/>
    <w:rsid w:val="00824B3A"/>
    <w:rsid w:val="00835D49"/>
    <w:rsid w:val="00843C34"/>
    <w:rsid w:val="00872581"/>
    <w:rsid w:val="008875DC"/>
    <w:rsid w:val="008B0EA6"/>
    <w:rsid w:val="008D34C7"/>
    <w:rsid w:val="008F748E"/>
    <w:rsid w:val="009032E7"/>
    <w:rsid w:val="009147B2"/>
    <w:rsid w:val="0092035B"/>
    <w:rsid w:val="0093058C"/>
    <w:rsid w:val="00930FEB"/>
    <w:rsid w:val="00962039"/>
    <w:rsid w:val="00970CD4"/>
    <w:rsid w:val="0098095B"/>
    <w:rsid w:val="00981B7F"/>
    <w:rsid w:val="00985C27"/>
    <w:rsid w:val="00991A51"/>
    <w:rsid w:val="0099311B"/>
    <w:rsid w:val="009A28B7"/>
    <w:rsid w:val="009B50B3"/>
    <w:rsid w:val="009D06FE"/>
    <w:rsid w:val="009D0BCD"/>
    <w:rsid w:val="009D24A9"/>
    <w:rsid w:val="009E321F"/>
    <w:rsid w:val="009E3433"/>
    <w:rsid w:val="00A002CD"/>
    <w:rsid w:val="00A0774B"/>
    <w:rsid w:val="00A127CF"/>
    <w:rsid w:val="00A21C92"/>
    <w:rsid w:val="00A30E54"/>
    <w:rsid w:val="00A75225"/>
    <w:rsid w:val="00A83F35"/>
    <w:rsid w:val="00A97569"/>
    <w:rsid w:val="00AA021B"/>
    <w:rsid w:val="00AA56BD"/>
    <w:rsid w:val="00AA571B"/>
    <w:rsid w:val="00AB7D40"/>
    <w:rsid w:val="00AD27AA"/>
    <w:rsid w:val="00AD53F5"/>
    <w:rsid w:val="00AE05D9"/>
    <w:rsid w:val="00AE1014"/>
    <w:rsid w:val="00AF1571"/>
    <w:rsid w:val="00B26D0F"/>
    <w:rsid w:val="00B33665"/>
    <w:rsid w:val="00B34218"/>
    <w:rsid w:val="00B50D40"/>
    <w:rsid w:val="00BA2435"/>
    <w:rsid w:val="00BB1A20"/>
    <w:rsid w:val="00BC0B6E"/>
    <w:rsid w:val="00BC0DFF"/>
    <w:rsid w:val="00BC3DC9"/>
    <w:rsid w:val="00BD0B89"/>
    <w:rsid w:val="00BF6D3C"/>
    <w:rsid w:val="00C001AB"/>
    <w:rsid w:val="00C03895"/>
    <w:rsid w:val="00C12ED6"/>
    <w:rsid w:val="00C15DE4"/>
    <w:rsid w:val="00C37A2F"/>
    <w:rsid w:val="00C60B78"/>
    <w:rsid w:val="00C825B7"/>
    <w:rsid w:val="00CA4FD4"/>
    <w:rsid w:val="00CB34D5"/>
    <w:rsid w:val="00CB45C6"/>
    <w:rsid w:val="00CE3114"/>
    <w:rsid w:val="00D07BB6"/>
    <w:rsid w:val="00D21D97"/>
    <w:rsid w:val="00D300C7"/>
    <w:rsid w:val="00D324EE"/>
    <w:rsid w:val="00D45146"/>
    <w:rsid w:val="00D463D1"/>
    <w:rsid w:val="00D47964"/>
    <w:rsid w:val="00D51FCB"/>
    <w:rsid w:val="00D60722"/>
    <w:rsid w:val="00D87A05"/>
    <w:rsid w:val="00DC7775"/>
    <w:rsid w:val="00DE06A2"/>
    <w:rsid w:val="00DF0CB6"/>
    <w:rsid w:val="00DF7392"/>
    <w:rsid w:val="00E05E8F"/>
    <w:rsid w:val="00E20D55"/>
    <w:rsid w:val="00E24A36"/>
    <w:rsid w:val="00E34153"/>
    <w:rsid w:val="00E46086"/>
    <w:rsid w:val="00E46538"/>
    <w:rsid w:val="00E7312E"/>
    <w:rsid w:val="00E77F25"/>
    <w:rsid w:val="00E827D8"/>
    <w:rsid w:val="00E8630C"/>
    <w:rsid w:val="00E923A2"/>
    <w:rsid w:val="00E96A87"/>
    <w:rsid w:val="00E96D9E"/>
    <w:rsid w:val="00EA2ED2"/>
    <w:rsid w:val="00EB09B3"/>
    <w:rsid w:val="00ED0070"/>
    <w:rsid w:val="00ED60D2"/>
    <w:rsid w:val="00EE761A"/>
    <w:rsid w:val="00F06A2E"/>
    <w:rsid w:val="00F35C2F"/>
    <w:rsid w:val="00F70CF8"/>
    <w:rsid w:val="00F806F9"/>
    <w:rsid w:val="00F91905"/>
    <w:rsid w:val="00F9690A"/>
    <w:rsid w:val="00FB778D"/>
    <w:rsid w:val="00FC1CA5"/>
    <w:rsid w:val="00FD38BE"/>
    <w:rsid w:val="00FD5DE5"/>
    <w:rsid w:val="00FE1B99"/>
    <w:rsid w:val="00FE7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9FAD"/>
  <w15:chartTrackingRefBased/>
  <w15:docId w15:val="{D41CDDA6-6E16-4CCB-8051-D43470682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8ED"/>
  </w:style>
  <w:style w:type="paragraph" w:styleId="Heading1">
    <w:name w:val="heading 1"/>
    <w:basedOn w:val="Normal"/>
    <w:link w:val="Heading1Char"/>
    <w:uiPriority w:val="9"/>
    <w:qFormat/>
    <w:rsid w:val="00104F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E5B40"/>
    <w:rPr>
      <w:i/>
      <w:iCs/>
    </w:rPr>
  </w:style>
  <w:style w:type="paragraph" w:styleId="NormalWeb">
    <w:name w:val="Normal (Web)"/>
    <w:basedOn w:val="Normal"/>
    <w:uiPriority w:val="99"/>
    <w:semiHidden/>
    <w:unhideWhenUsed/>
    <w:rsid w:val="002478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324EE"/>
    <w:rPr>
      <w:b/>
      <w:bCs/>
    </w:rPr>
  </w:style>
  <w:style w:type="character" w:styleId="Hyperlink">
    <w:name w:val="Hyperlink"/>
    <w:basedOn w:val="DefaultParagraphFont"/>
    <w:uiPriority w:val="99"/>
    <w:semiHidden/>
    <w:unhideWhenUsed/>
    <w:rsid w:val="00D324EE"/>
    <w:rPr>
      <w:color w:val="0000FF"/>
      <w:u w:val="single"/>
    </w:rPr>
  </w:style>
  <w:style w:type="table" w:styleId="TableGrid">
    <w:name w:val="Table Grid"/>
    <w:basedOn w:val="TableNormal"/>
    <w:uiPriority w:val="39"/>
    <w:rsid w:val="00FD3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6BBE"/>
    <w:pPr>
      <w:ind w:left="720"/>
      <w:contextualSpacing/>
    </w:pPr>
  </w:style>
  <w:style w:type="paragraph" w:styleId="Header">
    <w:name w:val="header"/>
    <w:basedOn w:val="Normal"/>
    <w:link w:val="HeaderChar"/>
    <w:uiPriority w:val="99"/>
    <w:unhideWhenUsed/>
    <w:rsid w:val="00515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8ED"/>
  </w:style>
  <w:style w:type="paragraph" w:styleId="Footer">
    <w:name w:val="footer"/>
    <w:basedOn w:val="Normal"/>
    <w:link w:val="FooterChar"/>
    <w:uiPriority w:val="99"/>
    <w:unhideWhenUsed/>
    <w:rsid w:val="00515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8ED"/>
  </w:style>
  <w:style w:type="character" w:customStyle="1" w:styleId="Heading1Char">
    <w:name w:val="Heading 1 Char"/>
    <w:basedOn w:val="DefaultParagraphFont"/>
    <w:link w:val="Heading1"/>
    <w:uiPriority w:val="9"/>
    <w:rsid w:val="00104FC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215735">
      <w:bodyDiv w:val="1"/>
      <w:marLeft w:val="0"/>
      <w:marRight w:val="0"/>
      <w:marTop w:val="0"/>
      <w:marBottom w:val="0"/>
      <w:divBdr>
        <w:top w:val="none" w:sz="0" w:space="0" w:color="auto"/>
        <w:left w:val="none" w:sz="0" w:space="0" w:color="auto"/>
        <w:bottom w:val="none" w:sz="0" w:space="0" w:color="auto"/>
        <w:right w:val="none" w:sz="0" w:space="0" w:color="auto"/>
      </w:divBdr>
    </w:div>
    <w:div w:id="519465392">
      <w:bodyDiv w:val="1"/>
      <w:marLeft w:val="0"/>
      <w:marRight w:val="0"/>
      <w:marTop w:val="0"/>
      <w:marBottom w:val="0"/>
      <w:divBdr>
        <w:top w:val="none" w:sz="0" w:space="0" w:color="auto"/>
        <w:left w:val="none" w:sz="0" w:space="0" w:color="auto"/>
        <w:bottom w:val="none" w:sz="0" w:space="0" w:color="auto"/>
        <w:right w:val="none" w:sz="0" w:space="0" w:color="auto"/>
      </w:divBdr>
    </w:div>
    <w:div w:id="636646422">
      <w:bodyDiv w:val="1"/>
      <w:marLeft w:val="0"/>
      <w:marRight w:val="0"/>
      <w:marTop w:val="0"/>
      <w:marBottom w:val="0"/>
      <w:divBdr>
        <w:top w:val="none" w:sz="0" w:space="0" w:color="auto"/>
        <w:left w:val="none" w:sz="0" w:space="0" w:color="auto"/>
        <w:bottom w:val="none" w:sz="0" w:space="0" w:color="auto"/>
        <w:right w:val="none" w:sz="0" w:space="0" w:color="auto"/>
      </w:divBdr>
    </w:div>
    <w:div w:id="1114209825">
      <w:bodyDiv w:val="1"/>
      <w:marLeft w:val="0"/>
      <w:marRight w:val="0"/>
      <w:marTop w:val="0"/>
      <w:marBottom w:val="0"/>
      <w:divBdr>
        <w:top w:val="none" w:sz="0" w:space="0" w:color="auto"/>
        <w:left w:val="none" w:sz="0" w:space="0" w:color="auto"/>
        <w:bottom w:val="none" w:sz="0" w:space="0" w:color="auto"/>
        <w:right w:val="none" w:sz="0" w:space="0" w:color="auto"/>
      </w:divBdr>
    </w:div>
    <w:div w:id="1783648386">
      <w:bodyDiv w:val="1"/>
      <w:marLeft w:val="0"/>
      <w:marRight w:val="0"/>
      <w:marTop w:val="0"/>
      <w:marBottom w:val="0"/>
      <w:divBdr>
        <w:top w:val="none" w:sz="0" w:space="0" w:color="auto"/>
        <w:left w:val="none" w:sz="0" w:space="0" w:color="auto"/>
        <w:bottom w:val="none" w:sz="0" w:space="0" w:color="auto"/>
        <w:right w:val="none" w:sz="0" w:space="0" w:color="auto"/>
      </w:divBdr>
    </w:div>
    <w:div w:id="181817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5</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Mutiat Shobajo (1910057)</cp:lastModifiedBy>
  <cp:revision>67</cp:revision>
  <dcterms:created xsi:type="dcterms:W3CDTF">2022-10-30T23:26:00Z</dcterms:created>
  <dcterms:modified xsi:type="dcterms:W3CDTF">2022-11-01T11:30:00Z</dcterms:modified>
</cp:coreProperties>
</file>