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C0E973" w14:textId="4D84BADD" w:rsidR="000B5E42" w:rsidRDefault="000B5E42" w:rsidP="00DB6F79">
      <w:pPr>
        <w:spacing w:line="360" w:lineRule="auto"/>
        <w:jc w:val="both"/>
        <w:rPr>
          <w:rFonts w:ascii="Arial" w:hAnsi="Arial" w:cs="Arial"/>
        </w:rPr>
      </w:pPr>
      <w:r>
        <w:rPr>
          <w:rFonts w:ascii="Arial" w:hAnsi="Arial" w:cs="Arial"/>
        </w:rPr>
        <w:t xml:space="preserve">Bilingualism is </w:t>
      </w:r>
      <w:r w:rsidR="00EB4D92">
        <w:rPr>
          <w:rFonts w:ascii="Arial" w:hAnsi="Arial" w:cs="Arial"/>
        </w:rPr>
        <w:t xml:space="preserve">being able to </w:t>
      </w:r>
      <w:r>
        <w:rPr>
          <w:rFonts w:ascii="Arial" w:hAnsi="Arial" w:cs="Arial"/>
        </w:rPr>
        <w:t xml:space="preserve">speak more than one language or dialect. (Grosjean, 2008). </w:t>
      </w:r>
    </w:p>
    <w:p w14:paraId="609BB4C8" w14:textId="1D359E41" w:rsidR="00AA2A77" w:rsidRDefault="00B31C28" w:rsidP="00DB6F79">
      <w:pPr>
        <w:spacing w:line="360" w:lineRule="auto"/>
        <w:jc w:val="both"/>
        <w:rPr>
          <w:rFonts w:ascii="Arial" w:hAnsi="Arial" w:cs="Arial"/>
        </w:rPr>
      </w:pPr>
      <w:r>
        <w:rPr>
          <w:rFonts w:ascii="Arial" w:hAnsi="Arial" w:cs="Arial"/>
        </w:rPr>
        <w:t>People that</w:t>
      </w:r>
      <w:r w:rsidR="00D035D3">
        <w:rPr>
          <w:rFonts w:ascii="Arial" w:hAnsi="Arial" w:cs="Arial"/>
        </w:rPr>
        <w:t xml:space="preserve"> are multilingual are </w:t>
      </w:r>
      <w:r>
        <w:rPr>
          <w:rFonts w:ascii="Arial" w:hAnsi="Arial" w:cs="Arial"/>
        </w:rPr>
        <w:t>capable of speaking and writing</w:t>
      </w:r>
      <w:r w:rsidR="00D035D3">
        <w:rPr>
          <w:rFonts w:ascii="Arial" w:hAnsi="Arial" w:cs="Arial"/>
        </w:rPr>
        <w:t xml:space="preserve"> two or more languages. </w:t>
      </w:r>
      <w:bookmarkStart w:id="0" w:name="_GoBack"/>
      <w:bookmarkEnd w:id="0"/>
      <w:r w:rsidR="00D035D3">
        <w:rPr>
          <w:rFonts w:ascii="Arial" w:hAnsi="Arial" w:cs="Arial"/>
        </w:rPr>
        <w:t>This includes both sequential and simultaneous learners.</w:t>
      </w:r>
      <w:r w:rsidR="00AA2A77">
        <w:rPr>
          <w:rFonts w:ascii="Arial" w:hAnsi="Arial" w:cs="Arial"/>
        </w:rPr>
        <w:t xml:space="preserve"> (Mcleod et al. 2015)</w:t>
      </w:r>
    </w:p>
    <w:p w14:paraId="648196B0" w14:textId="26CC7DAC" w:rsidR="00E37D0B" w:rsidRDefault="00D035D3" w:rsidP="00DB6F79">
      <w:pPr>
        <w:spacing w:line="360" w:lineRule="auto"/>
        <w:jc w:val="both"/>
        <w:rPr>
          <w:rFonts w:ascii="Arial" w:hAnsi="Arial" w:cs="Arial"/>
        </w:rPr>
      </w:pPr>
      <w:r>
        <w:rPr>
          <w:rFonts w:ascii="Arial" w:hAnsi="Arial" w:cs="Arial"/>
        </w:rPr>
        <w:t>Seque</w:t>
      </w:r>
      <w:r w:rsidR="00517748">
        <w:rPr>
          <w:rFonts w:ascii="Arial" w:hAnsi="Arial" w:cs="Arial"/>
        </w:rPr>
        <w:t xml:space="preserve">ntial learners acquire a first language and then becomes proficient in a second language later on. Where-as simultaneous learners acquire two languages at the same time. </w:t>
      </w:r>
      <w:r w:rsidR="00AA2A77">
        <w:rPr>
          <w:rFonts w:ascii="Arial" w:hAnsi="Arial" w:cs="Arial"/>
        </w:rPr>
        <w:t>(Baker, 2011</w:t>
      </w:r>
      <w:r w:rsidR="005F5439">
        <w:rPr>
          <w:rFonts w:ascii="Arial" w:hAnsi="Arial" w:cs="Arial"/>
        </w:rPr>
        <w:t>)</w:t>
      </w:r>
    </w:p>
    <w:p w14:paraId="517D927B" w14:textId="4F2FEC65" w:rsidR="00BD034A" w:rsidRDefault="00DF07DA" w:rsidP="00DB6F79">
      <w:pPr>
        <w:spacing w:line="360" w:lineRule="auto"/>
        <w:jc w:val="both"/>
        <w:rPr>
          <w:rFonts w:ascii="Arial" w:hAnsi="Arial" w:cs="Arial"/>
        </w:rPr>
      </w:pPr>
      <w:r>
        <w:rPr>
          <w:rFonts w:ascii="Arial" w:hAnsi="Arial" w:cs="Arial"/>
        </w:rPr>
        <w:t>According to Baker (2014) there are several benefits of being bilingual</w:t>
      </w:r>
      <w:r w:rsidR="0087731F">
        <w:rPr>
          <w:rFonts w:ascii="Arial" w:hAnsi="Arial" w:cs="Arial"/>
        </w:rPr>
        <w:t xml:space="preserve"> or multilingual</w:t>
      </w:r>
      <w:r>
        <w:rPr>
          <w:rFonts w:ascii="Arial" w:hAnsi="Arial" w:cs="Arial"/>
        </w:rPr>
        <w:t xml:space="preserve">. </w:t>
      </w:r>
      <w:r w:rsidR="001B3238">
        <w:rPr>
          <w:rFonts w:ascii="Arial" w:hAnsi="Arial" w:cs="Arial"/>
        </w:rPr>
        <w:t>Some of t</w:t>
      </w:r>
      <w:r>
        <w:rPr>
          <w:rFonts w:ascii="Arial" w:hAnsi="Arial" w:cs="Arial"/>
        </w:rPr>
        <w:t xml:space="preserve">hese include: </w:t>
      </w:r>
      <w:r w:rsidR="006846FD">
        <w:rPr>
          <w:rFonts w:ascii="Arial" w:hAnsi="Arial" w:cs="Arial"/>
        </w:rPr>
        <w:t>employment benefits, a wider communication with extended family and community, being literate in two language</w:t>
      </w:r>
      <w:r w:rsidR="001B3238">
        <w:rPr>
          <w:rFonts w:ascii="Arial" w:hAnsi="Arial" w:cs="Arial"/>
        </w:rPr>
        <w:t>s, a higher tolerance of cultural differences and appreciation of people’s diversities and an easier ability to learn more languages.</w:t>
      </w:r>
    </w:p>
    <w:p w14:paraId="28AF76CC" w14:textId="54D72FA5" w:rsidR="00B82308" w:rsidRDefault="002C6AA9" w:rsidP="00DB6F79">
      <w:pPr>
        <w:spacing w:line="360" w:lineRule="auto"/>
        <w:jc w:val="both"/>
        <w:rPr>
          <w:rFonts w:ascii="Arial" w:hAnsi="Arial" w:cs="Arial"/>
        </w:rPr>
      </w:pPr>
      <w:r>
        <w:rPr>
          <w:rFonts w:ascii="Arial" w:hAnsi="Arial" w:cs="Arial"/>
        </w:rPr>
        <w:t xml:space="preserve">A person who is bilingual has the advantage of being able to </w:t>
      </w:r>
      <w:r w:rsidR="00B31C28">
        <w:rPr>
          <w:rFonts w:ascii="Arial" w:hAnsi="Arial" w:cs="Arial"/>
        </w:rPr>
        <w:t>communicate to a variety</w:t>
      </w:r>
      <w:r>
        <w:rPr>
          <w:rFonts w:ascii="Arial" w:hAnsi="Arial" w:cs="Arial"/>
        </w:rPr>
        <w:t xml:space="preserve"> of people around the world in different countries and can build relationships with people who a monolingual person may not be able to. </w:t>
      </w:r>
      <w:r w:rsidR="00B82308">
        <w:rPr>
          <w:rFonts w:ascii="Arial" w:hAnsi="Arial" w:cs="Arial"/>
        </w:rPr>
        <w:t>(Baker, 2014)</w:t>
      </w:r>
    </w:p>
    <w:p w14:paraId="02E150D6" w14:textId="77777777" w:rsidR="00A014F4" w:rsidRDefault="00CD7DCF" w:rsidP="00DB6F79">
      <w:pPr>
        <w:spacing w:line="360" w:lineRule="auto"/>
        <w:jc w:val="both"/>
        <w:rPr>
          <w:rFonts w:ascii="Arial" w:hAnsi="Arial" w:cs="Arial"/>
        </w:rPr>
      </w:pPr>
      <w:r>
        <w:rPr>
          <w:rFonts w:ascii="Arial" w:hAnsi="Arial" w:cs="Arial"/>
        </w:rPr>
        <w:t xml:space="preserve">There are also economic benefits of being bilingual as it broadens the type of jobs a person can do. Those who are bilingual or multilingual are needed for jobs internationally in retail, travel and tourism, transport, banking, technology, teaching and marketing for example. </w:t>
      </w:r>
      <w:r w:rsidR="00E46738">
        <w:rPr>
          <w:rFonts w:ascii="Arial" w:hAnsi="Arial" w:cs="Arial"/>
        </w:rPr>
        <w:t xml:space="preserve">Jobs that are world wide spread and provide opportunity for a person to move, having the advantage of being bilingual or multilingual allows an individual to do so. (Baker, 2014). </w:t>
      </w:r>
    </w:p>
    <w:p w14:paraId="2407E3B2" w14:textId="77777777" w:rsidR="00B31C28" w:rsidRDefault="008F5C30" w:rsidP="00DB6F79">
      <w:pPr>
        <w:spacing w:line="360" w:lineRule="auto"/>
        <w:jc w:val="both"/>
        <w:rPr>
          <w:rFonts w:ascii="Arial" w:hAnsi="Arial" w:cs="Arial"/>
        </w:rPr>
      </w:pPr>
      <w:r>
        <w:rPr>
          <w:rFonts w:ascii="Arial" w:hAnsi="Arial" w:cs="Arial"/>
        </w:rPr>
        <w:t xml:space="preserve">According to </w:t>
      </w:r>
      <w:r w:rsidR="00B31C28">
        <w:rPr>
          <w:rFonts w:ascii="Arial" w:hAnsi="Arial" w:cs="Arial"/>
        </w:rPr>
        <w:t>‘</w:t>
      </w:r>
      <w:r>
        <w:rPr>
          <w:rFonts w:ascii="Arial" w:hAnsi="Arial" w:cs="Arial"/>
        </w:rPr>
        <w:t>Harvard University, learning an additional language increases critical thinking skills, creativity and flexibility of the mind in young children.</w:t>
      </w:r>
      <w:r w:rsidR="00B31C28">
        <w:rPr>
          <w:rFonts w:ascii="Arial" w:hAnsi="Arial" w:cs="Arial"/>
        </w:rPr>
        <w:t>’ (Ford, 2014)</w:t>
      </w:r>
    </w:p>
    <w:p w14:paraId="10C88AB8" w14:textId="4DF788C1" w:rsidR="0029230B" w:rsidRDefault="008F5C30" w:rsidP="00DB6F79">
      <w:pPr>
        <w:spacing w:line="360" w:lineRule="auto"/>
        <w:jc w:val="both"/>
        <w:rPr>
          <w:rFonts w:ascii="Arial" w:hAnsi="Arial" w:cs="Arial"/>
        </w:rPr>
      </w:pPr>
      <w:r>
        <w:rPr>
          <w:rFonts w:ascii="Arial" w:hAnsi="Arial" w:cs="Arial"/>
        </w:rPr>
        <w:t>The brain imp</w:t>
      </w:r>
      <w:r w:rsidR="00CF509D">
        <w:rPr>
          <w:rFonts w:ascii="Arial" w:hAnsi="Arial" w:cs="Arial"/>
        </w:rPr>
        <w:t>roves function with the more it is</w:t>
      </w:r>
      <w:r>
        <w:rPr>
          <w:rFonts w:ascii="Arial" w:hAnsi="Arial" w:cs="Arial"/>
        </w:rPr>
        <w:t xml:space="preserve"> used or exercised, therefore learning another language strengthens the mental muscles by </w:t>
      </w:r>
      <w:r w:rsidR="00CF509D">
        <w:rPr>
          <w:rFonts w:ascii="Arial" w:hAnsi="Arial" w:cs="Arial"/>
        </w:rPr>
        <w:t>memoris</w:t>
      </w:r>
      <w:r>
        <w:rPr>
          <w:rFonts w:ascii="Arial" w:hAnsi="Arial" w:cs="Arial"/>
        </w:rPr>
        <w:t xml:space="preserve">ing rules and vocabulary. </w:t>
      </w:r>
      <w:r w:rsidR="00126913">
        <w:rPr>
          <w:rFonts w:ascii="Arial" w:hAnsi="Arial" w:cs="Arial"/>
        </w:rPr>
        <w:t>(Ford, 2014)</w:t>
      </w:r>
    </w:p>
    <w:p w14:paraId="44133E3E" w14:textId="3AA812C8" w:rsidR="007620A6" w:rsidRDefault="00A454FE" w:rsidP="00DB6F79">
      <w:pPr>
        <w:spacing w:line="360" w:lineRule="auto"/>
        <w:jc w:val="both"/>
        <w:rPr>
          <w:rFonts w:ascii="Arial" w:hAnsi="Arial" w:cs="Arial"/>
        </w:rPr>
      </w:pPr>
      <w:r>
        <w:rPr>
          <w:rFonts w:ascii="Arial" w:hAnsi="Arial" w:cs="Arial"/>
        </w:rPr>
        <w:t>Ellen Bialystok carried out studies which show bilingual children are better in complex tasks demanding control of attention than monolinguals and they are able to solve problems that focus on attention and opposing information. (Bialystok, 1999)</w:t>
      </w:r>
      <w:r w:rsidR="00B4213C">
        <w:rPr>
          <w:rFonts w:ascii="Arial" w:hAnsi="Arial" w:cs="Arial"/>
        </w:rPr>
        <w:t xml:space="preserve"> </w:t>
      </w:r>
    </w:p>
    <w:p w14:paraId="1548C222" w14:textId="77777777" w:rsidR="00F67F3A" w:rsidRDefault="00F67F3A" w:rsidP="00DB6F79">
      <w:pPr>
        <w:spacing w:line="360" w:lineRule="auto"/>
        <w:jc w:val="both"/>
        <w:rPr>
          <w:rFonts w:ascii="Arial" w:hAnsi="Arial" w:cs="Arial"/>
        </w:rPr>
      </w:pPr>
    </w:p>
    <w:p w14:paraId="4301E338" w14:textId="1CD52900" w:rsidR="00A573C9" w:rsidRDefault="00A86789" w:rsidP="00DB6F79">
      <w:pPr>
        <w:spacing w:line="360" w:lineRule="auto"/>
        <w:jc w:val="both"/>
        <w:rPr>
          <w:rFonts w:ascii="Arial" w:hAnsi="Arial" w:cs="Arial"/>
        </w:rPr>
      </w:pPr>
      <w:r>
        <w:rPr>
          <w:rFonts w:ascii="Arial" w:hAnsi="Arial" w:cs="Arial"/>
        </w:rPr>
        <w:t xml:space="preserve">It has been thought </w:t>
      </w:r>
      <w:r w:rsidR="006D1648">
        <w:rPr>
          <w:rFonts w:ascii="Arial" w:hAnsi="Arial" w:cs="Arial"/>
        </w:rPr>
        <w:t xml:space="preserve">that </w:t>
      </w:r>
      <w:r w:rsidR="00B31C28">
        <w:rPr>
          <w:rFonts w:ascii="Arial" w:hAnsi="Arial" w:cs="Arial"/>
        </w:rPr>
        <w:t>acquiring more than one language</w:t>
      </w:r>
      <w:r w:rsidR="006D1648">
        <w:rPr>
          <w:rFonts w:ascii="Arial" w:hAnsi="Arial" w:cs="Arial"/>
        </w:rPr>
        <w:t xml:space="preserve"> </w:t>
      </w:r>
      <w:r w:rsidR="00B31C28">
        <w:rPr>
          <w:rFonts w:ascii="Arial" w:hAnsi="Arial" w:cs="Arial"/>
        </w:rPr>
        <w:t>affects</w:t>
      </w:r>
      <w:r w:rsidR="006D1648">
        <w:rPr>
          <w:rFonts w:ascii="Arial" w:hAnsi="Arial" w:cs="Arial"/>
        </w:rPr>
        <w:t xml:space="preserve"> children’s development and their academic and intellectual development. However, recent research shows that </w:t>
      </w:r>
      <w:r w:rsidR="006D1648">
        <w:rPr>
          <w:rFonts w:ascii="Arial" w:hAnsi="Arial" w:cs="Arial"/>
        </w:rPr>
        <w:lastRenderedPageBreak/>
        <w:t xml:space="preserve">with both language systems being active has an important cognitive effect on the brain. A study has been done by a neuropsychologist, Tamar Gollan with Spanish- English bilinguals which shows those who have a higher degree of bilingualism were more resistant to dementia and symptoms of Alzheimer’s disease. </w:t>
      </w:r>
      <w:r w:rsidR="00A573C9">
        <w:rPr>
          <w:rFonts w:ascii="Arial" w:hAnsi="Arial" w:cs="Arial"/>
        </w:rPr>
        <w:t>(Anonymous, 2012)</w:t>
      </w:r>
    </w:p>
    <w:p w14:paraId="586D03A1" w14:textId="19CE67A2" w:rsidR="004D7D86" w:rsidRDefault="004D7D86" w:rsidP="00DB6F79">
      <w:pPr>
        <w:spacing w:line="360" w:lineRule="auto"/>
        <w:jc w:val="both"/>
        <w:rPr>
          <w:rFonts w:ascii="Arial" w:hAnsi="Arial" w:cs="Arial"/>
        </w:rPr>
      </w:pPr>
      <w:r>
        <w:rPr>
          <w:rFonts w:ascii="Arial" w:hAnsi="Arial" w:cs="Arial"/>
        </w:rPr>
        <w:t xml:space="preserve">A study by Peal and Lambert on children who were French monolinguals or English </w:t>
      </w:r>
      <w:r w:rsidR="00274C4E">
        <w:rPr>
          <w:rFonts w:ascii="Arial" w:hAnsi="Arial" w:cs="Arial"/>
        </w:rPr>
        <w:t>and French bilinguals</w:t>
      </w:r>
      <w:r>
        <w:rPr>
          <w:rFonts w:ascii="Arial" w:hAnsi="Arial" w:cs="Arial"/>
        </w:rPr>
        <w:t xml:space="preserve"> expected lower results </w:t>
      </w:r>
      <w:r w:rsidR="00B31C28">
        <w:rPr>
          <w:rFonts w:ascii="Arial" w:hAnsi="Arial" w:cs="Arial"/>
        </w:rPr>
        <w:t>from those who were bilingual</w:t>
      </w:r>
      <w:r>
        <w:rPr>
          <w:rFonts w:ascii="Arial" w:hAnsi="Arial" w:cs="Arial"/>
        </w:rPr>
        <w:t xml:space="preserve"> regarding lan</w:t>
      </w:r>
      <w:r w:rsidR="00B31C28">
        <w:rPr>
          <w:rFonts w:ascii="Arial" w:hAnsi="Arial" w:cs="Arial"/>
        </w:rPr>
        <w:t xml:space="preserve">guage tasks, however </w:t>
      </w:r>
      <w:r>
        <w:rPr>
          <w:rFonts w:ascii="Arial" w:hAnsi="Arial" w:cs="Arial"/>
        </w:rPr>
        <w:t>the same results in non-verbal spatial tasks. However</w:t>
      </w:r>
      <w:r w:rsidR="00DE3ACE">
        <w:rPr>
          <w:rFonts w:ascii="Arial" w:hAnsi="Arial" w:cs="Arial"/>
        </w:rPr>
        <w:t>,</w:t>
      </w:r>
      <w:r>
        <w:rPr>
          <w:rFonts w:ascii="Arial" w:hAnsi="Arial" w:cs="Arial"/>
        </w:rPr>
        <w:t xml:space="preserve"> </w:t>
      </w:r>
      <w:r w:rsidR="00B31C28">
        <w:rPr>
          <w:rFonts w:ascii="Arial" w:hAnsi="Arial" w:cs="Arial"/>
        </w:rPr>
        <w:t>the findings showed that bilingual children were more advantaged at the majority of the tests</w:t>
      </w:r>
      <w:r>
        <w:rPr>
          <w:rFonts w:ascii="Arial" w:hAnsi="Arial" w:cs="Arial"/>
        </w:rPr>
        <w:t xml:space="preserve"> </w:t>
      </w:r>
      <w:r w:rsidR="00DE3ACE">
        <w:rPr>
          <w:rFonts w:ascii="Arial" w:hAnsi="Arial" w:cs="Arial"/>
        </w:rPr>
        <w:t xml:space="preserve">which required symbol manipulation and reorganisation. </w:t>
      </w:r>
      <w:r w:rsidR="00F97BDF">
        <w:rPr>
          <w:rFonts w:ascii="Arial" w:hAnsi="Arial" w:cs="Arial"/>
        </w:rPr>
        <w:t>These findings were an unexpected difference between monolingua</w:t>
      </w:r>
      <w:r w:rsidR="00274C4E">
        <w:rPr>
          <w:rFonts w:ascii="Arial" w:hAnsi="Arial" w:cs="Arial"/>
        </w:rPr>
        <w:t>l and bilingual children and have</w:t>
      </w:r>
      <w:r w:rsidR="00F97BDF">
        <w:rPr>
          <w:rFonts w:ascii="Arial" w:hAnsi="Arial" w:cs="Arial"/>
        </w:rPr>
        <w:t xml:space="preserve"> recently been explored in more studies. Studies have been done recently to show a recognisable advantage for bilingual children in their linguistic problem solving which is based on their ability to understand concepts such as; the differences in form and meaning and non-verbal problems which required partakers to </w:t>
      </w:r>
      <w:r w:rsidR="00C83993">
        <w:rPr>
          <w:rFonts w:ascii="Arial" w:hAnsi="Arial" w:cs="Arial"/>
        </w:rPr>
        <w:t>disregard</w:t>
      </w:r>
      <w:r w:rsidR="00F97BDF">
        <w:rPr>
          <w:rFonts w:ascii="Arial" w:hAnsi="Arial" w:cs="Arial"/>
        </w:rPr>
        <w:t xml:space="preserve"> </w:t>
      </w:r>
      <w:r w:rsidR="00C83993">
        <w:rPr>
          <w:rFonts w:ascii="Arial" w:hAnsi="Arial" w:cs="Arial"/>
        </w:rPr>
        <w:t>data</w:t>
      </w:r>
      <w:r w:rsidR="00F97BDF">
        <w:rPr>
          <w:rFonts w:ascii="Arial" w:hAnsi="Arial" w:cs="Arial"/>
        </w:rPr>
        <w:t xml:space="preserve"> which was misleading. (Bialystok, 2012)</w:t>
      </w:r>
    </w:p>
    <w:p w14:paraId="12C98532" w14:textId="77777777" w:rsidR="005F5439" w:rsidRDefault="005F5439" w:rsidP="00DB6F79">
      <w:pPr>
        <w:spacing w:line="360" w:lineRule="auto"/>
        <w:jc w:val="both"/>
        <w:rPr>
          <w:rFonts w:ascii="Arial" w:hAnsi="Arial" w:cs="Arial"/>
        </w:rPr>
      </w:pPr>
      <w:r>
        <w:rPr>
          <w:rFonts w:ascii="Arial" w:hAnsi="Arial" w:cs="Arial"/>
        </w:rPr>
        <w:t>Language acquisition is acquired in a certain area of the brain, it is the left hemisphere. As Lenneberg researched, for people to develop more languages this area of the brain, it has an age constraint and during the age of 2 to puberty it is the optimum time to learn another language. (Hagen, 2008)</w:t>
      </w:r>
    </w:p>
    <w:p w14:paraId="6B5D8DB4" w14:textId="6514C24E" w:rsidR="00A014F4" w:rsidRDefault="005F5439" w:rsidP="00C83993">
      <w:pPr>
        <w:spacing w:line="360" w:lineRule="auto"/>
        <w:jc w:val="both"/>
        <w:rPr>
          <w:rFonts w:ascii="Arial" w:hAnsi="Arial" w:cs="Arial"/>
        </w:rPr>
      </w:pPr>
      <w:r>
        <w:rPr>
          <w:rFonts w:ascii="Arial" w:hAnsi="Arial" w:cs="Arial"/>
        </w:rPr>
        <w:t xml:space="preserve">Lenneberg (1967) was a linguist and </w:t>
      </w:r>
      <w:r w:rsidR="00274C4E">
        <w:rPr>
          <w:rFonts w:ascii="Arial" w:hAnsi="Arial" w:cs="Arial"/>
        </w:rPr>
        <w:t xml:space="preserve">neurologist </w:t>
      </w:r>
      <w:r w:rsidR="00C83993">
        <w:rPr>
          <w:rFonts w:ascii="Arial" w:hAnsi="Arial" w:cs="Arial"/>
        </w:rPr>
        <w:t>who established</w:t>
      </w:r>
      <w:r w:rsidR="00274C4E">
        <w:rPr>
          <w:rFonts w:ascii="Arial" w:hAnsi="Arial" w:cs="Arial"/>
        </w:rPr>
        <w:t xml:space="preserve"> </w:t>
      </w:r>
      <w:r w:rsidR="00C83993">
        <w:rPr>
          <w:rFonts w:ascii="Arial" w:hAnsi="Arial" w:cs="Arial"/>
        </w:rPr>
        <w:t>thoughts</w:t>
      </w:r>
      <w:r w:rsidR="00274C4E">
        <w:rPr>
          <w:rFonts w:ascii="Arial" w:hAnsi="Arial" w:cs="Arial"/>
        </w:rPr>
        <w:t xml:space="preserve"> on</w:t>
      </w:r>
      <w:r>
        <w:rPr>
          <w:rFonts w:ascii="Arial" w:hAnsi="Arial" w:cs="Arial"/>
        </w:rPr>
        <w:t xml:space="preserve"> language </w:t>
      </w:r>
      <w:r w:rsidR="00C83993">
        <w:rPr>
          <w:rFonts w:ascii="Arial" w:hAnsi="Arial" w:cs="Arial"/>
        </w:rPr>
        <w:t>acquirement</w:t>
      </w:r>
      <w:r>
        <w:rPr>
          <w:rFonts w:ascii="Arial" w:hAnsi="Arial" w:cs="Arial"/>
        </w:rPr>
        <w:t xml:space="preserve"> and cognitive psychology. He discovered the critical period hypothesis theory and believed </w:t>
      </w:r>
      <w:r w:rsidR="00C83993">
        <w:rPr>
          <w:rFonts w:ascii="Arial" w:hAnsi="Arial" w:cs="Arial"/>
        </w:rPr>
        <w:t>if a second language was not learnt</w:t>
      </w:r>
      <w:r>
        <w:rPr>
          <w:rFonts w:ascii="Arial" w:hAnsi="Arial" w:cs="Arial"/>
        </w:rPr>
        <w:t xml:space="preserve"> during the optimum </w:t>
      </w:r>
      <w:r w:rsidR="00C83993">
        <w:rPr>
          <w:rFonts w:ascii="Arial" w:hAnsi="Arial" w:cs="Arial"/>
        </w:rPr>
        <w:t>time between two</w:t>
      </w:r>
      <w:r>
        <w:rPr>
          <w:rFonts w:ascii="Arial" w:hAnsi="Arial" w:cs="Arial"/>
        </w:rPr>
        <w:t xml:space="preserve"> and puberty</w:t>
      </w:r>
      <w:r w:rsidR="00C83993">
        <w:rPr>
          <w:rFonts w:ascii="Arial" w:hAnsi="Arial" w:cs="Arial"/>
        </w:rPr>
        <w:t xml:space="preserve"> then the child will not ever be successful at acquiring total knowledge and understanding of a new language. </w:t>
      </w:r>
      <w:r>
        <w:rPr>
          <w:rFonts w:ascii="Arial" w:hAnsi="Arial" w:cs="Arial"/>
        </w:rPr>
        <w:t>(London Translations, 2016).</w:t>
      </w:r>
    </w:p>
    <w:p w14:paraId="1E9304BB" w14:textId="77777777" w:rsidR="00DB6F79" w:rsidRPr="00DB6F79" w:rsidRDefault="00DB6F79" w:rsidP="00DB6F79">
      <w:pPr>
        <w:spacing w:line="360" w:lineRule="auto"/>
        <w:jc w:val="both"/>
        <w:rPr>
          <w:rFonts w:ascii="Arial" w:hAnsi="Arial" w:cs="Arial"/>
        </w:rPr>
      </w:pPr>
    </w:p>
    <w:p w14:paraId="00E227FB" w14:textId="76C698E6" w:rsidR="00951F27" w:rsidRDefault="006E5CF2" w:rsidP="00DB6F79">
      <w:pPr>
        <w:spacing w:line="360" w:lineRule="auto"/>
        <w:jc w:val="both"/>
        <w:rPr>
          <w:rFonts w:ascii="Arial" w:hAnsi="Arial" w:cs="Arial"/>
        </w:rPr>
      </w:pPr>
      <w:r>
        <w:rPr>
          <w:rFonts w:ascii="Arial" w:hAnsi="Arial" w:cs="Arial"/>
        </w:rPr>
        <w:t>The Early Years Foundation Framework</w:t>
      </w:r>
      <w:r w:rsidR="00951F27">
        <w:rPr>
          <w:rFonts w:ascii="Arial" w:hAnsi="Arial" w:cs="Arial"/>
        </w:rPr>
        <w:t>,</w:t>
      </w:r>
      <w:r w:rsidR="00181FE1">
        <w:rPr>
          <w:rFonts w:ascii="Arial" w:hAnsi="Arial" w:cs="Arial"/>
        </w:rPr>
        <w:t xml:space="preserve"> provides guidance of inclusion of all pupils to support </w:t>
      </w:r>
      <w:r w:rsidR="00C83993">
        <w:rPr>
          <w:rFonts w:ascii="Arial" w:hAnsi="Arial" w:cs="Arial"/>
        </w:rPr>
        <w:t>workers and teachers to help a child learn English as their</w:t>
      </w:r>
      <w:r w:rsidR="00181FE1">
        <w:rPr>
          <w:rFonts w:ascii="Arial" w:hAnsi="Arial" w:cs="Arial"/>
        </w:rPr>
        <w:t xml:space="preserve"> additional language. </w:t>
      </w:r>
      <w:r w:rsidR="00C83993">
        <w:rPr>
          <w:rFonts w:ascii="Arial" w:hAnsi="Arial" w:cs="Arial"/>
        </w:rPr>
        <w:t xml:space="preserve">For the process </w:t>
      </w:r>
      <w:r w:rsidR="00DD4BB0">
        <w:rPr>
          <w:rFonts w:ascii="Arial" w:hAnsi="Arial" w:cs="Arial"/>
        </w:rPr>
        <w:t xml:space="preserve">to be successful it is very important the practitioners working with </w:t>
      </w:r>
      <w:r w:rsidR="00274C4E">
        <w:rPr>
          <w:rFonts w:ascii="Arial" w:hAnsi="Arial" w:cs="Arial"/>
        </w:rPr>
        <w:t>the individual have</w:t>
      </w:r>
      <w:r w:rsidR="00DD4BB0">
        <w:rPr>
          <w:rFonts w:ascii="Arial" w:hAnsi="Arial" w:cs="Arial"/>
        </w:rPr>
        <w:t xml:space="preserve"> expertise and can provide a positive and welcoming attitude within the setting. The EYFF provides guidance of support for pupils learning and development, this includes a practitioner to; frequently observe and pay close attention to the interaction</w:t>
      </w:r>
      <w:r w:rsidR="002A351E">
        <w:rPr>
          <w:rFonts w:ascii="Arial" w:hAnsi="Arial" w:cs="Arial"/>
        </w:rPr>
        <w:t xml:space="preserve"> of language the child uses and plan teaching methods in a structured way to support</w:t>
      </w:r>
      <w:r w:rsidR="00951F27">
        <w:rPr>
          <w:rFonts w:ascii="Arial" w:hAnsi="Arial" w:cs="Arial"/>
        </w:rPr>
        <w:t xml:space="preserve"> these, be aware of the languages the child speaks at home to help awareness of common errors the child may make. Some languages do not involve personal pronouns; </w:t>
      </w:r>
      <w:r w:rsidR="001A3891">
        <w:rPr>
          <w:rFonts w:ascii="Arial" w:hAnsi="Arial" w:cs="Arial"/>
        </w:rPr>
        <w:t>therefore,</w:t>
      </w:r>
      <w:r w:rsidR="00951F27">
        <w:rPr>
          <w:rFonts w:ascii="Arial" w:hAnsi="Arial" w:cs="Arial"/>
        </w:rPr>
        <w:t xml:space="preserve"> the practitioner could use games or puppets to represent he/she, mr/mrs for example to explore the child’s understanding of interchangeable language uses </w:t>
      </w:r>
      <w:r w:rsidR="001A3891">
        <w:rPr>
          <w:rFonts w:ascii="Arial" w:hAnsi="Arial" w:cs="Arial"/>
        </w:rPr>
        <w:t xml:space="preserve">that </w:t>
      </w:r>
      <w:r w:rsidR="00951F27">
        <w:rPr>
          <w:rFonts w:ascii="Arial" w:hAnsi="Arial" w:cs="Arial"/>
        </w:rPr>
        <w:t xml:space="preserve">can be used in certain contexts. (Supporting Children with EAL Primary, 2007). </w:t>
      </w:r>
    </w:p>
    <w:p w14:paraId="06879096" w14:textId="41FE91CE" w:rsidR="004C114A" w:rsidRDefault="00951F27" w:rsidP="00DB6F79">
      <w:pPr>
        <w:spacing w:line="360" w:lineRule="auto"/>
        <w:jc w:val="both"/>
        <w:rPr>
          <w:rFonts w:ascii="Arial" w:hAnsi="Arial" w:cs="Arial"/>
        </w:rPr>
      </w:pPr>
      <w:r>
        <w:rPr>
          <w:rFonts w:ascii="Arial" w:hAnsi="Arial" w:cs="Arial"/>
        </w:rPr>
        <w:t>Daily routines, first-</w:t>
      </w:r>
      <w:r w:rsidR="001A3891">
        <w:rPr>
          <w:rFonts w:ascii="Arial" w:hAnsi="Arial" w:cs="Arial"/>
        </w:rPr>
        <w:t>h</w:t>
      </w:r>
      <w:r>
        <w:rPr>
          <w:rFonts w:ascii="Arial" w:hAnsi="Arial" w:cs="Arial"/>
        </w:rPr>
        <w:t>and experiences and games are effective ways of a child to learn an additional language using a visual aid to support. (Supporting Children with EAL Primary, 2007).</w:t>
      </w:r>
    </w:p>
    <w:p w14:paraId="142ABCCF" w14:textId="4F9932D3" w:rsidR="00FD23B2" w:rsidRDefault="009525E3" w:rsidP="00DB6F79">
      <w:pPr>
        <w:spacing w:line="360" w:lineRule="auto"/>
        <w:jc w:val="both"/>
        <w:rPr>
          <w:rFonts w:ascii="Arial" w:hAnsi="Arial" w:cs="Arial"/>
        </w:rPr>
      </w:pPr>
      <w:r>
        <w:rPr>
          <w:rFonts w:ascii="Arial" w:hAnsi="Arial" w:cs="Arial"/>
        </w:rPr>
        <w:t>It is</w:t>
      </w:r>
      <w:r w:rsidR="007E3397">
        <w:rPr>
          <w:rFonts w:ascii="Arial" w:hAnsi="Arial" w:cs="Arial"/>
        </w:rPr>
        <w:t xml:space="preserve"> important that there</w:t>
      </w:r>
      <w:r>
        <w:rPr>
          <w:rFonts w:ascii="Arial" w:hAnsi="Arial" w:cs="Arial"/>
        </w:rPr>
        <w:t xml:space="preserve"> are appropriate resources suitable for children learning EAL which should include some aspects of the individual’s home environment to give them a sense of familiarity. In many classrooms, they have specific areas for di</w:t>
      </w:r>
      <w:r w:rsidR="001A3891">
        <w:rPr>
          <w:rFonts w:ascii="Arial" w:hAnsi="Arial" w:cs="Arial"/>
        </w:rPr>
        <w:t>fferent occasions or significance</w:t>
      </w:r>
      <w:r>
        <w:rPr>
          <w:rFonts w:ascii="Arial" w:hAnsi="Arial" w:cs="Arial"/>
        </w:rPr>
        <w:t xml:space="preserve"> to</w:t>
      </w:r>
      <w:r w:rsidR="001A3891">
        <w:rPr>
          <w:rFonts w:ascii="Arial" w:hAnsi="Arial" w:cs="Arial"/>
        </w:rPr>
        <w:t xml:space="preserve"> certain themes.</w:t>
      </w:r>
      <w:r>
        <w:rPr>
          <w:rFonts w:ascii="Arial" w:hAnsi="Arial" w:cs="Arial"/>
        </w:rPr>
        <w:t xml:space="preserve"> </w:t>
      </w:r>
      <w:r w:rsidR="00C83993">
        <w:rPr>
          <w:rFonts w:ascii="Arial" w:hAnsi="Arial" w:cs="Arial"/>
        </w:rPr>
        <w:t>For children who are learning English as an extra language</w:t>
      </w:r>
      <w:r>
        <w:rPr>
          <w:rFonts w:ascii="Arial" w:hAnsi="Arial" w:cs="Arial"/>
        </w:rPr>
        <w:t xml:space="preserve">, providing a corner with their home language relating to special occasions or events that happen in their culture will support their understanding of shapes and colour by doing activities that relate to their familiar culture. </w:t>
      </w:r>
      <w:r w:rsidR="007E3397">
        <w:rPr>
          <w:rFonts w:ascii="Arial" w:hAnsi="Arial" w:cs="Arial"/>
        </w:rPr>
        <w:t>(</w:t>
      </w:r>
      <w:r w:rsidR="00FD23B2">
        <w:rPr>
          <w:rFonts w:ascii="Arial" w:hAnsi="Arial" w:cs="Arial"/>
        </w:rPr>
        <w:t>Mistry and Sood, 2015).</w:t>
      </w:r>
    </w:p>
    <w:p w14:paraId="341F69A4" w14:textId="0FBF38C8" w:rsidR="006A0EB7" w:rsidRDefault="00FD23B2" w:rsidP="00DB6F79">
      <w:pPr>
        <w:spacing w:line="360" w:lineRule="auto"/>
        <w:jc w:val="both"/>
        <w:rPr>
          <w:rFonts w:ascii="Arial" w:hAnsi="Arial" w:cs="Arial"/>
        </w:rPr>
      </w:pPr>
      <w:r>
        <w:rPr>
          <w:rFonts w:ascii="Arial" w:hAnsi="Arial" w:cs="Arial"/>
        </w:rPr>
        <w:t xml:space="preserve">Some children may not have the confidence to use resources, therefore adult-initiated play can help a child to make connections to the English language by watching </w:t>
      </w:r>
      <w:r w:rsidR="007E3397">
        <w:rPr>
          <w:rFonts w:ascii="Arial" w:hAnsi="Arial" w:cs="Arial"/>
        </w:rPr>
        <w:t xml:space="preserve">good practice and being able to explore the resources in the correct way and safely. </w:t>
      </w:r>
      <w:r w:rsidR="00123AA0">
        <w:rPr>
          <w:rFonts w:ascii="Arial" w:hAnsi="Arial" w:cs="Arial"/>
        </w:rPr>
        <w:t xml:space="preserve">Resources should be managed for learnings with EAL to make it clear, accessible and familiar with their home environment. </w:t>
      </w:r>
      <w:r w:rsidR="005B1D53">
        <w:rPr>
          <w:rFonts w:ascii="Arial" w:hAnsi="Arial" w:cs="Arial"/>
        </w:rPr>
        <w:t>(Mistry and Sood, 2015)</w:t>
      </w:r>
    </w:p>
    <w:p w14:paraId="35F1FA64" w14:textId="77777777" w:rsidR="00DB6F79" w:rsidRPr="00DB6F79" w:rsidRDefault="00DB6F79" w:rsidP="00DB6F79">
      <w:pPr>
        <w:spacing w:line="360" w:lineRule="auto"/>
        <w:jc w:val="both"/>
        <w:rPr>
          <w:rFonts w:ascii="Arial" w:hAnsi="Arial" w:cs="Arial"/>
        </w:rPr>
      </w:pPr>
    </w:p>
    <w:p w14:paraId="3F01A429" w14:textId="2998CDE9" w:rsidR="00D20D98" w:rsidRDefault="00AA6FBD" w:rsidP="00DB6F79">
      <w:pPr>
        <w:spacing w:line="360" w:lineRule="auto"/>
        <w:jc w:val="both"/>
        <w:rPr>
          <w:rFonts w:ascii="Arial" w:hAnsi="Arial" w:cs="Arial"/>
        </w:rPr>
      </w:pPr>
      <w:r>
        <w:rPr>
          <w:rFonts w:ascii="Arial" w:hAnsi="Arial" w:cs="Arial"/>
        </w:rPr>
        <w:t>There has been more research and evidence provided to show that the ability to speak more than one language prov</w:t>
      </w:r>
      <w:r w:rsidR="00C662A0">
        <w:rPr>
          <w:rFonts w:ascii="Arial" w:hAnsi="Arial" w:cs="Arial"/>
        </w:rPr>
        <w:t>id</w:t>
      </w:r>
      <w:r>
        <w:rPr>
          <w:rFonts w:ascii="Arial" w:hAnsi="Arial" w:cs="Arial"/>
        </w:rPr>
        <w:t xml:space="preserve">es both verbal skills and non-linguistic cognitive abilities. </w:t>
      </w:r>
      <w:r w:rsidR="00191F40">
        <w:rPr>
          <w:rFonts w:ascii="Arial" w:hAnsi="Arial" w:cs="Arial"/>
        </w:rPr>
        <w:t xml:space="preserve">According to Bain (1975) those who are bilingual have shown to have better results when problem solving than monolinguals. </w:t>
      </w:r>
      <w:r w:rsidR="00D20D98">
        <w:rPr>
          <w:rFonts w:ascii="Arial" w:hAnsi="Arial" w:cs="Arial"/>
        </w:rPr>
        <w:t>(Hommel et al. 2011)</w:t>
      </w:r>
    </w:p>
    <w:p w14:paraId="75533F07" w14:textId="5CED5A2A" w:rsidR="00643454" w:rsidRDefault="00047BEC" w:rsidP="00DB6F79">
      <w:pPr>
        <w:spacing w:line="360" w:lineRule="auto"/>
        <w:jc w:val="both"/>
        <w:rPr>
          <w:rFonts w:ascii="Arial" w:hAnsi="Arial" w:cs="Arial"/>
        </w:rPr>
      </w:pPr>
      <w:r>
        <w:rPr>
          <w:rFonts w:ascii="Arial" w:hAnsi="Arial" w:cs="Arial"/>
        </w:rPr>
        <w:t xml:space="preserve">Divergent thinking </w:t>
      </w:r>
      <w:r w:rsidR="0084184E">
        <w:rPr>
          <w:rFonts w:ascii="Arial" w:hAnsi="Arial" w:cs="Arial"/>
        </w:rPr>
        <w:t xml:space="preserve">is </w:t>
      </w:r>
      <w:r w:rsidR="00C83993">
        <w:rPr>
          <w:rFonts w:ascii="Arial" w:hAnsi="Arial" w:cs="Arial"/>
        </w:rPr>
        <w:t>being able to come up with</w:t>
      </w:r>
      <w:r w:rsidR="0084184E">
        <w:rPr>
          <w:rFonts w:ascii="Arial" w:hAnsi="Arial" w:cs="Arial"/>
        </w:rPr>
        <w:t xml:space="preserve"> multiple </w:t>
      </w:r>
      <w:r w:rsidR="00C83993">
        <w:rPr>
          <w:rFonts w:ascii="Arial" w:hAnsi="Arial" w:cs="Arial"/>
        </w:rPr>
        <w:t>concepts</w:t>
      </w:r>
      <w:r w:rsidR="0084184E">
        <w:rPr>
          <w:rFonts w:ascii="Arial" w:hAnsi="Arial" w:cs="Arial"/>
        </w:rPr>
        <w:t xml:space="preserve"> and think of all the possibilities in a creative way to solve a solution. An example of this is a task Guilford (1967) has done with providing a simple object and asked people to come up with multiple uses for the object. </w:t>
      </w:r>
      <w:r w:rsidR="00643454">
        <w:rPr>
          <w:rFonts w:ascii="Arial" w:hAnsi="Arial" w:cs="Arial"/>
        </w:rPr>
        <w:t>(Hommel et al. 2011)</w:t>
      </w:r>
    </w:p>
    <w:p w14:paraId="1EC50956" w14:textId="4A69A863" w:rsidR="006D365B" w:rsidRDefault="006D365B" w:rsidP="00DB6F79">
      <w:pPr>
        <w:spacing w:line="360" w:lineRule="auto"/>
        <w:jc w:val="both"/>
        <w:rPr>
          <w:rFonts w:ascii="Arial" w:hAnsi="Arial" w:cs="Arial"/>
        </w:rPr>
      </w:pPr>
      <w:r>
        <w:rPr>
          <w:rFonts w:ascii="Arial" w:hAnsi="Arial" w:cs="Arial"/>
        </w:rPr>
        <w:t>According to Baker (2001) a divergent thinker is more creative, imaginative, free in thinking and open minded. They think of a v</w:t>
      </w:r>
      <w:r w:rsidR="003839E2">
        <w:rPr>
          <w:rFonts w:ascii="Arial" w:hAnsi="Arial" w:cs="Arial"/>
        </w:rPr>
        <w:t>ariety of</w:t>
      </w:r>
      <w:r>
        <w:rPr>
          <w:rFonts w:ascii="Arial" w:hAnsi="Arial" w:cs="Arial"/>
        </w:rPr>
        <w:t xml:space="preserve"> answers, which can all be correct. Divergent </w:t>
      </w:r>
      <w:r w:rsidR="003839E2">
        <w:rPr>
          <w:rFonts w:ascii="Arial" w:hAnsi="Arial" w:cs="Arial"/>
        </w:rPr>
        <w:t>thinkers may also think</w:t>
      </w:r>
      <w:r>
        <w:rPr>
          <w:rFonts w:ascii="Arial" w:hAnsi="Arial" w:cs="Arial"/>
        </w:rPr>
        <w:t xml:space="preserve"> of many original answers as well as multiple different answers. </w:t>
      </w:r>
    </w:p>
    <w:p w14:paraId="48208365" w14:textId="77777777" w:rsidR="00572BD0" w:rsidRDefault="00643454" w:rsidP="00DB6F79">
      <w:pPr>
        <w:spacing w:line="360" w:lineRule="auto"/>
        <w:jc w:val="both"/>
        <w:rPr>
          <w:rFonts w:ascii="Arial" w:hAnsi="Arial" w:cs="Arial"/>
        </w:rPr>
      </w:pPr>
      <w:r>
        <w:rPr>
          <w:rFonts w:ascii="Arial" w:hAnsi="Arial" w:cs="Arial"/>
        </w:rPr>
        <w:t>In contrast to thinking of multiple solutions to a task, convergent thinking i</w:t>
      </w:r>
      <w:r w:rsidR="00572BD0">
        <w:rPr>
          <w:rFonts w:ascii="Arial" w:hAnsi="Arial" w:cs="Arial"/>
        </w:rPr>
        <w:t>s providing the correct answer for an outcome which is not generally creative. (Hommel et al. 2011)</w:t>
      </w:r>
    </w:p>
    <w:p w14:paraId="497DD4EB" w14:textId="72437C3E" w:rsidR="005D4645" w:rsidRDefault="00001189" w:rsidP="00DB6F79">
      <w:pPr>
        <w:spacing w:line="360" w:lineRule="auto"/>
        <w:jc w:val="both"/>
        <w:rPr>
          <w:rFonts w:ascii="Arial" w:hAnsi="Arial" w:cs="Arial"/>
        </w:rPr>
      </w:pPr>
      <w:r>
        <w:rPr>
          <w:rFonts w:ascii="Arial" w:hAnsi="Arial" w:cs="Arial"/>
        </w:rPr>
        <w:t xml:space="preserve">Guilford </w:t>
      </w:r>
      <w:r w:rsidR="00E329C9">
        <w:rPr>
          <w:rFonts w:ascii="Arial" w:hAnsi="Arial" w:cs="Arial"/>
        </w:rPr>
        <w:t xml:space="preserve">(1967) grouped divergent thinking into for main characteristics. Firstly, fluency; being able to generate multiple ideas or solutions, flexibility; simultaneously being able to consider different approaches to a problem, elaboration; </w:t>
      </w:r>
      <w:r w:rsidR="005D4645">
        <w:rPr>
          <w:rFonts w:ascii="Arial" w:hAnsi="Arial" w:cs="Arial"/>
        </w:rPr>
        <w:t xml:space="preserve">thinking of the details of a solution and carrying the ideas out and lastly originality; inclination </w:t>
      </w:r>
      <w:r w:rsidR="00C83993">
        <w:rPr>
          <w:rFonts w:ascii="Arial" w:hAnsi="Arial" w:cs="Arial"/>
        </w:rPr>
        <w:t>to generate thoughts</w:t>
      </w:r>
      <w:r w:rsidR="005D4645">
        <w:rPr>
          <w:rFonts w:ascii="Arial" w:hAnsi="Arial" w:cs="Arial"/>
        </w:rPr>
        <w:t xml:space="preserve"> that are </w:t>
      </w:r>
      <w:r w:rsidR="00C83993">
        <w:rPr>
          <w:rFonts w:ascii="Arial" w:hAnsi="Arial" w:cs="Arial"/>
        </w:rPr>
        <w:t>diverse</w:t>
      </w:r>
      <w:r w:rsidR="005D4645">
        <w:rPr>
          <w:rFonts w:ascii="Arial" w:hAnsi="Arial" w:cs="Arial"/>
        </w:rPr>
        <w:t xml:space="preserve"> to most </w:t>
      </w:r>
      <w:r w:rsidR="00C83993">
        <w:rPr>
          <w:rFonts w:ascii="Arial" w:hAnsi="Arial" w:cs="Arial"/>
        </w:rPr>
        <w:t>individuals</w:t>
      </w:r>
      <w:r w:rsidR="005D4645">
        <w:rPr>
          <w:rFonts w:ascii="Arial" w:hAnsi="Arial" w:cs="Arial"/>
        </w:rPr>
        <w:t>. (Kharkhurin, 2008)</w:t>
      </w:r>
    </w:p>
    <w:p w14:paraId="18C73D60" w14:textId="7CD82A8A" w:rsidR="00EB1AC1" w:rsidRDefault="006320D7" w:rsidP="00DB6F79">
      <w:pPr>
        <w:spacing w:line="360" w:lineRule="auto"/>
        <w:jc w:val="both"/>
        <w:rPr>
          <w:rFonts w:ascii="Arial" w:hAnsi="Arial" w:cs="Arial"/>
        </w:rPr>
      </w:pPr>
      <w:r>
        <w:rPr>
          <w:rFonts w:ascii="Arial" w:hAnsi="Arial" w:cs="Arial"/>
        </w:rPr>
        <w:t xml:space="preserve">One of the bilingual factors that affects the ability of divergent thinking is the level of language proficiency they are able to speak. </w:t>
      </w:r>
      <w:r w:rsidR="00E56D00">
        <w:rPr>
          <w:rFonts w:ascii="Arial" w:hAnsi="Arial" w:cs="Arial"/>
        </w:rPr>
        <w:t xml:space="preserve">Lambert (1955) argued the two types of </w:t>
      </w:r>
      <w:r w:rsidR="00363240">
        <w:rPr>
          <w:rFonts w:ascii="Arial" w:hAnsi="Arial" w:cs="Arial"/>
        </w:rPr>
        <w:t>bilingual’s due</w:t>
      </w:r>
      <w:r w:rsidR="00E56D00">
        <w:rPr>
          <w:rFonts w:ascii="Arial" w:hAnsi="Arial" w:cs="Arial"/>
        </w:rPr>
        <w:t xml:space="preserve"> </w:t>
      </w:r>
      <w:r w:rsidR="00363240">
        <w:rPr>
          <w:rFonts w:ascii="Arial" w:hAnsi="Arial" w:cs="Arial"/>
        </w:rPr>
        <w:t xml:space="preserve">to </w:t>
      </w:r>
      <w:r w:rsidR="00E56D00">
        <w:rPr>
          <w:rFonts w:ascii="Arial" w:hAnsi="Arial" w:cs="Arial"/>
        </w:rPr>
        <w:t xml:space="preserve">their abilities of relative </w:t>
      </w:r>
      <w:r w:rsidR="00363240">
        <w:rPr>
          <w:rFonts w:ascii="Arial" w:hAnsi="Arial" w:cs="Arial"/>
        </w:rPr>
        <w:t>skill</w:t>
      </w:r>
      <w:r w:rsidR="00E56D00">
        <w:rPr>
          <w:rFonts w:ascii="Arial" w:hAnsi="Arial" w:cs="Arial"/>
        </w:rPr>
        <w:t xml:space="preserve">. </w:t>
      </w:r>
      <w:r w:rsidR="00363240">
        <w:rPr>
          <w:rFonts w:ascii="Arial" w:hAnsi="Arial" w:cs="Arial"/>
        </w:rPr>
        <w:t xml:space="preserve">The bilinguals </w:t>
      </w:r>
      <w:r w:rsidR="00E56D00">
        <w:rPr>
          <w:rFonts w:ascii="Arial" w:hAnsi="Arial" w:cs="Arial"/>
        </w:rPr>
        <w:t xml:space="preserve">who were balanced and can speak both languages at the same level, and dominant bilinguals who are able to speak one language better. Bialystok carried out two studies with children who differed in their bilingual level, she provided metalinguistic problems </w:t>
      </w:r>
      <w:r w:rsidR="00846C01">
        <w:rPr>
          <w:rFonts w:ascii="Arial" w:hAnsi="Arial" w:cs="Arial"/>
        </w:rPr>
        <w:t>which focused on how the language is presented mentally or the control of processing. Bialystok found that balanced bi</w:t>
      </w:r>
      <w:r w:rsidR="00D14861">
        <w:rPr>
          <w:rFonts w:ascii="Arial" w:hAnsi="Arial" w:cs="Arial"/>
        </w:rPr>
        <w:t>linguals showed a better result</w:t>
      </w:r>
      <w:r w:rsidR="00846C01">
        <w:rPr>
          <w:rFonts w:ascii="Arial" w:hAnsi="Arial" w:cs="Arial"/>
        </w:rPr>
        <w:t xml:space="preserve"> than children who were partially bilingual on the tasks which needed</w:t>
      </w:r>
      <w:r w:rsidR="00D14861">
        <w:rPr>
          <w:rFonts w:ascii="Arial" w:hAnsi="Arial" w:cs="Arial"/>
        </w:rPr>
        <w:t xml:space="preserve"> high levels of </w:t>
      </w:r>
      <w:r w:rsidR="00363240">
        <w:rPr>
          <w:rFonts w:ascii="Arial" w:hAnsi="Arial" w:cs="Arial"/>
        </w:rPr>
        <w:t>exploration</w:t>
      </w:r>
      <w:r w:rsidR="00D14861">
        <w:rPr>
          <w:rFonts w:ascii="Arial" w:hAnsi="Arial" w:cs="Arial"/>
        </w:rPr>
        <w:t xml:space="preserve"> </w:t>
      </w:r>
      <w:r w:rsidR="00363240">
        <w:rPr>
          <w:rFonts w:ascii="Arial" w:hAnsi="Arial" w:cs="Arial"/>
        </w:rPr>
        <w:t>and understanding</w:t>
      </w:r>
      <w:r w:rsidR="00D14861">
        <w:rPr>
          <w:rFonts w:ascii="Arial" w:hAnsi="Arial" w:cs="Arial"/>
        </w:rPr>
        <w:t>.</w:t>
      </w:r>
      <w:r w:rsidR="0091237A" w:rsidRPr="0091237A">
        <w:rPr>
          <w:rFonts w:ascii="Helvetica" w:eastAsia="Times New Roman" w:hAnsi="Helvetica"/>
          <w:color w:val="555555"/>
          <w:sz w:val="21"/>
          <w:szCs w:val="21"/>
          <w:shd w:val="clear" w:color="auto" w:fill="FFFFFF"/>
        </w:rPr>
        <w:t xml:space="preserve"> </w:t>
      </w:r>
      <w:r w:rsidR="00363240">
        <w:rPr>
          <w:rFonts w:ascii="Arial" w:eastAsia="Times New Roman" w:hAnsi="Arial" w:cs="Arial"/>
          <w:color w:val="000000" w:themeColor="text1"/>
          <w:szCs w:val="21"/>
          <w:shd w:val="clear" w:color="auto" w:fill="FFFFFF"/>
        </w:rPr>
        <w:t xml:space="preserve">The studies show the </w:t>
      </w:r>
      <w:r w:rsidR="0091237A" w:rsidRPr="0091237A">
        <w:rPr>
          <w:rFonts w:ascii="Arial" w:eastAsia="Times New Roman" w:hAnsi="Arial" w:cs="Arial"/>
          <w:color w:val="000000" w:themeColor="text1"/>
          <w:szCs w:val="21"/>
          <w:shd w:val="clear" w:color="auto" w:fill="FFFFFF"/>
        </w:rPr>
        <w:t xml:space="preserve">language </w:t>
      </w:r>
      <w:r w:rsidR="00363240" w:rsidRPr="0091237A">
        <w:rPr>
          <w:rFonts w:ascii="Arial" w:eastAsia="Times New Roman" w:hAnsi="Arial" w:cs="Arial"/>
          <w:color w:val="000000" w:themeColor="text1"/>
          <w:szCs w:val="21"/>
          <w:shd w:val="clear" w:color="auto" w:fill="FFFFFF"/>
        </w:rPr>
        <w:t>ability</w:t>
      </w:r>
      <w:r w:rsidR="0091237A" w:rsidRPr="0091237A">
        <w:rPr>
          <w:rFonts w:ascii="Arial" w:eastAsia="Times New Roman" w:hAnsi="Arial" w:cs="Arial"/>
          <w:color w:val="000000" w:themeColor="text1"/>
          <w:szCs w:val="21"/>
          <w:shd w:val="clear" w:color="auto" w:fill="FFFFFF"/>
        </w:rPr>
        <w:t xml:space="preserve"> of bilinguals is an important </w:t>
      </w:r>
      <w:r w:rsidR="00363240">
        <w:rPr>
          <w:rFonts w:ascii="Arial" w:eastAsia="Times New Roman" w:hAnsi="Arial" w:cs="Arial"/>
          <w:color w:val="000000" w:themeColor="text1"/>
          <w:szCs w:val="21"/>
          <w:shd w:val="clear" w:color="auto" w:fill="FFFFFF"/>
        </w:rPr>
        <w:t>factor</w:t>
      </w:r>
      <w:r w:rsidR="0091237A" w:rsidRPr="0091237A">
        <w:rPr>
          <w:rFonts w:ascii="Arial" w:eastAsia="Times New Roman" w:hAnsi="Arial" w:cs="Arial"/>
          <w:color w:val="000000" w:themeColor="text1"/>
          <w:szCs w:val="21"/>
          <w:shd w:val="clear" w:color="auto" w:fill="FFFFFF"/>
        </w:rPr>
        <w:t xml:space="preserve"> to their cognitive development. </w:t>
      </w:r>
      <w:r w:rsidR="00D14861">
        <w:rPr>
          <w:rFonts w:ascii="Arial" w:hAnsi="Arial" w:cs="Arial"/>
        </w:rPr>
        <w:t>(Kharkhurin, 2008)</w:t>
      </w:r>
    </w:p>
    <w:p w14:paraId="2569C88C" w14:textId="70520097" w:rsidR="00BC344B" w:rsidRDefault="00773A03" w:rsidP="00DB6F79">
      <w:pPr>
        <w:spacing w:line="360" w:lineRule="auto"/>
        <w:jc w:val="both"/>
        <w:rPr>
          <w:rFonts w:ascii="Arial" w:hAnsi="Arial" w:cs="Arial"/>
        </w:rPr>
      </w:pPr>
      <w:r>
        <w:rPr>
          <w:rFonts w:ascii="Arial" w:hAnsi="Arial" w:cs="Arial"/>
        </w:rPr>
        <w:t xml:space="preserve">A study by </w:t>
      </w:r>
      <w:r w:rsidR="00EC73B3">
        <w:rPr>
          <w:rFonts w:ascii="Arial" w:hAnsi="Arial" w:cs="Arial"/>
        </w:rPr>
        <w:t>Cummins (1975, 1977</w:t>
      </w:r>
      <w:r>
        <w:rPr>
          <w:rFonts w:ascii="Arial" w:hAnsi="Arial" w:cs="Arial"/>
        </w:rPr>
        <w:t>) showed that</w:t>
      </w:r>
      <w:r w:rsidR="00EC73B3">
        <w:rPr>
          <w:rFonts w:ascii="Arial" w:hAnsi="Arial" w:cs="Arial"/>
        </w:rPr>
        <w:t xml:space="preserve"> </w:t>
      </w:r>
      <w:r>
        <w:rPr>
          <w:rFonts w:ascii="Arial" w:hAnsi="Arial" w:cs="Arial"/>
        </w:rPr>
        <w:t>balanced bilinguals</w:t>
      </w:r>
      <w:r w:rsidR="00EC73B3">
        <w:rPr>
          <w:rFonts w:ascii="Arial" w:hAnsi="Arial" w:cs="Arial"/>
        </w:rPr>
        <w:t xml:space="preserve"> were </w:t>
      </w:r>
      <w:r>
        <w:rPr>
          <w:rFonts w:ascii="Arial" w:hAnsi="Arial" w:cs="Arial"/>
        </w:rPr>
        <w:t>better than</w:t>
      </w:r>
      <w:r w:rsidR="00EC73B3">
        <w:rPr>
          <w:rFonts w:ascii="Arial" w:hAnsi="Arial" w:cs="Arial"/>
        </w:rPr>
        <w:t xml:space="preserve"> </w:t>
      </w:r>
      <w:r>
        <w:rPr>
          <w:rFonts w:ascii="Arial" w:hAnsi="Arial" w:cs="Arial"/>
        </w:rPr>
        <w:t>those were not balanced bilinguals</w:t>
      </w:r>
      <w:r w:rsidR="00EC73B3">
        <w:rPr>
          <w:rFonts w:ascii="Arial" w:hAnsi="Arial" w:cs="Arial"/>
        </w:rPr>
        <w:t xml:space="preserve"> on the fluency and flexibility </w:t>
      </w:r>
      <w:r>
        <w:rPr>
          <w:rFonts w:ascii="Arial" w:hAnsi="Arial" w:cs="Arial"/>
        </w:rPr>
        <w:t>of</w:t>
      </w:r>
      <w:r w:rsidR="00EC73B3">
        <w:rPr>
          <w:rFonts w:ascii="Arial" w:hAnsi="Arial" w:cs="Arial"/>
        </w:rPr>
        <w:t xml:space="preserve"> verbal </w:t>
      </w:r>
      <w:r>
        <w:rPr>
          <w:rFonts w:ascii="Arial" w:hAnsi="Arial" w:cs="Arial"/>
        </w:rPr>
        <w:t>difference</w:t>
      </w:r>
      <w:r w:rsidR="00EC73B3">
        <w:rPr>
          <w:rFonts w:ascii="Arial" w:hAnsi="Arial" w:cs="Arial"/>
        </w:rPr>
        <w:t xml:space="preserve">, and </w:t>
      </w:r>
      <w:r>
        <w:rPr>
          <w:rFonts w:ascii="Arial" w:hAnsi="Arial" w:cs="Arial"/>
        </w:rPr>
        <w:t>slightly</w:t>
      </w:r>
      <w:r w:rsidR="00EC73B3">
        <w:rPr>
          <w:rFonts w:ascii="Arial" w:hAnsi="Arial" w:cs="Arial"/>
        </w:rPr>
        <w:t xml:space="preserve"> </w:t>
      </w:r>
      <w:r w:rsidR="00B0669B">
        <w:rPr>
          <w:rFonts w:ascii="Arial" w:hAnsi="Arial" w:cs="Arial"/>
        </w:rPr>
        <w:t xml:space="preserve">on </w:t>
      </w:r>
      <w:r>
        <w:rPr>
          <w:rFonts w:ascii="Arial" w:hAnsi="Arial" w:cs="Arial"/>
        </w:rPr>
        <w:t>creativity</w:t>
      </w:r>
      <w:r w:rsidR="00B0669B">
        <w:rPr>
          <w:rFonts w:ascii="Arial" w:hAnsi="Arial" w:cs="Arial"/>
        </w:rPr>
        <w:t xml:space="preserve">. </w:t>
      </w:r>
      <w:r w:rsidR="00EC73B3">
        <w:rPr>
          <w:rFonts w:ascii="Arial" w:hAnsi="Arial" w:cs="Arial"/>
        </w:rPr>
        <w:t xml:space="preserve"> </w:t>
      </w:r>
    </w:p>
    <w:p w14:paraId="26F6F1E2" w14:textId="77777777" w:rsidR="00BC344B" w:rsidRDefault="00BC344B" w:rsidP="00DB6F79">
      <w:pPr>
        <w:spacing w:line="360" w:lineRule="auto"/>
        <w:jc w:val="both"/>
        <w:rPr>
          <w:rFonts w:ascii="Arial" w:hAnsi="Arial" w:cs="Arial"/>
        </w:rPr>
      </w:pPr>
    </w:p>
    <w:p w14:paraId="634247FB" w14:textId="110F52FC" w:rsidR="002C18A6" w:rsidRDefault="00946A0F" w:rsidP="00DB6F79">
      <w:pPr>
        <w:spacing w:line="360" w:lineRule="auto"/>
        <w:jc w:val="both"/>
        <w:rPr>
          <w:rFonts w:ascii="Arial" w:hAnsi="Arial" w:cs="Arial"/>
        </w:rPr>
      </w:pPr>
      <w:r>
        <w:rPr>
          <w:rFonts w:ascii="Arial" w:hAnsi="Arial" w:cs="Arial"/>
        </w:rPr>
        <w:t xml:space="preserve">Living in Wales it is important that people are exposed to the values of Wales. </w:t>
      </w:r>
      <w:r w:rsidR="005D56CB">
        <w:rPr>
          <w:rFonts w:ascii="Arial" w:hAnsi="Arial" w:cs="Arial"/>
        </w:rPr>
        <w:t xml:space="preserve">Therefore, the Curriculum Cymreig is a guidance to support pupils and teachers of the importance in schools to focus on the developing knowledge, skills and understanding within a Welsh context. </w:t>
      </w:r>
      <w:r w:rsidR="00CF3FEA">
        <w:rPr>
          <w:rFonts w:ascii="Arial" w:hAnsi="Arial" w:cs="Arial"/>
        </w:rPr>
        <w:t xml:space="preserve">The Curriculum Cymreig </w:t>
      </w:r>
      <w:r w:rsidR="00E7222D">
        <w:rPr>
          <w:rFonts w:ascii="Arial" w:hAnsi="Arial" w:cs="Arial"/>
        </w:rPr>
        <w:t xml:space="preserve">is </w:t>
      </w:r>
      <w:r w:rsidR="00454FC5">
        <w:rPr>
          <w:rFonts w:ascii="Arial" w:hAnsi="Arial" w:cs="Arial"/>
        </w:rPr>
        <w:t xml:space="preserve">a guidance to help pupils </w:t>
      </w:r>
      <w:r w:rsidR="00773A03">
        <w:rPr>
          <w:rFonts w:ascii="Arial" w:hAnsi="Arial" w:cs="Arial"/>
        </w:rPr>
        <w:t xml:space="preserve">to realise the individuality of living and learning </w:t>
      </w:r>
      <w:r w:rsidR="00B83ED5">
        <w:rPr>
          <w:rFonts w:ascii="Arial" w:hAnsi="Arial" w:cs="Arial"/>
        </w:rPr>
        <w:t xml:space="preserve">in Wales and helps to identify a </w:t>
      </w:r>
      <w:r w:rsidR="00773A03">
        <w:rPr>
          <w:rFonts w:ascii="Arial" w:hAnsi="Arial" w:cs="Arial"/>
        </w:rPr>
        <w:t xml:space="preserve">feeling </w:t>
      </w:r>
      <w:r w:rsidR="00B83ED5">
        <w:rPr>
          <w:rFonts w:ascii="Arial" w:hAnsi="Arial" w:cs="Arial"/>
        </w:rPr>
        <w:t xml:space="preserve">of identity and belonging in their community and country. </w:t>
      </w:r>
      <w:r w:rsidR="00657C83">
        <w:rPr>
          <w:rFonts w:ascii="Arial" w:hAnsi="Arial" w:cs="Arial"/>
        </w:rPr>
        <w:t>The</w:t>
      </w:r>
      <w:r w:rsidR="00773A03">
        <w:rPr>
          <w:rFonts w:ascii="Arial" w:hAnsi="Arial" w:cs="Arial"/>
        </w:rPr>
        <w:t xml:space="preserve"> </w:t>
      </w:r>
      <w:r w:rsidR="00657C83">
        <w:rPr>
          <w:rFonts w:ascii="Arial" w:hAnsi="Arial" w:cs="Arial"/>
        </w:rPr>
        <w:t>Curriculum Cymreig</w:t>
      </w:r>
      <w:r w:rsidR="00773A03">
        <w:rPr>
          <w:rFonts w:ascii="Arial" w:hAnsi="Arial" w:cs="Arial"/>
        </w:rPr>
        <w:t xml:space="preserve"> has five parts to it</w:t>
      </w:r>
      <w:r w:rsidR="00657C83">
        <w:rPr>
          <w:rFonts w:ascii="Arial" w:hAnsi="Arial" w:cs="Arial"/>
        </w:rPr>
        <w:t xml:space="preserve">- cultural, economic, environmental, historical and linguistic. </w:t>
      </w:r>
      <w:r w:rsidR="00922CF7">
        <w:rPr>
          <w:rFonts w:ascii="Arial" w:hAnsi="Arial" w:cs="Arial"/>
        </w:rPr>
        <w:t xml:space="preserve">These include understanding and celebrating the distinctive culture, language and traditions Wales has, the role of the Welsh industry, </w:t>
      </w:r>
      <w:r>
        <w:rPr>
          <w:rFonts w:ascii="Arial" w:hAnsi="Arial" w:cs="Arial"/>
        </w:rPr>
        <w:t xml:space="preserve">the environmental effects and sustainability, understanding how Wales is today compared to the history and what has made Wales distinctive and learning the Welsh language. </w:t>
      </w:r>
      <w:r w:rsidR="0050706B">
        <w:rPr>
          <w:rFonts w:ascii="Arial" w:hAnsi="Arial" w:cs="Arial"/>
        </w:rPr>
        <w:br w:type="page"/>
      </w:r>
    </w:p>
    <w:p w14:paraId="188AA0AB" w14:textId="6B96F144" w:rsidR="00DB6F79" w:rsidRPr="00DB6F79" w:rsidRDefault="0050706B" w:rsidP="00DB6F79">
      <w:pPr>
        <w:spacing w:line="360" w:lineRule="auto"/>
        <w:jc w:val="both"/>
        <w:rPr>
          <w:rFonts w:ascii="Arial" w:hAnsi="Arial" w:cs="Arial"/>
        </w:rPr>
      </w:pPr>
      <w:r>
        <w:rPr>
          <w:rFonts w:ascii="Arial" w:hAnsi="Arial" w:cs="Arial"/>
        </w:rPr>
        <w:t>Reference List</w:t>
      </w:r>
    </w:p>
    <w:p w14:paraId="19428163" w14:textId="18B2AE40" w:rsidR="00DB6F79" w:rsidRDefault="00DB6F79" w:rsidP="00DB6F79">
      <w:pPr>
        <w:spacing w:line="360" w:lineRule="auto"/>
        <w:jc w:val="both"/>
        <w:rPr>
          <w:rFonts w:ascii="Helvetica" w:eastAsia="Times New Roman" w:hAnsi="Helvetica" w:cs="Times New Roman"/>
          <w:color w:val="000000"/>
          <w:sz w:val="18"/>
          <w:szCs w:val="18"/>
        </w:rPr>
      </w:pPr>
    </w:p>
    <w:p w14:paraId="276A6E76" w14:textId="77777777" w:rsidR="00DB6F79" w:rsidRDefault="00DB6F79" w:rsidP="00DB6F79">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Anonymous. (2012)</w:t>
      </w:r>
      <w:r w:rsidRPr="00A573C9">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w:t>
      </w:r>
      <w:r w:rsidRPr="00A573C9">
        <w:rPr>
          <w:rFonts w:ascii="Arial" w:eastAsia="Times New Roman" w:hAnsi="Arial" w:cs="Arial"/>
          <w:color w:val="000000"/>
          <w:shd w:val="clear" w:color="auto" w:fill="FFFFFF"/>
        </w:rPr>
        <w:t>Bilingualism boosts kids' brain power</w:t>
      </w:r>
      <w:r>
        <w:rPr>
          <w:rFonts w:ascii="Arial" w:eastAsia="Times New Roman" w:hAnsi="Arial" w:cs="Arial"/>
          <w:color w:val="000000"/>
          <w:shd w:val="clear" w:color="auto" w:fill="FFFFFF"/>
        </w:rPr>
        <w:t>’,</w:t>
      </w:r>
      <w:r w:rsidRPr="00A573C9">
        <w:rPr>
          <w:rFonts w:ascii="Arial" w:eastAsia="Times New Roman" w:hAnsi="Arial" w:cs="Arial"/>
          <w:color w:val="000000"/>
          <w:shd w:val="clear" w:color="auto" w:fill="FFFFFF"/>
        </w:rPr>
        <w:t> </w:t>
      </w:r>
      <w:r w:rsidRPr="00A573C9">
        <w:rPr>
          <w:rFonts w:ascii="Arial" w:eastAsia="Times New Roman" w:hAnsi="Arial" w:cs="Arial"/>
          <w:i/>
          <w:iCs/>
          <w:color w:val="000000"/>
          <w:bdr w:val="none" w:sz="0" w:space="0" w:color="auto" w:frame="1"/>
        </w:rPr>
        <w:t>Work &amp; Family Life</w:t>
      </w:r>
      <w:r w:rsidRPr="00A573C9">
        <w:rPr>
          <w:rFonts w:ascii="Arial" w:eastAsia="Times New Roman" w:hAnsi="Arial" w:cs="Arial"/>
          <w:color w:val="000000"/>
          <w:shd w:val="clear" w:color="auto" w:fill="FFFFFF"/>
        </w:rPr>
        <w:t>,</w:t>
      </w:r>
      <w:r>
        <w:rPr>
          <w:rFonts w:ascii="Arial" w:eastAsia="Times New Roman" w:hAnsi="Arial" w:cs="Arial"/>
          <w:color w:val="000000"/>
          <w:shd w:val="clear" w:color="auto" w:fill="FFFFFF"/>
        </w:rPr>
        <w:t xml:space="preserve"> 26, 6, June,</w:t>
      </w:r>
      <w:r w:rsidRPr="00A573C9">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p</w:t>
      </w:r>
      <w:r w:rsidRPr="00A573C9">
        <w:rPr>
          <w:rFonts w:ascii="Arial" w:eastAsia="Times New Roman" w:hAnsi="Arial" w:cs="Arial"/>
          <w:color w:val="000000"/>
          <w:shd w:val="clear" w:color="auto" w:fill="FFFFFF"/>
        </w:rPr>
        <w:t>p.3.</w:t>
      </w:r>
    </w:p>
    <w:p w14:paraId="19D37A22" w14:textId="77777777" w:rsidR="00DB6F79" w:rsidRPr="00A573C9" w:rsidRDefault="00DB6F79" w:rsidP="00DB6F79">
      <w:pPr>
        <w:spacing w:line="360" w:lineRule="auto"/>
        <w:jc w:val="both"/>
        <w:rPr>
          <w:rFonts w:ascii="Times New Roman" w:eastAsia="Times New Roman" w:hAnsi="Times New Roman" w:cs="Times New Roman"/>
          <w:color w:val="000000" w:themeColor="text1"/>
        </w:rPr>
      </w:pPr>
    </w:p>
    <w:p w14:paraId="391C60E3" w14:textId="77777777" w:rsidR="00DB6F79" w:rsidRPr="00DB6F79" w:rsidRDefault="00DB6F79" w:rsidP="00DB6F79">
      <w:pPr>
        <w:spacing w:line="360" w:lineRule="auto"/>
        <w:jc w:val="both"/>
        <w:rPr>
          <w:rFonts w:ascii="Arial" w:eastAsia="Times New Roman" w:hAnsi="Arial" w:cs="Arial"/>
          <w:color w:val="000000" w:themeColor="text1"/>
          <w:szCs w:val="18"/>
          <w:shd w:val="clear" w:color="auto" w:fill="FFFFFF"/>
        </w:rPr>
      </w:pPr>
      <w:r w:rsidRPr="00DB6F79">
        <w:rPr>
          <w:rFonts w:ascii="Arial" w:eastAsia="Times New Roman" w:hAnsi="Arial" w:cs="Arial"/>
          <w:color w:val="000000" w:themeColor="text1"/>
          <w:szCs w:val="18"/>
          <w:shd w:val="clear" w:color="auto" w:fill="FFFFFF"/>
        </w:rPr>
        <w:t xml:space="preserve">Bain, B. (2009) ‘Toward an Integration of Piaget and Vygotsky: Bilingual Considerations’, </w:t>
      </w:r>
      <w:r w:rsidRPr="00DB6F79">
        <w:rPr>
          <w:rFonts w:ascii="Arial" w:eastAsia="Times New Roman" w:hAnsi="Arial" w:cs="Arial"/>
          <w:i/>
          <w:color w:val="000000" w:themeColor="text1"/>
          <w:szCs w:val="18"/>
          <w:shd w:val="clear" w:color="auto" w:fill="FFFFFF"/>
        </w:rPr>
        <w:t xml:space="preserve">Linguistics, </w:t>
      </w:r>
      <w:r w:rsidRPr="00DB6F79">
        <w:rPr>
          <w:rFonts w:ascii="Arial" w:eastAsia="Times New Roman" w:hAnsi="Arial" w:cs="Arial"/>
          <w:color w:val="000000" w:themeColor="text1"/>
          <w:szCs w:val="18"/>
          <w:shd w:val="clear" w:color="auto" w:fill="FFFFFF"/>
        </w:rPr>
        <w:t xml:space="preserve">13, 160, March, pp.5-20. </w:t>
      </w:r>
    </w:p>
    <w:p w14:paraId="61013C9F" w14:textId="77777777" w:rsidR="00DB6F79" w:rsidRPr="00C662A0" w:rsidRDefault="00DB6F79" w:rsidP="00DB6F79">
      <w:pPr>
        <w:spacing w:line="360" w:lineRule="auto"/>
        <w:jc w:val="both"/>
        <w:rPr>
          <w:rFonts w:ascii="Arial" w:eastAsia="Times New Roman" w:hAnsi="Arial" w:cs="Arial"/>
          <w:color w:val="333333"/>
          <w:szCs w:val="18"/>
          <w:shd w:val="clear" w:color="auto" w:fill="FFFFFF"/>
        </w:rPr>
      </w:pPr>
    </w:p>
    <w:p w14:paraId="077F8A8A" w14:textId="7E26057E" w:rsidR="00DB6F79" w:rsidRDefault="00DB6F79" w:rsidP="00DB6F79">
      <w:pPr>
        <w:spacing w:line="360" w:lineRule="auto"/>
        <w:jc w:val="both"/>
        <w:rPr>
          <w:rFonts w:ascii="Arial" w:eastAsia="Times New Roman" w:hAnsi="Arial" w:cs="Arial"/>
          <w:color w:val="000000"/>
          <w:szCs w:val="19"/>
          <w:shd w:val="clear" w:color="auto" w:fill="FFFFFF"/>
        </w:rPr>
      </w:pPr>
      <w:r>
        <w:rPr>
          <w:rFonts w:ascii="Arial" w:eastAsia="Times New Roman" w:hAnsi="Arial" w:cs="Arial"/>
          <w:color w:val="000000"/>
          <w:szCs w:val="19"/>
          <w:shd w:val="clear" w:color="auto" w:fill="FFFFFF"/>
        </w:rPr>
        <w:t>Baker, C.</w:t>
      </w:r>
      <w:r w:rsidRPr="00E323A9">
        <w:rPr>
          <w:rFonts w:ascii="Arial" w:eastAsia="Times New Roman" w:hAnsi="Arial" w:cs="Arial"/>
          <w:color w:val="000000"/>
          <w:szCs w:val="19"/>
          <w:shd w:val="clear" w:color="auto" w:fill="FFFFFF"/>
        </w:rPr>
        <w:t xml:space="preserve"> </w:t>
      </w:r>
      <w:r>
        <w:rPr>
          <w:rFonts w:ascii="Arial" w:eastAsia="Times New Roman" w:hAnsi="Arial" w:cs="Arial"/>
          <w:color w:val="000000"/>
          <w:szCs w:val="19"/>
          <w:shd w:val="clear" w:color="auto" w:fill="FFFFFF"/>
        </w:rPr>
        <w:t>(2001)</w:t>
      </w:r>
      <w:r w:rsidRPr="00E323A9">
        <w:rPr>
          <w:rFonts w:ascii="Arial" w:eastAsia="Times New Roman" w:hAnsi="Arial" w:cs="Arial"/>
          <w:color w:val="000000"/>
          <w:szCs w:val="19"/>
          <w:shd w:val="clear" w:color="auto" w:fill="FFFFFF"/>
        </w:rPr>
        <w:t> </w:t>
      </w:r>
      <w:r w:rsidRPr="00E323A9">
        <w:rPr>
          <w:rFonts w:ascii="Arial" w:eastAsia="Times New Roman" w:hAnsi="Arial" w:cs="Arial"/>
          <w:i/>
          <w:iCs/>
          <w:color w:val="000000"/>
          <w:szCs w:val="19"/>
          <w:bdr w:val="none" w:sz="0" w:space="0" w:color="auto" w:frame="1"/>
        </w:rPr>
        <w:t>Foundations of Bilingual Education and Bilingualism</w:t>
      </w:r>
      <w:r>
        <w:rPr>
          <w:rFonts w:ascii="Arial" w:eastAsia="Times New Roman" w:hAnsi="Arial" w:cs="Arial"/>
          <w:color w:val="000000"/>
          <w:szCs w:val="19"/>
          <w:shd w:val="clear" w:color="auto" w:fill="FFFFFF"/>
        </w:rPr>
        <w:t>. Clevedon:</w:t>
      </w:r>
      <w:r w:rsidRPr="00E323A9">
        <w:rPr>
          <w:rFonts w:ascii="Arial" w:eastAsia="Times New Roman" w:hAnsi="Arial" w:cs="Arial"/>
          <w:color w:val="000000"/>
          <w:szCs w:val="19"/>
          <w:shd w:val="clear" w:color="auto" w:fill="FFFFFF"/>
        </w:rPr>
        <w:t xml:space="preserve"> Multilingual Matters Limited.</w:t>
      </w:r>
      <w:r>
        <w:rPr>
          <w:rFonts w:ascii="Arial" w:eastAsia="Times New Roman" w:hAnsi="Arial" w:cs="Arial"/>
          <w:color w:val="000000"/>
          <w:szCs w:val="19"/>
          <w:shd w:val="clear" w:color="auto" w:fill="FFFFFF"/>
        </w:rPr>
        <w:t xml:space="preserve"> [e-book]. Available at:</w:t>
      </w:r>
      <w:r w:rsidRPr="006D365B">
        <w:t xml:space="preserve"> </w:t>
      </w:r>
      <w:hyperlink r:id="rId6" w:history="1">
        <w:r w:rsidRPr="00DB6F79">
          <w:rPr>
            <w:rStyle w:val="Hyperlink"/>
            <w:rFonts w:ascii="Arial" w:eastAsia="Times New Roman" w:hAnsi="Arial" w:cs="Arial"/>
            <w:color w:val="000000" w:themeColor="text1"/>
            <w:szCs w:val="19"/>
            <w:u w:val="none"/>
            <w:shd w:val="clear" w:color="auto" w:fill="FFFFFF"/>
          </w:rPr>
          <w:t>https://web-a-ebscohost-com.ezproxy.uwtsd.ac.uk/ehost/ebookviewer/ebook/bmxlYmtfXzkwOTUzX19BTg2?sid=72a9813c-da53-4fb4-afde-765ace4c8abb@sessionmgr4010&amp;vid=0&amp;format=EB&amp;rid=1</w:t>
        </w:r>
      </w:hyperlink>
      <w:r w:rsidRPr="00DB6F79">
        <w:rPr>
          <w:rFonts w:ascii="Arial" w:eastAsia="Times New Roman" w:hAnsi="Arial" w:cs="Arial"/>
          <w:color w:val="000000" w:themeColor="text1"/>
          <w:szCs w:val="19"/>
          <w:shd w:val="clear" w:color="auto" w:fill="FFFFFF"/>
        </w:rPr>
        <w:t xml:space="preserve"> </w:t>
      </w:r>
      <w:r>
        <w:rPr>
          <w:rFonts w:ascii="Arial" w:eastAsia="Times New Roman" w:hAnsi="Arial" w:cs="Arial"/>
          <w:color w:val="000000"/>
          <w:szCs w:val="19"/>
          <w:shd w:val="clear" w:color="auto" w:fill="FFFFFF"/>
        </w:rPr>
        <w:t>[28</w:t>
      </w:r>
      <w:r w:rsidRPr="006D365B">
        <w:rPr>
          <w:rFonts w:ascii="Arial" w:eastAsia="Times New Roman" w:hAnsi="Arial" w:cs="Arial"/>
          <w:color w:val="000000"/>
          <w:szCs w:val="19"/>
          <w:shd w:val="clear" w:color="auto" w:fill="FFFFFF"/>
          <w:vertAlign w:val="superscript"/>
        </w:rPr>
        <w:t>th</w:t>
      </w:r>
      <w:r>
        <w:rPr>
          <w:rFonts w:ascii="Arial" w:eastAsia="Times New Roman" w:hAnsi="Arial" w:cs="Arial"/>
          <w:color w:val="000000"/>
          <w:szCs w:val="19"/>
          <w:shd w:val="clear" w:color="auto" w:fill="FFFFFF"/>
        </w:rPr>
        <w:t xml:space="preserve"> March 2018]. </w:t>
      </w:r>
    </w:p>
    <w:p w14:paraId="13ADAF9B" w14:textId="77777777" w:rsidR="00DB6F79" w:rsidRPr="00E323A9" w:rsidRDefault="00DB6F79" w:rsidP="00DB6F79">
      <w:pPr>
        <w:spacing w:line="360" w:lineRule="auto"/>
        <w:jc w:val="both"/>
        <w:rPr>
          <w:rFonts w:ascii="Arial" w:eastAsia="Times New Roman" w:hAnsi="Arial" w:cs="Arial"/>
          <w:color w:val="000000"/>
          <w:szCs w:val="19"/>
          <w:shd w:val="clear" w:color="auto" w:fill="FFFFFF"/>
        </w:rPr>
      </w:pPr>
    </w:p>
    <w:p w14:paraId="42F27D64" w14:textId="09369877" w:rsidR="00DB6F79" w:rsidRDefault="00DB6F79" w:rsidP="00DB6F79">
      <w:pPr>
        <w:spacing w:line="360" w:lineRule="auto"/>
        <w:jc w:val="both"/>
        <w:rPr>
          <w:rFonts w:ascii="Arial" w:hAnsi="Arial" w:cs="Arial"/>
        </w:rPr>
      </w:pPr>
      <w:r>
        <w:rPr>
          <w:rFonts w:ascii="Arial" w:hAnsi="Arial" w:cs="Arial"/>
        </w:rPr>
        <w:t xml:space="preserve">Baker, C. (2011) </w:t>
      </w:r>
      <w:r>
        <w:rPr>
          <w:rFonts w:ascii="Arial" w:hAnsi="Arial" w:cs="Arial"/>
          <w:i/>
        </w:rPr>
        <w:t xml:space="preserve">Foundations of Bilingual Education and Bilingualism </w:t>
      </w:r>
      <w:r>
        <w:rPr>
          <w:rFonts w:ascii="Arial" w:hAnsi="Arial" w:cs="Arial"/>
        </w:rPr>
        <w:t>(5</w:t>
      </w:r>
      <w:r w:rsidRPr="00AA2A77">
        <w:rPr>
          <w:rFonts w:ascii="Arial" w:hAnsi="Arial" w:cs="Arial"/>
          <w:vertAlign w:val="superscript"/>
        </w:rPr>
        <w:t>th</w:t>
      </w:r>
      <w:r>
        <w:rPr>
          <w:rFonts w:ascii="Arial" w:hAnsi="Arial" w:cs="Arial"/>
        </w:rPr>
        <w:t xml:space="preserve"> ed). Clevedon: Multilingual Matters.</w:t>
      </w:r>
    </w:p>
    <w:p w14:paraId="0E83C7D4" w14:textId="77777777" w:rsidR="00DB6F79" w:rsidRDefault="00DB6F79" w:rsidP="00DB6F79">
      <w:pPr>
        <w:spacing w:line="360" w:lineRule="auto"/>
        <w:jc w:val="both"/>
        <w:rPr>
          <w:rFonts w:ascii="Arial" w:hAnsi="Arial" w:cs="Arial"/>
        </w:rPr>
      </w:pPr>
    </w:p>
    <w:p w14:paraId="01436C70" w14:textId="77777777" w:rsidR="00DB6F79" w:rsidRDefault="00DB6F79" w:rsidP="00DB6F79">
      <w:pPr>
        <w:spacing w:line="360" w:lineRule="auto"/>
        <w:jc w:val="both"/>
        <w:rPr>
          <w:rFonts w:ascii="Arial" w:hAnsi="Arial" w:cs="Arial"/>
        </w:rPr>
      </w:pPr>
      <w:r>
        <w:rPr>
          <w:rFonts w:ascii="Arial" w:hAnsi="Arial" w:cs="Arial"/>
        </w:rPr>
        <w:t xml:space="preserve">Baker, C. (2014) </w:t>
      </w:r>
      <w:r>
        <w:rPr>
          <w:rFonts w:ascii="Arial" w:hAnsi="Arial" w:cs="Arial"/>
          <w:i/>
        </w:rPr>
        <w:t xml:space="preserve">A Parents’ and Teachers’ Guide to Bilingualism. </w:t>
      </w:r>
      <w:r>
        <w:rPr>
          <w:rFonts w:ascii="Arial" w:hAnsi="Arial" w:cs="Arial"/>
        </w:rPr>
        <w:t>4</w:t>
      </w:r>
      <w:r w:rsidRPr="00183C3C">
        <w:rPr>
          <w:rFonts w:ascii="Arial" w:hAnsi="Arial" w:cs="Arial"/>
          <w:vertAlign w:val="superscript"/>
        </w:rPr>
        <w:t>th</w:t>
      </w:r>
      <w:r>
        <w:rPr>
          <w:rFonts w:ascii="Arial" w:hAnsi="Arial" w:cs="Arial"/>
        </w:rPr>
        <w:t xml:space="preserve"> ed. Bristol, England; Multilingual Matters. [e-book]. Available at: </w:t>
      </w:r>
      <w:hyperlink r:id="rId7" w:history="1">
        <w:r w:rsidRPr="00DB6F79">
          <w:rPr>
            <w:rStyle w:val="Hyperlink"/>
            <w:rFonts w:ascii="Arial" w:hAnsi="Arial" w:cs="Arial"/>
            <w:color w:val="000000" w:themeColor="text1"/>
            <w:u w:val="none"/>
          </w:rPr>
          <w:t>https://www-dansonera-com.ezproxy.uwtsd.ac.uk/readonline/9781783091614</w:t>
        </w:r>
      </w:hyperlink>
      <w:r>
        <w:rPr>
          <w:rFonts w:ascii="Arial" w:hAnsi="Arial" w:cs="Arial"/>
        </w:rPr>
        <w:t xml:space="preserve"> [Accessed 15 March 2018]</w:t>
      </w:r>
    </w:p>
    <w:p w14:paraId="12A3BE9C" w14:textId="77777777" w:rsidR="00DB6F79" w:rsidRDefault="00DB6F79" w:rsidP="00DB6F79">
      <w:pPr>
        <w:pStyle w:val="NormalWeb"/>
        <w:spacing w:line="360" w:lineRule="auto"/>
        <w:jc w:val="both"/>
        <w:rPr>
          <w:rFonts w:ascii="Arial" w:hAnsi="Arial" w:cs="Arial"/>
        </w:rPr>
      </w:pPr>
      <w:r w:rsidRPr="00D17C2D">
        <w:rPr>
          <w:rFonts w:ascii="Arial" w:hAnsi="Arial" w:cs="Arial"/>
        </w:rPr>
        <w:t xml:space="preserve">Bialystok, E. (1999). </w:t>
      </w:r>
      <w:r>
        <w:rPr>
          <w:rFonts w:ascii="Arial" w:hAnsi="Arial" w:cs="Arial"/>
        </w:rPr>
        <w:t>‘</w:t>
      </w:r>
      <w:r w:rsidRPr="00D17C2D">
        <w:rPr>
          <w:rFonts w:ascii="Arial" w:hAnsi="Arial" w:cs="Arial"/>
        </w:rPr>
        <w:t>Cognitive complexity and attentional control in the bilingual mind</w:t>
      </w:r>
      <w:r>
        <w:rPr>
          <w:rFonts w:ascii="Arial" w:hAnsi="Arial" w:cs="Arial"/>
        </w:rPr>
        <w:t>’,</w:t>
      </w:r>
      <w:r w:rsidRPr="00D17C2D">
        <w:rPr>
          <w:rFonts w:ascii="Arial" w:hAnsi="Arial" w:cs="Arial"/>
        </w:rPr>
        <w:t xml:space="preserve"> </w:t>
      </w:r>
      <w:r w:rsidRPr="00D17C2D">
        <w:rPr>
          <w:rFonts w:ascii="Arial" w:hAnsi="Arial" w:cs="Arial"/>
          <w:i/>
          <w:iCs/>
        </w:rPr>
        <w:t xml:space="preserve">Child Development, </w:t>
      </w:r>
      <w:r>
        <w:rPr>
          <w:rFonts w:ascii="Arial" w:hAnsi="Arial" w:cs="Arial"/>
          <w:iCs/>
        </w:rPr>
        <w:t>70, 3</w:t>
      </w:r>
      <w:r w:rsidRPr="00D17C2D">
        <w:rPr>
          <w:rFonts w:ascii="Arial" w:hAnsi="Arial" w:cs="Arial"/>
          <w:iCs/>
        </w:rPr>
        <w:t xml:space="preserve">, </w:t>
      </w:r>
      <w:r>
        <w:rPr>
          <w:rFonts w:ascii="Arial" w:hAnsi="Arial" w:cs="Arial"/>
          <w:iCs/>
        </w:rPr>
        <w:t>pp.</w:t>
      </w:r>
      <w:r w:rsidRPr="00D17C2D">
        <w:rPr>
          <w:rFonts w:ascii="Arial" w:hAnsi="Arial" w:cs="Arial"/>
        </w:rPr>
        <w:t xml:space="preserve">636-644. </w:t>
      </w:r>
    </w:p>
    <w:p w14:paraId="2ED429CF" w14:textId="77777777" w:rsidR="00DB6F79" w:rsidRDefault="00DB6F79" w:rsidP="00DB6F79">
      <w:pPr>
        <w:spacing w:line="360" w:lineRule="auto"/>
        <w:jc w:val="both"/>
        <w:rPr>
          <w:rFonts w:ascii="Arial" w:hAnsi="Arial" w:cs="Arial"/>
        </w:rPr>
      </w:pPr>
      <w:r>
        <w:rPr>
          <w:rFonts w:ascii="Arial" w:hAnsi="Arial" w:cs="Arial"/>
        </w:rPr>
        <w:t xml:space="preserve">Bialystok, E., Craik, F., and Luk, G. (2012) ‘Bilingualism: Consequences for Mind and Brain’, </w:t>
      </w:r>
      <w:r>
        <w:rPr>
          <w:rFonts w:ascii="Arial" w:hAnsi="Arial" w:cs="Arial"/>
          <w:i/>
        </w:rPr>
        <w:t xml:space="preserve">Trends in Cognitive Sciences, </w:t>
      </w:r>
      <w:r>
        <w:rPr>
          <w:rFonts w:ascii="Arial" w:hAnsi="Arial" w:cs="Arial"/>
        </w:rPr>
        <w:t>16, 4, pp.240-250.</w:t>
      </w:r>
    </w:p>
    <w:p w14:paraId="6BC13413" w14:textId="77777777" w:rsidR="00DB6F79" w:rsidRDefault="00DB6F79" w:rsidP="00DB6F79">
      <w:pPr>
        <w:spacing w:line="360" w:lineRule="auto"/>
        <w:jc w:val="both"/>
        <w:rPr>
          <w:rFonts w:ascii="Arial" w:hAnsi="Arial" w:cs="Arial"/>
        </w:rPr>
      </w:pPr>
    </w:p>
    <w:p w14:paraId="1C54C5F4" w14:textId="77777777" w:rsidR="00DB6F79" w:rsidRDefault="00DB6F79" w:rsidP="00DB6F79">
      <w:pPr>
        <w:spacing w:line="360" w:lineRule="auto"/>
        <w:jc w:val="both"/>
        <w:rPr>
          <w:rFonts w:ascii="Arial" w:eastAsia="Times New Roman" w:hAnsi="Arial" w:cs="Arial"/>
          <w:color w:val="000000"/>
          <w:szCs w:val="18"/>
        </w:rPr>
      </w:pPr>
      <w:r>
        <w:rPr>
          <w:rFonts w:ascii="Arial" w:eastAsia="Times New Roman" w:hAnsi="Arial" w:cs="Arial"/>
          <w:color w:val="000000"/>
          <w:szCs w:val="18"/>
        </w:rPr>
        <w:t>Cummins, J. (1975)</w:t>
      </w:r>
      <w:r w:rsidRPr="00B0669B">
        <w:rPr>
          <w:rFonts w:ascii="Arial" w:eastAsia="Times New Roman" w:hAnsi="Arial" w:cs="Arial"/>
          <w:color w:val="000000"/>
          <w:szCs w:val="18"/>
        </w:rPr>
        <w:t xml:space="preserve"> </w:t>
      </w:r>
      <w:r w:rsidRPr="00B0669B">
        <w:rPr>
          <w:rFonts w:ascii="Arial" w:eastAsia="Times New Roman" w:hAnsi="Arial" w:cs="Arial"/>
          <w:i/>
          <w:color w:val="000000"/>
          <w:szCs w:val="18"/>
        </w:rPr>
        <w:t>Cognitive factors associated with intermediate levels of bilingual skills</w:t>
      </w:r>
      <w:r>
        <w:rPr>
          <w:rFonts w:ascii="Arial" w:eastAsia="Times New Roman" w:hAnsi="Arial" w:cs="Arial"/>
          <w:i/>
          <w:color w:val="000000"/>
          <w:szCs w:val="18"/>
        </w:rPr>
        <w:t xml:space="preserve">. </w:t>
      </w:r>
      <w:r>
        <w:rPr>
          <w:rFonts w:ascii="Arial" w:eastAsia="Times New Roman" w:hAnsi="Arial" w:cs="Arial"/>
          <w:color w:val="000000"/>
          <w:szCs w:val="18"/>
        </w:rPr>
        <w:t>St Patrick’s College; Dublin</w:t>
      </w:r>
      <w:r w:rsidRPr="00B0669B">
        <w:rPr>
          <w:rFonts w:ascii="Arial" w:eastAsia="Times New Roman" w:hAnsi="Arial" w:cs="Arial"/>
          <w:color w:val="000000"/>
          <w:szCs w:val="18"/>
        </w:rPr>
        <w:t xml:space="preserve"> </w:t>
      </w:r>
    </w:p>
    <w:p w14:paraId="6DF7B96E" w14:textId="77777777" w:rsidR="00DB6F79" w:rsidRDefault="00DB6F79" w:rsidP="00DB6F79">
      <w:pPr>
        <w:spacing w:line="360" w:lineRule="auto"/>
        <w:jc w:val="both"/>
        <w:rPr>
          <w:rFonts w:ascii="Arial" w:eastAsia="Times New Roman" w:hAnsi="Arial" w:cs="Arial"/>
          <w:color w:val="000000"/>
          <w:szCs w:val="18"/>
        </w:rPr>
      </w:pPr>
    </w:p>
    <w:p w14:paraId="7B3AD201" w14:textId="77777777" w:rsidR="00DB6F79" w:rsidRDefault="00DB6F79" w:rsidP="00DB6F79">
      <w:pPr>
        <w:spacing w:line="360" w:lineRule="auto"/>
        <w:jc w:val="both"/>
        <w:rPr>
          <w:rFonts w:ascii="Arial" w:eastAsia="Times New Roman" w:hAnsi="Arial" w:cs="Arial"/>
          <w:color w:val="000000"/>
          <w:szCs w:val="18"/>
        </w:rPr>
      </w:pPr>
      <w:r>
        <w:rPr>
          <w:rFonts w:ascii="Arial" w:eastAsia="Times New Roman" w:hAnsi="Arial" w:cs="Arial"/>
          <w:color w:val="000000"/>
          <w:szCs w:val="18"/>
        </w:rPr>
        <w:t>Cummins, J.</w:t>
      </w:r>
      <w:r w:rsidRPr="00B0669B">
        <w:rPr>
          <w:rFonts w:ascii="Arial" w:eastAsia="Times New Roman" w:hAnsi="Arial" w:cs="Arial"/>
          <w:color w:val="000000"/>
          <w:szCs w:val="18"/>
        </w:rPr>
        <w:t xml:space="preserve"> </w:t>
      </w:r>
      <w:r>
        <w:rPr>
          <w:rFonts w:ascii="Arial" w:eastAsia="Times New Roman" w:hAnsi="Arial" w:cs="Arial"/>
          <w:color w:val="000000"/>
          <w:szCs w:val="18"/>
        </w:rPr>
        <w:t>(1977)</w:t>
      </w:r>
      <w:r w:rsidRPr="00B0669B">
        <w:rPr>
          <w:rFonts w:ascii="Arial" w:eastAsia="Times New Roman" w:hAnsi="Arial" w:cs="Arial"/>
          <w:color w:val="000000"/>
          <w:szCs w:val="18"/>
        </w:rPr>
        <w:t xml:space="preserve"> </w:t>
      </w:r>
      <w:r>
        <w:rPr>
          <w:rFonts w:ascii="Arial" w:eastAsia="Times New Roman" w:hAnsi="Arial" w:cs="Arial"/>
          <w:color w:val="000000"/>
          <w:szCs w:val="18"/>
        </w:rPr>
        <w:t>‘</w:t>
      </w:r>
      <w:r w:rsidRPr="00B0669B">
        <w:rPr>
          <w:rFonts w:ascii="Arial" w:eastAsia="Times New Roman" w:hAnsi="Arial" w:cs="Arial"/>
          <w:color w:val="000000"/>
          <w:szCs w:val="18"/>
        </w:rPr>
        <w:t>Cognitive factors associated with the attainment of intermediate levels ofbilingual skills</w:t>
      </w:r>
      <w:r>
        <w:rPr>
          <w:rFonts w:ascii="Arial" w:eastAsia="Times New Roman" w:hAnsi="Arial" w:cs="Arial"/>
          <w:color w:val="000000"/>
          <w:szCs w:val="18"/>
        </w:rPr>
        <w:t>’,</w:t>
      </w:r>
      <w:r>
        <w:rPr>
          <w:rFonts w:ascii="Arial" w:eastAsia="Times New Roman" w:hAnsi="Arial" w:cs="Arial"/>
          <w:i/>
          <w:color w:val="000000"/>
          <w:szCs w:val="18"/>
        </w:rPr>
        <w:t xml:space="preserve"> </w:t>
      </w:r>
      <w:r w:rsidRPr="00B0669B">
        <w:rPr>
          <w:rFonts w:ascii="Arial" w:eastAsia="Times New Roman" w:hAnsi="Arial" w:cs="Arial"/>
          <w:i/>
          <w:color w:val="000000"/>
          <w:szCs w:val="18"/>
        </w:rPr>
        <w:t>Modern Language Journal</w:t>
      </w:r>
      <w:r>
        <w:rPr>
          <w:rFonts w:ascii="Arial" w:eastAsia="Times New Roman" w:hAnsi="Arial" w:cs="Arial"/>
          <w:color w:val="000000"/>
          <w:szCs w:val="18"/>
        </w:rPr>
        <w:t xml:space="preserve">, </w:t>
      </w:r>
      <w:r w:rsidRPr="00B0669B">
        <w:rPr>
          <w:rFonts w:ascii="Arial" w:eastAsia="Times New Roman" w:hAnsi="Arial" w:cs="Arial"/>
          <w:color w:val="000000"/>
          <w:szCs w:val="18"/>
        </w:rPr>
        <w:t xml:space="preserve">61, </w:t>
      </w:r>
      <w:r>
        <w:rPr>
          <w:rFonts w:ascii="Arial" w:eastAsia="Times New Roman" w:hAnsi="Arial" w:cs="Arial"/>
          <w:color w:val="000000"/>
          <w:szCs w:val="18"/>
        </w:rPr>
        <w:t>pp.</w:t>
      </w:r>
      <w:r w:rsidRPr="00B0669B">
        <w:rPr>
          <w:rFonts w:ascii="Arial" w:eastAsia="Times New Roman" w:hAnsi="Arial" w:cs="Arial"/>
          <w:color w:val="000000"/>
          <w:szCs w:val="18"/>
        </w:rPr>
        <w:t xml:space="preserve">3–12. </w:t>
      </w:r>
    </w:p>
    <w:p w14:paraId="1A9766F1" w14:textId="77777777" w:rsidR="00DB6F79" w:rsidRPr="00D17C2D" w:rsidRDefault="00DB6F79" w:rsidP="00DB6F79">
      <w:pPr>
        <w:pStyle w:val="NormalWeb"/>
        <w:spacing w:line="360" w:lineRule="auto"/>
        <w:jc w:val="both"/>
        <w:rPr>
          <w:rFonts w:ascii="Arial" w:hAnsi="Arial" w:cs="Arial"/>
        </w:rPr>
      </w:pPr>
      <w:r>
        <w:rPr>
          <w:rFonts w:ascii="Arial" w:hAnsi="Arial" w:cs="Arial"/>
        </w:rPr>
        <w:t xml:space="preserve">Developing the Curriculum Cymreig. (2003) ‘Curriculum Cymreig’ </w:t>
      </w:r>
      <w:hyperlink r:id="rId8" w:history="1">
        <w:r w:rsidRPr="00DB6F79">
          <w:rPr>
            <w:rStyle w:val="Hyperlink"/>
            <w:rFonts w:ascii="Arial" w:hAnsi="Arial" w:cs="Arial"/>
            <w:color w:val="000000" w:themeColor="text1"/>
            <w:u w:val="none"/>
          </w:rPr>
          <w:t>http://learning.gov.wales/docs/learningwales/publications/130424-developing-the-curriculum-cymreig-en.pdf</w:t>
        </w:r>
      </w:hyperlink>
      <w:r w:rsidRPr="00DB6F79">
        <w:rPr>
          <w:rFonts w:ascii="Arial" w:hAnsi="Arial" w:cs="Arial"/>
          <w:color w:val="000000" w:themeColor="text1"/>
        </w:rPr>
        <w:t xml:space="preserve"> </w:t>
      </w:r>
      <w:r>
        <w:rPr>
          <w:rFonts w:ascii="Arial" w:hAnsi="Arial" w:cs="Arial"/>
        </w:rPr>
        <w:t xml:space="preserve">[Accessed: 28th March 2018]. </w:t>
      </w:r>
    </w:p>
    <w:p w14:paraId="3D54DD14" w14:textId="77777777" w:rsidR="00DB6F79" w:rsidRPr="00B0669B" w:rsidRDefault="00DB6F79" w:rsidP="00DB6F79">
      <w:pPr>
        <w:spacing w:line="360" w:lineRule="auto"/>
        <w:jc w:val="both"/>
        <w:rPr>
          <w:rFonts w:ascii="Arial" w:eastAsia="Times New Roman" w:hAnsi="Arial" w:cs="Arial"/>
          <w:color w:val="000000"/>
          <w:szCs w:val="18"/>
        </w:rPr>
      </w:pPr>
      <w:r>
        <w:rPr>
          <w:rFonts w:ascii="Arial" w:eastAsia="Times New Roman" w:hAnsi="Arial" w:cs="Arial"/>
          <w:color w:val="000000"/>
          <w:szCs w:val="18"/>
        </w:rPr>
        <w:t xml:space="preserve">Ford, C. (2014) ‘Children Should Start Learning Languages at Age Three’ </w:t>
      </w:r>
      <w:hyperlink r:id="rId9" w:history="1">
        <w:r w:rsidRPr="00DB6F79">
          <w:rPr>
            <w:rStyle w:val="Hyperlink"/>
            <w:rFonts w:ascii="Arial" w:eastAsia="Times New Roman" w:hAnsi="Arial" w:cs="Arial"/>
            <w:color w:val="000000" w:themeColor="text1"/>
            <w:szCs w:val="18"/>
            <w:u w:val="none"/>
          </w:rPr>
          <w:t>https://www.telegraph.co.uk/education/educationopinion/11151726/Children-should-start-learning-languages-at-age-three.html</w:t>
        </w:r>
      </w:hyperlink>
      <w:r w:rsidRPr="00DB6F79">
        <w:rPr>
          <w:rFonts w:ascii="Arial" w:eastAsia="Times New Roman" w:hAnsi="Arial" w:cs="Arial"/>
          <w:color w:val="000000" w:themeColor="text1"/>
          <w:szCs w:val="18"/>
        </w:rPr>
        <w:t xml:space="preserve"> </w:t>
      </w:r>
      <w:r>
        <w:rPr>
          <w:rFonts w:ascii="Arial" w:eastAsia="Times New Roman" w:hAnsi="Arial" w:cs="Arial"/>
          <w:color w:val="000000"/>
          <w:szCs w:val="18"/>
        </w:rPr>
        <w:t xml:space="preserve">[Date Accessed: 28th March 2018]. </w:t>
      </w:r>
    </w:p>
    <w:p w14:paraId="7BB22493" w14:textId="77777777" w:rsidR="00DB6F79" w:rsidRDefault="00DB6F79" w:rsidP="00DB6F79">
      <w:pPr>
        <w:spacing w:line="360" w:lineRule="auto"/>
        <w:jc w:val="both"/>
        <w:outlineLvl w:val="0"/>
        <w:rPr>
          <w:rFonts w:ascii="Arial" w:hAnsi="Arial" w:cs="Arial"/>
        </w:rPr>
      </w:pPr>
      <w:r>
        <w:rPr>
          <w:rFonts w:ascii="Arial" w:hAnsi="Arial" w:cs="Arial"/>
        </w:rPr>
        <w:t xml:space="preserve">Grosjean, F. (2008) </w:t>
      </w:r>
      <w:r>
        <w:rPr>
          <w:rFonts w:ascii="Arial" w:hAnsi="Arial" w:cs="Arial"/>
          <w:i/>
        </w:rPr>
        <w:t xml:space="preserve">Studying Bilinguals. </w:t>
      </w:r>
      <w:r>
        <w:rPr>
          <w:rFonts w:ascii="Arial" w:hAnsi="Arial" w:cs="Arial"/>
        </w:rPr>
        <w:t>Oxford; Oxford University Press.</w:t>
      </w:r>
    </w:p>
    <w:p w14:paraId="7C321336" w14:textId="77777777" w:rsidR="00DB6F79" w:rsidRDefault="00DB6F79" w:rsidP="00DB6F79">
      <w:pPr>
        <w:spacing w:line="360" w:lineRule="auto"/>
        <w:jc w:val="both"/>
        <w:rPr>
          <w:rFonts w:ascii="Arial" w:hAnsi="Arial" w:cs="Arial"/>
        </w:rPr>
      </w:pPr>
      <w:r>
        <w:rPr>
          <w:rFonts w:ascii="Arial" w:hAnsi="Arial" w:cs="Arial"/>
        </w:rPr>
        <w:t xml:space="preserve">Guilford, J. P. (1967) </w:t>
      </w:r>
      <w:r w:rsidRPr="00C662A0">
        <w:rPr>
          <w:rFonts w:ascii="Arial" w:hAnsi="Arial" w:cs="Arial"/>
          <w:i/>
        </w:rPr>
        <w:t>The Nature of Human Intelligence</w:t>
      </w:r>
      <w:r>
        <w:rPr>
          <w:rFonts w:ascii="Arial" w:hAnsi="Arial" w:cs="Arial"/>
        </w:rPr>
        <w:t>. New York: McGraw-Hill</w:t>
      </w:r>
    </w:p>
    <w:p w14:paraId="2817E98B" w14:textId="77777777" w:rsidR="00DB6F79" w:rsidRDefault="00DB6F79" w:rsidP="00DB6F79">
      <w:pPr>
        <w:spacing w:line="360" w:lineRule="auto"/>
        <w:jc w:val="both"/>
        <w:rPr>
          <w:rFonts w:ascii="Arial" w:hAnsi="Arial" w:cs="Arial"/>
        </w:rPr>
      </w:pPr>
      <w:r>
        <w:rPr>
          <w:rFonts w:ascii="Arial" w:hAnsi="Arial" w:cs="Arial"/>
        </w:rPr>
        <w:t xml:space="preserve">Hagen, K. (2008) ‘The Bilingual Brain: Human Evolution and Second Language Acquisition’ </w:t>
      </w:r>
      <w:r>
        <w:rPr>
          <w:rFonts w:ascii="Arial" w:hAnsi="Arial" w:cs="Arial"/>
          <w:i/>
        </w:rPr>
        <w:t xml:space="preserve">Evolutionary Psychology, </w:t>
      </w:r>
      <w:r>
        <w:rPr>
          <w:rFonts w:ascii="Arial" w:hAnsi="Arial" w:cs="Arial"/>
        </w:rPr>
        <w:t>6, 1 pp.43-63.</w:t>
      </w:r>
    </w:p>
    <w:p w14:paraId="5391ACF7" w14:textId="77777777" w:rsidR="00DB6F79" w:rsidRDefault="00DB6F79" w:rsidP="00DB6F79">
      <w:pPr>
        <w:spacing w:line="360" w:lineRule="auto"/>
        <w:jc w:val="both"/>
        <w:rPr>
          <w:rFonts w:ascii="Arial" w:hAnsi="Arial" w:cs="Arial"/>
        </w:rPr>
      </w:pPr>
    </w:p>
    <w:p w14:paraId="386734C4" w14:textId="77777777" w:rsidR="00DB6F79" w:rsidRDefault="00DB6F79" w:rsidP="00DB6F79">
      <w:pPr>
        <w:spacing w:line="360" w:lineRule="auto"/>
        <w:jc w:val="both"/>
        <w:rPr>
          <w:rFonts w:ascii="Arial" w:hAnsi="Arial" w:cs="Arial"/>
        </w:rPr>
      </w:pPr>
      <w:r>
        <w:rPr>
          <w:rFonts w:ascii="Arial" w:hAnsi="Arial" w:cs="Arial"/>
        </w:rPr>
        <w:t xml:space="preserve">Hommel, B., Colzato, L. S., Fischer, R., and Christoffels, I.K. (2011) ‘Bilingualism and Creativity: Benefits in Convergent Thinking Come with Losses in Divergent Thinking’, </w:t>
      </w:r>
      <w:r>
        <w:rPr>
          <w:rFonts w:ascii="Arial" w:hAnsi="Arial" w:cs="Arial"/>
          <w:i/>
        </w:rPr>
        <w:t xml:space="preserve">Frontiers in Psychology, </w:t>
      </w:r>
      <w:r>
        <w:rPr>
          <w:rFonts w:ascii="Arial" w:hAnsi="Arial" w:cs="Arial"/>
        </w:rPr>
        <w:t xml:space="preserve">2, November, pp.273. </w:t>
      </w:r>
    </w:p>
    <w:p w14:paraId="16A57140" w14:textId="77777777" w:rsidR="00DB6F79" w:rsidRDefault="00DB6F79" w:rsidP="00DB6F79">
      <w:pPr>
        <w:spacing w:line="360" w:lineRule="auto"/>
        <w:jc w:val="both"/>
        <w:rPr>
          <w:rFonts w:ascii="Arial" w:hAnsi="Arial" w:cs="Arial"/>
        </w:rPr>
      </w:pPr>
    </w:p>
    <w:p w14:paraId="6A6010AD" w14:textId="77777777" w:rsidR="00DB6F79" w:rsidRDefault="00DB6F79" w:rsidP="00DB6F79">
      <w:pPr>
        <w:spacing w:line="360" w:lineRule="auto"/>
        <w:jc w:val="both"/>
        <w:rPr>
          <w:rFonts w:ascii="Arial" w:eastAsia="Times New Roman" w:hAnsi="Arial" w:cs="Arial"/>
          <w:color w:val="000000"/>
          <w:szCs w:val="19"/>
          <w:shd w:val="clear" w:color="auto" w:fill="FFFFFF"/>
        </w:rPr>
      </w:pPr>
      <w:r>
        <w:rPr>
          <w:rFonts w:ascii="Arial" w:eastAsia="Times New Roman" w:hAnsi="Arial" w:cs="Arial"/>
          <w:color w:val="000000"/>
          <w:szCs w:val="19"/>
          <w:shd w:val="clear" w:color="auto" w:fill="FFFFFF"/>
        </w:rPr>
        <w:t>Kharkhurin, Anatoliy V. (2008)</w:t>
      </w:r>
      <w:r w:rsidRPr="005D4645">
        <w:rPr>
          <w:rFonts w:ascii="Arial" w:eastAsia="Times New Roman" w:hAnsi="Arial" w:cs="Arial"/>
          <w:color w:val="000000"/>
          <w:szCs w:val="19"/>
          <w:shd w:val="clear" w:color="auto" w:fill="FFFFFF"/>
        </w:rPr>
        <w:t xml:space="preserve"> </w:t>
      </w:r>
      <w:r>
        <w:rPr>
          <w:rFonts w:ascii="Arial" w:eastAsia="Times New Roman" w:hAnsi="Arial" w:cs="Arial"/>
          <w:color w:val="000000"/>
          <w:szCs w:val="19"/>
          <w:shd w:val="clear" w:color="auto" w:fill="FFFFFF"/>
        </w:rPr>
        <w:t>‘</w:t>
      </w:r>
      <w:r w:rsidRPr="005D4645">
        <w:rPr>
          <w:rFonts w:ascii="Arial" w:eastAsia="Times New Roman" w:hAnsi="Arial" w:cs="Arial"/>
          <w:color w:val="000000"/>
          <w:szCs w:val="19"/>
          <w:shd w:val="clear" w:color="auto" w:fill="FFFFFF"/>
        </w:rPr>
        <w:t>The Effect of Linguistic Proficiency, Age of Second Language Acquisition, and Length of Exposure to a New Cul</w:t>
      </w:r>
      <w:r>
        <w:rPr>
          <w:rFonts w:ascii="Arial" w:eastAsia="Times New Roman" w:hAnsi="Arial" w:cs="Arial"/>
          <w:color w:val="000000"/>
          <w:szCs w:val="19"/>
          <w:shd w:val="clear" w:color="auto" w:fill="FFFFFF"/>
        </w:rPr>
        <w:t>tural Environment on Bilinguals</w:t>
      </w:r>
      <w:r w:rsidRPr="005D4645">
        <w:rPr>
          <w:rFonts w:ascii="Arial" w:eastAsia="Times New Roman" w:hAnsi="Arial" w:cs="Arial"/>
          <w:color w:val="000000"/>
          <w:szCs w:val="19"/>
          <w:shd w:val="clear" w:color="auto" w:fill="FFFFFF"/>
        </w:rPr>
        <w:t xml:space="preserve"> D</w:t>
      </w:r>
      <w:r>
        <w:rPr>
          <w:rFonts w:ascii="Arial" w:eastAsia="Times New Roman" w:hAnsi="Arial" w:cs="Arial"/>
          <w:color w:val="000000"/>
          <w:szCs w:val="19"/>
          <w:shd w:val="clear" w:color="auto" w:fill="FFFFFF"/>
        </w:rPr>
        <w:t>ivergent Thinking’,</w:t>
      </w:r>
      <w:r w:rsidRPr="005D4645">
        <w:rPr>
          <w:rFonts w:ascii="Arial" w:eastAsia="Times New Roman" w:hAnsi="Arial" w:cs="Arial"/>
          <w:color w:val="000000"/>
          <w:szCs w:val="19"/>
          <w:shd w:val="clear" w:color="auto" w:fill="FFFFFF"/>
        </w:rPr>
        <w:t> </w:t>
      </w:r>
      <w:r w:rsidRPr="005D4645">
        <w:rPr>
          <w:rFonts w:ascii="Arial" w:eastAsia="Times New Roman" w:hAnsi="Arial" w:cs="Arial"/>
          <w:i/>
          <w:iCs/>
          <w:color w:val="000000"/>
          <w:szCs w:val="19"/>
          <w:bdr w:val="none" w:sz="0" w:space="0" w:color="auto" w:frame="1"/>
        </w:rPr>
        <w:t>Bilingualism: Language and Cognition</w:t>
      </w:r>
      <w:r>
        <w:rPr>
          <w:rFonts w:ascii="Arial" w:eastAsia="Times New Roman" w:hAnsi="Arial" w:cs="Arial"/>
          <w:color w:val="000000"/>
          <w:szCs w:val="19"/>
          <w:shd w:val="clear" w:color="auto" w:fill="FFFFFF"/>
        </w:rPr>
        <w:t>, 11</w:t>
      </w:r>
      <w:r w:rsidRPr="005D4645">
        <w:rPr>
          <w:rFonts w:ascii="Arial" w:eastAsia="Times New Roman" w:hAnsi="Arial" w:cs="Arial"/>
          <w:color w:val="000000"/>
          <w:szCs w:val="19"/>
          <w:shd w:val="clear" w:color="auto" w:fill="FFFFFF"/>
        </w:rPr>
        <w:t>,</w:t>
      </w:r>
      <w:r>
        <w:rPr>
          <w:rFonts w:ascii="Arial" w:eastAsia="Times New Roman" w:hAnsi="Arial" w:cs="Arial"/>
          <w:color w:val="000000"/>
          <w:szCs w:val="19"/>
          <w:shd w:val="clear" w:color="auto" w:fill="FFFFFF"/>
        </w:rPr>
        <w:t>2, July,</w:t>
      </w:r>
      <w:r w:rsidRPr="005D4645">
        <w:rPr>
          <w:rFonts w:ascii="Arial" w:eastAsia="Times New Roman" w:hAnsi="Arial" w:cs="Arial"/>
          <w:color w:val="000000"/>
          <w:szCs w:val="19"/>
          <w:shd w:val="clear" w:color="auto" w:fill="FFFFFF"/>
        </w:rPr>
        <w:t xml:space="preserve"> pp.225–243.</w:t>
      </w:r>
    </w:p>
    <w:p w14:paraId="63F65ED8" w14:textId="77777777" w:rsidR="00DB6F79" w:rsidRPr="005D4645" w:rsidRDefault="00DB6F79" w:rsidP="00DB6F79">
      <w:pPr>
        <w:spacing w:line="360" w:lineRule="auto"/>
        <w:jc w:val="both"/>
        <w:rPr>
          <w:rFonts w:ascii="Arial" w:eastAsia="Times New Roman" w:hAnsi="Arial" w:cs="Arial"/>
          <w:color w:val="000000"/>
          <w:szCs w:val="19"/>
          <w:shd w:val="clear" w:color="auto" w:fill="FFFFFF"/>
        </w:rPr>
      </w:pPr>
    </w:p>
    <w:p w14:paraId="026CB603" w14:textId="77777777" w:rsidR="00DB6F79" w:rsidRDefault="00DB6F79" w:rsidP="00DB6F79">
      <w:pPr>
        <w:spacing w:line="360" w:lineRule="auto"/>
        <w:jc w:val="both"/>
        <w:rPr>
          <w:rFonts w:ascii="Arial" w:hAnsi="Arial" w:cs="Arial"/>
        </w:rPr>
      </w:pPr>
      <w:r>
        <w:rPr>
          <w:rFonts w:ascii="Arial" w:hAnsi="Arial" w:cs="Arial"/>
        </w:rPr>
        <w:t xml:space="preserve">London Translations (2016) ‘Lenneberg’s Theory on the Optimal Age to Learn a Second Language’ </w:t>
      </w:r>
      <w:hyperlink r:id="rId10" w:history="1">
        <w:r w:rsidRPr="00DB6F79">
          <w:rPr>
            <w:rStyle w:val="Hyperlink"/>
            <w:rFonts w:ascii="Arial" w:hAnsi="Arial" w:cs="Arial"/>
            <w:color w:val="000000" w:themeColor="text1"/>
            <w:u w:val="none"/>
          </w:rPr>
          <w:t>www.londontranslations.co.uk/the-optimal-age-to-learn-a-second-lanuage</w:t>
        </w:r>
      </w:hyperlink>
      <w:r w:rsidRPr="00DB6F79">
        <w:rPr>
          <w:rFonts w:ascii="Arial" w:hAnsi="Arial" w:cs="Arial"/>
          <w:color w:val="000000" w:themeColor="text1"/>
        </w:rPr>
        <w:t xml:space="preserve"> </w:t>
      </w:r>
      <w:r>
        <w:rPr>
          <w:rFonts w:ascii="Arial" w:hAnsi="Arial" w:cs="Arial"/>
        </w:rPr>
        <w:t xml:space="preserve">[Date Accessed 15 March 2018] </w:t>
      </w:r>
    </w:p>
    <w:p w14:paraId="7095C523" w14:textId="77777777" w:rsidR="00DB6F79" w:rsidRDefault="00DB6F79" w:rsidP="00DB6F79">
      <w:pPr>
        <w:spacing w:line="360" w:lineRule="auto"/>
        <w:jc w:val="both"/>
        <w:rPr>
          <w:rFonts w:ascii="Arial" w:hAnsi="Arial" w:cs="Arial"/>
        </w:rPr>
      </w:pPr>
    </w:p>
    <w:p w14:paraId="1F8F398E" w14:textId="77777777" w:rsidR="00DB6F79" w:rsidRDefault="00DB6F79" w:rsidP="00DB6F79">
      <w:pPr>
        <w:spacing w:line="360" w:lineRule="auto"/>
        <w:jc w:val="both"/>
        <w:rPr>
          <w:rFonts w:ascii="Arial" w:hAnsi="Arial" w:cs="Arial"/>
        </w:rPr>
      </w:pPr>
      <w:r>
        <w:rPr>
          <w:rFonts w:ascii="Arial" w:hAnsi="Arial" w:cs="Arial"/>
        </w:rPr>
        <w:t xml:space="preserve">McLoeod, S., Harrison, L.J., Whiteford, C. and Walker, S. (2015) ‘Multilingualism and speech-language competence in early childhood: Impact on academic and social-emotional outcomes at school’, </w:t>
      </w:r>
      <w:r>
        <w:rPr>
          <w:rFonts w:ascii="Arial" w:hAnsi="Arial" w:cs="Arial"/>
          <w:i/>
        </w:rPr>
        <w:t xml:space="preserve">Early Childhood Research Quarterly, </w:t>
      </w:r>
      <w:r>
        <w:rPr>
          <w:rFonts w:ascii="Arial" w:hAnsi="Arial" w:cs="Arial"/>
        </w:rPr>
        <w:t>August, pp.53-66.</w:t>
      </w:r>
    </w:p>
    <w:p w14:paraId="7DA15FF4" w14:textId="77777777" w:rsidR="00DB6F79" w:rsidRDefault="00DB6F79" w:rsidP="00DB6F79">
      <w:pPr>
        <w:spacing w:line="360" w:lineRule="auto"/>
        <w:jc w:val="both"/>
        <w:rPr>
          <w:rFonts w:ascii="Arial" w:hAnsi="Arial" w:cs="Arial"/>
        </w:rPr>
      </w:pPr>
    </w:p>
    <w:p w14:paraId="549FB35C" w14:textId="77777777" w:rsidR="00DB6F79" w:rsidRDefault="00DB6F79" w:rsidP="00DB6F79">
      <w:pPr>
        <w:spacing w:line="360" w:lineRule="auto"/>
        <w:jc w:val="both"/>
        <w:rPr>
          <w:rFonts w:ascii="Arial" w:hAnsi="Arial" w:cs="Arial"/>
        </w:rPr>
      </w:pPr>
      <w:r>
        <w:rPr>
          <w:rFonts w:ascii="Arial" w:hAnsi="Arial" w:cs="Arial"/>
        </w:rPr>
        <w:t xml:space="preserve">Mistry, M and Sood, K. (2015) </w:t>
      </w:r>
      <w:r>
        <w:rPr>
          <w:rFonts w:ascii="Arial" w:hAnsi="Arial" w:cs="Arial"/>
          <w:i/>
        </w:rPr>
        <w:t xml:space="preserve">English as an Additional Language in the Early years: Linking Theory to Practice. </w:t>
      </w:r>
      <w:r>
        <w:rPr>
          <w:rFonts w:ascii="Arial" w:hAnsi="Arial" w:cs="Arial"/>
        </w:rPr>
        <w:t>Oxon: Routledge</w:t>
      </w:r>
    </w:p>
    <w:p w14:paraId="0DB0B8CD" w14:textId="77777777" w:rsidR="00DB6F79" w:rsidRDefault="00DB6F79" w:rsidP="00DB6F79">
      <w:pPr>
        <w:spacing w:line="360" w:lineRule="auto"/>
        <w:jc w:val="both"/>
        <w:rPr>
          <w:rFonts w:ascii="Arial" w:hAnsi="Arial" w:cs="Arial"/>
        </w:rPr>
      </w:pPr>
      <w:r>
        <w:rPr>
          <w:rFonts w:ascii="Arial" w:hAnsi="Arial" w:cs="Arial"/>
        </w:rPr>
        <w:t xml:space="preserve">Spitzer, M. (2016) ‘Bilingual Benefits in Education and Health’, </w:t>
      </w:r>
      <w:r>
        <w:rPr>
          <w:rFonts w:ascii="Arial" w:hAnsi="Arial" w:cs="Arial"/>
          <w:i/>
        </w:rPr>
        <w:t xml:space="preserve">Trends in Neuroscience and Education, </w:t>
      </w:r>
      <w:r>
        <w:rPr>
          <w:rFonts w:ascii="Arial" w:hAnsi="Arial" w:cs="Arial"/>
        </w:rPr>
        <w:t>Volume 5, Issue 2, pp. 67-76.</w:t>
      </w:r>
    </w:p>
    <w:p w14:paraId="32EB0B87" w14:textId="77777777" w:rsidR="00DB6F79" w:rsidRDefault="00DB6F79" w:rsidP="00DB6F79">
      <w:pPr>
        <w:spacing w:line="360" w:lineRule="auto"/>
        <w:jc w:val="both"/>
        <w:rPr>
          <w:rFonts w:ascii="Arial" w:hAnsi="Arial" w:cs="Arial"/>
        </w:rPr>
      </w:pPr>
    </w:p>
    <w:p w14:paraId="4FAE44EC" w14:textId="77777777" w:rsidR="00DB6F79" w:rsidRDefault="00DB6F79" w:rsidP="00DB6F79">
      <w:pPr>
        <w:spacing w:line="360" w:lineRule="auto"/>
        <w:jc w:val="both"/>
        <w:rPr>
          <w:rFonts w:ascii="Arial" w:hAnsi="Arial" w:cs="Arial"/>
        </w:rPr>
      </w:pPr>
      <w:r>
        <w:rPr>
          <w:rFonts w:ascii="Arial" w:hAnsi="Arial" w:cs="Arial"/>
        </w:rPr>
        <w:t xml:space="preserve">Supporting Children Learning English as an Additional Lanuage. (2007) </w:t>
      </w:r>
      <w:r>
        <w:rPr>
          <w:rFonts w:ascii="Arial" w:hAnsi="Arial" w:cs="Arial"/>
          <w:i/>
        </w:rPr>
        <w:t xml:space="preserve">Guidance for Practioners in the Early Years Foundation Stage. </w:t>
      </w:r>
      <w:r>
        <w:rPr>
          <w:rFonts w:ascii="Arial" w:hAnsi="Arial" w:cs="Arial"/>
        </w:rPr>
        <w:t>Norwich: DCSF Publications</w:t>
      </w:r>
    </w:p>
    <w:p w14:paraId="4BCB10C6" w14:textId="7E5240CD" w:rsidR="00B0669B" w:rsidRPr="00B0669B" w:rsidRDefault="00B0669B" w:rsidP="00DB6F79">
      <w:pPr>
        <w:spacing w:line="360" w:lineRule="auto"/>
        <w:jc w:val="both"/>
        <w:rPr>
          <w:rFonts w:ascii="Times New Roman" w:eastAsia="Times New Roman" w:hAnsi="Times New Roman" w:cs="Times New Roman"/>
        </w:rPr>
      </w:pPr>
      <w:r w:rsidRPr="00B0669B">
        <w:rPr>
          <w:rFonts w:ascii="Helvetica" w:eastAsia="Times New Roman" w:hAnsi="Helvetica" w:cs="Times New Roman"/>
          <w:color w:val="000000"/>
          <w:sz w:val="18"/>
          <w:szCs w:val="18"/>
        </w:rPr>
        <w:br/>
      </w:r>
      <w:r w:rsidRPr="00B0669B">
        <w:rPr>
          <w:rFonts w:ascii="Helvetica" w:eastAsia="Times New Roman" w:hAnsi="Helvetica" w:cs="Times New Roman"/>
          <w:color w:val="000000"/>
          <w:sz w:val="18"/>
          <w:szCs w:val="18"/>
        </w:rPr>
        <w:br/>
      </w:r>
    </w:p>
    <w:p w14:paraId="21231AAE" w14:textId="77777777" w:rsidR="00B0669B" w:rsidRPr="005D4645" w:rsidRDefault="00B0669B" w:rsidP="00DB6F79">
      <w:pPr>
        <w:spacing w:line="360" w:lineRule="auto"/>
        <w:jc w:val="both"/>
        <w:rPr>
          <w:rFonts w:ascii="Arial" w:hAnsi="Arial" w:cs="Arial"/>
        </w:rPr>
      </w:pPr>
    </w:p>
    <w:sectPr w:rsidR="00B0669B" w:rsidRPr="005D4645" w:rsidSect="00513DC9">
      <w:headerReference w:type="default" r:id="rId11"/>
      <w:footerReference w:type="even"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DAA13A" w14:textId="77777777" w:rsidR="00A32437" w:rsidRDefault="00A32437" w:rsidP="00A32437">
      <w:r>
        <w:separator/>
      </w:r>
    </w:p>
  </w:endnote>
  <w:endnote w:type="continuationSeparator" w:id="0">
    <w:p w14:paraId="3D91FA88" w14:textId="77777777" w:rsidR="00A32437" w:rsidRDefault="00A32437" w:rsidP="00A324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A8E4C3" w14:textId="77777777" w:rsidR="0050706B" w:rsidRDefault="0050706B" w:rsidP="005B0E1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5CE0D5" w14:textId="77777777" w:rsidR="0050706B" w:rsidRDefault="0050706B" w:rsidP="0050706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71DE06" w14:textId="77777777" w:rsidR="0050706B" w:rsidRDefault="0050706B" w:rsidP="005B0E1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B734E">
      <w:rPr>
        <w:rStyle w:val="PageNumber"/>
        <w:noProof/>
      </w:rPr>
      <w:t>1</w:t>
    </w:r>
    <w:r>
      <w:rPr>
        <w:rStyle w:val="PageNumber"/>
      </w:rPr>
      <w:fldChar w:fldCharType="end"/>
    </w:r>
  </w:p>
  <w:p w14:paraId="645F3D2E" w14:textId="77777777" w:rsidR="0050706B" w:rsidRDefault="0050706B" w:rsidP="0050706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7CA4E2" w14:textId="77777777" w:rsidR="00A32437" w:rsidRDefault="00A32437" w:rsidP="00A32437">
      <w:r>
        <w:separator/>
      </w:r>
    </w:p>
  </w:footnote>
  <w:footnote w:type="continuationSeparator" w:id="0">
    <w:p w14:paraId="4C0E6A3B" w14:textId="77777777" w:rsidR="00A32437" w:rsidRDefault="00A32437" w:rsidP="00A3243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625ADC" w14:textId="2DE910D6" w:rsidR="00A32437" w:rsidRDefault="00A32437">
    <w:pPr>
      <w:pStyle w:val="Header"/>
    </w:pPr>
    <w:r>
      <w:t>Kia Symons</w:t>
    </w:r>
    <w:r>
      <w:tab/>
      <w:t>EAEE4006</w:t>
    </w:r>
    <w:r w:rsidR="00045DE7">
      <w:tab/>
    </w:r>
    <w:r w:rsidR="006B734E">
      <w:t>1523</w:t>
    </w:r>
    <w:r w:rsidR="00DB6F79">
      <w:t xml:space="preserve">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2437"/>
    <w:rsid w:val="00001189"/>
    <w:rsid w:val="00045DE7"/>
    <w:rsid w:val="00047BEC"/>
    <w:rsid w:val="000B5E42"/>
    <w:rsid w:val="000C59CF"/>
    <w:rsid w:val="00123AA0"/>
    <w:rsid w:val="00126913"/>
    <w:rsid w:val="00181FE1"/>
    <w:rsid w:val="00183C3C"/>
    <w:rsid w:val="00191F40"/>
    <w:rsid w:val="00197F73"/>
    <w:rsid w:val="001A3891"/>
    <w:rsid w:val="001B3238"/>
    <w:rsid w:val="001E15D7"/>
    <w:rsid w:val="00224DE7"/>
    <w:rsid w:val="00246803"/>
    <w:rsid w:val="00274C4E"/>
    <w:rsid w:val="0029230B"/>
    <w:rsid w:val="002A351E"/>
    <w:rsid w:val="002B439F"/>
    <w:rsid w:val="002C18A6"/>
    <w:rsid w:val="002C6AA9"/>
    <w:rsid w:val="00363240"/>
    <w:rsid w:val="003839E2"/>
    <w:rsid w:val="003A2A32"/>
    <w:rsid w:val="003A7FE6"/>
    <w:rsid w:val="003C7D4E"/>
    <w:rsid w:val="003E1A8A"/>
    <w:rsid w:val="00454FC5"/>
    <w:rsid w:val="004801B8"/>
    <w:rsid w:val="00497173"/>
    <w:rsid w:val="004C114A"/>
    <w:rsid w:val="004D7D86"/>
    <w:rsid w:val="004F0E76"/>
    <w:rsid w:val="0050706B"/>
    <w:rsid w:val="00513DC9"/>
    <w:rsid w:val="005169A2"/>
    <w:rsid w:val="00517748"/>
    <w:rsid w:val="005262C0"/>
    <w:rsid w:val="00550C15"/>
    <w:rsid w:val="00572BD0"/>
    <w:rsid w:val="005770BB"/>
    <w:rsid w:val="005B1D53"/>
    <w:rsid w:val="005D4645"/>
    <w:rsid w:val="005D56CB"/>
    <w:rsid w:val="005F5439"/>
    <w:rsid w:val="005F564D"/>
    <w:rsid w:val="006262E4"/>
    <w:rsid w:val="0063175D"/>
    <w:rsid w:val="006320D7"/>
    <w:rsid w:val="00643454"/>
    <w:rsid w:val="00657C83"/>
    <w:rsid w:val="00674DEE"/>
    <w:rsid w:val="006846FD"/>
    <w:rsid w:val="006A0EB7"/>
    <w:rsid w:val="006B734E"/>
    <w:rsid w:val="006D1648"/>
    <w:rsid w:val="006D365B"/>
    <w:rsid w:val="006E5CF2"/>
    <w:rsid w:val="007309B6"/>
    <w:rsid w:val="007620A6"/>
    <w:rsid w:val="00773A03"/>
    <w:rsid w:val="007A3704"/>
    <w:rsid w:val="007D4952"/>
    <w:rsid w:val="007E3397"/>
    <w:rsid w:val="008006B6"/>
    <w:rsid w:val="0084184E"/>
    <w:rsid w:val="00846C01"/>
    <w:rsid w:val="0087731F"/>
    <w:rsid w:val="008F5C30"/>
    <w:rsid w:val="00905065"/>
    <w:rsid w:val="0091237A"/>
    <w:rsid w:val="00922CF7"/>
    <w:rsid w:val="0094311D"/>
    <w:rsid w:val="00946A0F"/>
    <w:rsid w:val="00951791"/>
    <w:rsid w:val="00951F27"/>
    <w:rsid w:val="009525E3"/>
    <w:rsid w:val="00973FF5"/>
    <w:rsid w:val="009F357A"/>
    <w:rsid w:val="00A014F4"/>
    <w:rsid w:val="00A23547"/>
    <w:rsid w:val="00A32437"/>
    <w:rsid w:val="00A37D5B"/>
    <w:rsid w:val="00A454FE"/>
    <w:rsid w:val="00A573C9"/>
    <w:rsid w:val="00A74EAD"/>
    <w:rsid w:val="00A8539A"/>
    <w:rsid w:val="00A86789"/>
    <w:rsid w:val="00A93216"/>
    <w:rsid w:val="00AA2A77"/>
    <w:rsid w:val="00AA6FBD"/>
    <w:rsid w:val="00B0669B"/>
    <w:rsid w:val="00B31C28"/>
    <w:rsid w:val="00B4213C"/>
    <w:rsid w:val="00B82308"/>
    <w:rsid w:val="00B83ED5"/>
    <w:rsid w:val="00BC344B"/>
    <w:rsid w:val="00BD034A"/>
    <w:rsid w:val="00C16412"/>
    <w:rsid w:val="00C662A0"/>
    <w:rsid w:val="00C83993"/>
    <w:rsid w:val="00CD5160"/>
    <w:rsid w:val="00CD7DCF"/>
    <w:rsid w:val="00CF3FEA"/>
    <w:rsid w:val="00CF509D"/>
    <w:rsid w:val="00D035D3"/>
    <w:rsid w:val="00D14861"/>
    <w:rsid w:val="00D17C2D"/>
    <w:rsid w:val="00D20D98"/>
    <w:rsid w:val="00D46011"/>
    <w:rsid w:val="00DB6F79"/>
    <w:rsid w:val="00DD475C"/>
    <w:rsid w:val="00DD4BB0"/>
    <w:rsid w:val="00DE3ACE"/>
    <w:rsid w:val="00DF07DA"/>
    <w:rsid w:val="00DF4B7E"/>
    <w:rsid w:val="00E323A9"/>
    <w:rsid w:val="00E329C9"/>
    <w:rsid w:val="00E37D0B"/>
    <w:rsid w:val="00E46738"/>
    <w:rsid w:val="00E56D00"/>
    <w:rsid w:val="00E7222D"/>
    <w:rsid w:val="00EA1A8D"/>
    <w:rsid w:val="00EB1AC1"/>
    <w:rsid w:val="00EB4D92"/>
    <w:rsid w:val="00EC73B3"/>
    <w:rsid w:val="00ED3F88"/>
    <w:rsid w:val="00F27B6F"/>
    <w:rsid w:val="00F67F3A"/>
    <w:rsid w:val="00F87A7E"/>
    <w:rsid w:val="00F97BDF"/>
    <w:rsid w:val="00FD23B2"/>
    <w:rsid w:val="00FF5C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2F81BA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2437"/>
    <w:pPr>
      <w:tabs>
        <w:tab w:val="center" w:pos="4680"/>
        <w:tab w:val="right" w:pos="9360"/>
      </w:tabs>
    </w:pPr>
  </w:style>
  <w:style w:type="character" w:customStyle="1" w:styleId="HeaderChar">
    <w:name w:val="Header Char"/>
    <w:basedOn w:val="DefaultParagraphFont"/>
    <w:link w:val="Header"/>
    <w:uiPriority w:val="99"/>
    <w:rsid w:val="00A32437"/>
  </w:style>
  <w:style w:type="paragraph" w:styleId="Footer">
    <w:name w:val="footer"/>
    <w:basedOn w:val="Normal"/>
    <w:link w:val="FooterChar"/>
    <w:uiPriority w:val="99"/>
    <w:unhideWhenUsed/>
    <w:rsid w:val="00A32437"/>
    <w:pPr>
      <w:tabs>
        <w:tab w:val="center" w:pos="4680"/>
        <w:tab w:val="right" w:pos="9360"/>
      </w:tabs>
    </w:pPr>
  </w:style>
  <w:style w:type="character" w:customStyle="1" w:styleId="FooterChar">
    <w:name w:val="Footer Char"/>
    <w:basedOn w:val="DefaultParagraphFont"/>
    <w:link w:val="Footer"/>
    <w:uiPriority w:val="99"/>
    <w:rsid w:val="00A32437"/>
  </w:style>
  <w:style w:type="character" w:styleId="Strong">
    <w:name w:val="Strong"/>
    <w:basedOn w:val="DefaultParagraphFont"/>
    <w:uiPriority w:val="22"/>
    <w:qFormat/>
    <w:rsid w:val="00045DE7"/>
    <w:rPr>
      <w:b/>
      <w:bCs/>
    </w:rPr>
  </w:style>
  <w:style w:type="character" w:styleId="PageNumber">
    <w:name w:val="page number"/>
    <w:basedOn w:val="DefaultParagraphFont"/>
    <w:uiPriority w:val="99"/>
    <w:semiHidden/>
    <w:unhideWhenUsed/>
    <w:rsid w:val="0050706B"/>
  </w:style>
  <w:style w:type="character" w:styleId="Hyperlink">
    <w:name w:val="Hyperlink"/>
    <w:basedOn w:val="DefaultParagraphFont"/>
    <w:uiPriority w:val="99"/>
    <w:unhideWhenUsed/>
    <w:rsid w:val="000C59CF"/>
    <w:rPr>
      <w:color w:val="0563C1" w:themeColor="hyperlink"/>
      <w:u w:val="single"/>
    </w:rPr>
  </w:style>
  <w:style w:type="paragraph" w:styleId="Revision">
    <w:name w:val="Revision"/>
    <w:hidden/>
    <w:uiPriority w:val="99"/>
    <w:semiHidden/>
    <w:rsid w:val="002C18A6"/>
  </w:style>
  <w:style w:type="character" w:customStyle="1" w:styleId="apple-converted-space">
    <w:name w:val="apple-converted-space"/>
    <w:basedOn w:val="DefaultParagraphFont"/>
    <w:rsid w:val="00A573C9"/>
  </w:style>
  <w:style w:type="paragraph" w:styleId="NormalWeb">
    <w:name w:val="Normal (Web)"/>
    <w:basedOn w:val="Normal"/>
    <w:uiPriority w:val="99"/>
    <w:semiHidden/>
    <w:unhideWhenUsed/>
    <w:rsid w:val="00D17C2D"/>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4342647">
      <w:bodyDiv w:val="1"/>
      <w:marLeft w:val="0"/>
      <w:marRight w:val="0"/>
      <w:marTop w:val="0"/>
      <w:marBottom w:val="0"/>
      <w:divBdr>
        <w:top w:val="none" w:sz="0" w:space="0" w:color="auto"/>
        <w:left w:val="none" w:sz="0" w:space="0" w:color="auto"/>
        <w:bottom w:val="none" w:sz="0" w:space="0" w:color="auto"/>
        <w:right w:val="none" w:sz="0" w:space="0" w:color="auto"/>
      </w:divBdr>
    </w:div>
    <w:div w:id="391320055">
      <w:bodyDiv w:val="1"/>
      <w:marLeft w:val="0"/>
      <w:marRight w:val="0"/>
      <w:marTop w:val="0"/>
      <w:marBottom w:val="0"/>
      <w:divBdr>
        <w:top w:val="none" w:sz="0" w:space="0" w:color="auto"/>
        <w:left w:val="none" w:sz="0" w:space="0" w:color="auto"/>
        <w:bottom w:val="none" w:sz="0" w:space="0" w:color="auto"/>
        <w:right w:val="none" w:sz="0" w:space="0" w:color="auto"/>
      </w:divBdr>
    </w:div>
    <w:div w:id="799223681">
      <w:bodyDiv w:val="1"/>
      <w:marLeft w:val="0"/>
      <w:marRight w:val="0"/>
      <w:marTop w:val="0"/>
      <w:marBottom w:val="0"/>
      <w:divBdr>
        <w:top w:val="none" w:sz="0" w:space="0" w:color="auto"/>
        <w:left w:val="none" w:sz="0" w:space="0" w:color="auto"/>
        <w:bottom w:val="none" w:sz="0" w:space="0" w:color="auto"/>
        <w:right w:val="none" w:sz="0" w:space="0" w:color="auto"/>
      </w:divBdr>
    </w:div>
    <w:div w:id="947002259">
      <w:bodyDiv w:val="1"/>
      <w:marLeft w:val="0"/>
      <w:marRight w:val="0"/>
      <w:marTop w:val="0"/>
      <w:marBottom w:val="0"/>
      <w:divBdr>
        <w:top w:val="none" w:sz="0" w:space="0" w:color="auto"/>
        <w:left w:val="none" w:sz="0" w:space="0" w:color="auto"/>
        <w:bottom w:val="none" w:sz="0" w:space="0" w:color="auto"/>
        <w:right w:val="none" w:sz="0" w:space="0" w:color="auto"/>
      </w:divBdr>
    </w:div>
    <w:div w:id="1114013384">
      <w:bodyDiv w:val="1"/>
      <w:marLeft w:val="0"/>
      <w:marRight w:val="0"/>
      <w:marTop w:val="0"/>
      <w:marBottom w:val="0"/>
      <w:divBdr>
        <w:top w:val="none" w:sz="0" w:space="0" w:color="auto"/>
        <w:left w:val="none" w:sz="0" w:space="0" w:color="auto"/>
        <w:bottom w:val="none" w:sz="0" w:space="0" w:color="auto"/>
        <w:right w:val="none" w:sz="0" w:space="0" w:color="auto"/>
      </w:divBdr>
    </w:div>
    <w:div w:id="1859468135">
      <w:bodyDiv w:val="1"/>
      <w:marLeft w:val="0"/>
      <w:marRight w:val="0"/>
      <w:marTop w:val="0"/>
      <w:marBottom w:val="0"/>
      <w:divBdr>
        <w:top w:val="none" w:sz="0" w:space="0" w:color="auto"/>
        <w:left w:val="none" w:sz="0" w:space="0" w:color="auto"/>
        <w:bottom w:val="none" w:sz="0" w:space="0" w:color="auto"/>
        <w:right w:val="none" w:sz="0" w:space="0" w:color="auto"/>
      </w:divBdr>
    </w:div>
    <w:div w:id="1924990004">
      <w:bodyDiv w:val="1"/>
      <w:marLeft w:val="0"/>
      <w:marRight w:val="0"/>
      <w:marTop w:val="0"/>
      <w:marBottom w:val="0"/>
      <w:divBdr>
        <w:top w:val="none" w:sz="0" w:space="0" w:color="auto"/>
        <w:left w:val="none" w:sz="0" w:space="0" w:color="auto"/>
        <w:bottom w:val="none" w:sz="0" w:space="0" w:color="auto"/>
        <w:right w:val="none" w:sz="0" w:space="0" w:color="auto"/>
      </w:divBdr>
      <w:divsChild>
        <w:div w:id="97724382">
          <w:marLeft w:val="0"/>
          <w:marRight w:val="0"/>
          <w:marTop w:val="0"/>
          <w:marBottom w:val="0"/>
          <w:divBdr>
            <w:top w:val="none" w:sz="0" w:space="0" w:color="auto"/>
            <w:left w:val="none" w:sz="0" w:space="0" w:color="auto"/>
            <w:bottom w:val="none" w:sz="0" w:space="0" w:color="auto"/>
            <w:right w:val="none" w:sz="0" w:space="0" w:color="auto"/>
          </w:divBdr>
          <w:divsChild>
            <w:div w:id="212347350">
              <w:marLeft w:val="0"/>
              <w:marRight w:val="0"/>
              <w:marTop w:val="0"/>
              <w:marBottom w:val="0"/>
              <w:divBdr>
                <w:top w:val="none" w:sz="0" w:space="0" w:color="auto"/>
                <w:left w:val="none" w:sz="0" w:space="0" w:color="auto"/>
                <w:bottom w:val="none" w:sz="0" w:space="0" w:color="auto"/>
                <w:right w:val="none" w:sz="0" w:space="0" w:color="auto"/>
              </w:divBdr>
              <w:divsChild>
                <w:div w:id="82937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eb-a-ebscohost-com.ezproxy.uwtsd.ac.uk/ehost/ebookviewer/ebook/bmxlYmtfXzkwOTUzX19BTg2?sid=72a9813c-da53-4fb4-afde-765ace4c8abb@sessionmgr4010&amp;vid=0&amp;format=EB&amp;rid=1" TargetMode="External"/><Relationship Id="rId7" Type="http://schemas.openxmlformats.org/officeDocument/2006/relationships/hyperlink" Target="https://www-dansonera-com.ezproxy.uwtsd.ac.uk/readonline/9781783091614" TargetMode="External"/><Relationship Id="rId8" Type="http://schemas.openxmlformats.org/officeDocument/2006/relationships/hyperlink" Target="http://learning.gov.wales/docs/learningwales/publications/130424-developing-the-curriculum-cymreig-en.pdf" TargetMode="External"/><Relationship Id="rId9" Type="http://schemas.openxmlformats.org/officeDocument/2006/relationships/hyperlink" Target="https://www.telegraph.co.uk/education/educationopinion/11151726/Children-should-start-learning-languages-at-age-three.html" TargetMode="External"/><Relationship Id="rId10" Type="http://schemas.openxmlformats.org/officeDocument/2006/relationships/hyperlink" Target="http://www.londontranslations.co.uk/the-optimal-age-to-learn-a-second-lan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215</TotalTime>
  <Pages>8</Pages>
  <Words>2096</Words>
  <Characters>11951</Characters>
  <Application>Microsoft Macintosh Word</Application>
  <DocSecurity>0</DocSecurity>
  <Lines>99</Lines>
  <Paragraphs>28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Grosjean, F. (2008) Studying Bilinguals. Oxford; Oxford University Press.</vt:lpstr>
    </vt:vector>
  </TitlesOfParts>
  <LinksUpToDate>false</LinksUpToDate>
  <CharactersWithSpaces>14019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12</cp:revision>
  <cp:lastPrinted>2018-03-15T13:11:00Z</cp:lastPrinted>
  <dcterms:created xsi:type="dcterms:W3CDTF">2018-03-26T16:03:00Z</dcterms:created>
  <dcterms:modified xsi:type="dcterms:W3CDTF">2018-03-29T12:35:00Z</dcterms:modified>
</cp:coreProperties>
</file>