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BDDDF" w14:textId="77777777" w:rsidR="00F90D53" w:rsidRPr="009B5C9F" w:rsidRDefault="00F90D53" w:rsidP="00636CD8">
      <w:pPr>
        <w:spacing w:line="276" w:lineRule="auto"/>
        <w:jc w:val="both"/>
        <w:rPr>
          <w:rFonts w:ascii="Calibri" w:hAnsi="Calibri"/>
          <w:b/>
          <w:sz w:val="28"/>
          <w:u w:val="single"/>
          <w:lang w:val="cy-GB"/>
        </w:rPr>
      </w:pPr>
      <w:r w:rsidRPr="009B5C9F">
        <w:rPr>
          <w:rFonts w:ascii="Calibri" w:hAnsi="Calibri"/>
          <w:b/>
          <w:sz w:val="28"/>
          <w:u w:val="single"/>
          <w:lang w:val="cy-GB"/>
        </w:rPr>
        <w:t>‘Yr oedd y Phariseaid yn helpu i ddiogelu’r hyn oedd orau mewn Iddewiaeth’. Rhowch eich sylwadau ar y disgrifiad hwn a dadansoddwch arwyddocad y Phariseaid i Iddewiaeth. [3000 o eiriau]</w:t>
      </w:r>
    </w:p>
    <w:p w14:paraId="6537E9DC" w14:textId="77777777" w:rsidR="00422860" w:rsidRPr="009B5C9F" w:rsidRDefault="00422860" w:rsidP="00636CD8">
      <w:pPr>
        <w:jc w:val="both"/>
        <w:rPr>
          <w:rFonts w:ascii="Calibri" w:hAnsi="Calibri"/>
          <w:lang w:val="cy-GB"/>
        </w:rPr>
      </w:pPr>
    </w:p>
    <w:p w14:paraId="43EC84C7" w14:textId="39D9BDF9" w:rsidR="001C05BD" w:rsidRPr="009B5C9F" w:rsidRDefault="00FB7C97" w:rsidP="009B5C9F">
      <w:pPr>
        <w:spacing w:after="120" w:line="276" w:lineRule="auto"/>
        <w:jc w:val="both"/>
        <w:rPr>
          <w:rFonts w:ascii="Calibri" w:hAnsi="Calibri"/>
          <w:lang w:val="cy-GB"/>
        </w:rPr>
      </w:pPr>
      <w:r>
        <w:rPr>
          <w:rFonts w:ascii="Calibri" w:hAnsi="Calibri"/>
          <w:lang w:val="cy-GB"/>
        </w:rPr>
        <w:t xml:space="preserve">Roedd y </w:t>
      </w:r>
      <w:r w:rsidR="00B475B3" w:rsidRPr="00B475B3">
        <w:rPr>
          <w:rFonts w:ascii="Calibri" w:hAnsi="Calibri"/>
          <w:lang w:val="cy-GB"/>
        </w:rPr>
        <w:t>Phariseaid yn grŵp crefyddol poblogaidd o fewn y gymuned a wnaeth ymddangos yn ystod yr ail ganrif CC hyd at yr ail ganrif OC, ac wedi ffynnu yn enwedig wedi dinistriad yr ail Deml. Datblygodd y Phariseaid ac yr Eseiniaid allan o’r mudiad fwy, Hasidiaid, yn ystod y cyfnod Hasmoneaidd, a chafodd eu hadnabod fel Iddewon ffyddlon a ymddangosodd fel gwrthwynebiad i Heleneiddiad</w:t>
      </w:r>
      <w:r w:rsidR="00431570" w:rsidRPr="009B5C9F">
        <w:rPr>
          <w:rFonts w:ascii="Calibri" w:hAnsi="Calibri"/>
          <w:lang w:val="cy-GB"/>
        </w:rPr>
        <w:t>.</w:t>
      </w:r>
      <w:r w:rsidR="00AA0C48" w:rsidRPr="009B5C9F">
        <w:rPr>
          <w:rStyle w:val="FootnoteReference"/>
          <w:rFonts w:ascii="Calibri" w:hAnsi="Calibri"/>
          <w:lang w:val="cy-GB"/>
        </w:rPr>
        <w:footnoteReference w:id="1"/>
      </w:r>
      <w:r w:rsidR="00431570" w:rsidRPr="009B5C9F">
        <w:rPr>
          <w:rFonts w:ascii="Calibri" w:hAnsi="Calibri"/>
          <w:lang w:val="cy-GB"/>
        </w:rPr>
        <w:t xml:space="preserve"> </w:t>
      </w:r>
      <w:r w:rsidR="00B475B3" w:rsidRPr="00B475B3">
        <w:rPr>
          <w:rFonts w:ascii="Calibri" w:hAnsi="Calibri"/>
          <w:lang w:val="cy-GB"/>
        </w:rPr>
        <w:t>Mae gan y Phariseaid hanes lliwgar wrth ystyried pŵer neu ddiffyg pŵer a ddaw iddynt ar adegau</w:t>
      </w:r>
      <w:r w:rsidR="00806345" w:rsidRPr="009B5C9F">
        <w:rPr>
          <w:rFonts w:ascii="Calibri" w:hAnsi="Calibri"/>
          <w:lang w:val="cy-GB"/>
        </w:rPr>
        <w:t>.</w:t>
      </w:r>
      <w:r w:rsidR="00431570" w:rsidRPr="009B5C9F">
        <w:rPr>
          <w:rStyle w:val="FootnoteReference"/>
          <w:rFonts w:ascii="Calibri" w:hAnsi="Calibri"/>
          <w:lang w:val="cy-GB"/>
        </w:rPr>
        <w:t xml:space="preserve"> </w:t>
      </w:r>
      <w:r w:rsidR="00431570" w:rsidRPr="009B5C9F">
        <w:rPr>
          <w:rStyle w:val="FootnoteReference"/>
          <w:rFonts w:ascii="Calibri" w:hAnsi="Calibri"/>
          <w:lang w:val="cy-GB"/>
        </w:rPr>
        <w:footnoteReference w:id="2"/>
      </w:r>
      <w:r w:rsidR="00806345" w:rsidRPr="009B5C9F">
        <w:rPr>
          <w:rFonts w:ascii="Calibri" w:hAnsi="Calibri"/>
          <w:lang w:val="cy-GB"/>
        </w:rPr>
        <w:t xml:space="preserve"> </w:t>
      </w:r>
      <w:r w:rsidR="00AD4CD3" w:rsidRPr="009B5C9F">
        <w:rPr>
          <w:rFonts w:ascii="Calibri" w:hAnsi="Calibri"/>
          <w:lang w:val="cy-GB"/>
        </w:rPr>
        <w:t xml:space="preserve">Y </w:t>
      </w:r>
      <w:r w:rsidR="00B475B3" w:rsidRPr="00B475B3">
        <w:rPr>
          <w:rFonts w:ascii="Calibri" w:hAnsi="Calibri"/>
          <w:lang w:val="cy-GB"/>
        </w:rPr>
        <w:t>Phariseaid oedd dosbarth o athrawon crefyddol a oedd yn ymroddedig i astudio a dadlau materion yn ymwneud â’r deddfau, ac maent yn cael ei weld fel</w:t>
      </w:r>
      <w:r w:rsidR="00B475B3">
        <w:rPr>
          <w:rFonts w:ascii="Calibri" w:hAnsi="Calibri"/>
          <w:lang w:val="cy-GB"/>
        </w:rPr>
        <w:t>,</w:t>
      </w:r>
      <w:r w:rsidR="00AD4CD3" w:rsidRPr="009B5C9F">
        <w:rPr>
          <w:rFonts w:ascii="Calibri" w:hAnsi="Calibri"/>
          <w:lang w:val="cy-GB"/>
        </w:rPr>
        <w:t xml:space="preserve"> </w:t>
      </w:r>
      <w:r w:rsidR="00AD4CD3" w:rsidRPr="009B5C9F">
        <w:rPr>
          <w:rFonts w:ascii="Calibri" w:hAnsi="Calibri"/>
          <w:i/>
          <w:lang w:val="cy-GB"/>
        </w:rPr>
        <w:t>“the spiritual fathers of modern Judaism”.</w:t>
      </w:r>
      <w:r w:rsidR="00AD4CD3" w:rsidRPr="009B5C9F">
        <w:rPr>
          <w:rStyle w:val="FootnoteReference"/>
          <w:rFonts w:ascii="Calibri" w:hAnsi="Calibri"/>
          <w:i/>
          <w:lang w:val="cy-GB"/>
        </w:rPr>
        <w:footnoteReference w:id="3"/>
      </w:r>
      <w:r w:rsidR="00A71A04" w:rsidRPr="009B5C9F">
        <w:rPr>
          <w:rFonts w:ascii="Calibri" w:hAnsi="Calibri"/>
          <w:i/>
          <w:lang w:val="cy-GB"/>
        </w:rPr>
        <w:t xml:space="preserve"> </w:t>
      </w:r>
      <w:r w:rsidR="00B475B3" w:rsidRPr="00B475B3">
        <w:rPr>
          <w:rFonts w:ascii="Calibri" w:hAnsi="Calibri"/>
          <w:lang w:val="cy-GB"/>
        </w:rPr>
        <w:t>Nid oedd y Phariseaid yn fudiad gwleidyddol, ond yn hytrach yn gymuned boblogaidd o ysgolheigion a phietistiaid. Roeddynt yn ymrwymedig i ddehongli’r deddfau ufuddhau iddynt yn fanwl gywir. Mae’n hysbys nad aristocratiaid oedd y Phariseaid, ond roedd ganddynt ddiddordeb mawr o godi eu statws gwleidyddol</w:t>
      </w:r>
      <w:r w:rsidR="0013237F" w:rsidRPr="009B5C9F">
        <w:rPr>
          <w:rFonts w:ascii="Calibri" w:hAnsi="Calibri"/>
          <w:lang w:val="cy-GB"/>
        </w:rPr>
        <w:t>.</w:t>
      </w:r>
      <w:r w:rsidR="00B77413" w:rsidRPr="009B5C9F">
        <w:rPr>
          <w:rStyle w:val="FootnoteReference"/>
          <w:rFonts w:ascii="Calibri" w:hAnsi="Calibri"/>
          <w:lang w:val="cy-GB"/>
        </w:rPr>
        <w:footnoteReference w:id="4"/>
      </w:r>
      <w:r w:rsidR="0013237F" w:rsidRPr="009B5C9F">
        <w:rPr>
          <w:rFonts w:ascii="Calibri" w:hAnsi="Calibri"/>
          <w:lang w:val="cy-GB"/>
        </w:rPr>
        <w:t xml:space="preserve"> </w:t>
      </w:r>
      <w:r w:rsidR="00B475B3" w:rsidRPr="00B475B3">
        <w:rPr>
          <w:rFonts w:ascii="Calibri" w:hAnsi="Calibri"/>
          <w:lang w:val="cy-GB"/>
        </w:rPr>
        <w:t>Nid chwaith oedd bod yn Pharisee yn alwedigaeth, ond yn hytrach yn atalwad i’w ffydd, ac i gychwyn yn fudiad o fewn Athroniaeth Iddewiaeth, cyn datblygu yn hwyrach i sect Iddewiaeth grefyddol</w:t>
      </w:r>
      <w:r w:rsidR="0051221C" w:rsidRPr="009B5C9F">
        <w:rPr>
          <w:rFonts w:ascii="Calibri" w:hAnsi="Calibri"/>
          <w:lang w:val="cy-GB"/>
        </w:rPr>
        <w:t>.</w:t>
      </w:r>
      <w:r w:rsidR="006464C3" w:rsidRPr="009B5C9F">
        <w:rPr>
          <w:rStyle w:val="FootnoteReference"/>
          <w:rFonts w:ascii="Calibri" w:hAnsi="Calibri"/>
          <w:lang w:val="cy-GB"/>
        </w:rPr>
        <w:footnoteReference w:id="5"/>
      </w:r>
    </w:p>
    <w:p w14:paraId="15D502AB" w14:textId="416D9379" w:rsidR="00AD4CD3" w:rsidRPr="009B5C9F" w:rsidRDefault="00B475B3" w:rsidP="009B5C9F">
      <w:pPr>
        <w:spacing w:after="120" w:line="276" w:lineRule="auto"/>
        <w:jc w:val="both"/>
        <w:rPr>
          <w:rFonts w:ascii="Calibri" w:hAnsi="Calibri"/>
          <w:color w:val="00B050"/>
          <w:lang w:val="cy-GB"/>
        </w:rPr>
      </w:pPr>
      <w:r w:rsidRPr="00B475B3">
        <w:rPr>
          <w:rFonts w:ascii="Calibri" w:hAnsi="Calibri"/>
          <w:color w:val="000000" w:themeColor="text1"/>
          <w:lang w:val="cy-GB"/>
        </w:rPr>
        <w:t>Mae tair ffynhonnell y gellid defnyddio i drafod arwyddocâd y Phariseaid, ond mae’r tair yn pwysleisio a chofnodi ymagwedd wahanol, boed yn bositif neu’n negyddol, ar y Phariseaid fel grŵp. Rhaid eu trin gyda gofal o ganlyniad i’r ffaith bod bias yn ynghlwm gyda chysyniad o beth yw dylanwad y Phariseaid, sydd yn weladwy yn bennaf wrth drafod eu pwysigrwydd o fewn y Testament Newydd. Mae’n hysbys bod gwrth-Iddewiaeth yn ffenomenon brwd o fewn y Testament Newydd yn enwedig wrth ystyried pwy oedd awduron y testunau yn ogystal â’r amser y cafodd eu hysgrifennu</w:t>
      </w:r>
      <w:r w:rsidR="00A739A4" w:rsidRPr="009B5C9F">
        <w:rPr>
          <w:rFonts w:ascii="Calibri" w:hAnsi="Calibri"/>
          <w:color w:val="000000" w:themeColor="text1"/>
          <w:lang w:val="cy-GB"/>
        </w:rPr>
        <w:t>.</w:t>
      </w:r>
      <w:r w:rsidR="003953BB" w:rsidRPr="009B5C9F">
        <w:rPr>
          <w:rStyle w:val="FootnoteReference"/>
          <w:rFonts w:ascii="Calibri" w:hAnsi="Calibri"/>
          <w:color w:val="000000" w:themeColor="text1"/>
          <w:lang w:val="cy-GB"/>
        </w:rPr>
        <w:footnoteReference w:id="6"/>
      </w:r>
      <w:r w:rsidR="00A739A4" w:rsidRPr="009B5C9F">
        <w:rPr>
          <w:rFonts w:ascii="Calibri" w:hAnsi="Calibri"/>
          <w:color w:val="000000" w:themeColor="text1"/>
          <w:lang w:val="cy-GB"/>
        </w:rPr>
        <w:t xml:space="preserve"> </w:t>
      </w:r>
      <w:r w:rsidRPr="00B475B3">
        <w:rPr>
          <w:rFonts w:ascii="Calibri" w:hAnsi="Calibri"/>
          <w:lang w:val="cy-GB"/>
        </w:rPr>
        <w:t xml:space="preserve">Yn ôl Neusner, mae’r geiriadur yn diffinio ‘Pharisee’ fel </w:t>
      </w:r>
      <w:r w:rsidR="009B6E9E" w:rsidRPr="009B5C9F">
        <w:rPr>
          <w:rFonts w:ascii="Calibri" w:hAnsi="Calibri"/>
          <w:i/>
          <w:lang w:val="cy-GB"/>
        </w:rPr>
        <w:t>“a formal, sanctimonious, and hypocritical person</w:t>
      </w:r>
      <w:r w:rsidR="00ED3D5C" w:rsidRPr="009B5C9F">
        <w:rPr>
          <w:rFonts w:ascii="Calibri" w:hAnsi="Calibri"/>
          <w:i/>
          <w:lang w:val="cy-GB"/>
        </w:rPr>
        <w:t>,</w:t>
      </w:r>
      <w:r w:rsidR="009B6E9E" w:rsidRPr="009B5C9F">
        <w:rPr>
          <w:rFonts w:ascii="Calibri" w:hAnsi="Calibri"/>
          <w:i/>
          <w:lang w:val="cy-GB"/>
        </w:rPr>
        <w:t>”</w:t>
      </w:r>
      <w:r w:rsidR="009B6E9E" w:rsidRPr="009B5C9F">
        <w:rPr>
          <w:rStyle w:val="FootnoteReference"/>
          <w:rFonts w:ascii="Calibri" w:hAnsi="Calibri"/>
          <w:i/>
          <w:lang w:val="cy-GB"/>
        </w:rPr>
        <w:footnoteReference w:id="7"/>
      </w:r>
      <w:r w:rsidR="009B6E9E" w:rsidRPr="009B5C9F">
        <w:rPr>
          <w:rFonts w:ascii="Calibri" w:hAnsi="Calibri"/>
          <w:lang w:val="cy-GB"/>
        </w:rPr>
        <w:t xml:space="preserve"> </w:t>
      </w:r>
      <w:r w:rsidRPr="00B475B3">
        <w:rPr>
          <w:rFonts w:ascii="Calibri" w:hAnsi="Calibri"/>
          <w:lang w:val="cy-GB"/>
        </w:rPr>
        <w:t>sydd yn deillio o gysyniadau pennaf Cristnogol, ond y caiff ei gyfeirio ato gan y rabiniaid a Joseffws am ddelwedd yr Iddew Phariseaidd. Er yr ymddangosai bod y Phariseaid yn grŵp dylanwadol tu hwnt, y mae’n rhaid cydnabod ei bortread negyddol o fewn y Testament Newydd ac o fewn Cristnogaeth ar y cyd. Ymddengys 98 o weithiau yn y Testament Newydd, gyda phob un ond 10 yn yr Efengylau. Gelwir y Phariseaid yn</w:t>
      </w:r>
      <w:r>
        <w:rPr>
          <w:rFonts w:ascii="Calibri" w:hAnsi="Calibri"/>
          <w:lang w:val="cy-GB"/>
        </w:rPr>
        <w:t>,</w:t>
      </w:r>
      <w:r w:rsidRPr="00B475B3">
        <w:rPr>
          <w:rFonts w:ascii="Calibri" w:hAnsi="Calibri"/>
          <w:lang w:val="cy-GB"/>
        </w:rPr>
        <w:t xml:space="preserve"> </w:t>
      </w:r>
      <w:r w:rsidR="00D825EE" w:rsidRPr="009B5C9F">
        <w:rPr>
          <w:rFonts w:ascii="Calibri" w:hAnsi="Calibri"/>
          <w:i/>
          <w:lang w:val="cy-GB"/>
        </w:rPr>
        <w:t>“’hypocrites’, ‘vipers’, and ‘blind guides’”,</w:t>
      </w:r>
      <w:r w:rsidR="00D825EE" w:rsidRPr="009B5C9F">
        <w:rPr>
          <w:rStyle w:val="FootnoteReference"/>
          <w:rFonts w:ascii="Calibri" w:hAnsi="Calibri"/>
          <w:i/>
          <w:lang w:val="cy-GB"/>
        </w:rPr>
        <w:footnoteReference w:id="8"/>
      </w:r>
      <w:r w:rsidR="009B6E9E" w:rsidRPr="009B5C9F">
        <w:rPr>
          <w:rFonts w:ascii="Calibri" w:hAnsi="Calibri"/>
          <w:lang w:val="cy-GB"/>
        </w:rPr>
        <w:t xml:space="preserve"> </w:t>
      </w:r>
      <w:r w:rsidR="003B34B8" w:rsidRPr="003B34B8">
        <w:rPr>
          <w:rFonts w:ascii="Calibri" w:hAnsi="Calibri"/>
          <w:lang w:val="cy-GB"/>
        </w:rPr>
        <w:t xml:space="preserve">yn bennaf ac o ganlyniad mae Cristnogion wedi portreadu hwy fel yr Iddewon gwaethaf posib. </w:t>
      </w:r>
      <w:r w:rsidR="003B34B8" w:rsidRPr="003B34B8">
        <w:rPr>
          <w:rFonts w:ascii="Calibri" w:hAnsi="Calibri"/>
          <w:lang w:val="cy-GB"/>
        </w:rPr>
        <w:lastRenderedPageBreak/>
        <w:t>Mae’r ymateb negyddol i’r Phariseaid o ochr Cristnogion yn deillio o’r dadlau a gwrthwynebiaeth ganddynt tuag at Iesu Grist. Mae’n hysbys mai hwy oedd yn gyfrifol am ei lofruddiaeth, a bod y ddau yn anghytuno dros sawl cysyniad canolog megis rôl menywod, y maddeuant o bechodau a’r cysyniad o Deyrnas Duw; ac roedd purdeb personol hefyd yn un ohonynt, ond un enghraifft glir yw’r elfen purdeb</w:t>
      </w:r>
      <w:r w:rsidR="005F00AC" w:rsidRPr="009B5C9F">
        <w:rPr>
          <w:rFonts w:ascii="Calibri" w:hAnsi="Calibri"/>
          <w:lang w:val="cy-GB"/>
        </w:rPr>
        <w:t>.</w:t>
      </w:r>
      <w:r w:rsidR="00AE0E97" w:rsidRPr="009B5C9F">
        <w:rPr>
          <w:rStyle w:val="FootnoteReference"/>
          <w:rFonts w:ascii="Calibri" w:hAnsi="Calibri"/>
          <w:lang w:val="cy-GB"/>
        </w:rPr>
        <w:footnoteReference w:id="9"/>
      </w:r>
      <w:r w:rsidR="005F00AC" w:rsidRPr="009B5C9F">
        <w:rPr>
          <w:rFonts w:ascii="Calibri" w:hAnsi="Calibri"/>
          <w:lang w:val="cy-GB"/>
        </w:rPr>
        <w:t xml:space="preserve"> </w:t>
      </w:r>
      <w:r w:rsidR="000147AB" w:rsidRPr="000147AB">
        <w:rPr>
          <w:rFonts w:ascii="Calibri" w:hAnsi="Calibri"/>
          <w:lang w:val="cy-GB"/>
        </w:rPr>
        <w:t>Credai Iesu fod y Phariseaid wedi colli golwg ar beth oedd yn bwysig mewn bywyd wrth or-bwysleisio purdeb er lles crefyddol eu hun, ac yn dad-brofi eu cysyniad o burdeb wrth gyffwrdd a’r gwahanglaf. Mae Iesu felly yn datgan eu bod wedi dallu o ganlyniad i falchder, ac o hynny ymlaen, datblygodd gwrthwynebiad brwd o’r Phariseaid i sect newydd Iesu Grist</w:t>
      </w:r>
      <w:r w:rsidR="005F00AC" w:rsidRPr="009B5C9F">
        <w:rPr>
          <w:rFonts w:ascii="Calibri" w:hAnsi="Calibri"/>
          <w:lang w:val="cy-GB"/>
        </w:rPr>
        <w:t>.</w:t>
      </w:r>
      <w:r w:rsidR="005F00AC" w:rsidRPr="009B5C9F">
        <w:rPr>
          <w:rStyle w:val="FootnoteReference"/>
          <w:rFonts w:ascii="Calibri" w:hAnsi="Calibri"/>
          <w:lang w:val="cy-GB"/>
        </w:rPr>
        <w:footnoteReference w:id="10"/>
      </w:r>
      <w:r w:rsidR="005F00AC" w:rsidRPr="009B5C9F">
        <w:rPr>
          <w:rFonts w:ascii="Calibri" w:hAnsi="Calibri"/>
          <w:lang w:val="cy-GB"/>
        </w:rPr>
        <w:t xml:space="preserve"> </w:t>
      </w:r>
      <w:r w:rsidR="008B2E58" w:rsidRPr="009B5C9F">
        <w:rPr>
          <w:rFonts w:ascii="Calibri" w:hAnsi="Calibri"/>
          <w:lang w:val="cy-GB"/>
        </w:rPr>
        <w:t xml:space="preserve"> </w:t>
      </w:r>
      <w:r w:rsidR="000147AB" w:rsidRPr="000147AB">
        <w:rPr>
          <w:rFonts w:ascii="Calibri" w:hAnsi="Calibri"/>
          <w:lang w:val="cy-GB"/>
        </w:rPr>
        <w:t>Erbyn heddiw, mae ysgolheigi</w:t>
      </w:r>
      <w:r w:rsidR="00420D01">
        <w:rPr>
          <w:rFonts w:ascii="Calibri" w:hAnsi="Calibri"/>
          <w:lang w:val="cy-GB"/>
        </w:rPr>
        <w:t>on megis George Foot Moore,</w:t>
      </w:r>
      <w:r w:rsidR="000147AB" w:rsidRPr="000147AB">
        <w:rPr>
          <w:rFonts w:ascii="Calibri" w:hAnsi="Calibri"/>
          <w:lang w:val="cy-GB"/>
        </w:rPr>
        <w:t xml:space="preserve"> bellach yn dadlau bod Cristnogion wedi pardduo hwy er mwyn dangos ei israddoldeb ac o ganlyniad, yn darlunio portread ffug i ddangos dadleoliad Cristnogol gan y Phariseaid</w:t>
      </w:r>
      <w:r w:rsidR="008B2E58" w:rsidRPr="009B5C9F">
        <w:rPr>
          <w:rFonts w:ascii="Calibri" w:hAnsi="Calibri"/>
          <w:lang w:val="cy-GB"/>
        </w:rPr>
        <w:t>.</w:t>
      </w:r>
      <w:r w:rsidR="008B2E58" w:rsidRPr="009B5C9F">
        <w:rPr>
          <w:rStyle w:val="FootnoteReference"/>
          <w:rFonts w:ascii="Calibri" w:hAnsi="Calibri"/>
          <w:lang w:val="cy-GB"/>
        </w:rPr>
        <w:footnoteReference w:id="11"/>
      </w:r>
      <w:r w:rsidR="008B2E58" w:rsidRPr="009B5C9F">
        <w:rPr>
          <w:rFonts w:ascii="Calibri" w:hAnsi="Calibri"/>
          <w:lang w:val="cy-GB"/>
        </w:rPr>
        <w:t xml:space="preserve"> </w:t>
      </w:r>
      <w:r w:rsidR="00AD4CD3" w:rsidRPr="009B5C9F">
        <w:rPr>
          <w:rFonts w:ascii="Calibri" w:hAnsi="Calibri"/>
          <w:lang w:val="cy-GB"/>
        </w:rPr>
        <w:t xml:space="preserve">Mae </w:t>
      </w:r>
      <w:r w:rsidR="003953BB" w:rsidRPr="009B5C9F">
        <w:rPr>
          <w:rFonts w:ascii="Calibri" w:hAnsi="Calibri"/>
          <w:i/>
          <w:lang w:val="cy-GB"/>
        </w:rPr>
        <w:t>P</w:t>
      </w:r>
      <w:r w:rsidR="00AD4CD3" w:rsidRPr="009B5C9F">
        <w:rPr>
          <w:rFonts w:ascii="Calibri" w:hAnsi="Calibri"/>
          <w:i/>
          <w:lang w:val="cy-GB"/>
        </w:rPr>
        <w:t>erushim</w:t>
      </w:r>
      <w:r w:rsidR="00AD4CD3" w:rsidRPr="009B5C9F">
        <w:rPr>
          <w:rFonts w:ascii="Calibri" w:hAnsi="Calibri"/>
          <w:lang w:val="cy-GB"/>
        </w:rPr>
        <w:t xml:space="preserve"> </w:t>
      </w:r>
      <w:r w:rsidR="000147AB" w:rsidRPr="000147AB">
        <w:rPr>
          <w:rFonts w:ascii="Calibri" w:hAnsi="Calibri"/>
          <w:lang w:val="cy-GB"/>
        </w:rPr>
        <w:t>hefyd ond yn ymddangos ychydig o weithiau o fewn testunau rabinaidd, fel arfer yn gysylltiedig gyda dyfyniad i’w wneud gyda’r Sadiwceaid neu gydag oblygiadau negyddol megis yr ystrydeb bod Phariseaid mor bryderus o gadw manylion lleiaf y deddfau purdeb, maent yn colli gweledigaeth o’r gorchmynion moesol. Mae ffynonellau rabinaidd felly hefyd yn negyddol tuag at y Phariseaid, fel y mae’r Testament Newydd. Awgrymir felly bod y term wedi ymddangos yn flaenorol fel sarhad tuag atyn nhw gan wrthwynebwyr ideolegol hyd yn oed o fewn y grefydd ei hun, cyn iddo ddatblygu a chael ei dderbyn fel enw niwtral am ei enwad</w:t>
      </w:r>
      <w:r w:rsidR="00AD4CD3" w:rsidRPr="009B5C9F">
        <w:rPr>
          <w:rFonts w:ascii="Calibri" w:hAnsi="Calibri"/>
          <w:lang w:val="cy-GB"/>
        </w:rPr>
        <w:t>.</w:t>
      </w:r>
      <w:r w:rsidR="00AD4CD3" w:rsidRPr="009B5C9F">
        <w:rPr>
          <w:rStyle w:val="FootnoteReference"/>
          <w:rFonts w:ascii="Calibri" w:hAnsi="Calibri"/>
          <w:lang w:val="cy-GB"/>
        </w:rPr>
        <w:footnoteReference w:id="12"/>
      </w:r>
      <w:r w:rsidR="00AD4CD3" w:rsidRPr="009B5C9F">
        <w:rPr>
          <w:rFonts w:ascii="Calibri" w:hAnsi="Calibri"/>
          <w:lang w:val="cy-GB"/>
        </w:rPr>
        <w:t xml:space="preserve"> </w:t>
      </w:r>
      <w:r w:rsidR="007515EA" w:rsidRPr="009B5C9F">
        <w:rPr>
          <w:rFonts w:ascii="Calibri" w:hAnsi="Calibri"/>
          <w:lang w:val="cy-GB"/>
        </w:rPr>
        <w:t xml:space="preserve"> </w:t>
      </w:r>
      <w:r w:rsidR="000147AB" w:rsidRPr="000147AB">
        <w:rPr>
          <w:rFonts w:ascii="Calibri" w:hAnsi="Calibri"/>
          <w:lang w:val="cy-GB"/>
        </w:rPr>
        <w:t>Er nid yw’r llenyddiaeth rabinaidd yn cyfeirio llawer at agwedd gwleidyddol y Phariseaid, cymerant ddiddordeb mawr yn ei ysbrydolrwydd, oherwydd o ganlyniad i hynny maent yn cael ei weld fel</w:t>
      </w:r>
      <w:r w:rsidR="00442555" w:rsidRPr="009B5C9F">
        <w:rPr>
          <w:rFonts w:ascii="Calibri" w:hAnsi="Calibri"/>
          <w:lang w:val="cy-GB"/>
        </w:rPr>
        <w:t xml:space="preserve"> </w:t>
      </w:r>
      <w:r w:rsidR="00442555" w:rsidRPr="009B5C9F">
        <w:rPr>
          <w:rFonts w:ascii="Calibri" w:hAnsi="Calibri"/>
          <w:i/>
          <w:lang w:val="cy-GB"/>
        </w:rPr>
        <w:t>“saviors of Judaism in times of crisis”</w:t>
      </w:r>
      <w:r w:rsidR="00823992" w:rsidRPr="009B5C9F">
        <w:rPr>
          <w:rFonts w:ascii="Calibri" w:hAnsi="Calibri"/>
          <w:i/>
          <w:lang w:val="cy-GB"/>
        </w:rPr>
        <w:t>,</w:t>
      </w:r>
      <w:r w:rsidR="00442555" w:rsidRPr="009B5C9F">
        <w:rPr>
          <w:rStyle w:val="FootnoteReference"/>
          <w:rFonts w:ascii="Calibri" w:hAnsi="Calibri"/>
          <w:i/>
          <w:lang w:val="cy-GB"/>
        </w:rPr>
        <w:footnoteReference w:id="13"/>
      </w:r>
      <w:r w:rsidR="00442555" w:rsidRPr="009B5C9F">
        <w:rPr>
          <w:rFonts w:ascii="Calibri" w:hAnsi="Calibri"/>
          <w:lang w:val="cy-GB"/>
        </w:rPr>
        <w:t xml:space="preserve"> </w:t>
      </w:r>
      <w:r w:rsidR="000147AB" w:rsidRPr="000147AB">
        <w:rPr>
          <w:rFonts w:ascii="Calibri" w:hAnsi="Calibri"/>
          <w:lang w:val="cy-GB"/>
        </w:rPr>
        <w:t>a gellid argoeli eu traddodiadau Iddewig yn ôl i’r Phariseaid, megis datblygiad y Mishnah</w:t>
      </w:r>
      <w:r w:rsidR="0016503C" w:rsidRPr="009B5C9F">
        <w:rPr>
          <w:rFonts w:ascii="Calibri" w:hAnsi="Calibri"/>
          <w:lang w:val="cy-GB"/>
        </w:rPr>
        <w:t>.</w:t>
      </w:r>
      <w:r w:rsidR="0016503C" w:rsidRPr="009B5C9F">
        <w:rPr>
          <w:rStyle w:val="FootnoteReference"/>
          <w:rFonts w:ascii="Calibri" w:hAnsi="Calibri"/>
          <w:lang w:val="cy-GB"/>
        </w:rPr>
        <w:footnoteReference w:id="14"/>
      </w:r>
      <w:r w:rsidR="0016503C" w:rsidRPr="009B5C9F">
        <w:rPr>
          <w:rFonts w:ascii="Calibri" w:hAnsi="Calibri"/>
          <w:lang w:val="cy-GB"/>
        </w:rPr>
        <w:t xml:space="preserve"> </w:t>
      </w:r>
      <w:r w:rsidR="00BF2BC4" w:rsidRPr="00BF2BC4">
        <w:rPr>
          <w:rFonts w:ascii="Calibri" w:hAnsi="Calibri"/>
          <w:lang w:val="cy-GB"/>
        </w:rPr>
        <w:t>Eto i gyd, mae’r llenyddiaeth hefyd yn gefnogol bod y Phariseaid ddim mor bur ag beth y maent yn ymddangos, ond datganir nad ydynt mor anonest â beth mae’r Testament Newydd yn dadlau. Fodd bynnag, cawn wybod llawer helaeth amdano’r Phariseaid o ganlyniad i adroddiadau'r hanesydd Joseffws. Mae’n hysbys nad oedd ganddo unrhyw agenda cudd, ond yn hytrach mae wedi adrodd a chofnodi digwyddiadau hanesyddol yn ymwneud gyda hwy. Rhoddir felly adroddiad diduedd a chywir o safbwynt llygad dyst. Mae’n hysbys felly bod gan bob un o’r tair ffynhonnell agenda gwahanol, ac maent yn dod i gasgliadau gwahanol ynglŷn â’r Phariseaid. Rhaid cydnabod bod ganddynt bwysleisiad gwahanol ac mae’n rhaid defnyddio pob un ohonynt i gael darlun clir a chyflawn o’r Phariseaid hanesyddol</w:t>
      </w:r>
      <w:r w:rsidR="008B2E58" w:rsidRPr="009B5C9F">
        <w:rPr>
          <w:rFonts w:ascii="Calibri" w:hAnsi="Calibri"/>
          <w:lang w:val="cy-GB"/>
        </w:rPr>
        <w:t>.</w:t>
      </w:r>
      <w:r w:rsidR="00101910" w:rsidRPr="009B5C9F">
        <w:rPr>
          <w:rStyle w:val="FootnoteReference"/>
          <w:rFonts w:ascii="Calibri" w:hAnsi="Calibri"/>
          <w:lang w:val="cy-GB"/>
        </w:rPr>
        <w:footnoteReference w:id="15"/>
      </w:r>
    </w:p>
    <w:p w14:paraId="1A81BED4" w14:textId="424329F6" w:rsidR="00F66C4F" w:rsidRPr="009B5C9F" w:rsidRDefault="002572C5" w:rsidP="009B5C9F">
      <w:pPr>
        <w:spacing w:after="120" w:line="276" w:lineRule="auto"/>
        <w:jc w:val="both"/>
        <w:rPr>
          <w:rFonts w:ascii="Calibri" w:hAnsi="Calibri"/>
          <w:lang w:val="cy-GB"/>
        </w:rPr>
      </w:pPr>
      <w:r w:rsidRPr="009B5C9F">
        <w:rPr>
          <w:rFonts w:ascii="Calibri" w:hAnsi="Calibri"/>
          <w:lang w:val="cy-GB"/>
        </w:rPr>
        <w:t xml:space="preserve">Mae’r </w:t>
      </w:r>
      <w:r w:rsidRPr="009B5C9F">
        <w:rPr>
          <w:rFonts w:ascii="Calibri" w:hAnsi="Calibri"/>
          <w:i/>
          <w:lang w:val="cy-GB"/>
        </w:rPr>
        <w:t xml:space="preserve">Perushim </w:t>
      </w:r>
      <w:r w:rsidRPr="009B5C9F">
        <w:rPr>
          <w:rFonts w:ascii="Calibri" w:hAnsi="Calibri"/>
          <w:lang w:val="cy-GB"/>
        </w:rPr>
        <w:t xml:space="preserve">(‘ymwahanwyr’ neu ‘ar wahan’) </w:t>
      </w:r>
      <w:r w:rsidR="00BF2BC4" w:rsidRPr="00BF2BC4">
        <w:rPr>
          <w:rFonts w:ascii="Calibri" w:hAnsi="Calibri"/>
          <w:lang w:val="cy-GB"/>
        </w:rPr>
        <w:t xml:space="preserve">yn fudiad sydd yn adnabyddus oherwydd iddynt ymwrthod o fywyd bydol ac wrth fudiadau eraill, gan bwysleisio cysyniadau newydd a </w:t>
      </w:r>
      <w:r w:rsidR="00BF2BC4" w:rsidRPr="00BF2BC4">
        <w:rPr>
          <w:rFonts w:ascii="Calibri" w:hAnsi="Calibri"/>
          <w:lang w:val="cy-GB"/>
        </w:rPr>
        <w:lastRenderedPageBreak/>
        <w:t>dadleuol</w:t>
      </w:r>
      <w:r w:rsidRPr="009B5C9F">
        <w:rPr>
          <w:rFonts w:ascii="Calibri" w:hAnsi="Calibri"/>
          <w:lang w:val="cy-GB"/>
        </w:rPr>
        <w:t>.</w:t>
      </w:r>
      <w:r w:rsidR="00AD4CD3" w:rsidRPr="009B5C9F">
        <w:rPr>
          <w:rStyle w:val="FootnoteReference"/>
          <w:rFonts w:ascii="Calibri" w:hAnsi="Calibri"/>
          <w:lang w:val="cy-GB"/>
        </w:rPr>
        <w:footnoteReference w:id="16"/>
      </w:r>
      <w:r w:rsidR="00AD4CD3" w:rsidRPr="009B5C9F">
        <w:rPr>
          <w:rFonts w:ascii="Calibri" w:hAnsi="Calibri"/>
          <w:lang w:val="cy-GB"/>
        </w:rPr>
        <w:t xml:space="preserve"> </w:t>
      </w:r>
      <w:r w:rsidR="00BF2BC4" w:rsidRPr="00BF2BC4">
        <w:rPr>
          <w:rFonts w:ascii="Calibri" w:hAnsi="Calibri"/>
          <w:lang w:val="cy-GB"/>
        </w:rPr>
        <w:t>Roeddynt fel mudiad hefyd yn dilyn deddfau a fyddai’n atal hwy rhag cymryd rhan mewn cydweithrediad cymdeithasol gydag eraill nad oedd yn dilyn y Torah yn yr un llymder â nhw</w:t>
      </w:r>
      <w:r w:rsidR="00AD4CD3" w:rsidRPr="009B5C9F">
        <w:rPr>
          <w:rFonts w:ascii="Calibri" w:hAnsi="Calibri"/>
          <w:lang w:val="cy-GB"/>
        </w:rPr>
        <w:t>.</w:t>
      </w:r>
      <w:r w:rsidR="00AD4CD3" w:rsidRPr="009B5C9F">
        <w:rPr>
          <w:rStyle w:val="FootnoteReference"/>
          <w:rFonts w:ascii="Calibri" w:hAnsi="Calibri"/>
          <w:lang w:val="cy-GB"/>
        </w:rPr>
        <w:footnoteReference w:id="17"/>
      </w:r>
      <w:r w:rsidR="006B5612" w:rsidRPr="009B5C9F">
        <w:rPr>
          <w:rFonts w:ascii="Calibri" w:hAnsi="Calibri"/>
          <w:lang w:val="cy-GB"/>
        </w:rPr>
        <w:t xml:space="preserve"> </w:t>
      </w:r>
      <w:r w:rsidR="002D4EB8" w:rsidRPr="002D4EB8">
        <w:rPr>
          <w:rFonts w:ascii="Calibri" w:hAnsi="Calibri"/>
          <w:lang w:val="cy-GB"/>
        </w:rPr>
        <w:t>Ymddangosodd y Phariseaid yn ystod chwyldro Macabeaiadd tua 165-260 CC ac yn deillio o’r teulu Hasmoneaidd (grŵp a gwnaeth sefydlu brenhinlin o arweinwyr ac offeiriaid) pan wnaeth grŵp o offeiriaid sylfeini newidiadau mawr i’r grefydd Iddewig. Yn wreiddiol ymddangosodd y Phariseaid fel mudiad gwrthwynebol i hwnnw o’r Sadiwceaid offeiriadol, gan bwysleisio agweddau a chysyniadau gwrthgyferbyniol iddynt. Ymddengys yn fwy poblogaidd oherwydd eu pwyslais ar sancteiddrwydd yn hytrach na ddefodau, ac o ganlyniad wedi denu nifer helaeth o genedl-ddynion ac Iddewon o fudiadau eraill i’w plith. Sicrhaent fod rheolau cysegredig offeiriaid yn unig (arfer Sadiwceaidd) yn cael eu gwneud yn arferion i fywydau pob un, er mwyn cryfhau ac adeiladu’r gymuned sanctaidd Israel</w:t>
      </w:r>
      <w:r w:rsidR="008F546C" w:rsidRPr="009B5C9F">
        <w:rPr>
          <w:rFonts w:ascii="Calibri" w:hAnsi="Calibri"/>
          <w:lang w:val="cy-GB"/>
        </w:rPr>
        <w:t>.</w:t>
      </w:r>
      <w:r w:rsidR="00560822" w:rsidRPr="009B5C9F">
        <w:rPr>
          <w:rStyle w:val="FootnoteReference"/>
          <w:rFonts w:ascii="Calibri" w:hAnsi="Calibri"/>
          <w:lang w:val="cy-GB"/>
        </w:rPr>
        <w:footnoteReference w:id="18"/>
      </w:r>
      <w:r w:rsidR="00F66C4F" w:rsidRPr="009B5C9F">
        <w:rPr>
          <w:rFonts w:ascii="Calibri" w:hAnsi="Calibri"/>
          <w:lang w:val="cy-GB"/>
        </w:rPr>
        <w:t xml:space="preserve"> </w:t>
      </w:r>
      <w:r w:rsidR="002D4EB8" w:rsidRPr="002D4EB8">
        <w:rPr>
          <w:rFonts w:ascii="Calibri" w:hAnsi="Calibri"/>
          <w:lang w:val="cy-GB"/>
        </w:rPr>
        <w:t>Er mai mudiad crefyddol yn bennaf oeddynt, o dan arweiniad Alexander Janneaus a’i wraig, Alexandra yn hwyrach, daethant yn rhan ganolog o’r system wleidyddol fel aelodau allweddol o’r Sanhedrin, lle roeddynt, gyda chefnogaeth y frenhines, yn gwir arweinwyr y wladwriaeth. Er mai’r Sadiwceaid oedd gyda’r mwyafrif o fewn y Sanhedrin ac yn gwneud y penderfyniadau i gyd, rhaid iddynt nawr gwrando ar safbwynt a chredoau Phariseaidd</w:t>
      </w:r>
      <w:r w:rsidR="00A07286" w:rsidRPr="009B5C9F">
        <w:rPr>
          <w:rFonts w:ascii="Calibri" w:hAnsi="Calibri"/>
          <w:lang w:val="cy-GB"/>
        </w:rPr>
        <w:t>.</w:t>
      </w:r>
      <w:r w:rsidR="00A07286" w:rsidRPr="009B5C9F">
        <w:rPr>
          <w:rStyle w:val="FootnoteReference"/>
          <w:rFonts w:ascii="Calibri" w:hAnsi="Calibri"/>
          <w:lang w:val="cy-GB"/>
        </w:rPr>
        <w:footnoteReference w:id="19"/>
      </w:r>
      <w:r w:rsidR="00653DFE" w:rsidRPr="009B5C9F">
        <w:rPr>
          <w:rFonts w:ascii="Calibri" w:hAnsi="Calibri"/>
          <w:lang w:val="cy-GB"/>
        </w:rPr>
        <w:t xml:space="preserve"> </w:t>
      </w:r>
      <w:r w:rsidR="002D4EB8" w:rsidRPr="002D4EB8">
        <w:rPr>
          <w:rFonts w:ascii="Calibri" w:hAnsi="Calibri"/>
          <w:lang w:val="cy-GB"/>
        </w:rPr>
        <w:t>Roedd hyn yn newid enfawr a ddadleuol wrth ystyried mai dim ond cynrychiolwyr o grefyddol ac aristocrataidd lleyg yn unig ydoedd</w:t>
      </w:r>
      <w:r w:rsidR="00653DFE" w:rsidRPr="009B5C9F">
        <w:rPr>
          <w:rFonts w:ascii="Calibri" w:hAnsi="Calibri"/>
          <w:lang w:val="cy-GB"/>
        </w:rPr>
        <w:t>.</w:t>
      </w:r>
      <w:r w:rsidR="00FB09CF" w:rsidRPr="009B5C9F">
        <w:rPr>
          <w:rStyle w:val="FootnoteReference"/>
          <w:rFonts w:ascii="Calibri" w:hAnsi="Calibri"/>
          <w:lang w:val="cy-GB"/>
        </w:rPr>
        <w:footnoteReference w:id="20"/>
      </w:r>
      <w:r w:rsidR="00FF01CA" w:rsidRPr="009B5C9F">
        <w:rPr>
          <w:rFonts w:ascii="Calibri" w:hAnsi="Calibri"/>
          <w:lang w:val="cy-GB"/>
        </w:rPr>
        <w:t xml:space="preserve"> </w:t>
      </w:r>
      <w:r w:rsidR="002D4EB8" w:rsidRPr="002D4EB8">
        <w:rPr>
          <w:rFonts w:ascii="Calibri" w:hAnsi="Calibri"/>
          <w:lang w:val="cy-GB"/>
        </w:rPr>
        <w:t>O dan arweiniad Herod, gwelwn wir raddau ei bŵer wrth iddo ladd arweinwyr o fewn y Sanhedrin, ond cafodd y Phariseaid eu harbed w rhoddir anrhydeddau iddynt. Roedd ganddynt fynegiant llwyr i’r cwrt yn Jerwsalem ac ymarferwyd pwyslais aruthrol ar yr harem ac ar drefniadau domestig</w:t>
      </w:r>
      <w:r w:rsidR="00FF01CA" w:rsidRPr="009B5C9F">
        <w:rPr>
          <w:rFonts w:ascii="Calibri" w:hAnsi="Calibri"/>
          <w:lang w:val="cy-GB"/>
        </w:rPr>
        <w:t>.</w:t>
      </w:r>
      <w:r w:rsidR="00653DFE" w:rsidRPr="009B5C9F">
        <w:rPr>
          <w:rStyle w:val="FootnoteReference"/>
          <w:rFonts w:ascii="Calibri" w:hAnsi="Calibri"/>
          <w:lang w:val="cy-GB"/>
        </w:rPr>
        <w:footnoteReference w:id="21"/>
      </w:r>
      <w:r w:rsidR="00653DFE" w:rsidRPr="009B5C9F">
        <w:rPr>
          <w:rFonts w:ascii="Calibri" w:hAnsi="Calibri"/>
          <w:lang w:val="cy-GB"/>
        </w:rPr>
        <w:t xml:space="preserve"> </w:t>
      </w:r>
      <w:r w:rsidR="002D4EB8" w:rsidRPr="002D4EB8">
        <w:rPr>
          <w:rFonts w:ascii="Calibri" w:hAnsi="Calibri"/>
          <w:lang w:val="cy-GB"/>
        </w:rPr>
        <w:t>Wedi marwolaeth Herod, roedd pŵer a statws y Phariseaid ar fywyd gwleidyddol yn gyfyng, er roeddynt dal yn aelodau brwd o’r Sanhedrin</w:t>
      </w:r>
      <w:r w:rsidR="00CF1007" w:rsidRPr="009B5C9F">
        <w:rPr>
          <w:rFonts w:ascii="Calibri" w:hAnsi="Calibri"/>
          <w:lang w:val="cy-GB"/>
        </w:rPr>
        <w:t>.</w:t>
      </w:r>
      <w:r w:rsidR="00973DA2" w:rsidRPr="009B5C9F">
        <w:rPr>
          <w:rStyle w:val="FootnoteReference"/>
          <w:rFonts w:ascii="Calibri" w:hAnsi="Calibri"/>
          <w:lang w:val="cy-GB"/>
        </w:rPr>
        <w:footnoteReference w:id="22"/>
      </w:r>
      <w:r w:rsidR="00973DA2" w:rsidRPr="009B5C9F">
        <w:rPr>
          <w:rFonts w:ascii="Calibri" w:hAnsi="Calibri"/>
          <w:lang w:val="cy-GB"/>
        </w:rPr>
        <w:t xml:space="preserve"> O ganlyniad i wrthdaro gyda’r Sadiwceaid fodd bynnag, cafwyd ei wahardd o’r Sanhedrin am gyfnod.</w:t>
      </w:r>
      <w:r w:rsidR="00973DA2" w:rsidRPr="009B5C9F">
        <w:rPr>
          <w:rStyle w:val="FootnoteReference"/>
          <w:rFonts w:ascii="Calibri" w:hAnsi="Calibri"/>
          <w:lang w:val="cy-GB"/>
        </w:rPr>
        <w:footnoteReference w:id="23"/>
      </w:r>
      <w:r w:rsidR="00CF1007" w:rsidRPr="009B5C9F">
        <w:rPr>
          <w:rFonts w:ascii="Calibri" w:hAnsi="Calibri"/>
          <w:lang w:val="cy-GB"/>
        </w:rPr>
        <w:t xml:space="preserve"> </w:t>
      </w:r>
      <w:r w:rsidR="00852391" w:rsidRPr="00852391">
        <w:rPr>
          <w:rFonts w:ascii="Calibri" w:hAnsi="Calibri"/>
          <w:lang w:val="cy-GB"/>
        </w:rPr>
        <w:t>Fodd bynnag, yr unig bwysigrwydd gwirioneddol oedd ganddynt yn ystod y cyfnod yma oedd o fewn y deyrnas grefyddol, lle roedden nhw, nid y Sadiwceaid, y goruchaf. Roedd bywyd crefyddol, yn bennaf y litwrgi yn cael eu pennu gan ddeddfau Phariseaidd. Dengys felly pwysigrwydd hwy o hyn ymlaen, nid fel aelodau a mudiad gwleidyddol, ond dynodi hwy fel mudiad o statws crefyddol uchel. Dyma le gwelwn ddatblygiad deddfau Phariseaidd fel cysyniadau sylfaenol Iddewiaeth, sydd yn dangos ei bŵer a dylanwad sydd yn parhau yn y blynyddoedd hyd heddiw</w:t>
      </w:r>
      <w:r w:rsidR="00CF1007" w:rsidRPr="009B5C9F">
        <w:rPr>
          <w:rFonts w:ascii="Calibri" w:hAnsi="Calibri"/>
          <w:lang w:val="cy-GB"/>
        </w:rPr>
        <w:t>.</w:t>
      </w:r>
      <w:r w:rsidR="00CF1007" w:rsidRPr="009B5C9F">
        <w:rPr>
          <w:rStyle w:val="FootnoteReference"/>
          <w:rFonts w:ascii="Calibri" w:hAnsi="Calibri"/>
          <w:lang w:val="cy-GB"/>
        </w:rPr>
        <w:footnoteReference w:id="24"/>
      </w:r>
    </w:p>
    <w:p w14:paraId="42229018" w14:textId="642EF93E" w:rsidR="002572C5" w:rsidRPr="009B5C9F" w:rsidRDefault="00852391" w:rsidP="009B5C9F">
      <w:pPr>
        <w:spacing w:after="120" w:line="276" w:lineRule="auto"/>
        <w:jc w:val="both"/>
        <w:rPr>
          <w:rFonts w:ascii="Calibri" w:hAnsi="Calibri"/>
          <w:color w:val="FF0000"/>
          <w:lang w:val="cy-GB"/>
        </w:rPr>
      </w:pPr>
      <w:r w:rsidRPr="00852391">
        <w:rPr>
          <w:rFonts w:ascii="Calibri" w:hAnsi="Calibri"/>
          <w:lang w:val="cy-GB"/>
        </w:rPr>
        <w:t>Mae’n hysbys bod y Phariseaid yn fudiad sydd wedi anghytuno dros sawl cysyniad gyda’r Sadiwceaid a’r Eseiniaid</w:t>
      </w:r>
      <w:r w:rsidR="002E1A52" w:rsidRPr="009B5C9F">
        <w:rPr>
          <w:rFonts w:ascii="Calibri" w:hAnsi="Calibri"/>
          <w:lang w:val="cy-GB"/>
        </w:rPr>
        <w:t>.</w:t>
      </w:r>
      <w:r w:rsidR="0033594F" w:rsidRPr="009B5C9F">
        <w:rPr>
          <w:rStyle w:val="FootnoteReference"/>
          <w:rFonts w:ascii="Calibri" w:hAnsi="Calibri"/>
          <w:lang w:val="cy-GB"/>
        </w:rPr>
        <w:footnoteReference w:id="25"/>
      </w:r>
      <w:r w:rsidR="002E1A52" w:rsidRPr="009B5C9F">
        <w:rPr>
          <w:rFonts w:ascii="Calibri" w:hAnsi="Calibri"/>
          <w:lang w:val="cy-GB"/>
        </w:rPr>
        <w:t xml:space="preserve"> </w:t>
      </w:r>
      <w:r w:rsidR="00ED4563" w:rsidRPr="009B5C9F">
        <w:rPr>
          <w:rFonts w:ascii="Calibri" w:hAnsi="Calibri"/>
          <w:lang w:val="cy-GB"/>
        </w:rPr>
        <w:t>G</w:t>
      </w:r>
      <w:r w:rsidRPr="00852391">
        <w:rPr>
          <w:rFonts w:ascii="Calibri" w:hAnsi="Calibri"/>
          <w:lang w:val="cy-GB"/>
        </w:rPr>
        <w:t xml:space="preserve">wyddom fod dwy brif wahaniaeth rhwng y Sadiwceaid a’r </w:t>
      </w:r>
      <w:r w:rsidRPr="00852391">
        <w:rPr>
          <w:rFonts w:ascii="Calibri" w:hAnsi="Calibri"/>
          <w:lang w:val="cy-GB"/>
        </w:rPr>
        <w:lastRenderedPageBreak/>
        <w:t>Phariseaid, sef, yn gyntaf, y cysyniad bod Duw wedi datgan Torah Llafar i Israel trwy Foses ar Fynydd Sinai, a’r ail, y cysyniad Phariseaidd yn realiti'r byd sydd i’w ddod</w:t>
      </w:r>
      <w:r w:rsidR="00ED4563" w:rsidRPr="009B5C9F">
        <w:rPr>
          <w:rFonts w:ascii="Calibri" w:hAnsi="Calibri"/>
          <w:lang w:val="cy-GB"/>
        </w:rPr>
        <w:t>.</w:t>
      </w:r>
      <w:r w:rsidR="00ED4563" w:rsidRPr="009B5C9F">
        <w:rPr>
          <w:rStyle w:val="FootnoteReference"/>
          <w:rFonts w:ascii="Calibri" w:hAnsi="Calibri"/>
          <w:lang w:val="cy-GB"/>
        </w:rPr>
        <w:footnoteReference w:id="26"/>
      </w:r>
      <w:r w:rsidR="00C24A12" w:rsidRPr="009B5C9F">
        <w:rPr>
          <w:rFonts w:ascii="Calibri" w:hAnsi="Calibri"/>
          <w:lang w:val="cy-GB"/>
        </w:rPr>
        <w:t xml:space="preserve"> </w:t>
      </w:r>
      <w:r w:rsidRPr="00852391">
        <w:rPr>
          <w:rFonts w:ascii="Calibri" w:hAnsi="Calibri"/>
          <w:lang w:val="cy-GB"/>
        </w:rPr>
        <w:t>Y gwahaniaeth ag arweiniodd at y rhwygiad rhwng y Sadiwceaid a’r Phariseaid oedd ei dealltwriaeth o’r Torah. Roedd y Sadiwceaid yn deyrngar i’r Torah traddodiadol (5 llyfr gyntaf y Beibl), lle mae’r Phariseaid wedi ymestyn ei ffyddlondeb i’r Torah deublyg o’r Ysgrifenedig a’r Llafar. Mae’r Sadiwceaid yn credu mai’r Torah ysgrifenedig oedd yr unig ffynhonnell o ddatguddiad gan Dduw, lle bod y Phariseaid yn cydnabod es</w:t>
      </w:r>
      <w:r w:rsidR="003D024D">
        <w:rPr>
          <w:rFonts w:ascii="Calibri" w:hAnsi="Calibri"/>
          <w:lang w:val="cy-GB"/>
        </w:rPr>
        <w:t>blygiad y Deddfau, a’r angen i</w:t>
      </w:r>
      <w:r w:rsidRPr="00852391">
        <w:rPr>
          <w:rFonts w:ascii="Calibri" w:hAnsi="Calibri"/>
          <w:lang w:val="cy-GB"/>
        </w:rPr>
        <w:t xml:space="preserve"> </w:t>
      </w:r>
      <w:r w:rsidR="003D024D">
        <w:rPr>
          <w:rFonts w:ascii="Calibri" w:hAnsi="Calibri"/>
          <w:lang w:val="cy-GB"/>
        </w:rPr>
        <w:t>d</w:t>
      </w:r>
      <w:r w:rsidRPr="00852391">
        <w:rPr>
          <w:rFonts w:ascii="Calibri" w:hAnsi="Calibri"/>
          <w:lang w:val="cy-GB"/>
        </w:rPr>
        <w:t>dynion dehongli’r Torah a’i weithredu i broblemau cyfoes</w:t>
      </w:r>
      <w:r w:rsidR="00FD503D" w:rsidRPr="009B5C9F">
        <w:rPr>
          <w:rFonts w:ascii="Calibri" w:hAnsi="Calibri"/>
          <w:lang w:val="cy-GB"/>
        </w:rPr>
        <w:t>.</w:t>
      </w:r>
      <w:r w:rsidR="00B33D46" w:rsidRPr="009B5C9F">
        <w:rPr>
          <w:rStyle w:val="FootnoteReference"/>
          <w:rFonts w:ascii="Calibri" w:hAnsi="Calibri"/>
          <w:lang w:val="cy-GB"/>
        </w:rPr>
        <w:footnoteReference w:id="27"/>
      </w:r>
      <w:r w:rsidR="00300864" w:rsidRPr="009B5C9F">
        <w:rPr>
          <w:rFonts w:ascii="Calibri" w:hAnsi="Calibri"/>
          <w:lang w:val="cy-GB"/>
        </w:rPr>
        <w:t xml:space="preserve"> </w:t>
      </w:r>
      <w:r w:rsidR="00CD52D5" w:rsidRPr="009B5C9F">
        <w:rPr>
          <w:rFonts w:ascii="Calibri" w:hAnsi="Calibri"/>
          <w:lang w:val="cy-GB"/>
        </w:rPr>
        <w:t xml:space="preserve"> </w:t>
      </w:r>
      <w:r w:rsidR="003D024D">
        <w:rPr>
          <w:rFonts w:ascii="Calibri" w:hAnsi="Calibri"/>
          <w:lang w:val="cy-GB"/>
        </w:rPr>
        <w:t>Mae’</w:t>
      </w:r>
      <w:r w:rsidRPr="00852391">
        <w:rPr>
          <w:rFonts w:ascii="Calibri" w:hAnsi="Calibri"/>
          <w:lang w:val="cy-GB"/>
        </w:rPr>
        <w:t xml:space="preserve">r ail gysyniad, sef realiti'r byd i ddod, </w:t>
      </w:r>
      <w:bookmarkStart w:id="0" w:name="_GoBack"/>
      <w:bookmarkEnd w:id="0"/>
      <w:r w:rsidRPr="00852391">
        <w:rPr>
          <w:rFonts w:ascii="Calibri" w:hAnsi="Calibri"/>
          <w:lang w:val="cy-GB"/>
        </w:rPr>
        <w:t>yn gysylltiedig gyda’r cysyniad o’r atgyfodiad y meirw sydd i’w weld yn y Beibl Hebraeg ynghlwm gyda’r dysgeidiaethau am fywyd tragwyddol. Gwrthwynebodd y Sadiwceaid y gred yma oherwydd nid oedd i’w weld o gwbl o fewn y Torah ysgrifenedig, yr unig destun awdurdodol iddyn nhw</w:t>
      </w:r>
      <w:r w:rsidR="00CD52D5" w:rsidRPr="009B5C9F">
        <w:rPr>
          <w:rFonts w:ascii="Calibri" w:hAnsi="Calibri"/>
          <w:lang w:val="cy-GB"/>
        </w:rPr>
        <w:t>.</w:t>
      </w:r>
      <w:r w:rsidR="00F35F9D" w:rsidRPr="009B5C9F">
        <w:rPr>
          <w:rStyle w:val="FootnoteReference"/>
          <w:rFonts w:ascii="Calibri" w:hAnsi="Calibri"/>
          <w:lang w:val="cy-GB"/>
        </w:rPr>
        <w:footnoteReference w:id="28"/>
      </w:r>
      <w:r w:rsidR="00CD52D5" w:rsidRPr="009B5C9F">
        <w:rPr>
          <w:rFonts w:ascii="Calibri" w:hAnsi="Calibri"/>
          <w:lang w:val="cy-GB"/>
        </w:rPr>
        <w:t xml:space="preserve"> </w:t>
      </w:r>
      <w:r w:rsidRPr="00852391">
        <w:rPr>
          <w:rFonts w:ascii="Calibri" w:hAnsi="Calibri"/>
          <w:lang w:val="cy-GB"/>
        </w:rPr>
        <w:t>Yn bellach, credai’r Sadiwceaid bod deddfau purdeb ond yn berthnasol i offeiriaid yn unig o ganlyniad i gydymffurfiad gyda’r ysgrythur, ac yn geidwadol felly o’r Phariseaid oherwydd ei gysyniadau am bosibilrwydd i bawb dilyn rheolau purdeb o fewn bywyd pob dydd</w:t>
      </w:r>
      <w:r w:rsidR="00ED35E1" w:rsidRPr="009B5C9F">
        <w:rPr>
          <w:rFonts w:ascii="Calibri" w:hAnsi="Calibri"/>
          <w:lang w:val="cy-GB"/>
        </w:rPr>
        <w:t>.</w:t>
      </w:r>
      <w:r w:rsidR="008422B3" w:rsidRPr="009B5C9F">
        <w:rPr>
          <w:rStyle w:val="FootnoteReference"/>
          <w:rFonts w:ascii="Calibri" w:hAnsi="Calibri"/>
          <w:lang w:val="cy-GB"/>
        </w:rPr>
        <w:footnoteReference w:id="29"/>
      </w:r>
      <w:r w:rsidR="008422B3" w:rsidRPr="009B5C9F">
        <w:rPr>
          <w:rFonts w:ascii="Calibri" w:hAnsi="Calibri"/>
          <w:lang w:val="cy-GB"/>
        </w:rPr>
        <w:t xml:space="preserve"> </w:t>
      </w:r>
      <w:r w:rsidRPr="00852391">
        <w:rPr>
          <w:rFonts w:ascii="Calibri" w:hAnsi="Calibri"/>
          <w:lang w:val="cy-GB"/>
        </w:rPr>
        <w:t>Gwelwn y gwahaniaethau ymarferol yn amlwg o fewn y Mishnah a’r Talmud</w:t>
      </w:r>
      <w:r w:rsidR="008422B3" w:rsidRPr="009B5C9F">
        <w:rPr>
          <w:rFonts w:ascii="Calibri" w:hAnsi="Calibri"/>
          <w:lang w:val="cy-GB"/>
        </w:rPr>
        <w:t>.</w:t>
      </w:r>
      <w:r w:rsidR="00ED35E1" w:rsidRPr="009B5C9F">
        <w:rPr>
          <w:rStyle w:val="FootnoteReference"/>
          <w:rFonts w:ascii="Calibri" w:hAnsi="Calibri"/>
          <w:lang w:val="cy-GB"/>
        </w:rPr>
        <w:footnoteReference w:id="30"/>
      </w:r>
      <w:r w:rsidR="00ED35E1" w:rsidRPr="009B5C9F">
        <w:rPr>
          <w:rFonts w:ascii="Calibri" w:hAnsi="Calibri"/>
          <w:lang w:val="cy-GB"/>
        </w:rPr>
        <w:t xml:space="preserve"> </w:t>
      </w:r>
      <w:r w:rsidRPr="00852391">
        <w:rPr>
          <w:rFonts w:ascii="Calibri" w:hAnsi="Calibri"/>
          <w:lang w:val="cy-GB"/>
        </w:rPr>
        <w:t>Daeth y Phariseaid yn boblogaidd ac yn ddeniadol oherwydd hynny, wrth iddynt ddarparu gwybodaeth ar sut i gynnal deddfau Duw a sicrhau bywyd sanctaidd i bawb. Mae’n amlwg bod gan y Phariseaid ddylanwad dros y Sadiwceaid a’r Eseiniaid, wrth iddynt ddiflannu yn gyfan gwbl wedi dinistriad y Deml 70 OC, lle parhaodd y Phariseaid hyd yr ail ganrif. Ymddengys felly bod poblogrwydd y Phariseaid a’u cysyniadau newydd am Dorah deublyg wedi galluogi iddynt barhau wrth i’r eraill ddiflannu</w:t>
      </w:r>
      <w:r w:rsidR="001E247B" w:rsidRPr="009B5C9F">
        <w:rPr>
          <w:rFonts w:ascii="Calibri" w:hAnsi="Calibri"/>
          <w:color w:val="000000" w:themeColor="text1"/>
          <w:lang w:val="cy-GB"/>
        </w:rPr>
        <w:t>.</w:t>
      </w:r>
      <w:r w:rsidR="001E247B" w:rsidRPr="009B5C9F">
        <w:rPr>
          <w:rStyle w:val="FootnoteReference"/>
          <w:rFonts w:ascii="Calibri" w:hAnsi="Calibri"/>
          <w:color w:val="000000" w:themeColor="text1"/>
          <w:lang w:val="cy-GB"/>
        </w:rPr>
        <w:footnoteReference w:id="31"/>
      </w:r>
    </w:p>
    <w:p w14:paraId="1DB70421" w14:textId="371241E9" w:rsidR="008A0BF8" w:rsidRPr="009B5C9F" w:rsidRDefault="00852391" w:rsidP="009B5C9F">
      <w:pPr>
        <w:spacing w:after="120" w:line="276" w:lineRule="auto"/>
        <w:jc w:val="both"/>
        <w:rPr>
          <w:rFonts w:ascii="Calibri" w:hAnsi="Calibri"/>
          <w:lang w:val="cy-GB"/>
        </w:rPr>
      </w:pPr>
      <w:r w:rsidRPr="00852391">
        <w:rPr>
          <w:rFonts w:ascii="Calibri" w:hAnsi="Calibri"/>
          <w:lang w:val="cy-GB"/>
        </w:rPr>
        <w:t>Mae gan y Phariseaid sawl nodwedd sydd yn nodweddiadol iddynt dros y mudiadau eraill. Yn bennaf, y nodwedd fwyaf adnabyddus iddynt yw’r pwyslais a statws y rhoddir i’r Torah Llafar fel ffynhonnell sydd yr un mor arwyddocaol ag yw’r Torah ei hun; datblygodd y cysyniad am Dorah deublyg o ganlyniad i hyn. Dadleuant fod angen aruthrol ar y Torah Llafar i ddeall gorchymyn Duw oherwydd bod ei deddfau yn amwys a bod manylion bach i’w ddeall yn ei gyfanrwydd ar goll</w:t>
      </w:r>
      <w:r w:rsidR="00F90BA4" w:rsidRPr="009B5C9F">
        <w:rPr>
          <w:rFonts w:ascii="Calibri" w:hAnsi="Calibri"/>
          <w:lang w:val="cy-GB"/>
        </w:rPr>
        <w:t>.</w:t>
      </w:r>
      <w:r w:rsidR="008A0BF8" w:rsidRPr="009B5C9F">
        <w:rPr>
          <w:rStyle w:val="FootnoteReference"/>
          <w:rFonts w:ascii="Calibri" w:hAnsi="Calibri"/>
          <w:lang w:val="cy-GB"/>
        </w:rPr>
        <w:footnoteReference w:id="32"/>
      </w:r>
      <w:r w:rsidR="009E7172" w:rsidRPr="009B5C9F">
        <w:rPr>
          <w:rFonts w:ascii="Calibri" w:hAnsi="Calibri"/>
          <w:lang w:val="cy-GB"/>
        </w:rPr>
        <w:t xml:space="preserve"> </w:t>
      </w:r>
      <w:r w:rsidR="00C9609D" w:rsidRPr="00C9609D">
        <w:rPr>
          <w:rFonts w:ascii="Calibri" w:hAnsi="Calibri"/>
          <w:lang w:val="cy-GB"/>
        </w:rPr>
        <w:t>Yn hytrach na ddilyn y Torah yn llythrennol, gwnaethant gytgordio addysgiad y Torah gyda syniadau eu hun. Roeddynt yn dehongli'r Deddfau yn ôl ei ysbryd, a thrwy hynny yn gallu addasu deddfau yn ôl angen a phwysigrwydd yn yr amser dan sylw. Mae’r bwysleisiad yma wedi parhau i ddatblygu ac wedi aros yn fyw o fewn Iddewiaeth hyd heddiw.</w:t>
      </w:r>
      <w:r w:rsidR="00A71A04" w:rsidRPr="009B5C9F">
        <w:rPr>
          <w:rStyle w:val="FootnoteReference"/>
          <w:rFonts w:ascii="Calibri" w:hAnsi="Calibri"/>
          <w:lang w:val="cy-GB"/>
        </w:rPr>
        <w:footnoteReference w:id="33"/>
      </w:r>
      <w:r w:rsidR="008A0BF8" w:rsidRPr="009B5C9F">
        <w:rPr>
          <w:rFonts w:ascii="Calibri" w:hAnsi="Calibri"/>
          <w:lang w:val="cy-GB"/>
        </w:rPr>
        <w:t xml:space="preserve"> </w:t>
      </w:r>
      <w:r w:rsidR="006D0FB8" w:rsidRPr="009B5C9F">
        <w:rPr>
          <w:rFonts w:ascii="Calibri" w:hAnsi="Calibri"/>
          <w:lang w:val="cy-GB"/>
        </w:rPr>
        <w:t xml:space="preserve">Mae’r Phariseaid yn grŵp sydd yn cael ei hadnabod am bwysleisio astudiaeth y Torah yn ei gyfanrwydd, </w:t>
      </w:r>
      <w:r w:rsidR="00DF667B" w:rsidRPr="009B5C9F">
        <w:rPr>
          <w:rFonts w:ascii="Calibri" w:hAnsi="Calibri"/>
          <w:lang w:val="cy-GB"/>
        </w:rPr>
        <w:t>lle r</w:t>
      </w:r>
      <w:r w:rsidR="006D0FB8" w:rsidRPr="009B5C9F">
        <w:rPr>
          <w:rFonts w:ascii="Calibri" w:hAnsi="Calibri"/>
          <w:lang w:val="cy-GB"/>
        </w:rPr>
        <w:t>hoddir hyn gyfle i bawb i gyrraedd y brig wrth ymroi yn llwyr i astudiaeth be</w:t>
      </w:r>
      <w:r w:rsidR="0017585E" w:rsidRPr="009B5C9F">
        <w:rPr>
          <w:rFonts w:ascii="Calibri" w:hAnsi="Calibri"/>
          <w:lang w:val="cy-GB"/>
        </w:rPr>
        <w:t>th</w:t>
      </w:r>
      <w:r w:rsidR="006D0FB8" w:rsidRPr="009B5C9F">
        <w:rPr>
          <w:rFonts w:ascii="Calibri" w:hAnsi="Calibri"/>
          <w:lang w:val="cy-GB"/>
        </w:rPr>
        <w:t xml:space="preserve"> bynnag eu dosbarth cymdeithasol; yn wahanol i gysyniad </w:t>
      </w:r>
      <w:r w:rsidR="006D0FB8" w:rsidRPr="009B5C9F">
        <w:rPr>
          <w:rFonts w:ascii="Calibri" w:hAnsi="Calibri"/>
          <w:lang w:val="cy-GB"/>
        </w:rPr>
        <w:lastRenderedPageBreak/>
        <w:t xml:space="preserve">traddodiadol Iddewig bod awdurdod offeiriadol yn deillio o </w:t>
      </w:r>
      <w:r w:rsidR="00E36F18" w:rsidRPr="009B5C9F">
        <w:rPr>
          <w:rFonts w:ascii="Calibri" w:hAnsi="Calibri"/>
          <w:color w:val="000000" w:themeColor="text1"/>
          <w:lang w:val="cy-GB"/>
        </w:rPr>
        <w:t>nodweddion</w:t>
      </w:r>
      <w:r w:rsidR="006D0FB8" w:rsidRPr="009B5C9F">
        <w:rPr>
          <w:rFonts w:ascii="Calibri" w:hAnsi="Calibri"/>
          <w:lang w:val="cy-GB"/>
        </w:rPr>
        <w:t xml:space="preserve"> achyddol.</w:t>
      </w:r>
      <w:r w:rsidR="006D0FB8" w:rsidRPr="009B5C9F">
        <w:rPr>
          <w:rStyle w:val="FootnoteReference"/>
          <w:rFonts w:ascii="Calibri" w:hAnsi="Calibri"/>
          <w:lang w:val="cy-GB"/>
        </w:rPr>
        <w:footnoteReference w:id="34"/>
      </w:r>
      <w:r w:rsidR="006D0FB8" w:rsidRPr="009B5C9F">
        <w:rPr>
          <w:rFonts w:ascii="Calibri" w:hAnsi="Calibri"/>
          <w:lang w:val="cy-GB"/>
        </w:rPr>
        <w:t xml:space="preserve"> </w:t>
      </w:r>
      <w:r w:rsidR="00C9609D" w:rsidRPr="00C9609D">
        <w:rPr>
          <w:rFonts w:ascii="Calibri" w:hAnsi="Calibri"/>
          <w:lang w:val="cy-GB"/>
        </w:rPr>
        <w:t>Pwysleisir felly'r pwysigrwydd o astudio'r Torah a myfyrio arno, ac o ganlyniad, y dylai’r Torah ddod yn ganolbwynt i bob Iddew ymarferol. Mae hyn yn golygu y daeth Iddewiaeth yn grefydd i’r Iddew cyffredin, cysyniad sydd yn dal i fod yn ganolog hyd heddiw</w:t>
      </w:r>
      <w:r w:rsidR="007A6473" w:rsidRPr="009B5C9F">
        <w:rPr>
          <w:rFonts w:ascii="Calibri" w:hAnsi="Calibri"/>
          <w:lang w:val="cy-GB"/>
        </w:rPr>
        <w:t>.</w:t>
      </w:r>
      <w:r w:rsidR="007A6473" w:rsidRPr="009B5C9F">
        <w:rPr>
          <w:rStyle w:val="FootnoteReference"/>
          <w:rFonts w:ascii="Calibri" w:hAnsi="Calibri"/>
          <w:lang w:val="cy-GB"/>
        </w:rPr>
        <w:footnoteReference w:id="35"/>
      </w:r>
      <w:r w:rsidR="00DF667B" w:rsidRPr="009B5C9F">
        <w:rPr>
          <w:rFonts w:ascii="Calibri" w:hAnsi="Calibri"/>
          <w:lang w:val="cy-GB"/>
        </w:rPr>
        <w:t xml:space="preserve"> </w:t>
      </w:r>
    </w:p>
    <w:p w14:paraId="55D29D25" w14:textId="2FE86917" w:rsidR="006D0FB8" w:rsidRPr="009B5C9F" w:rsidRDefault="00C9609D" w:rsidP="009B5C9F">
      <w:pPr>
        <w:spacing w:after="120" w:line="276" w:lineRule="auto"/>
        <w:jc w:val="both"/>
        <w:rPr>
          <w:rFonts w:ascii="Calibri" w:hAnsi="Calibri"/>
          <w:lang w:val="cy-GB"/>
        </w:rPr>
      </w:pPr>
      <w:r w:rsidRPr="00C9609D">
        <w:rPr>
          <w:rFonts w:ascii="Calibri" w:hAnsi="Calibri"/>
          <w:lang w:val="cy-GB"/>
        </w:rPr>
        <w:t>Mae’r pwyslais ganddynt ar Dorah Llafar wedi galluogi iddynt ddatblygu cysyniadau newydd o fewn y grefydd. Credant na ddylen gymryd y Torah yn llythrennol oherwydd y cyd-destun hanesyddol a chymdeithasol caiff ei ysgrifennu ac o ganlyniad i’r ffaith mae wedi seilio ar gyfnod amaethyddol, yn hytrach na dinasyddol</w:t>
      </w:r>
      <w:r w:rsidR="00DF667B" w:rsidRPr="009B5C9F">
        <w:rPr>
          <w:rFonts w:ascii="Calibri" w:hAnsi="Calibri"/>
          <w:lang w:val="cy-GB"/>
        </w:rPr>
        <w:t>.</w:t>
      </w:r>
      <w:r w:rsidR="00DF667B" w:rsidRPr="009B5C9F">
        <w:rPr>
          <w:rStyle w:val="FootnoteReference"/>
          <w:rFonts w:ascii="Calibri" w:hAnsi="Calibri"/>
          <w:lang w:val="cy-GB"/>
        </w:rPr>
        <w:footnoteReference w:id="36"/>
      </w:r>
      <w:r w:rsidR="00DF667B" w:rsidRPr="009B5C9F">
        <w:rPr>
          <w:rFonts w:ascii="Calibri" w:hAnsi="Calibri"/>
          <w:lang w:val="cy-GB"/>
        </w:rPr>
        <w:t xml:space="preserve"> </w:t>
      </w:r>
      <w:r w:rsidRPr="00C9609D">
        <w:rPr>
          <w:rFonts w:ascii="Calibri" w:hAnsi="Calibri"/>
          <w:lang w:val="cy-GB"/>
        </w:rPr>
        <w:t>Bwriad y Phariseaid oedd sicrhau bod Iddewiaeth a gorchmynion y Torah o fewn cyrraedd pob Iddew, nid dim ond y goruchaf o fewn y grefydd.</w:t>
      </w:r>
      <w:r w:rsidR="00DF667B" w:rsidRPr="009B5C9F">
        <w:rPr>
          <w:rStyle w:val="FootnoteReference"/>
          <w:rFonts w:ascii="Calibri" w:hAnsi="Calibri"/>
          <w:lang w:val="cy-GB"/>
        </w:rPr>
        <w:footnoteReference w:id="37"/>
      </w:r>
      <w:r w:rsidR="00DF667B" w:rsidRPr="009B5C9F">
        <w:rPr>
          <w:rFonts w:ascii="Calibri" w:hAnsi="Calibri"/>
          <w:lang w:val="cy-GB"/>
        </w:rPr>
        <w:t xml:space="preserve"> </w:t>
      </w:r>
      <w:r w:rsidR="00856A38" w:rsidRPr="009B5C9F">
        <w:rPr>
          <w:rFonts w:ascii="Calibri" w:hAnsi="Calibri"/>
          <w:lang w:val="cy-GB"/>
        </w:rPr>
        <w:t>Ei nod felly oedd sicrhau bod modd i bobl gyffredin cael mynediad i’r un lefelau o sancteiddrwydd ag offeiriaid.</w:t>
      </w:r>
      <w:r w:rsidR="00856A38" w:rsidRPr="009B5C9F">
        <w:rPr>
          <w:rStyle w:val="FootnoteReference"/>
          <w:rFonts w:ascii="Calibri" w:hAnsi="Calibri"/>
          <w:lang w:val="cy-GB"/>
        </w:rPr>
        <w:footnoteReference w:id="38"/>
      </w:r>
      <w:r w:rsidR="00856A38" w:rsidRPr="009B5C9F">
        <w:rPr>
          <w:rFonts w:ascii="Calibri" w:hAnsi="Calibri"/>
          <w:lang w:val="cy-GB"/>
        </w:rPr>
        <w:t xml:space="preserve"> </w:t>
      </w:r>
      <w:r w:rsidRPr="00C9609D">
        <w:rPr>
          <w:rFonts w:ascii="Calibri" w:hAnsi="Calibri"/>
          <w:lang w:val="cy-GB"/>
        </w:rPr>
        <w:t>Roedd y datblygiad i Dorah Llafar wedi cael</w:t>
      </w:r>
      <w:r w:rsidR="00DF667B" w:rsidRPr="009B5C9F">
        <w:rPr>
          <w:rFonts w:ascii="Calibri" w:hAnsi="Calibri"/>
          <w:lang w:val="cy-GB"/>
        </w:rPr>
        <w:t xml:space="preserve">, </w:t>
      </w:r>
      <w:r w:rsidR="00DF667B" w:rsidRPr="009B5C9F">
        <w:rPr>
          <w:rFonts w:ascii="Calibri" w:hAnsi="Calibri"/>
          <w:i/>
          <w:lang w:val="cy-GB"/>
        </w:rPr>
        <w:t>“far-reaching consequences for Judaism”,</w:t>
      </w:r>
      <w:r w:rsidR="00DF667B" w:rsidRPr="009B5C9F">
        <w:rPr>
          <w:rStyle w:val="FootnoteReference"/>
          <w:rFonts w:ascii="Calibri" w:hAnsi="Calibri"/>
          <w:i/>
          <w:lang w:val="cy-GB"/>
        </w:rPr>
        <w:footnoteReference w:id="39"/>
      </w:r>
      <w:r w:rsidR="00DF667B" w:rsidRPr="009B5C9F">
        <w:rPr>
          <w:rFonts w:ascii="Calibri" w:hAnsi="Calibri"/>
          <w:i/>
          <w:lang w:val="cy-GB"/>
        </w:rPr>
        <w:t xml:space="preserve"> </w:t>
      </w:r>
      <w:r w:rsidRPr="00C9609D">
        <w:rPr>
          <w:rFonts w:ascii="Calibri" w:hAnsi="Calibri"/>
          <w:lang w:val="cy-GB"/>
        </w:rPr>
        <w:t>gan gynnwys rhoi pwyslais fwy ar yr Iddew unigol. Roedd y pwyslais yma yn golygu mai drwy gymwysterau ysgolheigaidd y caiff awdurdod crefyddol eu seilio bellach, nid traddodiadau crefyddol megis cyfraniad yr offeiriad a defodau'r deml</w:t>
      </w:r>
      <w:r w:rsidR="00DF667B" w:rsidRPr="009B5C9F">
        <w:rPr>
          <w:rFonts w:ascii="Calibri" w:hAnsi="Calibri"/>
          <w:lang w:val="cy-GB"/>
        </w:rPr>
        <w:t>.</w:t>
      </w:r>
      <w:r w:rsidR="00DF667B" w:rsidRPr="009B5C9F">
        <w:rPr>
          <w:rStyle w:val="FootnoteReference"/>
          <w:rFonts w:ascii="Calibri" w:hAnsi="Calibri"/>
          <w:lang w:val="cy-GB"/>
        </w:rPr>
        <w:footnoteReference w:id="40"/>
      </w:r>
      <w:r w:rsidR="00DF667B" w:rsidRPr="009B5C9F">
        <w:rPr>
          <w:rFonts w:ascii="Calibri" w:hAnsi="Calibri"/>
          <w:lang w:val="cy-GB"/>
        </w:rPr>
        <w:t xml:space="preserve"> </w:t>
      </w:r>
      <w:r w:rsidRPr="00C9609D">
        <w:rPr>
          <w:rFonts w:ascii="Calibri" w:hAnsi="Calibri"/>
          <w:lang w:val="cy-GB"/>
        </w:rPr>
        <w:t>Yn deillio o astudiaeth y Torah, dysgant heddwch trwy gyfiawnder ac ufudd-dod llwyr i air y Torah deublyg</w:t>
      </w:r>
      <w:r w:rsidR="003D27AC" w:rsidRPr="009B5C9F">
        <w:rPr>
          <w:rFonts w:ascii="Calibri" w:hAnsi="Calibri"/>
          <w:lang w:val="cy-GB"/>
        </w:rPr>
        <w:t>.</w:t>
      </w:r>
      <w:r w:rsidR="003F75C9" w:rsidRPr="009B5C9F">
        <w:rPr>
          <w:rStyle w:val="FootnoteReference"/>
          <w:rFonts w:ascii="Calibri" w:hAnsi="Calibri"/>
          <w:lang w:val="cy-GB"/>
        </w:rPr>
        <w:footnoteReference w:id="41"/>
      </w:r>
      <w:r w:rsidR="003F75C9" w:rsidRPr="009B5C9F">
        <w:rPr>
          <w:rFonts w:ascii="Calibri" w:hAnsi="Calibri"/>
          <w:lang w:val="cy-GB"/>
        </w:rPr>
        <w:t xml:space="preserve"> </w:t>
      </w:r>
      <w:r w:rsidRPr="00C9609D">
        <w:rPr>
          <w:rFonts w:ascii="Calibri" w:hAnsi="Calibri"/>
          <w:lang w:val="cy-GB"/>
        </w:rPr>
        <w:t>Yn wahanol felly, a rhywbeth sydd wedi dylanwadu yn fawr ar draddodiadau Iddewig modern, yw’r syniad nad oes angen offeiriad i Iddewon cyfathrebu gyda Duw, ond yn hytrach, roedd modd i bob Iddew cyfathrebu gydag Ef trwy gadw’r Torah Llafar, a thrwy ddilyn a chadw’r rheolau’r Deml tu allan iddo, roedd Iddewon yn gwasanaethu eu Tad yn y nef</w:t>
      </w:r>
      <w:r w:rsidR="009030B1" w:rsidRPr="009B5C9F">
        <w:rPr>
          <w:rFonts w:ascii="Calibri" w:hAnsi="Calibri"/>
          <w:lang w:val="cy-GB"/>
        </w:rPr>
        <w:t>.</w:t>
      </w:r>
      <w:r w:rsidR="004F592B" w:rsidRPr="009B5C9F">
        <w:rPr>
          <w:rStyle w:val="FootnoteReference"/>
          <w:rFonts w:ascii="Calibri" w:hAnsi="Calibri"/>
          <w:lang w:val="cy-GB"/>
        </w:rPr>
        <w:footnoteReference w:id="42"/>
      </w:r>
      <w:r w:rsidR="00953E34" w:rsidRPr="009B5C9F">
        <w:rPr>
          <w:rFonts w:ascii="Calibri" w:hAnsi="Calibri"/>
          <w:lang w:val="cy-GB"/>
        </w:rPr>
        <w:t xml:space="preserve"> </w:t>
      </w:r>
      <w:r w:rsidRPr="00C9609D">
        <w:rPr>
          <w:rFonts w:ascii="Calibri" w:hAnsi="Calibri"/>
          <w:lang w:val="cy-GB"/>
        </w:rPr>
        <w:t>O ganlyniad i’r pwyslais ar y berthynas bersonol gyda Duw datblygodd y cysyniad canolog o Dduw fel Tad cariadus o fewn Iddewiaeth</w:t>
      </w:r>
      <w:r w:rsidR="00953E34" w:rsidRPr="009B5C9F">
        <w:rPr>
          <w:rFonts w:ascii="Calibri" w:hAnsi="Calibri"/>
          <w:lang w:val="cy-GB"/>
        </w:rPr>
        <w:t>.</w:t>
      </w:r>
      <w:r w:rsidR="00546928" w:rsidRPr="009B5C9F">
        <w:rPr>
          <w:rStyle w:val="FootnoteReference"/>
          <w:rFonts w:ascii="Calibri" w:hAnsi="Calibri"/>
          <w:lang w:val="cy-GB"/>
        </w:rPr>
        <w:footnoteReference w:id="43"/>
      </w:r>
      <w:r w:rsidR="00953E34" w:rsidRPr="009B5C9F">
        <w:rPr>
          <w:rFonts w:ascii="Calibri" w:hAnsi="Calibri"/>
          <w:lang w:val="cy-GB"/>
        </w:rPr>
        <w:t xml:space="preserve"> </w:t>
      </w:r>
      <w:r w:rsidRPr="00C9609D">
        <w:rPr>
          <w:rFonts w:ascii="Calibri" w:hAnsi="Calibri"/>
          <w:lang w:val="cy-GB"/>
        </w:rPr>
        <w:t>Y Phariseaid felly oedd yn gyfrifol am ddatblygu’r cysyniad yma, nid yn unig i Iddewiaeth, ond i Gristnogaeth hefyd, gan ddangos pa mor ganolog a dylanwadol mae ei gysyniadau hyd yn oed heddiw o fewn Iddewiaeth fodern</w:t>
      </w:r>
      <w:r w:rsidR="00953E34" w:rsidRPr="009B5C9F">
        <w:rPr>
          <w:rFonts w:ascii="Calibri" w:hAnsi="Calibri"/>
          <w:lang w:val="cy-GB"/>
        </w:rPr>
        <w:t>.</w:t>
      </w:r>
      <w:r w:rsidR="00E31498" w:rsidRPr="009B5C9F">
        <w:rPr>
          <w:rStyle w:val="FootnoteReference"/>
          <w:rFonts w:ascii="Calibri" w:hAnsi="Calibri"/>
          <w:lang w:val="cy-GB"/>
        </w:rPr>
        <w:footnoteReference w:id="44"/>
      </w:r>
      <w:r w:rsidR="00E31498" w:rsidRPr="009B5C9F">
        <w:rPr>
          <w:rFonts w:ascii="Calibri" w:hAnsi="Calibri"/>
          <w:lang w:val="cy-GB"/>
        </w:rPr>
        <w:t xml:space="preserve"> </w:t>
      </w:r>
    </w:p>
    <w:p w14:paraId="76A910ED" w14:textId="60251ABE" w:rsidR="00171925" w:rsidRPr="009B5C9F" w:rsidRDefault="00C9609D" w:rsidP="009B5C9F">
      <w:pPr>
        <w:spacing w:after="120" w:line="276" w:lineRule="auto"/>
        <w:jc w:val="both"/>
        <w:rPr>
          <w:rFonts w:ascii="Calibri" w:hAnsi="Calibri"/>
          <w:lang w:val="cy-GB"/>
        </w:rPr>
      </w:pPr>
      <w:r w:rsidRPr="00C9609D">
        <w:rPr>
          <w:rFonts w:ascii="Calibri" w:hAnsi="Calibri"/>
          <w:lang w:val="cy-GB"/>
        </w:rPr>
        <w:t xml:space="preserve">Rhoddir awdurdod i waith y Phariseaid pan gofnodwyd y Torah Llafar i greu Mishnah gan Iddewon Rabinaidd. Yno, agorwyd gyda thraethawd enwocaf, </w:t>
      </w:r>
      <w:r w:rsidRPr="00C9609D">
        <w:rPr>
          <w:rFonts w:ascii="Calibri" w:hAnsi="Calibri"/>
          <w:i/>
          <w:lang w:val="cy-GB"/>
        </w:rPr>
        <w:t>Pirke Avot</w:t>
      </w:r>
      <w:r w:rsidRPr="00C9609D">
        <w:rPr>
          <w:rFonts w:ascii="Calibri" w:hAnsi="Calibri"/>
          <w:lang w:val="cy-GB"/>
        </w:rPr>
        <w:t>, lle rhestrwyd y gadwyn o bobl allweddol yn ymwneud gydag Iddewiaeth y Torah deublyg</w:t>
      </w:r>
      <w:r w:rsidR="000F0BE2" w:rsidRPr="009B5C9F">
        <w:rPr>
          <w:rFonts w:ascii="Calibri" w:hAnsi="Calibri"/>
          <w:lang w:val="cy-GB"/>
        </w:rPr>
        <w:t>.</w:t>
      </w:r>
      <w:r w:rsidR="000F0BE2" w:rsidRPr="009B5C9F">
        <w:rPr>
          <w:rStyle w:val="FootnoteReference"/>
          <w:rFonts w:ascii="Calibri" w:hAnsi="Calibri"/>
          <w:lang w:val="cy-GB"/>
        </w:rPr>
        <w:footnoteReference w:id="45"/>
      </w:r>
      <w:r w:rsidR="000F0BE2" w:rsidRPr="009B5C9F">
        <w:rPr>
          <w:rFonts w:ascii="Calibri" w:hAnsi="Calibri"/>
          <w:lang w:val="cy-GB"/>
        </w:rPr>
        <w:t xml:space="preserve"> </w:t>
      </w:r>
      <w:r w:rsidRPr="00C9609D">
        <w:rPr>
          <w:rFonts w:ascii="Calibri" w:hAnsi="Calibri"/>
          <w:lang w:val="cy-GB"/>
        </w:rPr>
        <w:t>Dadleuant eu bod yn awdurdodol o ganlyniad i’r ffaith roeddynt yn dysgu athroniaeth oedd yn deillio o Foses ar Fynydd Sinai a chrëwyd felly</w:t>
      </w:r>
      <w:r w:rsidR="000F0BE2" w:rsidRPr="009B5C9F">
        <w:rPr>
          <w:rFonts w:ascii="Calibri" w:hAnsi="Calibri"/>
          <w:lang w:val="cy-GB"/>
        </w:rPr>
        <w:t>,</w:t>
      </w:r>
      <w:r w:rsidR="00C05CD1" w:rsidRPr="009B5C9F">
        <w:rPr>
          <w:rFonts w:ascii="Calibri" w:hAnsi="Calibri"/>
          <w:lang w:val="cy-GB"/>
        </w:rPr>
        <w:t xml:space="preserve"> </w:t>
      </w:r>
      <w:r w:rsidR="000F0BE2" w:rsidRPr="009B5C9F">
        <w:rPr>
          <w:rFonts w:ascii="Calibri" w:hAnsi="Calibri"/>
          <w:i/>
          <w:lang w:val="cy-GB"/>
        </w:rPr>
        <w:t>“a chain of tradition”</w:t>
      </w:r>
      <w:r w:rsidR="00045291" w:rsidRPr="009B5C9F">
        <w:rPr>
          <w:rFonts w:ascii="Calibri" w:hAnsi="Calibri"/>
          <w:i/>
          <w:lang w:val="cy-GB"/>
        </w:rPr>
        <w:t>.</w:t>
      </w:r>
      <w:r w:rsidR="0035067D" w:rsidRPr="009B5C9F">
        <w:rPr>
          <w:rStyle w:val="FootnoteReference"/>
          <w:rFonts w:ascii="Calibri" w:hAnsi="Calibri"/>
          <w:lang w:val="cy-GB"/>
        </w:rPr>
        <w:footnoteReference w:id="46"/>
      </w:r>
      <w:r w:rsidR="0035067D" w:rsidRPr="009B5C9F">
        <w:rPr>
          <w:rFonts w:ascii="Calibri" w:hAnsi="Calibri"/>
          <w:lang w:val="cy-GB"/>
        </w:rPr>
        <w:t xml:space="preserve"> </w:t>
      </w:r>
      <w:r w:rsidR="00045291" w:rsidRPr="009B5C9F">
        <w:rPr>
          <w:rFonts w:ascii="Calibri" w:hAnsi="Calibri"/>
          <w:lang w:val="cy-GB"/>
        </w:rPr>
        <w:t>Y</w:t>
      </w:r>
      <w:r w:rsidRPr="00C9609D">
        <w:rPr>
          <w:rFonts w:ascii="Calibri" w:hAnsi="Calibri"/>
          <w:lang w:val="cy-GB"/>
        </w:rPr>
        <w:t xml:space="preserve">n ogystal, mae’n ymddangos </w:t>
      </w:r>
      <w:r w:rsidRPr="00C9609D">
        <w:rPr>
          <w:rFonts w:ascii="Calibri" w:hAnsi="Calibri"/>
          <w:lang w:val="cy-GB"/>
        </w:rPr>
        <w:lastRenderedPageBreak/>
        <w:t>yn y Torah wrth i Foses dysgu’r Torah i’r Israeliaid ar lafar yn hytrach nag yn ysgrifenedig</w:t>
      </w:r>
      <w:r w:rsidR="00CD26B4" w:rsidRPr="009B5C9F">
        <w:rPr>
          <w:rFonts w:ascii="Calibri" w:hAnsi="Calibri"/>
          <w:lang w:val="cy-GB"/>
        </w:rPr>
        <w:t xml:space="preserve"> (Deut. 31:!9).</w:t>
      </w:r>
      <w:r w:rsidR="00CD26B4" w:rsidRPr="009B5C9F">
        <w:rPr>
          <w:rStyle w:val="FootnoteReference"/>
          <w:rFonts w:ascii="Calibri" w:hAnsi="Calibri"/>
          <w:lang w:val="cy-GB"/>
        </w:rPr>
        <w:footnoteReference w:id="47"/>
      </w:r>
      <w:r w:rsidR="00045291" w:rsidRPr="009B5C9F">
        <w:rPr>
          <w:rFonts w:ascii="Calibri" w:hAnsi="Calibri"/>
          <w:lang w:val="cy-GB"/>
        </w:rPr>
        <w:t xml:space="preserve"> </w:t>
      </w:r>
      <w:r w:rsidRPr="00C9609D">
        <w:rPr>
          <w:rFonts w:ascii="Calibri" w:hAnsi="Calibri"/>
          <w:lang w:val="cy-GB"/>
        </w:rPr>
        <w:t xml:space="preserve">Datganir Joseffws bod y rhestr yn dangos cadwyn o ‘Dadau’ oedd yn </w:t>
      </w:r>
      <w:r w:rsidR="00FB1D77" w:rsidRPr="009B5C9F">
        <w:rPr>
          <w:rFonts w:ascii="Calibri" w:hAnsi="Calibri"/>
          <w:i/>
          <w:lang w:val="cy-GB"/>
        </w:rPr>
        <w:t>“observed regulations handed down by former generations”</w:t>
      </w:r>
      <w:r w:rsidR="00FB1D77" w:rsidRPr="009B5C9F">
        <w:rPr>
          <w:rStyle w:val="FootnoteReference"/>
          <w:rFonts w:ascii="Calibri" w:hAnsi="Calibri"/>
          <w:i/>
          <w:lang w:val="cy-GB"/>
        </w:rPr>
        <w:footnoteReference w:id="48"/>
      </w:r>
      <w:r w:rsidR="00FB1D77" w:rsidRPr="009B5C9F">
        <w:rPr>
          <w:rFonts w:ascii="Calibri" w:hAnsi="Calibri"/>
          <w:i/>
          <w:lang w:val="cy-GB"/>
        </w:rPr>
        <w:t xml:space="preserve"> </w:t>
      </w:r>
      <w:r w:rsidRPr="009B5C9F">
        <w:rPr>
          <w:rFonts w:ascii="Calibri" w:hAnsi="Calibri"/>
          <w:lang w:val="cy-GB"/>
        </w:rPr>
        <w:t>ar lafar o Moses. Mae’r gadwyn yn rhannu yn ddwy yn deillio o Hillel a Shammai, lle gwelwn y rhwygiad cyntaf o fewn y gadwyn Phariseiadd – un yn deillio i Gamaliel (mab Rabbi Judah ha-Nasi), a’r llall yn deillio i Johanan b. Zakkai a’i ddisgyblion. Er bod rhwygiad amlwg, mae’n hanfodol cydnabod bod pob un yn parhau i’w weld eu hun fel rhan o’r fudiad Phariseaidd, gan ddangos pa mor brwd a ddylanwadol oeddynt hyd yn oed wedi 70 OC. Mae’r gadwyn yma yn deillio o Foses ei hun, ac sydd yn mireinio statws ac arwyddocad y gadwyn i’r Phariseaid</w:t>
      </w:r>
      <w:r w:rsidR="00F974A4" w:rsidRPr="009B5C9F">
        <w:rPr>
          <w:rFonts w:ascii="Calibri" w:hAnsi="Calibri"/>
          <w:lang w:val="cy-GB"/>
        </w:rPr>
        <w:t>.</w:t>
      </w:r>
      <w:r w:rsidR="00787481" w:rsidRPr="009B5C9F">
        <w:rPr>
          <w:rStyle w:val="FootnoteReference"/>
          <w:rFonts w:ascii="Calibri" w:hAnsi="Calibri"/>
          <w:lang w:val="cy-GB"/>
        </w:rPr>
        <w:footnoteReference w:id="49"/>
      </w:r>
      <w:r w:rsidR="004753B9" w:rsidRPr="009B5C9F">
        <w:rPr>
          <w:rFonts w:ascii="Calibri" w:hAnsi="Calibri"/>
          <w:lang w:val="cy-GB"/>
        </w:rPr>
        <w:t xml:space="preserve"> </w:t>
      </w:r>
    </w:p>
    <w:p w14:paraId="1B7ED87B" w14:textId="366F1A45" w:rsidR="00171925" w:rsidRPr="009B5C9F" w:rsidRDefault="00C9609D" w:rsidP="009B5C9F">
      <w:pPr>
        <w:spacing w:after="120" w:line="276" w:lineRule="auto"/>
        <w:jc w:val="both"/>
        <w:rPr>
          <w:rFonts w:ascii="Calibri" w:hAnsi="Calibri"/>
          <w:lang w:val="cy-GB"/>
        </w:rPr>
      </w:pPr>
      <w:r w:rsidRPr="00C9609D">
        <w:rPr>
          <w:rFonts w:ascii="Calibri" w:hAnsi="Calibri"/>
          <w:lang w:val="cy-GB"/>
        </w:rPr>
        <w:t>Yn wahanol i Iddewon eraill y cyfnod, rhoddai bwyslais gan y Phariseaid ar addoliad a phwysigrwydd y synagog yn hytrach na’r Deml; rhywbeth felly sydd yn cael ei weld sydd wedi achub y grefydd yn y pendraw gan ddangos pa mor allweddol oeddynt i oroesiad Iddewiaeth mewn gwirionedd. Er bod addoliad y Deml a’r synagog yn rhedeg yn gydamserol a’i gilydd, dangosai’r Phariseaid bod modd i Iddewiaeth bodoli a ffynnu wedi dinistriad y Deml ac yn gallu cystadlu am eneidiau paganiaid fel gwrthwynebiad i Gristnogaeth ar y pryd. Er hyn, nid bwriad y Phariseaid oedd dinistrio’r Deml a’r offeiriadaeth oherwydd roedd hi’n hysbys bod y ddwy wedi deillio ac yn rhodd gan Dduw</w:t>
      </w:r>
      <w:r w:rsidR="005F527C" w:rsidRPr="009B5C9F">
        <w:rPr>
          <w:rFonts w:ascii="Calibri" w:hAnsi="Calibri"/>
          <w:lang w:val="cy-GB"/>
        </w:rPr>
        <w:t>.</w:t>
      </w:r>
      <w:r w:rsidR="00171925" w:rsidRPr="009B5C9F">
        <w:rPr>
          <w:rStyle w:val="FootnoteReference"/>
          <w:rFonts w:ascii="Calibri" w:hAnsi="Calibri"/>
          <w:lang w:val="cy-GB"/>
        </w:rPr>
        <w:footnoteReference w:id="50"/>
      </w:r>
      <w:r w:rsidR="00171925" w:rsidRPr="009B5C9F">
        <w:rPr>
          <w:rFonts w:ascii="Calibri" w:hAnsi="Calibri"/>
          <w:lang w:val="cy-GB"/>
        </w:rPr>
        <w:t xml:space="preserve"> </w:t>
      </w:r>
      <w:r w:rsidRPr="00C9609D">
        <w:rPr>
          <w:rFonts w:ascii="Calibri" w:hAnsi="Calibri"/>
          <w:lang w:val="cy-GB"/>
        </w:rPr>
        <w:t xml:space="preserve">Roedd y synagog fodd bynnag, yn fwy nag ond Addoldy; caiff ei ddefnyddio fel llyfrgell, ysgol, adeilad i gymdeithasu, a llys y gyfraith hefyd. Cysylltir felly yn naturiol gyda’r pwysigrwydd o astudio'r Torah, lle credant fod addoli heb astudiaeth reolaidd, gyson yn ddibwynt. </w:t>
      </w:r>
      <w:r w:rsidR="00F43E81" w:rsidRPr="009B5C9F">
        <w:rPr>
          <w:rStyle w:val="FootnoteReference"/>
          <w:rFonts w:ascii="Calibri" w:hAnsi="Calibri"/>
          <w:lang w:val="cy-GB"/>
        </w:rPr>
        <w:footnoteReference w:id="51"/>
      </w:r>
      <w:r w:rsidR="00035144" w:rsidRPr="009B5C9F">
        <w:rPr>
          <w:rFonts w:ascii="Calibri" w:hAnsi="Calibri"/>
          <w:lang w:val="cy-GB"/>
        </w:rPr>
        <w:t xml:space="preserve"> </w:t>
      </w:r>
      <w:r w:rsidRPr="00C9609D">
        <w:rPr>
          <w:rFonts w:ascii="Calibri" w:hAnsi="Calibri"/>
          <w:lang w:val="cy-GB"/>
        </w:rPr>
        <w:t>Daeth y synagog felly yn ganolbwynt i’w grefydd, a disodli’r Deml fel prif ffocws fel man addoliad. Yno, buasent yn astudio, copïo a thrafod y Torah, a dengys pam y caiff awdurdod ysgolheigaidd ei bwysleisio bellach dros ffyddlondeb i Dduw trwy aberthiadau yn unig. Roedd y ffaith eu bod yn pwysleisio deddfau purdeb a dietegol yn golygu nad oedd y Deml yn ganolog bellach, a dengys yma sut y gwnaeth Iddewiaeth parhau fel crefydd wedi dinistriad yr Ail Deml yn 70 OC.</w:t>
      </w:r>
      <w:r w:rsidR="00326839" w:rsidRPr="009B5C9F">
        <w:rPr>
          <w:rStyle w:val="FootnoteReference"/>
          <w:rFonts w:ascii="Calibri" w:hAnsi="Calibri"/>
          <w:lang w:val="cy-GB"/>
        </w:rPr>
        <w:footnoteReference w:id="52"/>
      </w:r>
      <w:r w:rsidR="00171925" w:rsidRPr="009B5C9F">
        <w:rPr>
          <w:rFonts w:ascii="Calibri" w:hAnsi="Calibri"/>
          <w:lang w:val="cy-GB"/>
        </w:rPr>
        <w:t xml:space="preserve"> </w:t>
      </w:r>
      <w:r w:rsidRPr="00C9609D">
        <w:rPr>
          <w:rFonts w:ascii="Calibri" w:hAnsi="Calibri"/>
          <w:lang w:val="cy-GB"/>
        </w:rPr>
        <w:t>Wedi dinistriad y Deml, trodd nifer o Iddewon tuag at y synagog fel cysur, lle gwnaeth y Phariseaid dysgu iddynt fod dyfodol y grefydd yn nwylo astudiaeth y Torah Ysgrifenedig ond hefyd yn y Torah Llafar. Trwy’r astudiaeth yma roedd modd iddynt dderbyn iachawdwriaeth, ac o hyn ymlaen nid oedd yr Offeiriaid yn dal y pŵer i gyd, ond yn hytrach, roedd awdurdod crefyddol yn cwympo i ysgolheigion a dynion lleyg sydd yn fedrus yn academaidd crefyddol</w:t>
      </w:r>
      <w:r w:rsidR="00326839" w:rsidRPr="009B5C9F">
        <w:rPr>
          <w:rFonts w:ascii="Calibri" w:hAnsi="Calibri"/>
          <w:lang w:val="cy-GB"/>
        </w:rPr>
        <w:t>.</w:t>
      </w:r>
      <w:r w:rsidR="00326839" w:rsidRPr="009B5C9F">
        <w:rPr>
          <w:rStyle w:val="FootnoteReference"/>
          <w:rFonts w:ascii="Calibri" w:hAnsi="Calibri"/>
          <w:lang w:val="cy-GB"/>
        </w:rPr>
        <w:footnoteReference w:id="53"/>
      </w:r>
      <w:r w:rsidR="00326839" w:rsidRPr="009B5C9F">
        <w:rPr>
          <w:rFonts w:ascii="Calibri" w:hAnsi="Calibri"/>
          <w:lang w:val="cy-GB"/>
        </w:rPr>
        <w:t xml:space="preserve"> </w:t>
      </w:r>
      <w:r w:rsidRPr="00C9609D">
        <w:rPr>
          <w:rFonts w:ascii="Calibri" w:hAnsi="Calibri"/>
          <w:lang w:val="cy-GB"/>
        </w:rPr>
        <w:t xml:space="preserve">O ganlyniad i bwyslais ar y Torah, golygir nid yn unig roedd y Deml yn sanctaidd, ond yn hytrach, roedd bywyd dyddiol yn sanctaidd i’r Phariseaid. Pwrpas bywyd bellach oedd ceisio sicrhau bod pob diwrnod yn sanctaidd a chysegredig trwy gynnal holl ddeddfau'r Torah a chynnal ymddygiad da yn llygaid Duw. Yn wahanol felly i’r </w:t>
      </w:r>
      <w:r w:rsidRPr="00C9609D">
        <w:rPr>
          <w:rFonts w:ascii="Calibri" w:hAnsi="Calibri"/>
          <w:lang w:val="cy-GB"/>
        </w:rPr>
        <w:lastRenderedPageBreak/>
        <w:t>Sadiwceaid, credant fod deddfau’r Deml yn hanfodol i’w gynnal tu allan i’r Deml, gan ddadbwysleisio statws a phŵer y Deml fel canolbwynt y grefydd i Iddewon.</w:t>
      </w:r>
      <w:r w:rsidR="00171925" w:rsidRPr="009B5C9F">
        <w:rPr>
          <w:rStyle w:val="FootnoteReference"/>
          <w:rFonts w:ascii="Calibri" w:hAnsi="Calibri"/>
          <w:lang w:val="cy-GB"/>
        </w:rPr>
        <w:footnoteReference w:id="54"/>
      </w:r>
      <w:r w:rsidR="00171925" w:rsidRPr="009B5C9F">
        <w:rPr>
          <w:rFonts w:ascii="Calibri" w:hAnsi="Calibri"/>
          <w:lang w:val="cy-GB"/>
        </w:rPr>
        <w:t xml:space="preserve"> </w:t>
      </w:r>
      <w:r w:rsidRPr="00C9609D">
        <w:rPr>
          <w:rFonts w:ascii="Calibri" w:hAnsi="Calibri"/>
          <w:lang w:val="cy-GB"/>
        </w:rPr>
        <w:t>Roedd datblygiad y synagog yn ffenomenon Phariseaidd wrth iddynt ei godi i enwogrwydd uchel a sefydlu fe fel fan canolog o fewn Iddewiaeth hyd heddiw.</w:t>
      </w:r>
      <w:r w:rsidR="000A13AF" w:rsidRPr="009B5C9F">
        <w:rPr>
          <w:rStyle w:val="FootnoteReference"/>
          <w:rFonts w:ascii="Calibri" w:hAnsi="Calibri"/>
          <w:lang w:val="cy-GB"/>
        </w:rPr>
        <w:footnoteReference w:id="55"/>
      </w:r>
    </w:p>
    <w:p w14:paraId="7FA08222" w14:textId="7ADC1787" w:rsidR="00F404F9" w:rsidRPr="009B5C9F" w:rsidRDefault="00C34902" w:rsidP="009B5C9F">
      <w:pPr>
        <w:spacing w:after="120" w:line="276" w:lineRule="auto"/>
        <w:jc w:val="both"/>
        <w:rPr>
          <w:rFonts w:ascii="Calibri" w:hAnsi="Calibri"/>
          <w:lang w:val="cy-GB"/>
        </w:rPr>
      </w:pPr>
      <w:r w:rsidRPr="009B5C9F">
        <w:rPr>
          <w:rFonts w:ascii="Calibri" w:hAnsi="Calibri"/>
          <w:lang w:val="cy-GB"/>
        </w:rPr>
        <w:t xml:space="preserve">Roedd y Phariseaid yn adnabyddus am fod yn </w:t>
      </w:r>
      <w:r w:rsidRPr="009B5C9F">
        <w:rPr>
          <w:rFonts w:ascii="Calibri" w:hAnsi="Calibri"/>
          <w:i/>
          <w:lang w:val="cy-GB"/>
        </w:rPr>
        <w:t>“…‘strict’ or ‘precise’ with regard to the law”</w:t>
      </w:r>
      <w:r w:rsidRPr="009B5C9F">
        <w:rPr>
          <w:rStyle w:val="FootnoteReference"/>
          <w:rFonts w:ascii="Calibri" w:hAnsi="Calibri"/>
          <w:i/>
          <w:lang w:val="cy-GB"/>
        </w:rPr>
        <w:footnoteReference w:id="56"/>
      </w:r>
      <w:r w:rsidRPr="009B5C9F">
        <w:rPr>
          <w:rFonts w:ascii="Calibri" w:hAnsi="Calibri"/>
          <w:lang w:val="cy-GB"/>
        </w:rPr>
        <w:t xml:space="preserve"> boed yn diffinio neu’n ei gadw. O ganlyniad, cawsant ei weld fel </w:t>
      </w:r>
      <w:r w:rsidRPr="009B5C9F">
        <w:rPr>
          <w:rFonts w:ascii="Calibri" w:hAnsi="Calibri"/>
          <w:i/>
          <w:lang w:val="cy-GB"/>
        </w:rPr>
        <w:t>“the most accurate interpreters”</w:t>
      </w:r>
      <w:r w:rsidRPr="009B5C9F">
        <w:rPr>
          <w:rStyle w:val="FootnoteReference"/>
          <w:rFonts w:ascii="Calibri" w:hAnsi="Calibri"/>
          <w:i/>
          <w:lang w:val="cy-GB"/>
        </w:rPr>
        <w:footnoteReference w:id="57"/>
      </w:r>
      <w:r w:rsidRPr="009B5C9F">
        <w:rPr>
          <w:rFonts w:ascii="Calibri" w:hAnsi="Calibri"/>
          <w:i/>
          <w:lang w:val="cy-GB"/>
        </w:rPr>
        <w:t xml:space="preserve"> </w:t>
      </w:r>
      <w:r w:rsidR="00C9609D" w:rsidRPr="00C9609D">
        <w:rPr>
          <w:rFonts w:ascii="Calibri" w:hAnsi="Calibri"/>
          <w:lang w:val="cy-GB"/>
        </w:rPr>
        <w:t>o ddeddfau Duw. Mae hyn yn amlwg wrth ystyried mewnbwn y Phariseaid at ddogfennu'r Torah Llafar i’r Mishnah; a dyma le gwelwn etifeddiaeth y Phariseaid yn bennaf.</w:t>
      </w:r>
      <w:r w:rsidR="009C5B11" w:rsidRPr="009B5C9F">
        <w:rPr>
          <w:rStyle w:val="FootnoteReference"/>
          <w:rFonts w:ascii="Calibri" w:hAnsi="Calibri"/>
          <w:lang w:val="cy-GB"/>
        </w:rPr>
        <w:footnoteReference w:id="58"/>
      </w:r>
      <w:r w:rsidR="004F121A" w:rsidRPr="009B5C9F">
        <w:rPr>
          <w:rFonts w:ascii="Calibri" w:hAnsi="Calibri"/>
          <w:lang w:val="cy-GB"/>
        </w:rPr>
        <w:t xml:space="preserve"> </w:t>
      </w:r>
      <w:r w:rsidR="00C9609D" w:rsidRPr="00C9609D">
        <w:rPr>
          <w:rFonts w:ascii="Calibri" w:hAnsi="Calibri"/>
          <w:lang w:val="cy-GB"/>
        </w:rPr>
        <w:t>Wedi dinistriad y Deml, daeth rôl y teulu yn flaenllaw; daeth yr Aelwyd i gymryd lle’r deml, a phrydau o fwyd arferol i gymryd lle aberthiad</w:t>
      </w:r>
      <w:r w:rsidR="007A0D0E" w:rsidRPr="009B5C9F">
        <w:rPr>
          <w:rFonts w:ascii="Calibri" w:hAnsi="Calibri"/>
          <w:lang w:val="cy-GB"/>
        </w:rPr>
        <w:t>.</w:t>
      </w:r>
      <w:r w:rsidR="008E2345" w:rsidRPr="009B5C9F">
        <w:rPr>
          <w:rStyle w:val="FootnoteReference"/>
          <w:rFonts w:ascii="Calibri" w:hAnsi="Calibri"/>
          <w:lang w:val="cy-GB"/>
        </w:rPr>
        <w:footnoteReference w:id="59"/>
      </w:r>
      <w:r w:rsidR="007A0D0E" w:rsidRPr="009B5C9F">
        <w:rPr>
          <w:rFonts w:ascii="Calibri" w:hAnsi="Calibri"/>
          <w:lang w:val="cy-GB"/>
        </w:rPr>
        <w:t xml:space="preserve"> </w:t>
      </w:r>
      <w:r w:rsidR="00C9609D" w:rsidRPr="00C9609D">
        <w:rPr>
          <w:rFonts w:ascii="Calibri" w:hAnsi="Calibri"/>
          <w:lang w:val="cy-GB"/>
        </w:rPr>
        <w:t>Caiff ei ddiffinio fel grŵp gwnaeth bwyta eu bwyd dyddiol mewn purdeb, fel petai yn offeiriaid yn y deml. Roedd ganddynt 5 fath o fwyd sanctaidd megis y bwyd y bwytânt gan offeiriaid o fewn y deml neu gyda’u teuluoedd gartref, neu aberthiadau sanctaidd</w:t>
      </w:r>
      <w:r w:rsidR="00870060" w:rsidRPr="009B5C9F">
        <w:rPr>
          <w:rFonts w:ascii="Calibri" w:hAnsi="Calibri"/>
          <w:lang w:val="cy-GB"/>
        </w:rPr>
        <w:t>.</w:t>
      </w:r>
      <w:r w:rsidR="00A41CC8" w:rsidRPr="009B5C9F">
        <w:rPr>
          <w:rStyle w:val="FootnoteReference"/>
          <w:rFonts w:ascii="Calibri" w:hAnsi="Calibri"/>
          <w:lang w:val="cy-GB"/>
        </w:rPr>
        <w:footnoteReference w:id="60"/>
      </w:r>
      <w:r w:rsidR="00A41CC8" w:rsidRPr="009B5C9F">
        <w:rPr>
          <w:rFonts w:ascii="Calibri" w:hAnsi="Calibri"/>
          <w:lang w:val="cy-GB"/>
        </w:rPr>
        <w:t xml:space="preserve"> </w:t>
      </w:r>
      <w:r w:rsidR="00D80EE6" w:rsidRPr="009B5C9F">
        <w:rPr>
          <w:rFonts w:ascii="Calibri" w:hAnsi="Calibri"/>
          <w:lang w:val="cy-GB"/>
        </w:rPr>
        <w:t xml:space="preserve">Dyma oedd yn gwahanu hwy rhag gweddill yr Iddewon, </w:t>
      </w:r>
      <w:r w:rsidR="004F3F5E" w:rsidRPr="009B5C9F">
        <w:rPr>
          <w:rFonts w:ascii="Calibri" w:hAnsi="Calibri"/>
          <w:lang w:val="cy-GB"/>
        </w:rPr>
        <w:t>wrth iddynt ddatblygu rheolau penodol o drin a bwyta bwyd</w:t>
      </w:r>
      <w:r w:rsidR="00735DF6" w:rsidRPr="009B5C9F">
        <w:rPr>
          <w:rFonts w:ascii="Calibri" w:hAnsi="Calibri"/>
          <w:lang w:val="cy-GB"/>
        </w:rPr>
        <w:t xml:space="preserve"> a sicrhau bod modd i bawb ddilyn hwy, nid dim ond offeiriaid o fewn y deml</w:t>
      </w:r>
      <w:r w:rsidR="004F3F5E" w:rsidRPr="009B5C9F">
        <w:rPr>
          <w:rFonts w:ascii="Calibri" w:hAnsi="Calibri"/>
          <w:lang w:val="cy-GB"/>
        </w:rPr>
        <w:t>.</w:t>
      </w:r>
      <w:r w:rsidR="00195335" w:rsidRPr="009B5C9F">
        <w:rPr>
          <w:rStyle w:val="FootnoteReference"/>
          <w:rFonts w:ascii="Calibri" w:hAnsi="Calibri"/>
          <w:lang w:val="cy-GB"/>
        </w:rPr>
        <w:footnoteReference w:id="61"/>
      </w:r>
      <w:r w:rsidR="0033538D" w:rsidRPr="009B5C9F">
        <w:rPr>
          <w:rFonts w:ascii="Calibri" w:hAnsi="Calibri"/>
          <w:lang w:val="cy-GB"/>
        </w:rPr>
        <w:t xml:space="preserve"> Roedd y newidiad i burdeb personol yn un o bwysigrwydd mawr wrth ystyried y cyfnod a’r newidiadau cymdeithasol, crefyddol a gwleidyddol a gwnaeth purdeb cenedlaethol yn rhywbeth allan o afael i Iddewiaeth ar y cyd.</w:t>
      </w:r>
      <w:r w:rsidR="00D91C44" w:rsidRPr="009B5C9F">
        <w:rPr>
          <w:rStyle w:val="FootnoteReference"/>
          <w:rFonts w:ascii="Calibri" w:hAnsi="Calibri"/>
          <w:lang w:val="cy-GB"/>
        </w:rPr>
        <w:footnoteReference w:id="62"/>
      </w:r>
      <w:r w:rsidR="004F3F5E" w:rsidRPr="009B5C9F">
        <w:rPr>
          <w:rFonts w:ascii="Calibri" w:hAnsi="Calibri"/>
          <w:lang w:val="cy-GB"/>
        </w:rPr>
        <w:t xml:space="preserve"> </w:t>
      </w:r>
      <w:r w:rsidR="00C9609D" w:rsidRPr="00C9609D">
        <w:rPr>
          <w:rFonts w:ascii="Calibri" w:hAnsi="Calibri"/>
          <w:lang w:val="cy-GB"/>
        </w:rPr>
        <w:t>Yn ogystal â phurdeb allanol trwy ymolchi, roedd y Phariseaid yn pwysleisio’r Rheol Euraidd fel purdeb mewnol a byw bywyd pur, oherwydd er bod pwyslais mawr ar deulu, roedd trin cyd-ddyn yn dda hefyd yn rhywbeth allweddol iddyn nhw. Mae gan Gristnogion llawer i ddiolch i’r Phariseaid wrth ystyried y Rheol Euraidd yn bennaf, ac felly gwelwn fod arwyddocâd y Phariseaid yn ymestyn ymhellach na dim ond o fewn Iddewiaeth.</w:t>
      </w:r>
      <w:r w:rsidR="0041476F" w:rsidRPr="009B5C9F">
        <w:rPr>
          <w:rStyle w:val="FootnoteReference"/>
          <w:rFonts w:ascii="Calibri" w:hAnsi="Calibri"/>
          <w:lang w:val="cy-GB"/>
        </w:rPr>
        <w:footnoteReference w:id="63"/>
      </w:r>
    </w:p>
    <w:p w14:paraId="64FD2D69" w14:textId="3BADDD01" w:rsidR="0075508E" w:rsidRPr="009B5C9F" w:rsidRDefault="00C9609D" w:rsidP="009B5C9F">
      <w:pPr>
        <w:spacing w:after="120" w:line="276" w:lineRule="auto"/>
        <w:jc w:val="both"/>
        <w:rPr>
          <w:rFonts w:ascii="Calibri" w:hAnsi="Calibri"/>
          <w:lang w:val="cy-GB"/>
        </w:rPr>
      </w:pPr>
      <w:r w:rsidRPr="00C9609D">
        <w:rPr>
          <w:rFonts w:ascii="Calibri" w:hAnsi="Calibri"/>
          <w:lang w:val="cy-GB"/>
        </w:rPr>
        <w:t>Gwnaeth y Phariseaid felly diogelu a thrawsyrru Iddewiaeth trwy’r hyblygrwydd rhoddant iddo yn ddehongliad ysgrythurau yn wyneb newidiadau amgylchiadau hanesyddol. Roedd gan eu teyrngarwch i addysg arloesedd yn hanes Iddewiaeth ar y cyfan, ac o ganlyniad i’r Phariseaid, a’i bwyslais ar y synagog ac ysgolion crefyddol y gwnaeth Iddewiaeth parhau i ffynnu wedi dinistriad y deml a’r Diaspora</w:t>
      </w:r>
      <w:r w:rsidR="0092172E" w:rsidRPr="009B5C9F">
        <w:rPr>
          <w:rFonts w:ascii="Calibri" w:hAnsi="Calibri"/>
          <w:lang w:val="cy-GB"/>
        </w:rPr>
        <w:t>.</w:t>
      </w:r>
      <w:r w:rsidR="0092172E" w:rsidRPr="009B5C9F">
        <w:rPr>
          <w:rStyle w:val="FootnoteReference"/>
          <w:rFonts w:ascii="Calibri" w:hAnsi="Calibri"/>
          <w:lang w:val="cy-GB"/>
        </w:rPr>
        <w:footnoteReference w:id="64"/>
      </w:r>
      <w:r w:rsidR="0092172E" w:rsidRPr="009B5C9F">
        <w:rPr>
          <w:rFonts w:ascii="Calibri" w:hAnsi="Calibri"/>
          <w:lang w:val="cy-GB"/>
        </w:rPr>
        <w:t xml:space="preserve"> </w:t>
      </w:r>
      <w:r w:rsidRPr="00C9609D">
        <w:rPr>
          <w:rFonts w:ascii="Calibri" w:hAnsi="Calibri"/>
          <w:lang w:val="cy-GB"/>
        </w:rPr>
        <w:t xml:space="preserve">Roedd y Phariseaid felly yn fudiad oedd yn pregethu crefydd o gariad, gan ddyfynnu’r llenyddiaeth rabinaidd fel tystiolaeth. Mae’n hysbys bod bwyslais hwy ar Dorah deublyg, yn ogystal â’r synagog wedi galluogi i’r grefydd </w:t>
      </w:r>
      <w:r w:rsidRPr="00C9609D">
        <w:rPr>
          <w:rFonts w:ascii="Calibri" w:hAnsi="Calibri"/>
          <w:lang w:val="cy-GB"/>
        </w:rPr>
        <w:lastRenderedPageBreak/>
        <w:t>parhau wedi dinistriad y deml, ond nid i ni i benderfynu os mai hynny yw’r ‘gorau’ o fewn Iddewiaeth ydyw. I ni, dadansoddi beth wnaethant sydd rhaid i ni wneud, nid penderfynu os mai dyna yw ‘gorau’ i’r grefydd, wrth drafod dyfyniad y traethawd. Rhaid cydnabod bod eu dylanwad yn eithriadol wrth ystyried yr etifeddiaeth maent wedi gadael tu ôl iddynt; Mishnah, Torah deublyg, synagog, a chrefydd sydd yn gynhwysol i bawb nid dim ond offeiriaid. I gloi felly</w:t>
      </w:r>
      <w:r w:rsidR="0075508E" w:rsidRPr="009B5C9F">
        <w:rPr>
          <w:rFonts w:ascii="Calibri" w:hAnsi="Calibri"/>
          <w:lang w:val="cy-GB"/>
        </w:rPr>
        <w:t xml:space="preserve">, </w:t>
      </w:r>
      <w:r w:rsidR="0075508E" w:rsidRPr="009B5C9F">
        <w:rPr>
          <w:rFonts w:ascii="Calibri" w:hAnsi="Calibri"/>
          <w:i/>
          <w:lang w:val="cy-GB"/>
        </w:rPr>
        <w:t>“Judaism survived the catastrophe of AD 70 because of the faith of its adherents, a faith that was nurtured by pious families in their own homes – thanks to the oral Law of the Pharisees”</w:t>
      </w:r>
      <w:r w:rsidR="0075508E" w:rsidRPr="009B5C9F">
        <w:rPr>
          <w:rFonts w:ascii="Calibri" w:hAnsi="Calibri"/>
          <w:lang w:val="cy-GB"/>
        </w:rPr>
        <w:t>.</w:t>
      </w:r>
      <w:r w:rsidR="0075508E" w:rsidRPr="009B5C9F">
        <w:rPr>
          <w:rStyle w:val="FootnoteReference"/>
          <w:rFonts w:ascii="Calibri" w:hAnsi="Calibri"/>
          <w:lang w:val="cy-GB"/>
        </w:rPr>
        <w:footnoteReference w:id="65"/>
      </w:r>
    </w:p>
    <w:p w14:paraId="1BBEE5E4" w14:textId="77777777" w:rsidR="00D84C52" w:rsidRPr="009B5C9F" w:rsidRDefault="00D84C52">
      <w:pPr>
        <w:jc w:val="both"/>
        <w:rPr>
          <w:rFonts w:ascii="Calibri" w:hAnsi="Calibri"/>
          <w:lang w:val="cy-GB"/>
        </w:rPr>
      </w:pPr>
    </w:p>
    <w:p w14:paraId="0586221D" w14:textId="77777777" w:rsidR="00D84C52" w:rsidRPr="009B5C9F" w:rsidRDefault="00D84C52">
      <w:pPr>
        <w:jc w:val="both"/>
        <w:rPr>
          <w:rFonts w:ascii="Calibri" w:hAnsi="Calibri"/>
          <w:lang w:val="cy-GB"/>
        </w:rPr>
      </w:pPr>
    </w:p>
    <w:p w14:paraId="05D7748D" w14:textId="77777777" w:rsidR="00D84C52" w:rsidRDefault="00D84C52">
      <w:pPr>
        <w:jc w:val="both"/>
        <w:rPr>
          <w:rFonts w:ascii="Calibri" w:hAnsi="Calibri"/>
          <w:lang w:val="cy-GB"/>
        </w:rPr>
      </w:pPr>
    </w:p>
    <w:p w14:paraId="13726875" w14:textId="77777777" w:rsidR="009B5C9F" w:rsidRDefault="009B5C9F">
      <w:pPr>
        <w:jc w:val="both"/>
        <w:rPr>
          <w:rFonts w:ascii="Calibri" w:hAnsi="Calibri"/>
          <w:lang w:val="cy-GB"/>
        </w:rPr>
      </w:pPr>
    </w:p>
    <w:p w14:paraId="271E1F08" w14:textId="77777777" w:rsidR="009B5C9F" w:rsidRDefault="009B5C9F">
      <w:pPr>
        <w:jc w:val="both"/>
        <w:rPr>
          <w:rFonts w:ascii="Calibri" w:hAnsi="Calibri"/>
          <w:lang w:val="cy-GB"/>
        </w:rPr>
      </w:pPr>
    </w:p>
    <w:p w14:paraId="4999372B" w14:textId="77777777" w:rsidR="009B5C9F" w:rsidRDefault="009B5C9F">
      <w:pPr>
        <w:jc w:val="both"/>
        <w:rPr>
          <w:rFonts w:ascii="Calibri" w:hAnsi="Calibri"/>
          <w:lang w:val="cy-GB"/>
        </w:rPr>
      </w:pPr>
    </w:p>
    <w:p w14:paraId="15E64E7B" w14:textId="77777777" w:rsidR="009B5C9F" w:rsidRDefault="009B5C9F">
      <w:pPr>
        <w:jc w:val="both"/>
        <w:rPr>
          <w:rFonts w:ascii="Calibri" w:hAnsi="Calibri"/>
          <w:lang w:val="cy-GB"/>
        </w:rPr>
      </w:pPr>
    </w:p>
    <w:p w14:paraId="3F5D80B4" w14:textId="77777777" w:rsidR="009B5C9F" w:rsidRDefault="009B5C9F">
      <w:pPr>
        <w:jc w:val="both"/>
        <w:rPr>
          <w:rFonts w:ascii="Calibri" w:hAnsi="Calibri"/>
          <w:lang w:val="cy-GB"/>
        </w:rPr>
      </w:pPr>
    </w:p>
    <w:p w14:paraId="011F3FD4" w14:textId="77777777" w:rsidR="009B5C9F" w:rsidRDefault="009B5C9F">
      <w:pPr>
        <w:jc w:val="both"/>
        <w:rPr>
          <w:rFonts w:ascii="Calibri" w:hAnsi="Calibri"/>
          <w:lang w:val="cy-GB"/>
        </w:rPr>
      </w:pPr>
    </w:p>
    <w:p w14:paraId="26E0519A" w14:textId="77777777" w:rsidR="009B5C9F" w:rsidRDefault="009B5C9F">
      <w:pPr>
        <w:jc w:val="both"/>
        <w:rPr>
          <w:rFonts w:ascii="Calibri" w:hAnsi="Calibri"/>
          <w:lang w:val="cy-GB"/>
        </w:rPr>
      </w:pPr>
    </w:p>
    <w:p w14:paraId="06A75385" w14:textId="77777777" w:rsidR="009B5C9F" w:rsidRDefault="009B5C9F">
      <w:pPr>
        <w:jc w:val="both"/>
        <w:rPr>
          <w:rFonts w:ascii="Calibri" w:hAnsi="Calibri"/>
          <w:lang w:val="cy-GB"/>
        </w:rPr>
      </w:pPr>
    </w:p>
    <w:p w14:paraId="5C3BDABC" w14:textId="77777777" w:rsidR="009B5C9F" w:rsidRDefault="009B5C9F">
      <w:pPr>
        <w:jc w:val="both"/>
        <w:rPr>
          <w:rFonts w:ascii="Calibri" w:hAnsi="Calibri"/>
          <w:lang w:val="cy-GB"/>
        </w:rPr>
      </w:pPr>
    </w:p>
    <w:p w14:paraId="7F435671" w14:textId="77777777" w:rsidR="009B5C9F" w:rsidRDefault="009B5C9F">
      <w:pPr>
        <w:jc w:val="both"/>
        <w:rPr>
          <w:rFonts w:ascii="Calibri" w:hAnsi="Calibri"/>
          <w:lang w:val="cy-GB"/>
        </w:rPr>
      </w:pPr>
    </w:p>
    <w:p w14:paraId="55582409" w14:textId="77777777" w:rsidR="009B5C9F" w:rsidRDefault="009B5C9F">
      <w:pPr>
        <w:jc w:val="both"/>
        <w:rPr>
          <w:rFonts w:ascii="Calibri" w:hAnsi="Calibri"/>
          <w:lang w:val="cy-GB"/>
        </w:rPr>
      </w:pPr>
    </w:p>
    <w:p w14:paraId="316B5832" w14:textId="77777777" w:rsidR="009B5C9F" w:rsidRDefault="009B5C9F">
      <w:pPr>
        <w:jc w:val="both"/>
        <w:rPr>
          <w:rFonts w:ascii="Calibri" w:hAnsi="Calibri"/>
          <w:lang w:val="cy-GB"/>
        </w:rPr>
      </w:pPr>
    </w:p>
    <w:p w14:paraId="7E23315B" w14:textId="77777777" w:rsidR="009B5C9F" w:rsidRDefault="009B5C9F">
      <w:pPr>
        <w:jc w:val="both"/>
        <w:rPr>
          <w:rFonts w:ascii="Calibri" w:hAnsi="Calibri"/>
          <w:lang w:val="cy-GB"/>
        </w:rPr>
      </w:pPr>
    </w:p>
    <w:p w14:paraId="27295CEE" w14:textId="77777777" w:rsidR="009B5C9F" w:rsidRDefault="009B5C9F">
      <w:pPr>
        <w:jc w:val="both"/>
        <w:rPr>
          <w:rFonts w:ascii="Calibri" w:hAnsi="Calibri"/>
          <w:lang w:val="cy-GB"/>
        </w:rPr>
      </w:pPr>
    </w:p>
    <w:p w14:paraId="78DEED73" w14:textId="77777777" w:rsidR="009B5C9F" w:rsidRDefault="009B5C9F">
      <w:pPr>
        <w:jc w:val="both"/>
        <w:rPr>
          <w:rFonts w:ascii="Calibri" w:hAnsi="Calibri"/>
          <w:lang w:val="cy-GB"/>
        </w:rPr>
      </w:pPr>
    </w:p>
    <w:p w14:paraId="1B485090" w14:textId="77777777" w:rsidR="009B5C9F" w:rsidRDefault="009B5C9F">
      <w:pPr>
        <w:jc w:val="both"/>
        <w:rPr>
          <w:rFonts w:ascii="Calibri" w:hAnsi="Calibri"/>
          <w:lang w:val="cy-GB"/>
        </w:rPr>
      </w:pPr>
    </w:p>
    <w:p w14:paraId="40475A7C" w14:textId="77777777" w:rsidR="009B5C9F" w:rsidRDefault="009B5C9F">
      <w:pPr>
        <w:jc w:val="both"/>
        <w:rPr>
          <w:rFonts w:ascii="Calibri" w:hAnsi="Calibri"/>
          <w:lang w:val="cy-GB"/>
        </w:rPr>
      </w:pPr>
    </w:p>
    <w:p w14:paraId="0C672D67" w14:textId="77777777" w:rsidR="009B5C9F" w:rsidRDefault="009B5C9F">
      <w:pPr>
        <w:jc w:val="both"/>
        <w:rPr>
          <w:rFonts w:ascii="Calibri" w:hAnsi="Calibri"/>
          <w:lang w:val="cy-GB"/>
        </w:rPr>
      </w:pPr>
    </w:p>
    <w:p w14:paraId="6D458089" w14:textId="77777777" w:rsidR="009B5C9F" w:rsidRDefault="009B5C9F">
      <w:pPr>
        <w:jc w:val="both"/>
        <w:rPr>
          <w:rFonts w:ascii="Calibri" w:hAnsi="Calibri"/>
          <w:lang w:val="cy-GB"/>
        </w:rPr>
      </w:pPr>
    </w:p>
    <w:p w14:paraId="1E6109D9" w14:textId="77777777" w:rsidR="009B5C9F" w:rsidRDefault="009B5C9F">
      <w:pPr>
        <w:jc w:val="both"/>
        <w:rPr>
          <w:rFonts w:ascii="Calibri" w:hAnsi="Calibri"/>
          <w:lang w:val="cy-GB"/>
        </w:rPr>
      </w:pPr>
    </w:p>
    <w:p w14:paraId="0BC389E6" w14:textId="77777777" w:rsidR="009B5C9F" w:rsidRDefault="009B5C9F">
      <w:pPr>
        <w:jc w:val="both"/>
        <w:rPr>
          <w:rFonts w:ascii="Calibri" w:hAnsi="Calibri"/>
          <w:lang w:val="cy-GB"/>
        </w:rPr>
      </w:pPr>
    </w:p>
    <w:p w14:paraId="678DFBA4" w14:textId="77777777" w:rsidR="009B5C9F" w:rsidRDefault="009B5C9F">
      <w:pPr>
        <w:jc w:val="both"/>
        <w:rPr>
          <w:rFonts w:ascii="Calibri" w:hAnsi="Calibri"/>
          <w:lang w:val="cy-GB"/>
        </w:rPr>
      </w:pPr>
    </w:p>
    <w:p w14:paraId="323485DF" w14:textId="77777777" w:rsidR="008468FD" w:rsidRDefault="008468FD">
      <w:pPr>
        <w:jc w:val="both"/>
        <w:rPr>
          <w:rFonts w:ascii="Calibri" w:hAnsi="Calibri"/>
          <w:lang w:val="cy-GB"/>
        </w:rPr>
      </w:pPr>
    </w:p>
    <w:p w14:paraId="24007A0E" w14:textId="77777777" w:rsidR="008468FD" w:rsidRDefault="008468FD">
      <w:pPr>
        <w:jc w:val="both"/>
        <w:rPr>
          <w:rFonts w:ascii="Calibri" w:hAnsi="Calibri"/>
          <w:lang w:val="cy-GB"/>
        </w:rPr>
      </w:pPr>
    </w:p>
    <w:p w14:paraId="41572DD9" w14:textId="77777777" w:rsidR="008468FD" w:rsidRDefault="008468FD">
      <w:pPr>
        <w:jc w:val="both"/>
        <w:rPr>
          <w:rFonts w:ascii="Calibri" w:hAnsi="Calibri"/>
          <w:lang w:val="cy-GB"/>
        </w:rPr>
      </w:pPr>
    </w:p>
    <w:p w14:paraId="4886B19A" w14:textId="77777777" w:rsidR="008468FD" w:rsidRDefault="008468FD">
      <w:pPr>
        <w:jc w:val="both"/>
        <w:rPr>
          <w:rFonts w:ascii="Calibri" w:hAnsi="Calibri"/>
          <w:lang w:val="cy-GB"/>
        </w:rPr>
      </w:pPr>
    </w:p>
    <w:p w14:paraId="72583DA1" w14:textId="77777777" w:rsidR="008468FD" w:rsidRDefault="008468FD">
      <w:pPr>
        <w:jc w:val="both"/>
        <w:rPr>
          <w:rFonts w:ascii="Calibri" w:hAnsi="Calibri"/>
          <w:lang w:val="cy-GB"/>
        </w:rPr>
      </w:pPr>
    </w:p>
    <w:p w14:paraId="3E413DC7" w14:textId="77777777" w:rsidR="008468FD" w:rsidRDefault="008468FD">
      <w:pPr>
        <w:jc w:val="both"/>
        <w:rPr>
          <w:rFonts w:ascii="Calibri" w:hAnsi="Calibri"/>
          <w:lang w:val="cy-GB"/>
        </w:rPr>
      </w:pPr>
    </w:p>
    <w:p w14:paraId="67EBD189" w14:textId="77777777" w:rsidR="008468FD" w:rsidRDefault="008468FD">
      <w:pPr>
        <w:jc w:val="both"/>
        <w:rPr>
          <w:rFonts w:ascii="Calibri" w:hAnsi="Calibri"/>
          <w:lang w:val="cy-GB"/>
        </w:rPr>
      </w:pPr>
    </w:p>
    <w:p w14:paraId="4E00AAE8" w14:textId="77777777" w:rsidR="00674019" w:rsidRDefault="00674019">
      <w:pPr>
        <w:jc w:val="both"/>
        <w:rPr>
          <w:rFonts w:ascii="Calibri" w:hAnsi="Calibri"/>
          <w:lang w:val="cy-GB"/>
        </w:rPr>
      </w:pPr>
    </w:p>
    <w:p w14:paraId="48BE8D2B" w14:textId="77777777" w:rsidR="000A293C" w:rsidRDefault="000A293C">
      <w:pPr>
        <w:jc w:val="both"/>
        <w:rPr>
          <w:rFonts w:ascii="Calibri" w:hAnsi="Calibri"/>
          <w:lang w:val="cy-GB"/>
        </w:rPr>
      </w:pPr>
    </w:p>
    <w:p w14:paraId="513A77DF" w14:textId="77777777" w:rsidR="000A293C" w:rsidRDefault="000A293C">
      <w:pPr>
        <w:jc w:val="both"/>
        <w:rPr>
          <w:rFonts w:ascii="Calibri" w:hAnsi="Calibri"/>
          <w:lang w:val="cy-GB"/>
        </w:rPr>
      </w:pPr>
    </w:p>
    <w:p w14:paraId="4CFBC088" w14:textId="77777777" w:rsidR="009B5C9F" w:rsidRPr="009B5C9F" w:rsidRDefault="009B5C9F">
      <w:pPr>
        <w:jc w:val="both"/>
        <w:rPr>
          <w:rFonts w:ascii="Calibri" w:hAnsi="Calibri"/>
          <w:lang w:val="cy-GB"/>
        </w:rPr>
      </w:pPr>
    </w:p>
    <w:p w14:paraId="359EF9AC" w14:textId="2EDD1B05" w:rsidR="00D84C52" w:rsidRPr="00563982" w:rsidRDefault="00D84C52" w:rsidP="009B5C9F">
      <w:pPr>
        <w:spacing w:line="276" w:lineRule="auto"/>
        <w:jc w:val="both"/>
        <w:rPr>
          <w:rFonts w:ascii="Calibri" w:hAnsi="Calibri"/>
          <w:b/>
          <w:u w:val="single"/>
          <w:lang w:val="cy-GB"/>
        </w:rPr>
      </w:pPr>
      <w:r w:rsidRPr="00563982">
        <w:rPr>
          <w:rFonts w:ascii="Calibri" w:hAnsi="Calibri"/>
          <w:b/>
          <w:u w:val="single"/>
          <w:lang w:val="cy-GB"/>
        </w:rPr>
        <w:lastRenderedPageBreak/>
        <w:t>Llyfryddiaeth:</w:t>
      </w:r>
    </w:p>
    <w:p w14:paraId="3B5E37A5" w14:textId="77777777" w:rsidR="00F82FFA" w:rsidRPr="00F82FFA" w:rsidRDefault="00F82FFA" w:rsidP="009B5C9F">
      <w:pPr>
        <w:pStyle w:val="ListParagraph"/>
        <w:numPr>
          <w:ilvl w:val="0"/>
          <w:numId w:val="2"/>
        </w:numPr>
        <w:spacing w:before="240" w:line="276" w:lineRule="auto"/>
        <w:rPr>
          <w:rFonts w:ascii="Calibri" w:hAnsi="Calibri"/>
          <w:color w:val="000000"/>
          <w:sz w:val="24"/>
          <w:szCs w:val="24"/>
        </w:rPr>
      </w:pPr>
      <w:r w:rsidRPr="00F82FFA">
        <w:rPr>
          <w:rFonts w:ascii="Calibri" w:eastAsia="Times New Roman" w:hAnsi="Calibri"/>
          <w:color w:val="000000"/>
          <w:sz w:val="24"/>
          <w:szCs w:val="24"/>
        </w:rPr>
        <w:t>Bible.org. (2017).</w:t>
      </w:r>
      <w:r w:rsidRPr="00F82FFA">
        <w:rPr>
          <w:rStyle w:val="apple-converted-space"/>
          <w:rFonts w:ascii="Calibri" w:eastAsia="Times New Roman" w:hAnsi="Calibri"/>
          <w:color w:val="000000"/>
          <w:sz w:val="24"/>
          <w:szCs w:val="24"/>
        </w:rPr>
        <w:t> </w:t>
      </w:r>
      <w:r w:rsidRPr="00F82FFA">
        <w:rPr>
          <w:rFonts w:ascii="Calibri" w:eastAsia="Times New Roman" w:hAnsi="Calibri"/>
          <w:i/>
          <w:iCs/>
          <w:color w:val="000000"/>
          <w:sz w:val="24"/>
          <w:szCs w:val="24"/>
        </w:rPr>
        <w:t>The Pharisees.</w:t>
      </w:r>
      <w:r w:rsidRPr="00F82FFA">
        <w:rPr>
          <w:rStyle w:val="apple-converted-space"/>
          <w:rFonts w:ascii="Calibri" w:eastAsia="Times New Roman" w:hAnsi="Calibri"/>
          <w:color w:val="000000"/>
          <w:sz w:val="24"/>
          <w:szCs w:val="24"/>
        </w:rPr>
        <w:t> </w:t>
      </w:r>
      <w:r w:rsidRPr="00F82FFA">
        <w:rPr>
          <w:rFonts w:ascii="Calibri" w:eastAsia="Times New Roman" w:hAnsi="Calibri"/>
          <w:color w:val="000000"/>
          <w:sz w:val="24"/>
          <w:szCs w:val="24"/>
        </w:rPr>
        <w:t xml:space="preserve">Available: </w:t>
      </w:r>
      <w:hyperlink r:id="rId8" w:history="1">
        <w:r w:rsidRPr="00F82FFA">
          <w:rPr>
            <w:rStyle w:val="Hyperlink"/>
            <w:rFonts w:ascii="Calibri" w:eastAsia="Times New Roman" w:hAnsi="Calibri"/>
            <w:sz w:val="24"/>
            <w:szCs w:val="24"/>
          </w:rPr>
          <w:t>https://bible.org/seriespage/2-pharisees</w:t>
        </w:r>
      </w:hyperlink>
      <w:r w:rsidRPr="00F82FFA">
        <w:rPr>
          <w:rFonts w:ascii="Calibri" w:eastAsia="Times New Roman" w:hAnsi="Calibri"/>
          <w:color w:val="000000"/>
          <w:sz w:val="24"/>
          <w:szCs w:val="24"/>
        </w:rPr>
        <w:t>. Last accessed 6/12/17.</w:t>
      </w:r>
    </w:p>
    <w:p w14:paraId="28898AA9" w14:textId="77777777" w:rsidR="00F82FFA" w:rsidRPr="00F82FFA" w:rsidRDefault="00F82FFA" w:rsidP="009B5C9F">
      <w:pPr>
        <w:pStyle w:val="ListParagraph"/>
        <w:numPr>
          <w:ilvl w:val="0"/>
          <w:numId w:val="2"/>
        </w:numPr>
        <w:spacing w:line="276" w:lineRule="auto"/>
        <w:jc w:val="both"/>
        <w:rPr>
          <w:rFonts w:ascii="Calibri" w:hAnsi="Calibri"/>
          <w:sz w:val="24"/>
          <w:szCs w:val="24"/>
          <w:lang w:val="cy-GB"/>
        </w:rPr>
      </w:pPr>
      <w:r w:rsidRPr="00F82FFA">
        <w:rPr>
          <w:rFonts w:ascii="Calibri" w:hAnsi="Calibri"/>
          <w:color w:val="000000"/>
          <w:sz w:val="24"/>
          <w:szCs w:val="24"/>
        </w:rPr>
        <w:t>Cohn-</w:t>
      </w:r>
      <w:proofErr w:type="spellStart"/>
      <w:r w:rsidRPr="00F82FFA">
        <w:rPr>
          <w:rFonts w:ascii="Calibri" w:hAnsi="Calibri"/>
          <w:color w:val="000000"/>
          <w:sz w:val="24"/>
          <w:szCs w:val="24"/>
        </w:rPr>
        <w:t>Sherbok</w:t>
      </w:r>
      <w:proofErr w:type="spellEnd"/>
      <w:r w:rsidRPr="00F82FFA">
        <w:rPr>
          <w:rFonts w:ascii="Calibri" w:hAnsi="Calibri"/>
          <w:color w:val="000000"/>
          <w:sz w:val="24"/>
          <w:szCs w:val="24"/>
        </w:rPr>
        <w:t>, D (2004).</w:t>
      </w:r>
      <w:r w:rsidRPr="00F82FFA">
        <w:rPr>
          <w:rStyle w:val="apple-converted-space"/>
          <w:rFonts w:ascii="Calibri" w:hAnsi="Calibri"/>
          <w:color w:val="000000"/>
          <w:sz w:val="24"/>
          <w:szCs w:val="24"/>
        </w:rPr>
        <w:t> </w:t>
      </w:r>
      <w:r w:rsidRPr="00F82FFA">
        <w:rPr>
          <w:rFonts w:ascii="Calibri" w:hAnsi="Calibri"/>
          <w:i/>
          <w:iCs/>
          <w:color w:val="000000"/>
          <w:sz w:val="24"/>
          <w:szCs w:val="24"/>
        </w:rPr>
        <w:t>Judaism: History, Belief and Practice</w:t>
      </w:r>
      <w:r w:rsidRPr="00F82FFA">
        <w:rPr>
          <w:rFonts w:ascii="Calibri" w:hAnsi="Calibri"/>
          <w:color w:val="000000"/>
          <w:sz w:val="24"/>
          <w:szCs w:val="24"/>
        </w:rPr>
        <w:t>. [New York, NY: Routledge].</w:t>
      </w:r>
    </w:p>
    <w:p w14:paraId="3F994771" w14:textId="77777777" w:rsidR="00F82FFA" w:rsidRPr="00F82FFA" w:rsidRDefault="00F82FFA" w:rsidP="009B5C9F">
      <w:pPr>
        <w:pStyle w:val="ListParagraph"/>
        <w:numPr>
          <w:ilvl w:val="0"/>
          <w:numId w:val="2"/>
        </w:numPr>
        <w:spacing w:before="240" w:line="276" w:lineRule="auto"/>
        <w:rPr>
          <w:rFonts w:ascii="Calibri" w:hAnsi="Calibri"/>
          <w:color w:val="000000"/>
          <w:sz w:val="24"/>
          <w:szCs w:val="24"/>
        </w:rPr>
      </w:pPr>
      <w:r w:rsidRPr="00F82FFA">
        <w:rPr>
          <w:rFonts w:ascii="Calibri" w:hAnsi="Calibri"/>
          <w:sz w:val="24"/>
          <w:szCs w:val="24"/>
        </w:rPr>
        <w:t>Cohn-</w:t>
      </w:r>
      <w:proofErr w:type="spellStart"/>
      <w:r w:rsidRPr="00F82FFA">
        <w:rPr>
          <w:rFonts w:ascii="Calibri" w:hAnsi="Calibri"/>
          <w:sz w:val="24"/>
          <w:szCs w:val="24"/>
        </w:rPr>
        <w:t>Sherbok</w:t>
      </w:r>
      <w:proofErr w:type="spellEnd"/>
      <w:r w:rsidRPr="00F82FFA">
        <w:rPr>
          <w:rFonts w:ascii="Calibri" w:hAnsi="Calibri"/>
          <w:sz w:val="24"/>
          <w:szCs w:val="24"/>
        </w:rPr>
        <w:t>, L., and Cohn-</w:t>
      </w:r>
      <w:proofErr w:type="spellStart"/>
      <w:r w:rsidRPr="00F82FFA">
        <w:rPr>
          <w:rFonts w:ascii="Calibri" w:hAnsi="Calibri"/>
          <w:sz w:val="24"/>
          <w:szCs w:val="24"/>
        </w:rPr>
        <w:t>Sherbok</w:t>
      </w:r>
      <w:proofErr w:type="spellEnd"/>
      <w:r w:rsidRPr="00F82FFA">
        <w:rPr>
          <w:rFonts w:ascii="Calibri" w:hAnsi="Calibri"/>
          <w:sz w:val="24"/>
          <w:szCs w:val="24"/>
        </w:rPr>
        <w:t xml:space="preserve">, D. (1994), </w:t>
      </w:r>
      <w:r w:rsidRPr="00F82FFA">
        <w:rPr>
          <w:rFonts w:ascii="Calibri" w:hAnsi="Calibri"/>
          <w:i/>
          <w:sz w:val="24"/>
          <w:szCs w:val="24"/>
        </w:rPr>
        <w:t>A Short History of Judaism</w:t>
      </w:r>
      <w:r w:rsidRPr="00F82FFA">
        <w:rPr>
          <w:rFonts w:ascii="Calibri" w:hAnsi="Calibri"/>
          <w:sz w:val="24"/>
          <w:szCs w:val="24"/>
        </w:rPr>
        <w:t xml:space="preserve"> [Oxford: One World Publications].</w:t>
      </w:r>
    </w:p>
    <w:p w14:paraId="76568FEA" w14:textId="77777777" w:rsidR="00F82FFA" w:rsidRPr="00F82FFA" w:rsidRDefault="00F82FFA" w:rsidP="009B5C9F">
      <w:pPr>
        <w:pStyle w:val="ListParagraph"/>
        <w:numPr>
          <w:ilvl w:val="0"/>
          <w:numId w:val="2"/>
        </w:numPr>
        <w:spacing w:line="276" w:lineRule="auto"/>
        <w:jc w:val="both"/>
        <w:rPr>
          <w:rFonts w:ascii="Calibri" w:hAnsi="Calibri"/>
          <w:sz w:val="24"/>
          <w:szCs w:val="24"/>
          <w:lang w:val="cy-GB"/>
        </w:rPr>
      </w:pPr>
      <w:r w:rsidRPr="00F82FFA">
        <w:rPr>
          <w:rFonts w:ascii="Calibri" w:hAnsi="Calibri"/>
          <w:sz w:val="24"/>
          <w:szCs w:val="24"/>
        </w:rPr>
        <w:t>Con-</w:t>
      </w:r>
      <w:proofErr w:type="spellStart"/>
      <w:r w:rsidRPr="00F82FFA">
        <w:rPr>
          <w:rFonts w:ascii="Calibri" w:hAnsi="Calibri"/>
          <w:sz w:val="24"/>
          <w:szCs w:val="24"/>
        </w:rPr>
        <w:t>Sherbok</w:t>
      </w:r>
      <w:proofErr w:type="spellEnd"/>
      <w:r w:rsidRPr="00F82FFA">
        <w:rPr>
          <w:rFonts w:ascii="Calibri" w:hAnsi="Calibri"/>
          <w:sz w:val="24"/>
          <w:szCs w:val="24"/>
        </w:rPr>
        <w:t xml:space="preserve">, D (1998). </w:t>
      </w:r>
      <w:r w:rsidRPr="00F82FFA">
        <w:rPr>
          <w:rFonts w:ascii="Calibri" w:hAnsi="Calibri"/>
          <w:i/>
          <w:sz w:val="24"/>
          <w:szCs w:val="24"/>
        </w:rPr>
        <w:t xml:space="preserve">A concise </w:t>
      </w:r>
      <w:proofErr w:type="spellStart"/>
      <w:r w:rsidRPr="00F82FFA">
        <w:rPr>
          <w:rFonts w:ascii="Calibri" w:hAnsi="Calibri"/>
          <w:i/>
          <w:sz w:val="24"/>
          <w:szCs w:val="24"/>
        </w:rPr>
        <w:t>encyclopedia</w:t>
      </w:r>
      <w:proofErr w:type="spellEnd"/>
      <w:r w:rsidRPr="00F82FFA">
        <w:rPr>
          <w:rFonts w:ascii="Calibri" w:hAnsi="Calibri"/>
          <w:i/>
          <w:sz w:val="24"/>
          <w:szCs w:val="24"/>
        </w:rPr>
        <w:t xml:space="preserve"> of Judaism</w:t>
      </w:r>
      <w:r w:rsidRPr="00F82FFA">
        <w:rPr>
          <w:rFonts w:ascii="Calibri" w:hAnsi="Calibri"/>
          <w:sz w:val="24"/>
          <w:szCs w:val="24"/>
        </w:rPr>
        <w:t xml:space="preserve">. [England: </w:t>
      </w:r>
      <w:proofErr w:type="spellStart"/>
      <w:r w:rsidRPr="00F82FFA">
        <w:rPr>
          <w:rFonts w:ascii="Calibri" w:hAnsi="Calibri"/>
          <w:sz w:val="24"/>
          <w:szCs w:val="24"/>
        </w:rPr>
        <w:t>Oneworld</w:t>
      </w:r>
      <w:proofErr w:type="spellEnd"/>
      <w:r w:rsidRPr="00F82FFA">
        <w:rPr>
          <w:rFonts w:ascii="Calibri" w:hAnsi="Calibri"/>
          <w:sz w:val="24"/>
          <w:szCs w:val="24"/>
        </w:rPr>
        <w:t xml:space="preserve"> Publications].</w:t>
      </w:r>
    </w:p>
    <w:p w14:paraId="71DC0A5A" w14:textId="77777777" w:rsidR="00F82FFA" w:rsidRPr="00F82FFA" w:rsidRDefault="00F82FFA" w:rsidP="009B5C9F">
      <w:pPr>
        <w:pStyle w:val="ListParagraph"/>
        <w:numPr>
          <w:ilvl w:val="0"/>
          <w:numId w:val="2"/>
        </w:numPr>
        <w:spacing w:before="240" w:line="276" w:lineRule="auto"/>
        <w:rPr>
          <w:rFonts w:ascii="Calibri" w:hAnsi="Calibri"/>
          <w:color w:val="000000"/>
          <w:sz w:val="24"/>
          <w:szCs w:val="24"/>
        </w:rPr>
      </w:pPr>
      <w:r w:rsidRPr="00F82FFA">
        <w:rPr>
          <w:rFonts w:ascii="Calibri" w:hAnsi="Calibri"/>
          <w:sz w:val="24"/>
          <w:szCs w:val="24"/>
        </w:rPr>
        <w:t xml:space="preserve">Epstein, I. (1977), </w:t>
      </w:r>
      <w:r w:rsidRPr="00F82FFA">
        <w:rPr>
          <w:rFonts w:ascii="Calibri" w:hAnsi="Calibri"/>
          <w:i/>
          <w:sz w:val="24"/>
          <w:szCs w:val="24"/>
        </w:rPr>
        <w:t>Judaism</w:t>
      </w:r>
      <w:r w:rsidRPr="00F82FFA">
        <w:rPr>
          <w:rFonts w:ascii="Calibri" w:hAnsi="Calibri"/>
          <w:sz w:val="24"/>
          <w:szCs w:val="24"/>
        </w:rPr>
        <w:t xml:space="preserve"> [London: Penguin Books].</w:t>
      </w:r>
    </w:p>
    <w:p w14:paraId="218612C3" w14:textId="7037396D" w:rsidR="00F82FFA" w:rsidRPr="00F82FFA" w:rsidRDefault="00F82FFA" w:rsidP="009B5C9F">
      <w:pPr>
        <w:pStyle w:val="ListParagraph"/>
        <w:numPr>
          <w:ilvl w:val="0"/>
          <w:numId w:val="2"/>
        </w:numPr>
        <w:spacing w:before="240" w:line="276" w:lineRule="auto"/>
        <w:rPr>
          <w:rFonts w:ascii="Calibri" w:hAnsi="Calibri"/>
          <w:color w:val="000000"/>
          <w:sz w:val="24"/>
          <w:szCs w:val="24"/>
        </w:rPr>
      </w:pPr>
      <w:r w:rsidRPr="00F82FFA">
        <w:rPr>
          <w:rFonts w:ascii="Calibri" w:eastAsia="Times New Roman" w:hAnsi="Calibri"/>
          <w:color w:val="000000"/>
          <w:sz w:val="24"/>
          <w:szCs w:val="24"/>
        </w:rPr>
        <w:t>Harris, J. G. (1983),</w:t>
      </w:r>
      <w:r w:rsidRPr="00F82FFA">
        <w:rPr>
          <w:rStyle w:val="apple-converted-space"/>
          <w:rFonts w:ascii="Calibri" w:eastAsia="Times New Roman" w:hAnsi="Calibri"/>
          <w:color w:val="000000"/>
          <w:sz w:val="24"/>
          <w:szCs w:val="24"/>
        </w:rPr>
        <w:t> </w:t>
      </w:r>
      <w:proofErr w:type="spellStart"/>
      <w:r w:rsidRPr="00F82FFA">
        <w:rPr>
          <w:rFonts w:ascii="Calibri" w:eastAsia="Times New Roman" w:hAnsi="Calibri"/>
          <w:i/>
          <w:iCs/>
          <w:color w:val="000000"/>
          <w:sz w:val="24"/>
          <w:szCs w:val="24"/>
        </w:rPr>
        <w:t>Arweiniad</w:t>
      </w:r>
      <w:proofErr w:type="spellEnd"/>
      <w:r w:rsidRPr="00F82FFA">
        <w:rPr>
          <w:rFonts w:ascii="Calibri" w:eastAsia="Times New Roman" w:hAnsi="Calibri"/>
          <w:i/>
          <w:iCs/>
          <w:color w:val="000000"/>
          <w:sz w:val="24"/>
          <w:szCs w:val="24"/>
        </w:rPr>
        <w:t xml:space="preserve"> at </w:t>
      </w:r>
      <w:proofErr w:type="spellStart"/>
      <w:r w:rsidRPr="00F82FFA">
        <w:rPr>
          <w:rFonts w:ascii="Calibri" w:eastAsia="Times New Roman" w:hAnsi="Calibri"/>
          <w:i/>
          <w:iCs/>
          <w:color w:val="000000"/>
          <w:sz w:val="24"/>
          <w:szCs w:val="24"/>
        </w:rPr>
        <w:t>Iddewiaeth</w:t>
      </w:r>
      <w:proofErr w:type="spellEnd"/>
      <w:r w:rsidRPr="00F82FFA">
        <w:rPr>
          <w:rStyle w:val="apple-converted-space"/>
          <w:rFonts w:ascii="Calibri" w:eastAsia="Times New Roman" w:hAnsi="Calibri"/>
          <w:color w:val="000000"/>
          <w:sz w:val="24"/>
          <w:szCs w:val="24"/>
        </w:rPr>
        <w:t> </w:t>
      </w:r>
      <w:r w:rsidRPr="00F82FFA">
        <w:rPr>
          <w:rFonts w:ascii="Calibri" w:eastAsia="Times New Roman" w:hAnsi="Calibri"/>
          <w:color w:val="000000"/>
          <w:sz w:val="24"/>
          <w:szCs w:val="24"/>
        </w:rPr>
        <w:t xml:space="preserve">[Caernarfon: </w:t>
      </w:r>
      <w:proofErr w:type="spellStart"/>
      <w:r w:rsidRPr="00F82FFA">
        <w:rPr>
          <w:rFonts w:ascii="Calibri" w:eastAsia="Times New Roman" w:hAnsi="Calibri"/>
          <w:color w:val="000000"/>
          <w:sz w:val="24"/>
          <w:szCs w:val="24"/>
        </w:rPr>
        <w:t>Gwasg</w:t>
      </w:r>
      <w:proofErr w:type="spellEnd"/>
      <w:r w:rsidRPr="00F82FFA">
        <w:rPr>
          <w:rFonts w:ascii="Calibri" w:eastAsia="Times New Roman" w:hAnsi="Calibri"/>
          <w:color w:val="000000"/>
          <w:sz w:val="24"/>
          <w:szCs w:val="24"/>
        </w:rPr>
        <w:t xml:space="preserve"> </w:t>
      </w:r>
      <w:r w:rsidRPr="00F82FFA">
        <w:rPr>
          <w:rFonts w:ascii="Calibri" w:eastAsia="Times New Roman" w:hAnsi="Calibri"/>
          <w:color w:val="000000" w:themeColor="text1"/>
          <w:sz w:val="24"/>
          <w:szCs w:val="24"/>
        </w:rPr>
        <w:t>Pantycelyn]</w:t>
      </w:r>
      <w:r w:rsidR="00E90394">
        <w:rPr>
          <w:rFonts w:ascii="Calibri" w:eastAsia="Times New Roman" w:hAnsi="Calibri"/>
          <w:color w:val="000000" w:themeColor="text1"/>
          <w:sz w:val="24"/>
          <w:szCs w:val="24"/>
        </w:rPr>
        <w:t>.</w:t>
      </w:r>
    </w:p>
    <w:p w14:paraId="2F8A8441" w14:textId="77777777" w:rsidR="00F82FFA" w:rsidRPr="00F82FFA" w:rsidRDefault="00F82FFA" w:rsidP="009B5C9F">
      <w:pPr>
        <w:pStyle w:val="ListParagraph"/>
        <w:numPr>
          <w:ilvl w:val="0"/>
          <w:numId w:val="2"/>
        </w:numPr>
        <w:spacing w:line="276" w:lineRule="auto"/>
        <w:jc w:val="both"/>
        <w:rPr>
          <w:rFonts w:ascii="Calibri" w:hAnsi="Calibri"/>
          <w:sz w:val="24"/>
          <w:szCs w:val="24"/>
          <w:lang w:val="cy-GB"/>
        </w:rPr>
      </w:pPr>
      <w:r w:rsidRPr="00F82FFA">
        <w:rPr>
          <w:rFonts w:ascii="Calibri" w:hAnsi="Calibri"/>
          <w:sz w:val="24"/>
          <w:szCs w:val="24"/>
        </w:rPr>
        <w:t xml:space="preserve">Jacobs, L (1995). </w:t>
      </w:r>
      <w:r w:rsidRPr="00F82FFA">
        <w:rPr>
          <w:rFonts w:ascii="Calibri" w:hAnsi="Calibri"/>
          <w:i/>
          <w:sz w:val="24"/>
          <w:szCs w:val="24"/>
        </w:rPr>
        <w:t xml:space="preserve">The Jewish Religion: A Companion. </w:t>
      </w:r>
      <w:r w:rsidRPr="00F82FFA">
        <w:rPr>
          <w:rFonts w:ascii="Calibri" w:hAnsi="Calibri"/>
          <w:sz w:val="24"/>
          <w:szCs w:val="24"/>
        </w:rPr>
        <w:t>[United States: Oxford University Press].</w:t>
      </w:r>
    </w:p>
    <w:p w14:paraId="70007B0A" w14:textId="77777777" w:rsidR="00F82FFA" w:rsidRPr="00F82FFA" w:rsidRDefault="00F82FFA" w:rsidP="009B5C9F">
      <w:pPr>
        <w:pStyle w:val="ListParagraph"/>
        <w:numPr>
          <w:ilvl w:val="0"/>
          <w:numId w:val="2"/>
        </w:numPr>
        <w:spacing w:line="276" w:lineRule="auto"/>
        <w:jc w:val="both"/>
        <w:rPr>
          <w:rFonts w:ascii="Calibri" w:hAnsi="Calibri"/>
          <w:sz w:val="24"/>
          <w:szCs w:val="24"/>
          <w:lang w:val="cy-GB"/>
        </w:rPr>
      </w:pPr>
      <w:r w:rsidRPr="00F82FFA">
        <w:rPr>
          <w:rFonts w:ascii="Calibri" w:hAnsi="Calibri"/>
          <w:sz w:val="24"/>
          <w:szCs w:val="24"/>
        </w:rPr>
        <w:t xml:space="preserve">Jeremias, J (1969), </w:t>
      </w:r>
      <w:r w:rsidRPr="00F82FFA">
        <w:rPr>
          <w:rFonts w:ascii="Calibri" w:hAnsi="Calibri"/>
          <w:i/>
          <w:sz w:val="24"/>
          <w:szCs w:val="24"/>
        </w:rPr>
        <w:t>Jerusalem in the Time of Jesus.</w:t>
      </w:r>
      <w:r w:rsidRPr="00F82FFA">
        <w:rPr>
          <w:rFonts w:ascii="Calibri" w:hAnsi="Calibri"/>
          <w:sz w:val="24"/>
          <w:szCs w:val="24"/>
        </w:rPr>
        <w:t xml:space="preserve"> [Philadelphia: Fortress Press].</w:t>
      </w:r>
    </w:p>
    <w:p w14:paraId="5D7D2F22" w14:textId="77777777" w:rsidR="00F82FFA" w:rsidRPr="00F82FFA" w:rsidRDefault="00F82FFA" w:rsidP="00995668">
      <w:pPr>
        <w:pStyle w:val="ListParagraph"/>
        <w:numPr>
          <w:ilvl w:val="0"/>
          <w:numId w:val="2"/>
        </w:numPr>
        <w:spacing w:before="240" w:line="276" w:lineRule="auto"/>
        <w:rPr>
          <w:rFonts w:ascii="Calibri" w:hAnsi="Calibri"/>
          <w:color w:val="000000"/>
          <w:sz w:val="24"/>
          <w:szCs w:val="24"/>
        </w:rPr>
      </w:pPr>
      <w:r w:rsidRPr="00F82FFA">
        <w:rPr>
          <w:rFonts w:ascii="Calibri" w:eastAsia="Times New Roman" w:hAnsi="Calibri"/>
          <w:color w:val="000000"/>
          <w:sz w:val="24"/>
          <w:szCs w:val="24"/>
        </w:rPr>
        <w:t>Jewish Virtual Library. (2017).</w:t>
      </w:r>
      <w:r w:rsidRPr="00F82FFA">
        <w:rPr>
          <w:rStyle w:val="apple-converted-space"/>
          <w:rFonts w:ascii="Calibri" w:eastAsia="Times New Roman" w:hAnsi="Calibri"/>
          <w:color w:val="000000"/>
          <w:sz w:val="24"/>
          <w:szCs w:val="24"/>
        </w:rPr>
        <w:t> </w:t>
      </w:r>
      <w:r w:rsidRPr="00F82FFA">
        <w:rPr>
          <w:rFonts w:ascii="Calibri" w:eastAsia="Times New Roman" w:hAnsi="Calibri"/>
          <w:i/>
          <w:iCs/>
          <w:color w:val="000000"/>
          <w:sz w:val="24"/>
          <w:szCs w:val="24"/>
        </w:rPr>
        <w:t>Ancient Jewish History: Pharisees, Sadducees &amp; Essenes.</w:t>
      </w:r>
      <w:r w:rsidRPr="00F82FFA">
        <w:rPr>
          <w:rStyle w:val="apple-converted-space"/>
          <w:rFonts w:ascii="Calibri" w:eastAsia="Times New Roman" w:hAnsi="Calibri"/>
          <w:color w:val="000000"/>
          <w:sz w:val="24"/>
          <w:szCs w:val="24"/>
        </w:rPr>
        <w:t> </w:t>
      </w:r>
      <w:r w:rsidRPr="00F82FFA">
        <w:rPr>
          <w:rFonts w:ascii="Calibri" w:eastAsia="Times New Roman" w:hAnsi="Calibri"/>
          <w:color w:val="000000"/>
          <w:sz w:val="24"/>
          <w:szCs w:val="24"/>
        </w:rPr>
        <w:t xml:space="preserve">Available: </w:t>
      </w:r>
      <w:hyperlink r:id="rId9" w:history="1">
        <w:r w:rsidRPr="00F82FFA">
          <w:rPr>
            <w:rStyle w:val="Hyperlink"/>
            <w:rFonts w:ascii="Calibri" w:eastAsia="Times New Roman" w:hAnsi="Calibri"/>
            <w:sz w:val="24"/>
            <w:szCs w:val="24"/>
          </w:rPr>
          <w:t>http://www.jewishvirtuallibrary.org/pharisees-sadducees-and-essenes</w:t>
        </w:r>
      </w:hyperlink>
      <w:r w:rsidRPr="00F82FFA">
        <w:rPr>
          <w:rFonts w:ascii="Calibri" w:eastAsia="Times New Roman" w:hAnsi="Calibri"/>
          <w:color w:val="000000"/>
          <w:sz w:val="24"/>
          <w:szCs w:val="24"/>
        </w:rPr>
        <w:t>.  Last accessed 6/12/17.</w:t>
      </w:r>
    </w:p>
    <w:p w14:paraId="268618F9" w14:textId="77777777" w:rsidR="00F82FFA" w:rsidRPr="00F82FFA" w:rsidRDefault="00F82FFA" w:rsidP="009B5C9F">
      <w:pPr>
        <w:pStyle w:val="ListParagraph"/>
        <w:numPr>
          <w:ilvl w:val="0"/>
          <w:numId w:val="2"/>
        </w:numPr>
        <w:spacing w:line="276" w:lineRule="auto"/>
        <w:jc w:val="both"/>
        <w:rPr>
          <w:rFonts w:ascii="Calibri" w:hAnsi="Calibri"/>
          <w:sz w:val="24"/>
          <w:szCs w:val="24"/>
          <w:lang w:val="cy-GB"/>
        </w:rPr>
      </w:pPr>
      <w:r w:rsidRPr="00F82FFA">
        <w:rPr>
          <w:rFonts w:ascii="Calibri" w:hAnsi="Calibri"/>
          <w:sz w:val="24"/>
          <w:szCs w:val="24"/>
        </w:rPr>
        <w:t xml:space="preserve">Jones, G. Lloyd (1997), </w:t>
      </w:r>
      <w:r w:rsidRPr="00F82FFA">
        <w:rPr>
          <w:rFonts w:ascii="Calibri" w:hAnsi="Calibri"/>
          <w:i/>
          <w:sz w:val="24"/>
          <w:szCs w:val="24"/>
        </w:rPr>
        <w:t>The Bones of Joseph</w:t>
      </w:r>
      <w:r w:rsidRPr="00F82FFA">
        <w:rPr>
          <w:rFonts w:ascii="Calibri" w:hAnsi="Calibri"/>
          <w:sz w:val="24"/>
          <w:szCs w:val="24"/>
        </w:rPr>
        <w:t xml:space="preserve"> [Grand Rapids: William B. Eerdmans].</w:t>
      </w:r>
    </w:p>
    <w:p w14:paraId="0178D856" w14:textId="77777777" w:rsidR="00F82FFA" w:rsidRPr="00F82FFA" w:rsidRDefault="00F82FFA" w:rsidP="009B5C9F">
      <w:pPr>
        <w:pStyle w:val="ListParagraph"/>
        <w:numPr>
          <w:ilvl w:val="0"/>
          <w:numId w:val="2"/>
        </w:numPr>
        <w:spacing w:line="276" w:lineRule="auto"/>
        <w:jc w:val="both"/>
        <w:rPr>
          <w:rFonts w:ascii="Calibri" w:hAnsi="Calibri"/>
          <w:sz w:val="24"/>
          <w:szCs w:val="24"/>
          <w:lang w:val="cy-GB"/>
        </w:rPr>
      </w:pPr>
      <w:proofErr w:type="spellStart"/>
      <w:r w:rsidRPr="00F82FFA">
        <w:rPr>
          <w:rFonts w:ascii="Calibri" w:hAnsi="Calibri"/>
          <w:sz w:val="24"/>
          <w:szCs w:val="24"/>
        </w:rPr>
        <w:t>Neusner</w:t>
      </w:r>
      <w:proofErr w:type="spellEnd"/>
      <w:r w:rsidRPr="00F82FFA">
        <w:rPr>
          <w:rFonts w:ascii="Calibri" w:hAnsi="Calibri"/>
          <w:sz w:val="24"/>
          <w:szCs w:val="24"/>
        </w:rPr>
        <w:t xml:space="preserve">, J (1984), </w:t>
      </w:r>
      <w:r w:rsidRPr="00F82FFA">
        <w:rPr>
          <w:rFonts w:ascii="Calibri" w:hAnsi="Calibri"/>
          <w:i/>
          <w:sz w:val="24"/>
          <w:szCs w:val="24"/>
        </w:rPr>
        <w:t>Jerusalem in the Beginning of Christianity.</w:t>
      </w:r>
      <w:r w:rsidRPr="00F82FFA">
        <w:rPr>
          <w:rFonts w:ascii="Calibri" w:hAnsi="Calibri"/>
          <w:sz w:val="24"/>
          <w:szCs w:val="24"/>
        </w:rPr>
        <w:t xml:space="preserve"> [Philadelphia: Fortress Press].</w:t>
      </w:r>
    </w:p>
    <w:p w14:paraId="1410007C" w14:textId="77777777" w:rsidR="00F82FFA" w:rsidRPr="00F82FFA" w:rsidRDefault="00F82FFA" w:rsidP="009B5C9F">
      <w:pPr>
        <w:pStyle w:val="ListParagraph"/>
        <w:numPr>
          <w:ilvl w:val="0"/>
          <w:numId w:val="2"/>
        </w:numPr>
        <w:spacing w:before="240" w:line="276" w:lineRule="auto"/>
        <w:rPr>
          <w:rFonts w:ascii="Calibri" w:hAnsi="Calibri"/>
          <w:color w:val="000000"/>
          <w:sz w:val="24"/>
          <w:szCs w:val="24"/>
        </w:rPr>
      </w:pPr>
      <w:r w:rsidRPr="00F82FFA">
        <w:rPr>
          <w:rFonts w:ascii="Calibri" w:hAnsi="Calibri"/>
          <w:color w:val="000000"/>
          <w:sz w:val="24"/>
          <w:szCs w:val="24"/>
        </w:rPr>
        <w:t>Pilkington, C. M (1995).</w:t>
      </w:r>
      <w:r w:rsidRPr="00F82FFA">
        <w:rPr>
          <w:rStyle w:val="apple-converted-space"/>
          <w:rFonts w:ascii="Calibri" w:hAnsi="Calibri"/>
          <w:color w:val="000000"/>
          <w:sz w:val="24"/>
          <w:szCs w:val="24"/>
        </w:rPr>
        <w:t> </w:t>
      </w:r>
      <w:r w:rsidRPr="00F82FFA">
        <w:rPr>
          <w:rFonts w:ascii="Calibri" w:hAnsi="Calibri"/>
          <w:i/>
          <w:iCs/>
          <w:color w:val="000000"/>
          <w:sz w:val="24"/>
          <w:szCs w:val="24"/>
        </w:rPr>
        <w:t>Judaism</w:t>
      </w:r>
      <w:r w:rsidRPr="00F82FFA">
        <w:rPr>
          <w:rFonts w:ascii="Calibri" w:hAnsi="Calibri"/>
          <w:color w:val="000000"/>
          <w:sz w:val="24"/>
          <w:szCs w:val="24"/>
        </w:rPr>
        <w:t>. [London: Hodder Headline Plc].</w:t>
      </w:r>
    </w:p>
    <w:p w14:paraId="44EF5317" w14:textId="77777777" w:rsidR="00F82FFA" w:rsidRPr="00F82FFA" w:rsidRDefault="00F82FFA" w:rsidP="009B5C9F">
      <w:pPr>
        <w:pStyle w:val="ListParagraph"/>
        <w:numPr>
          <w:ilvl w:val="0"/>
          <w:numId w:val="2"/>
        </w:numPr>
        <w:spacing w:line="276" w:lineRule="auto"/>
        <w:jc w:val="both"/>
        <w:rPr>
          <w:rFonts w:ascii="Calibri" w:hAnsi="Calibri"/>
          <w:sz w:val="24"/>
          <w:szCs w:val="24"/>
          <w:lang w:val="cy-GB"/>
        </w:rPr>
      </w:pPr>
      <w:r w:rsidRPr="00F82FFA">
        <w:rPr>
          <w:rFonts w:ascii="Calibri" w:hAnsi="Calibri"/>
          <w:sz w:val="24"/>
          <w:szCs w:val="24"/>
        </w:rPr>
        <w:t xml:space="preserve">Pilkington, C. M. (2003). </w:t>
      </w:r>
      <w:proofErr w:type="spellStart"/>
      <w:r w:rsidRPr="00F82FFA">
        <w:rPr>
          <w:rFonts w:ascii="Calibri" w:hAnsi="Calibri"/>
          <w:i/>
          <w:sz w:val="24"/>
          <w:szCs w:val="24"/>
        </w:rPr>
        <w:t>Iddewiaeth</w:t>
      </w:r>
      <w:proofErr w:type="spellEnd"/>
      <w:r w:rsidRPr="00F82FFA">
        <w:rPr>
          <w:rFonts w:ascii="Calibri" w:hAnsi="Calibri"/>
          <w:i/>
          <w:sz w:val="24"/>
          <w:szCs w:val="24"/>
        </w:rPr>
        <w:t xml:space="preserve">, </w:t>
      </w:r>
      <w:r w:rsidRPr="00F82FFA">
        <w:rPr>
          <w:rFonts w:ascii="Calibri" w:hAnsi="Calibri"/>
          <w:sz w:val="24"/>
          <w:szCs w:val="24"/>
        </w:rPr>
        <w:t>trans. Sian A. Edwards. [</w:t>
      </w:r>
      <w:proofErr w:type="spellStart"/>
      <w:r w:rsidRPr="00F82FFA">
        <w:rPr>
          <w:rFonts w:ascii="Calibri" w:hAnsi="Calibri"/>
          <w:sz w:val="24"/>
          <w:szCs w:val="24"/>
        </w:rPr>
        <w:t>Cymru</w:t>
      </w:r>
      <w:proofErr w:type="spellEnd"/>
      <w:r w:rsidRPr="00F82FFA">
        <w:rPr>
          <w:rFonts w:ascii="Calibri" w:hAnsi="Calibri"/>
          <w:sz w:val="24"/>
          <w:szCs w:val="24"/>
        </w:rPr>
        <w:t>: UWIC].</w:t>
      </w:r>
    </w:p>
    <w:p w14:paraId="2C53679F" w14:textId="77777777" w:rsidR="00F82FFA" w:rsidRPr="00F82FFA" w:rsidRDefault="00F82FFA" w:rsidP="009B5C9F">
      <w:pPr>
        <w:pStyle w:val="ListParagraph"/>
        <w:numPr>
          <w:ilvl w:val="0"/>
          <w:numId w:val="2"/>
        </w:numPr>
        <w:spacing w:line="276" w:lineRule="auto"/>
        <w:jc w:val="both"/>
        <w:rPr>
          <w:rFonts w:ascii="Calibri" w:hAnsi="Calibri"/>
          <w:sz w:val="24"/>
          <w:szCs w:val="24"/>
          <w:lang w:val="cy-GB"/>
        </w:rPr>
      </w:pPr>
      <w:r w:rsidRPr="00F82FFA">
        <w:rPr>
          <w:rFonts w:ascii="Calibri" w:hAnsi="Calibri"/>
          <w:sz w:val="24"/>
          <w:szCs w:val="24"/>
        </w:rPr>
        <w:t xml:space="preserve">Saunders, E. P. (1992). </w:t>
      </w:r>
      <w:r w:rsidRPr="00F82FFA">
        <w:rPr>
          <w:rFonts w:ascii="Calibri" w:hAnsi="Calibri"/>
          <w:i/>
          <w:sz w:val="24"/>
          <w:szCs w:val="24"/>
        </w:rPr>
        <w:t>Judaism: Practice &amp; Belief 63BCE-66CE</w:t>
      </w:r>
      <w:r w:rsidRPr="00F82FFA">
        <w:rPr>
          <w:rFonts w:ascii="Calibri" w:hAnsi="Calibri"/>
          <w:sz w:val="24"/>
          <w:szCs w:val="24"/>
        </w:rPr>
        <w:t>. [London: SCM press].</w:t>
      </w:r>
    </w:p>
    <w:p w14:paraId="16BAFADB" w14:textId="77777777" w:rsidR="00F82FFA" w:rsidRPr="00F82FFA" w:rsidRDefault="00F82FFA" w:rsidP="009B5C9F">
      <w:pPr>
        <w:pStyle w:val="ListParagraph"/>
        <w:numPr>
          <w:ilvl w:val="0"/>
          <w:numId w:val="2"/>
        </w:numPr>
        <w:spacing w:line="276" w:lineRule="auto"/>
        <w:jc w:val="both"/>
        <w:rPr>
          <w:rFonts w:ascii="Calibri" w:hAnsi="Calibri"/>
          <w:sz w:val="24"/>
          <w:szCs w:val="24"/>
          <w:lang w:val="cy-GB"/>
        </w:rPr>
      </w:pPr>
      <w:r w:rsidRPr="00F82FFA">
        <w:rPr>
          <w:rFonts w:ascii="Calibri" w:hAnsi="Calibri" w:cs="Arial"/>
          <w:sz w:val="24"/>
          <w:szCs w:val="24"/>
        </w:rPr>
        <w:t xml:space="preserve">Segal, E (2008), </w:t>
      </w:r>
      <w:r w:rsidRPr="00F82FFA">
        <w:rPr>
          <w:rFonts w:ascii="Calibri" w:hAnsi="Calibri" w:cs="Arial"/>
          <w:i/>
          <w:sz w:val="24"/>
          <w:szCs w:val="24"/>
        </w:rPr>
        <w:t>Introducing Judaism.</w:t>
      </w:r>
      <w:r w:rsidRPr="00F82FFA">
        <w:rPr>
          <w:rFonts w:ascii="Calibri" w:hAnsi="Calibri" w:cs="Arial"/>
          <w:sz w:val="24"/>
          <w:szCs w:val="24"/>
        </w:rPr>
        <w:t xml:space="preserve"> [London: Routledge].</w:t>
      </w:r>
    </w:p>
    <w:p w14:paraId="1E3670F6" w14:textId="77777777" w:rsidR="00F82FFA" w:rsidRPr="00F82FFA" w:rsidRDefault="00F82FFA" w:rsidP="009B5C9F">
      <w:pPr>
        <w:pStyle w:val="ListParagraph"/>
        <w:numPr>
          <w:ilvl w:val="0"/>
          <w:numId w:val="2"/>
        </w:numPr>
        <w:spacing w:before="240" w:line="276" w:lineRule="auto"/>
        <w:rPr>
          <w:rFonts w:ascii="Calibri" w:hAnsi="Calibri"/>
          <w:color w:val="000000"/>
          <w:sz w:val="24"/>
          <w:szCs w:val="24"/>
        </w:rPr>
      </w:pPr>
      <w:r w:rsidRPr="00F82FFA">
        <w:rPr>
          <w:rFonts w:ascii="Calibri" w:hAnsi="Calibri" w:cs="Arial"/>
          <w:sz w:val="24"/>
          <w:szCs w:val="24"/>
        </w:rPr>
        <w:t xml:space="preserve">Solomon, N (1996). </w:t>
      </w:r>
      <w:r w:rsidRPr="00F82FFA">
        <w:rPr>
          <w:rFonts w:ascii="Calibri" w:hAnsi="Calibri" w:cs="Arial"/>
          <w:i/>
          <w:sz w:val="24"/>
          <w:szCs w:val="24"/>
        </w:rPr>
        <w:t xml:space="preserve">Judaism: A Very Short Introduction </w:t>
      </w:r>
      <w:r w:rsidRPr="00F82FFA">
        <w:rPr>
          <w:rFonts w:ascii="Calibri" w:hAnsi="Calibri" w:cs="Arial"/>
          <w:sz w:val="24"/>
          <w:szCs w:val="24"/>
        </w:rPr>
        <w:t>[Oxford: Oxford University Press].</w:t>
      </w:r>
    </w:p>
    <w:p w14:paraId="29985932" w14:textId="77777777" w:rsidR="00F82FFA" w:rsidRPr="00F82FFA" w:rsidRDefault="00F82FFA" w:rsidP="009B5C9F">
      <w:pPr>
        <w:pStyle w:val="ListParagraph"/>
        <w:numPr>
          <w:ilvl w:val="0"/>
          <w:numId w:val="2"/>
        </w:numPr>
        <w:spacing w:before="240" w:line="276" w:lineRule="auto"/>
        <w:rPr>
          <w:rFonts w:ascii="Calibri" w:hAnsi="Calibri"/>
          <w:color w:val="000000"/>
          <w:sz w:val="24"/>
          <w:szCs w:val="24"/>
        </w:rPr>
      </w:pPr>
      <w:r w:rsidRPr="00F82FFA">
        <w:rPr>
          <w:rFonts w:ascii="Calibri" w:eastAsia="Times New Roman" w:hAnsi="Calibri"/>
          <w:color w:val="000000"/>
          <w:sz w:val="24"/>
          <w:szCs w:val="24"/>
        </w:rPr>
        <w:t>The Editors of Encyclopaedia Britannica. (2017).</w:t>
      </w:r>
      <w:r w:rsidRPr="00F82FFA">
        <w:rPr>
          <w:rStyle w:val="apple-converted-space"/>
          <w:rFonts w:ascii="Calibri" w:eastAsia="Times New Roman" w:hAnsi="Calibri"/>
          <w:color w:val="000000"/>
          <w:sz w:val="24"/>
          <w:szCs w:val="24"/>
        </w:rPr>
        <w:t> </w:t>
      </w:r>
      <w:r w:rsidRPr="00F82FFA">
        <w:rPr>
          <w:rFonts w:ascii="Calibri" w:eastAsia="Times New Roman" w:hAnsi="Calibri"/>
          <w:i/>
          <w:iCs/>
          <w:color w:val="000000"/>
          <w:sz w:val="24"/>
          <w:szCs w:val="24"/>
        </w:rPr>
        <w:t>Pharisee: A Jewish History.</w:t>
      </w:r>
      <w:r w:rsidRPr="00F82FFA">
        <w:rPr>
          <w:rStyle w:val="apple-converted-space"/>
          <w:rFonts w:ascii="Calibri" w:eastAsia="Times New Roman" w:hAnsi="Calibri"/>
          <w:color w:val="000000"/>
          <w:sz w:val="24"/>
          <w:szCs w:val="24"/>
        </w:rPr>
        <w:t> </w:t>
      </w:r>
      <w:r w:rsidRPr="00F82FFA">
        <w:rPr>
          <w:rFonts w:ascii="Calibri" w:eastAsia="Times New Roman" w:hAnsi="Calibri"/>
          <w:color w:val="000000"/>
          <w:sz w:val="24"/>
          <w:szCs w:val="24"/>
        </w:rPr>
        <w:t xml:space="preserve">Available: </w:t>
      </w:r>
      <w:hyperlink r:id="rId10" w:history="1">
        <w:r w:rsidRPr="00F82FFA">
          <w:rPr>
            <w:rStyle w:val="Hyperlink"/>
            <w:rFonts w:ascii="Calibri" w:eastAsia="Times New Roman" w:hAnsi="Calibri"/>
            <w:sz w:val="24"/>
            <w:szCs w:val="24"/>
          </w:rPr>
          <w:t>https://www.britannica.com/topic/Pharisee</w:t>
        </w:r>
      </w:hyperlink>
      <w:r w:rsidRPr="00F82FFA">
        <w:rPr>
          <w:rFonts w:ascii="Calibri" w:eastAsia="Times New Roman" w:hAnsi="Calibri"/>
          <w:color w:val="000000"/>
          <w:sz w:val="24"/>
          <w:szCs w:val="24"/>
        </w:rPr>
        <w:t>. Last accessed 6/12/17.</w:t>
      </w:r>
    </w:p>
    <w:p w14:paraId="54A2A61C" w14:textId="77777777" w:rsidR="00F82FFA" w:rsidRPr="00F82FFA" w:rsidRDefault="00F82FFA" w:rsidP="009B5C9F">
      <w:pPr>
        <w:pStyle w:val="ListParagraph"/>
        <w:numPr>
          <w:ilvl w:val="0"/>
          <w:numId w:val="2"/>
        </w:numPr>
        <w:spacing w:before="240" w:line="276" w:lineRule="auto"/>
        <w:rPr>
          <w:rFonts w:ascii="Calibri" w:hAnsi="Calibri"/>
          <w:color w:val="000000"/>
          <w:sz w:val="24"/>
          <w:szCs w:val="24"/>
        </w:rPr>
      </w:pPr>
      <w:proofErr w:type="spellStart"/>
      <w:r w:rsidRPr="00F82FFA">
        <w:rPr>
          <w:rFonts w:ascii="Calibri" w:hAnsi="Calibri"/>
          <w:sz w:val="24"/>
          <w:szCs w:val="24"/>
        </w:rPr>
        <w:t>Zwi</w:t>
      </w:r>
      <w:proofErr w:type="spellEnd"/>
      <w:r w:rsidRPr="00F82FFA">
        <w:rPr>
          <w:rFonts w:ascii="Calibri" w:hAnsi="Calibri"/>
          <w:sz w:val="24"/>
          <w:szCs w:val="24"/>
        </w:rPr>
        <w:t xml:space="preserve"> </w:t>
      </w:r>
      <w:proofErr w:type="spellStart"/>
      <w:r w:rsidRPr="00F82FFA">
        <w:rPr>
          <w:rFonts w:ascii="Calibri" w:hAnsi="Calibri"/>
          <w:sz w:val="24"/>
          <w:szCs w:val="24"/>
        </w:rPr>
        <w:t>Werblowsky</w:t>
      </w:r>
      <w:proofErr w:type="spellEnd"/>
      <w:r w:rsidRPr="00F82FFA">
        <w:rPr>
          <w:rFonts w:ascii="Calibri" w:hAnsi="Calibri"/>
          <w:sz w:val="24"/>
          <w:szCs w:val="24"/>
        </w:rPr>
        <w:t xml:space="preserve">, R. J., and </w:t>
      </w:r>
      <w:proofErr w:type="spellStart"/>
      <w:r w:rsidRPr="00F82FFA">
        <w:rPr>
          <w:rFonts w:ascii="Calibri" w:hAnsi="Calibri"/>
          <w:sz w:val="24"/>
          <w:szCs w:val="24"/>
        </w:rPr>
        <w:t>Wigoder</w:t>
      </w:r>
      <w:proofErr w:type="spellEnd"/>
      <w:r w:rsidRPr="00F82FFA">
        <w:rPr>
          <w:rFonts w:ascii="Calibri" w:hAnsi="Calibri"/>
          <w:sz w:val="24"/>
          <w:szCs w:val="24"/>
        </w:rPr>
        <w:t xml:space="preserve">, G. (eds.) (1997). </w:t>
      </w:r>
      <w:r w:rsidRPr="00F82FFA">
        <w:rPr>
          <w:rFonts w:ascii="Calibri" w:hAnsi="Calibri"/>
          <w:i/>
          <w:sz w:val="24"/>
          <w:szCs w:val="24"/>
        </w:rPr>
        <w:t>The Oxford Dictionary of the Jewish Religion</w:t>
      </w:r>
      <w:r w:rsidRPr="00F82FFA">
        <w:rPr>
          <w:rFonts w:ascii="Calibri" w:hAnsi="Calibri"/>
          <w:sz w:val="24"/>
          <w:szCs w:val="24"/>
        </w:rPr>
        <w:t xml:space="preserve"> [Oxford: OUP].</w:t>
      </w:r>
    </w:p>
    <w:p w14:paraId="1DEEEDFD" w14:textId="77777777" w:rsidR="0052349E" w:rsidRDefault="0052349E" w:rsidP="0052349E">
      <w:pPr>
        <w:ind w:left="360"/>
        <w:jc w:val="both"/>
        <w:rPr>
          <w:rFonts w:ascii="Calibri" w:hAnsi="Calibri"/>
          <w:lang w:val="cy-GB"/>
        </w:rPr>
      </w:pPr>
    </w:p>
    <w:p w14:paraId="1419E47F" w14:textId="77777777" w:rsidR="00563982" w:rsidRPr="009B5C9F" w:rsidRDefault="00563982" w:rsidP="0052349E">
      <w:pPr>
        <w:ind w:left="360"/>
        <w:jc w:val="both"/>
        <w:rPr>
          <w:rFonts w:ascii="Calibri" w:hAnsi="Calibri"/>
          <w:lang w:val="cy-GB"/>
        </w:rPr>
      </w:pPr>
    </w:p>
    <w:sectPr w:rsidR="00563982" w:rsidRPr="009B5C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1C078" w14:textId="77777777" w:rsidR="00AD4CD3" w:rsidRDefault="00AD4CD3" w:rsidP="00AD4CD3">
      <w:r>
        <w:separator/>
      </w:r>
    </w:p>
  </w:endnote>
  <w:endnote w:type="continuationSeparator" w:id="0">
    <w:p w14:paraId="0B79F898" w14:textId="77777777" w:rsidR="00AD4CD3" w:rsidRDefault="00AD4CD3" w:rsidP="00AD4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9B43D6" w14:textId="77777777" w:rsidR="00AD4CD3" w:rsidRDefault="00AD4CD3" w:rsidP="00AD4CD3">
      <w:r>
        <w:separator/>
      </w:r>
    </w:p>
  </w:footnote>
  <w:footnote w:type="continuationSeparator" w:id="0">
    <w:p w14:paraId="48164F33" w14:textId="77777777" w:rsidR="00AD4CD3" w:rsidRDefault="00AD4CD3" w:rsidP="00AD4CD3">
      <w:r>
        <w:continuationSeparator/>
      </w:r>
    </w:p>
  </w:footnote>
  <w:footnote w:id="1">
    <w:p w14:paraId="6D760481" w14:textId="329F859F" w:rsidR="00AA0C48" w:rsidRPr="00F1539C" w:rsidRDefault="00AA0C4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B6241A" w:rsidRPr="00F1539C">
        <w:rPr>
          <w:rFonts w:ascii="Calibri" w:hAnsi="Calibri"/>
          <w:color w:val="000000"/>
        </w:rPr>
        <w:t>Dan Cohn-</w:t>
      </w:r>
      <w:proofErr w:type="spellStart"/>
      <w:r w:rsidR="00B6241A" w:rsidRPr="00F1539C">
        <w:rPr>
          <w:rFonts w:ascii="Calibri" w:hAnsi="Calibri"/>
          <w:color w:val="000000"/>
        </w:rPr>
        <w:t>Sherbok</w:t>
      </w:r>
      <w:proofErr w:type="spellEnd"/>
      <w:r w:rsidR="00B6241A" w:rsidRPr="00F1539C">
        <w:rPr>
          <w:rFonts w:ascii="Calibri" w:hAnsi="Calibri"/>
          <w:color w:val="000000"/>
        </w:rPr>
        <w:t xml:space="preserve"> (2004).</w:t>
      </w:r>
      <w:r w:rsidR="00B6241A" w:rsidRPr="00F1539C">
        <w:rPr>
          <w:rStyle w:val="apple-converted-space"/>
          <w:rFonts w:ascii="Calibri" w:hAnsi="Calibri"/>
          <w:color w:val="000000"/>
        </w:rPr>
        <w:t> </w:t>
      </w:r>
      <w:r w:rsidR="00B6241A" w:rsidRPr="00F1539C">
        <w:rPr>
          <w:rFonts w:ascii="Calibri" w:hAnsi="Calibri"/>
          <w:i/>
          <w:iCs/>
          <w:color w:val="000000"/>
        </w:rPr>
        <w:t>Judaism: History, Belief and Practice</w:t>
      </w:r>
      <w:r w:rsidR="00B6241A" w:rsidRPr="00F1539C">
        <w:rPr>
          <w:rFonts w:ascii="Calibri" w:hAnsi="Calibri"/>
          <w:color w:val="000000"/>
        </w:rPr>
        <w:t xml:space="preserve">. [New York, NY: Routledge], </w:t>
      </w:r>
      <w:r w:rsidRPr="00F1539C">
        <w:rPr>
          <w:rFonts w:ascii="Calibri" w:hAnsi="Calibri"/>
        </w:rPr>
        <w:t>p.90</w:t>
      </w:r>
      <w:r w:rsidR="00B6241A" w:rsidRPr="00F1539C">
        <w:rPr>
          <w:rFonts w:ascii="Calibri" w:hAnsi="Calibri"/>
        </w:rPr>
        <w:t>.</w:t>
      </w:r>
    </w:p>
  </w:footnote>
  <w:footnote w:id="2">
    <w:p w14:paraId="418DD3C7" w14:textId="783D6A10" w:rsidR="00431570" w:rsidRPr="00F1539C" w:rsidRDefault="00431570" w:rsidP="009B5C9F">
      <w:pPr>
        <w:rPr>
          <w:rFonts w:ascii="Calibri" w:eastAsia="Times New Roman" w:hAnsi="Calibri"/>
          <w:sz w:val="20"/>
          <w:szCs w:val="20"/>
        </w:rPr>
      </w:pPr>
      <w:r w:rsidRPr="00F1539C">
        <w:rPr>
          <w:rStyle w:val="FootnoteReference"/>
          <w:rFonts w:ascii="Calibri" w:hAnsi="Calibri"/>
          <w:sz w:val="20"/>
          <w:szCs w:val="20"/>
        </w:rPr>
        <w:footnoteRef/>
      </w:r>
      <w:r w:rsidRPr="00F1539C">
        <w:rPr>
          <w:rFonts w:ascii="Calibri" w:hAnsi="Calibri"/>
          <w:sz w:val="20"/>
          <w:szCs w:val="20"/>
        </w:rPr>
        <w:t xml:space="preserve"> </w:t>
      </w:r>
      <w:r w:rsidR="009B5C9F" w:rsidRPr="00F1539C">
        <w:rPr>
          <w:rFonts w:ascii="Calibri" w:eastAsia="Times New Roman" w:hAnsi="Calibri"/>
          <w:color w:val="000000"/>
          <w:sz w:val="20"/>
          <w:szCs w:val="20"/>
        </w:rPr>
        <w:t>Bible.org. (2017).</w:t>
      </w:r>
      <w:r w:rsidR="009B5C9F" w:rsidRPr="00F1539C">
        <w:rPr>
          <w:rStyle w:val="apple-converted-space"/>
          <w:rFonts w:ascii="Calibri" w:eastAsia="Times New Roman" w:hAnsi="Calibri"/>
          <w:color w:val="000000"/>
          <w:sz w:val="20"/>
          <w:szCs w:val="20"/>
        </w:rPr>
        <w:t> </w:t>
      </w:r>
      <w:r w:rsidR="009B5C9F" w:rsidRPr="00F1539C">
        <w:rPr>
          <w:rFonts w:ascii="Calibri" w:eastAsia="Times New Roman" w:hAnsi="Calibri"/>
          <w:i/>
          <w:iCs/>
          <w:color w:val="000000"/>
          <w:sz w:val="20"/>
          <w:szCs w:val="20"/>
        </w:rPr>
        <w:t>The Pharisees.</w:t>
      </w:r>
      <w:r w:rsidR="009B5C9F" w:rsidRPr="00F1539C">
        <w:rPr>
          <w:rStyle w:val="apple-converted-space"/>
          <w:rFonts w:ascii="Calibri" w:eastAsia="Times New Roman" w:hAnsi="Calibri"/>
          <w:color w:val="000000"/>
          <w:sz w:val="20"/>
          <w:szCs w:val="20"/>
        </w:rPr>
        <w:t> </w:t>
      </w:r>
      <w:r w:rsidR="009B5C9F" w:rsidRPr="00F1539C">
        <w:rPr>
          <w:rFonts w:ascii="Calibri" w:eastAsia="Times New Roman" w:hAnsi="Calibri"/>
          <w:color w:val="000000"/>
          <w:sz w:val="20"/>
          <w:szCs w:val="20"/>
        </w:rPr>
        <w:t xml:space="preserve">Available: </w:t>
      </w:r>
      <w:hyperlink r:id="rId1" w:history="1">
        <w:r w:rsidR="009B5C9F" w:rsidRPr="00F1539C">
          <w:rPr>
            <w:rStyle w:val="Hyperlink"/>
            <w:rFonts w:ascii="Calibri" w:eastAsia="Times New Roman" w:hAnsi="Calibri"/>
            <w:sz w:val="20"/>
            <w:szCs w:val="20"/>
          </w:rPr>
          <w:t>https://bible.org/seriespage/2-pharisees</w:t>
        </w:r>
      </w:hyperlink>
      <w:r w:rsidR="009B5C9F" w:rsidRPr="00F1539C">
        <w:rPr>
          <w:rFonts w:ascii="Calibri" w:eastAsia="Times New Roman" w:hAnsi="Calibri"/>
          <w:color w:val="000000"/>
          <w:sz w:val="20"/>
          <w:szCs w:val="20"/>
        </w:rPr>
        <w:t>. Last accessed 6/12/17.</w:t>
      </w:r>
    </w:p>
  </w:footnote>
  <w:footnote w:id="3">
    <w:p w14:paraId="54FF25EF" w14:textId="18048D09" w:rsidR="00AD4CD3" w:rsidRPr="00853B4A" w:rsidRDefault="00AD4CD3" w:rsidP="00853B4A">
      <w:pPr>
        <w:rPr>
          <w:rFonts w:eastAsia="Times New Roman"/>
        </w:rPr>
      </w:pPr>
      <w:r w:rsidRPr="00F1539C">
        <w:rPr>
          <w:rStyle w:val="FootnoteReference"/>
          <w:rFonts w:ascii="Calibri" w:hAnsi="Calibri"/>
          <w:color w:val="000000" w:themeColor="text1"/>
          <w:sz w:val="20"/>
          <w:szCs w:val="20"/>
        </w:rPr>
        <w:footnoteRef/>
      </w:r>
      <w:r w:rsidRPr="00F1539C">
        <w:rPr>
          <w:rFonts w:ascii="Calibri" w:hAnsi="Calibri"/>
          <w:color w:val="000000" w:themeColor="text1"/>
          <w:sz w:val="20"/>
          <w:szCs w:val="20"/>
        </w:rPr>
        <w:t xml:space="preserve"> </w:t>
      </w:r>
      <w:r w:rsidR="00853B4A" w:rsidRPr="00853B4A">
        <w:rPr>
          <w:rFonts w:ascii="Calibri" w:eastAsia="Times New Roman" w:hAnsi="Calibri"/>
          <w:color w:val="000000"/>
          <w:sz w:val="20"/>
          <w:szCs w:val="20"/>
        </w:rPr>
        <w:t>Jewish Virtual Library. (2017).</w:t>
      </w:r>
      <w:r w:rsidR="00853B4A" w:rsidRPr="00853B4A">
        <w:rPr>
          <w:rStyle w:val="apple-converted-space"/>
          <w:rFonts w:ascii="Calibri" w:eastAsia="Times New Roman" w:hAnsi="Calibri"/>
          <w:color w:val="000000"/>
          <w:sz w:val="20"/>
          <w:szCs w:val="20"/>
        </w:rPr>
        <w:t> </w:t>
      </w:r>
      <w:r w:rsidR="00853B4A" w:rsidRPr="00853B4A">
        <w:rPr>
          <w:rFonts w:ascii="Calibri" w:eastAsia="Times New Roman" w:hAnsi="Calibri"/>
          <w:i/>
          <w:iCs/>
          <w:color w:val="000000"/>
          <w:sz w:val="20"/>
          <w:szCs w:val="20"/>
        </w:rPr>
        <w:t>Ancient Jewish History: Pharisees, Sadducees &amp; Essenes.</w:t>
      </w:r>
      <w:r w:rsidR="00853B4A" w:rsidRPr="00853B4A">
        <w:rPr>
          <w:rStyle w:val="apple-converted-space"/>
          <w:rFonts w:ascii="Calibri" w:eastAsia="Times New Roman" w:hAnsi="Calibri"/>
          <w:color w:val="000000"/>
          <w:sz w:val="20"/>
          <w:szCs w:val="20"/>
        </w:rPr>
        <w:t> </w:t>
      </w:r>
      <w:r w:rsidR="00853B4A" w:rsidRPr="00853B4A">
        <w:rPr>
          <w:rFonts w:ascii="Calibri" w:eastAsia="Times New Roman" w:hAnsi="Calibri"/>
          <w:color w:val="000000"/>
          <w:sz w:val="20"/>
          <w:szCs w:val="20"/>
        </w:rPr>
        <w:t>Available: http://www.jewishvirtuallibrary.org/pharisees-sadducees-and-essenes. Last accessed 6/12/17.</w:t>
      </w:r>
    </w:p>
  </w:footnote>
  <w:footnote w:id="4">
    <w:p w14:paraId="2AE6A031" w14:textId="6C4CAFFA" w:rsidR="00B77413" w:rsidRPr="00F1539C" w:rsidRDefault="00B77413">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6B5296" w:rsidRPr="00F1539C">
        <w:rPr>
          <w:rFonts w:ascii="Calibri" w:hAnsi="Calibri"/>
        </w:rPr>
        <w:t xml:space="preserve">E. P. Saunders (1992). </w:t>
      </w:r>
      <w:r w:rsidR="006B5296" w:rsidRPr="00F1539C">
        <w:rPr>
          <w:rFonts w:ascii="Calibri" w:hAnsi="Calibri"/>
          <w:i/>
        </w:rPr>
        <w:t>Judaism: Practice &amp; Belief 63BCE-66CE</w:t>
      </w:r>
      <w:r w:rsidR="006B5296" w:rsidRPr="00F1539C">
        <w:rPr>
          <w:rFonts w:ascii="Calibri" w:hAnsi="Calibri"/>
        </w:rPr>
        <w:t>. [London: SCM press], p</w:t>
      </w:r>
      <w:r w:rsidRPr="00F1539C">
        <w:rPr>
          <w:rFonts w:ascii="Calibri" w:hAnsi="Calibri"/>
        </w:rPr>
        <w:t>p.382-383</w:t>
      </w:r>
      <w:r w:rsidR="008B66DB" w:rsidRPr="00F1539C">
        <w:rPr>
          <w:rFonts w:ascii="Calibri" w:hAnsi="Calibri"/>
        </w:rPr>
        <w:t>.</w:t>
      </w:r>
    </w:p>
  </w:footnote>
  <w:footnote w:id="5">
    <w:p w14:paraId="7C8E5ABC" w14:textId="315C9116" w:rsidR="006464C3" w:rsidRPr="00F1539C" w:rsidRDefault="006464C3">
      <w:pPr>
        <w:pStyle w:val="FootnoteText"/>
        <w:rPr>
          <w:rFonts w:ascii="Calibri" w:hAnsi="Calibri"/>
          <w:color w:val="FF0000"/>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J. </w:t>
      </w:r>
      <w:proofErr w:type="spellStart"/>
      <w:r w:rsidR="00EB15BF" w:rsidRPr="00F1539C">
        <w:rPr>
          <w:rFonts w:ascii="Calibri" w:hAnsi="Calibri"/>
          <w:color w:val="000000" w:themeColor="text1"/>
        </w:rPr>
        <w:t>Neusner</w:t>
      </w:r>
      <w:proofErr w:type="spellEnd"/>
      <w:r w:rsidR="007A0E75" w:rsidRPr="00F1539C">
        <w:rPr>
          <w:rFonts w:ascii="Calibri" w:hAnsi="Calibri"/>
          <w:color w:val="000000" w:themeColor="text1"/>
        </w:rPr>
        <w:t xml:space="preserve"> (1984)</w:t>
      </w:r>
      <w:r w:rsidR="00EB15BF" w:rsidRPr="00F1539C">
        <w:rPr>
          <w:rFonts w:ascii="Calibri" w:hAnsi="Calibri"/>
          <w:color w:val="000000" w:themeColor="text1"/>
        </w:rPr>
        <w:t xml:space="preserve">, </w:t>
      </w:r>
      <w:r w:rsidR="00EB15BF" w:rsidRPr="00F1539C">
        <w:rPr>
          <w:rFonts w:ascii="Calibri" w:hAnsi="Calibri"/>
          <w:i/>
          <w:color w:val="000000" w:themeColor="text1"/>
        </w:rPr>
        <w:t>Jerusalem in the Beginning of Christianity.</w:t>
      </w:r>
      <w:r w:rsidR="00EB15BF" w:rsidRPr="00F1539C">
        <w:rPr>
          <w:rFonts w:ascii="Calibri" w:hAnsi="Calibri"/>
          <w:color w:val="000000" w:themeColor="text1"/>
        </w:rPr>
        <w:t xml:space="preserve"> [Ph</w:t>
      </w:r>
      <w:r w:rsidR="007A0E75" w:rsidRPr="00F1539C">
        <w:rPr>
          <w:rFonts w:ascii="Calibri" w:hAnsi="Calibri"/>
          <w:color w:val="000000" w:themeColor="text1"/>
        </w:rPr>
        <w:t>iladelphia: Fortress Press</w:t>
      </w:r>
      <w:r w:rsidR="00EB15BF" w:rsidRPr="00F1539C">
        <w:rPr>
          <w:rFonts w:ascii="Calibri" w:hAnsi="Calibri"/>
          <w:color w:val="000000" w:themeColor="text1"/>
        </w:rPr>
        <w:t>]</w:t>
      </w:r>
      <w:r w:rsidRPr="00F1539C">
        <w:rPr>
          <w:rFonts w:ascii="Calibri" w:hAnsi="Calibri"/>
          <w:color w:val="000000" w:themeColor="text1"/>
        </w:rPr>
        <w:t>, p.51</w:t>
      </w:r>
      <w:r w:rsidR="008B66DB" w:rsidRPr="00F1539C">
        <w:rPr>
          <w:rFonts w:ascii="Calibri" w:hAnsi="Calibri"/>
          <w:color w:val="000000" w:themeColor="text1"/>
        </w:rPr>
        <w:t>.</w:t>
      </w:r>
    </w:p>
  </w:footnote>
  <w:footnote w:id="6">
    <w:p w14:paraId="2E030C83" w14:textId="7072ECB1" w:rsidR="003953BB" w:rsidRPr="00F1539C" w:rsidRDefault="003953BB">
      <w:pPr>
        <w:pStyle w:val="FootnoteText"/>
        <w:rPr>
          <w:rFonts w:ascii="Calibri" w:hAnsi="Calibri"/>
        </w:rPr>
      </w:pPr>
      <w:r w:rsidRPr="00F1539C">
        <w:rPr>
          <w:rStyle w:val="FootnoteReference"/>
          <w:rFonts w:ascii="Calibri" w:hAnsi="Calibri"/>
          <w:color w:val="000000" w:themeColor="text1"/>
        </w:rPr>
        <w:footnoteRef/>
      </w:r>
      <w:r w:rsidRPr="00F1539C">
        <w:rPr>
          <w:rFonts w:ascii="Calibri" w:hAnsi="Calibri"/>
          <w:color w:val="000000" w:themeColor="text1"/>
        </w:rPr>
        <w:t xml:space="preserve"> </w:t>
      </w:r>
      <w:proofErr w:type="spellStart"/>
      <w:r w:rsidR="00A31BCC" w:rsidRPr="00F1539C">
        <w:rPr>
          <w:rFonts w:ascii="Calibri" w:hAnsi="Calibri"/>
          <w:color w:val="000000" w:themeColor="text1"/>
        </w:rPr>
        <w:t>Zwi</w:t>
      </w:r>
      <w:proofErr w:type="spellEnd"/>
      <w:r w:rsidR="00A31BCC" w:rsidRPr="00F1539C">
        <w:rPr>
          <w:rFonts w:ascii="Calibri" w:hAnsi="Calibri"/>
          <w:color w:val="000000" w:themeColor="text1"/>
        </w:rPr>
        <w:t xml:space="preserve"> </w:t>
      </w:r>
      <w:proofErr w:type="spellStart"/>
      <w:r w:rsidR="00A31BCC" w:rsidRPr="00F1539C">
        <w:rPr>
          <w:rFonts w:ascii="Calibri" w:hAnsi="Calibri"/>
          <w:color w:val="000000" w:themeColor="text1"/>
        </w:rPr>
        <w:t>Werblowsky</w:t>
      </w:r>
      <w:proofErr w:type="spellEnd"/>
      <w:r w:rsidR="00A31BCC" w:rsidRPr="00F1539C">
        <w:rPr>
          <w:rFonts w:ascii="Calibri" w:hAnsi="Calibri"/>
          <w:color w:val="000000" w:themeColor="text1"/>
        </w:rPr>
        <w:t xml:space="preserve">, R. J., and </w:t>
      </w:r>
      <w:proofErr w:type="spellStart"/>
      <w:r w:rsidR="00A31BCC" w:rsidRPr="00F1539C">
        <w:rPr>
          <w:rFonts w:ascii="Calibri" w:hAnsi="Calibri"/>
          <w:color w:val="000000" w:themeColor="text1"/>
        </w:rPr>
        <w:t>Wigoder</w:t>
      </w:r>
      <w:proofErr w:type="spellEnd"/>
      <w:r w:rsidR="00A31BCC" w:rsidRPr="00F1539C">
        <w:rPr>
          <w:rFonts w:ascii="Calibri" w:hAnsi="Calibri"/>
          <w:color w:val="000000" w:themeColor="text1"/>
        </w:rPr>
        <w:t xml:space="preserve">, G. (eds.) (1997). </w:t>
      </w:r>
      <w:r w:rsidR="00A31BCC" w:rsidRPr="00F1539C">
        <w:rPr>
          <w:rFonts w:ascii="Calibri" w:hAnsi="Calibri"/>
          <w:i/>
          <w:color w:val="000000" w:themeColor="text1"/>
        </w:rPr>
        <w:t>The Oxford Dictionary of the Jewish Religion</w:t>
      </w:r>
      <w:r w:rsidR="00A31BCC" w:rsidRPr="00F1539C">
        <w:rPr>
          <w:rFonts w:ascii="Calibri" w:hAnsi="Calibri"/>
          <w:color w:val="000000" w:themeColor="text1"/>
        </w:rPr>
        <w:t xml:space="preserve"> [Oxford: OUP]</w:t>
      </w:r>
      <w:r w:rsidR="00C01912" w:rsidRPr="00F1539C">
        <w:rPr>
          <w:rFonts w:ascii="Calibri" w:hAnsi="Calibri"/>
          <w:color w:val="000000" w:themeColor="text1"/>
        </w:rPr>
        <w:t>, p.529</w:t>
      </w:r>
      <w:r w:rsidR="00A31BCC" w:rsidRPr="00F1539C">
        <w:rPr>
          <w:rFonts w:ascii="Calibri" w:hAnsi="Calibri"/>
          <w:color w:val="000000" w:themeColor="text1"/>
        </w:rPr>
        <w:t>.</w:t>
      </w:r>
    </w:p>
  </w:footnote>
  <w:footnote w:id="7">
    <w:p w14:paraId="739F7D28" w14:textId="5762F926" w:rsidR="009B6E9E" w:rsidRPr="00F1539C" w:rsidRDefault="009B6E9E" w:rsidP="009B6E9E">
      <w:pPr>
        <w:pStyle w:val="FootnoteText"/>
        <w:rPr>
          <w:rFonts w:ascii="Calibri" w:hAnsi="Calibri"/>
        </w:rPr>
      </w:pPr>
      <w:r w:rsidRPr="00F1539C">
        <w:rPr>
          <w:rStyle w:val="FootnoteReference"/>
          <w:rFonts w:ascii="Calibri" w:hAnsi="Calibri"/>
        </w:rPr>
        <w:footnoteRef/>
      </w:r>
      <w:r w:rsidR="00D91C7B" w:rsidRPr="00F1539C">
        <w:rPr>
          <w:rFonts w:ascii="Calibri" w:hAnsi="Calibri"/>
        </w:rPr>
        <w:t xml:space="preserve"> </w:t>
      </w:r>
      <w:r w:rsidR="00BA14B9" w:rsidRPr="00F1539C">
        <w:rPr>
          <w:rFonts w:ascii="Calibri" w:hAnsi="Calibri"/>
        </w:rPr>
        <w:t xml:space="preserve">J. </w:t>
      </w:r>
      <w:proofErr w:type="spellStart"/>
      <w:r w:rsidR="00BA14B9" w:rsidRPr="00F1539C">
        <w:rPr>
          <w:rFonts w:ascii="Calibri" w:hAnsi="Calibri"/>
          <w:color w:val="000000" w:themeColor="text1"/>
        </w:rPr>
        <w:t>Neusner</w:t>
      </w:r>
      <w:proofErr w:type="spellEnd"/>
      <w:r w:rsidR="00BA14B9" w:rsidRPr="00F1539C">
        <w:rPr>
          <w:rFonts w:ascii="Calibri" w:hAnsi="Calibri"/>
          <w:color w:val="000000" w:themeColor="text1"/>
        </w:rPr>
        <w:t xml:space="preserve"> (1984), </w:t>
      </w:r>
      <w:r w:rsidR="00BA14B9" w:rsidRPr="00F1539C">
        <w:rPr>
          <w:rFonts w:ascii="Calibri" w:hAnsi="Calibri"/>
          <w:i/>
          <w:color w:val="000000" w:themeColor="text1"/>
        </w:rPr>
        <w:t xml:space="preserve">Jerusalem in the Beginning of Christianity, </w:t>
      </w:r>
      <w:r w:rsidR="00BA14B9" w:rsidRPr="00F1539C">
        <w:rPr>
          <w:rFonts w:ascii="Calibri" w:hAnsi="Calibri"/>
          <w:color w:val="000000" w:themeColor="text1"/>
        </w:rPr>
        <w:t>p.49.</w:t>
      </w:r>
    </w:p>
  </w:footnote>
  <w:footnote w:id="8">
    <w:p w14:paraId="133687DF" w14:textId="464F4364" w:rsidR="00D825EE" w:rsidRPr="00F1539C" w:rsidRDefault="00D825EE">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D91C7B" w:rsidRPr="00F1539C">
        <w:rPr>
          <w:rFonts w:ascii="Calibri" w:hAnsi="Calibri"/>
        </w:rPr>
        <w:t xml:space="preserve">G. Lloyd Jones (1997), </w:t>
      </w:r>
      <w:r w:rsidR="00D91C7B" w:rsidRPr="00F1539C">
        <w:rPr>
          <w:rFonts w:ascii="Calibri" w:hAnsi="Calibri"/>
          <w:i/>
        </w:rPr>
        <w:t>The Bones of Joseph</w:t>
      </w:r>
      <w:r w:rsidR="00D91C7B" w:rsidRPr="00F1539C">
        <w:rPr>
          <w:rFonts w:ascii="Calibri" w:hAnsi="Calibri"/>
        </w:rPr>
        <w:t xml:space="preserve"> [Grand Rapids: William B. Eerdmans], p.100.</w:t>
      </w:r>
    </w:p>
  </w:footnote>
  <w:footnote w:id="9">
    <w:p w14:paraId="0B3A5E99" w14:textId="74B746B2" w:rsidR="00AE0E97" w:rsidRPr="00F1539C" w:rsidRDefault="00AE0E97" w:rsidP="00A650F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G. Lloyd Jones (1997), </w:t>
      </w:r>
      <w:r w:rsidRPr="00F1539C">
        <w:rPr>
          <w:rFonts w:ascii="Calibri" w:hAnsi="Calibri"/>
          <w:i/>
        </w:rPr>
        <w:t>The Bones of Joseph</w:t>
      </w:r>
      <w:r w:rsidRPr="00F1539C">
        <w:rPr>
          <w:rFonts w:ascii="Calibri" w:hAnsi="Calibri"/>
        </w:rPr>
        <w:t>, pp.</w:t>
      </w:r>
      <w:r w:rsidR="0016126C" w:rsidRPr="00F1539C">
        <w:rPr>
          <w:rFonts w:ascii="Calibri" w:hAnsi="Calibri"/>
          <w:color w:val="000000" w:themeColor="text1"/>
        </w:rPr>
        <w:t>100-108.</w:t>
      </w:r>
    </w:p>
  </w:footnote>
  <w:footnote w:id="10">
    <w:p w14:paraId="2B58BD9B" w14:textId="17D94B40" w:rsidR="005F00AC" w:rsidRPr="00563982" w:rsidRDefault="005F00AC" w:rsidP="00563982">
      <w:pPr>
        <w:rPr>
          <w:rFonts w:eastAsia="Times New Roman"/>
        </w:rPr>
      </w:pPr>
      <w:r w:rsidRPr="00F1539C">
        <w:rPr>
          <w:rStyle w:val="FootnoteReference"/>
          <w:rFonts w:ascii="Calibri" w:hAnsi="Calibri"/>
          <w:sz w:val="20"/>
          <w:szCs w:val="20"/>
        </w:rPr>
        <w:footnoteRef/>
      </w:r>
      <w:r w:rsidRPr="00F1539C">
        <w:rPr>
          <w:rFonts w:ascii="Calibri" w:hAnsi="Calibri"/>
          <w:sz w:val="20"/>
          <w:szCs w:val="20"/>
        </w:rPr>
        <w:t xml:space="preserve"> </w:t>
      </w:r>
      <w:r w:rsidR="00563982" w:rsidRPr="00563982">
        <w:rPr>
          <w:rFonts w:ascii="Calibri" w:eastAsia="Times New Roman" w:hAnsi="Calibri"/>
          <w:color w:val="000000"/>
          <w:sz w:val="20"/>
          <w:szCs w:val="20"/>
        </w:rPr>
        <w:t xml:space="preserve">Mark P. </w:t>
      </w:r>
      <w:proofErr w:type="spellStart"/>
      <w:r w:rsidR="00563982" w:rsidRPr="00563982">
        <w:rPr>
          <w:rFonts w:ascii="Calibri" w:eastAsia="Times New Roman" w:hAnsi="Calibri"/>
          <w:color w:val="000000"/>
          <w:sz w:val="20"/>
          <w:szCs w:val="20"/>
        </w:rPr>
        <w:t>Shea</w:t>
      </w:r>
      <w:proofErr w:type="spellEnd"/>
      <w:r w:rsidR="00563982" w:rsidRPr="00563982">
        <w:rPr>
          <w:rFonts w:ascii="Calibri" w:eastAsia="Times New Roman" w:hAnsi="Calibri"/>
          <w:color w:val="000000"/>
          <w:sz w:val="20"/>
          <w:szCs w:val="20"/>
        </w:rPr>
        <w:t>. (2007).</w:t>
      </w:r>
      <w:r w:rsidR="00563982" w:rsidRPr="00563982">
        <w:rPr>
          <w:rStyle w:val="apple-converted-space"/>
          <w:rFonts w:ascii="Calibri" w:eastAsia="Times New Roman" w:hAnsi="Calibri"/>
          <w:color w:val="000000"/>
          <w:sz w:val="20"/>
          <w:szCs w:val="20"/>
        </w:rPr>
        <w:t> </w:t>
      </w:r>
      <w:r w:rsidR="00563982" w:rsidRPr="00563982">
        <w:rPr>
          <w:rFonts w:ascii="Calibri" w:eastAsia="Times New Roman" w:hAnsi="Calibri"/>
          <w:i/>
          <w:iCs/>
          <w:color w:val="000000"/>
          <w:sz w:val="20"/>
          <w:szCs w:val="20"/>
        </w:rPr>
        <w:t>The Pharisaic Approach to Purity.</w:t>
      </w:r>
      <w:r w:rsidR="00563982" w:rsidRPr="00563982">
        <w:rPr>
          <w:rStyle w:val="apple-converted-space"/>
          <w:rFonts w:ascii="Calibri" w:eastAsia="Times New Roman" w:hAnsi="Calibri"/>
          <w:color w:val="000000"/>
          <w:sz w:val="20"/>
          <w:szCs w:val="20"/>
        </w:rPr>
        <w:t> </w:t>
      </w:r>
      <w:r w:rsidR="00563982" w:rsidRPr="00563982">
        <w:rPr>
          <w:rFonts w:ascii="Calibri" w:eastAsia="Times New Roman" w:hAnsi="Calibri"/>
          <w:color w:val="000000"/>
          <w:sz w:val="20"/>
          <w:szCs w:val="20"/>
        </w:rPr>
        <w:t xml:space="preserve">Available: </w:t>
      </w:r>
      <w:hyperlink r:id="rId2" w:history="1">
        <w:r w:rsidR="00563982" w:rsidRPr="00314A26">
          <w:rPr>
            <w:rStyle w:val="Hyperlink"/>
            <w:rFonts w:ascii="Calibri" w:eastAsia="Times New Roman" w:hAnsi="Calibri"/>
            <w:sz w:val="20"/>
            <w:szCs w:val="20"/>
          </w:rPr>
          <w:t>http://www.mark-shea.com/phar.html</w:t>
        </w:r>
      </w:hyperlink>
      <w:r w:rsidR="00563982">
        <w:rPr>
          <w:rFonts w:ascii="Calibri" w:eastAsia="Times New Roman" w:hAnsi="Calibri"/>
          <w:color w:val="000000"/>
          <w:sz w:val="20"/>
          <w:szCs w:val="20"/>
        </w:rPr>
        <w:t>.</w:t>
      </w:r>
      <w:r w:rsidR="00563982" w:rsidRPr="00563982">
        <w:rPr>
          <w:rFonts w:ascii="Calibri" w:eastAsia="Times New Roman" w:hAnsi="Calibri"/>
          <w:color w:val="000000"/>
          <w:sz w:val="20"/>
          <w:szCs w:val="20"/>
        </w:rPr>
        <w:t xml:space="preserve"> Last accessed 6/12/17.</w:t>
      </w:r>
    </w:p>
  </w:footnote>
  <w:footnote w:id="11">
    <w:p w14:paraId="0EC48D65" w14:textId="2BE23EC6" w:rsidR="008B2E58" w:rsidRPr="00F1539C" w:rsidRDefault="008B2E58" w:rsidP="00A650F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A77F4C" w:rsidRPr="00F1539C">
        <w:rPr>
          <w:rFonts w:ascii="Calibri" w:hAnsi="Calibri"/>
        </w:rPr>
        <w:t xml:space="preserve">G. Lloyd Jones (1997), </w:t>
      </w:r>
      <w:r w:rsidR="00A77F4C" w:rsidRPr="00F1539C">
        <w:rPr>
          <w:rFonts w:ascii="Calibri" w:hAnsi="Calibri"/>
          <w:i/>
        </w:rPr>
        <w:t>The Bones of Joseph</w:t>
      </w:r>
      <w:r w:rsidRPr="00F1539C">
        <w:rPr>
          <w:rFonts w:ascii="Calibri" w:hAnsi="Calibri"/>
        </w:rPr>
        <w:t>, p</w:t>
      </w:r>
      <w:r w:rsidR="008B66DB" w:rsidRPr="00F1539C">
        <w:rPr>
          <w:rFonts w:ascii="Calibri" w:hAnsi="Calibri"/>
        </w:rPr>
        <w:t>p</w:t>
      </w:r>
      <w:r w:rsidRPr="00F1539C">
        <w:rPr>
          <w:rFonts w:ascii="Calibri" w:hAnsi="Calibri"/>
        </w:rPr>
        <w:t>.102-03</w:t>
      </w:r>
      <w:r w:rsidR="008B66DB" w:rsidRPr="00F1539C">
        <w:rPr>
          <w:rFonts w:ascii="Calibri" w:hAnsi="Calibri"/>
        </w:rPr>
        <w:t>.</w:t>
      </w:r>
    </w:p>
  </w:footnote>
  <w:footnote w:id="12">
    <w:p w14:paraId="0FA2AB18" w14:textId="697CAFB8" w:rsidR="00AD4CD3" w:rsidRPr="00F1539C" w:rsidRDefault="00AD4CD3" w:rsidP="00A650F8">
      <w:pPr>
        <w:rPr>
          <w:rFonts w:ascii="Calibri" w:hAnsi="Calibri" w:cs="Arial"/>
          <w:sz w:val="20"/>
          <w:szCs w:val="20"/>
        </w:rPr>
      </w:pPr>
      <w:r w:rsidRPr="00F1539C">
        <w:rPr>
          <w:rStyle w:val="FootnoteReference"/>
          <w:rFonts w:ascii="Calibri" w:hAnsi="Calibri"/>
          <w:sz w:val="20"/>
          <w:szCs w:val="20"/>
        </w:rPr>
        <w:footnoteRef/>
      </w:r>
      <w:r w:rsidRPr="00F1539C">
        <w:rPr>
          <w:rFonts w:ascii="Calibri" w:hAnsi="Calibri"/>
          <w:sz w:val="20"/>
          <w:szCs w:val="20"/>
        </w:rPr>
        <w:t xml:space="preserve"> </w:t>
      </w:r>
      <w:r w:rsidR="00A650F8" w:rsidRPr="00F1539C">
        <w:rPr>
          <w:rFonts w:ascii="Calibri" w:hAnsi="Calibri"/>
          <w:sz w:val="20"/>
          <w:szCs w:val="20"/>
        </w:rPr>
        <w:t xml:space="preserve">E. </w:t>
      </w:r>
      <w:r w:rsidR="00A650F8" w:rsidRPr="00F1539C">
        <w:rPr>
          <w:rFonts w:ascii="Calibri" w:hAnsi="Calibri" w:cs="Arial"/>
          <w:sz w:val="20"/>
          <w:szCs w:val="20"/>
        </w:rPr>
        <w:t xml:space="preserve">Segal (2008), </w:t>
      </w:r>
      <w:r w:rsidR="001941B5" w:rsidRPr="00F1539C">
        <w:rPr>
          <w:rFonts w:ascii="Calibri" w:hAnsi="Calibri" w:cs="Arial"/>
          <w:i/>
          <w:sz w:val="20"/>
          <w:szCs w:val="20"/>
        </w:rPr>
        <w:t>Introducing Judaism</w:t>
      </w:r>
      <w:r w:rsidR="00A650F8" w:rsidRPr="00F1539C">
        <w:rPr>
          <w:rFonts w:ascii="Calibri" w:hAnsi="Calibri" w:cs="Arial"/>
          <w:i/>
          <w:sz w:val="20"/>
          <w:szCs w:val="20"/>
        </w:rPr>
        <w:t>.</w:t>
      </w:r>
      <w:r w:rsidR="00A650F8" w:rsidRPr="00F1539C">
        <w:rPr>
          <w:rFonts w:ascii="Calibri" w:hAnsi="Calibri" w:cs="Arial"/>
          <w:sz w:val="20"/>
          <w:szCs w:val="20"/>
        </w:rPr>
        <w:t xml:space="preserve"> [London: Routledge], p.32.</w:t>
      </w:r>
    </w:p>
  </w:footnote>
  <w:footnote w:id="13">
    <w:p w14:paraId="51028919" w14:textId="218EF84A" w:rsidR="00442555" w:rsidRPr="00F1539C" w:rsidRDefault="00442555" w:rsidP="00A650F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A77F4C" w:rsidRPr="00F1539C">
        <w:rPr>
          <w:rFonts w:ascii="Calibri" w:hAnsi="Calibri"/>
        </w:rPr>
        <w:t xml:space="preserve">G. Lloyd Jones (1997), </w:t>
      </w:r>
      <w:r w:rsidR="00A77F4C" w:rsidRPr="00F1539C">
        <w:rPr>
          <w:rFonts w:ascii="Calibri" w:hAnsi="Calibri"/>
          <w:i/>
        </w:rPr>
        <w:t>The Bones of Joseph</w:t>
      </w:r>
      <w:r w:rsidRPr="00F1539C">
        <w:rPr>
          <w:rFonts w:ascii="Calibri" w:hAnsi="Calibri"/>
        </w:rPr>
        <w:t>, p.108</w:t>
      </w:r>
      <w:r w:rsidR="008B66DB" w:rsidRPr="00F1539C">
        <w:rPr>
          <w:rFonts w:ascii="Calibri" w:hAnsi="Calibri"/>
        </w:rPr>
        <w:t>.</w:t>
      </w:r>
    </w:p>
  </w:footnote>
  <w:footnote w:id="14">
    <w:p w14:paraId="393AEBFD" w14:textId="4736CDBC" w:rsidR="0016503C" w:rsidRPr="00F1539C" w:rsidRDefault="0016503C">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J. </w:t>
      </w:r>
      <w:proofErr w:type="spellStart"/>
      <w:r w:rsidR="00EB15BF" w:rsidRPr="00F1539C">
        <w:rPr>
          <w:rFonts w:ascii="Calibri" w:hAnsi="Calibri"/>
        </w:rPr>
        <w:t>Neusner</w:t>
      </w:r>
      <w:proofErr w:type="spellEnd"/>
      <w:r w:rsidR="007A0E75" w:rsidRPr="00F1539C">
        <w:rPr>
          <w:rFonts w:ascii="Calibri" w:hAnsi="Calibri"/>
        </w:rPr>
        <w:t xml:space="preserve"> (1984)</w:t>
      </w:r>
      <w:r w:rsidR="00EB15BF" w:rsidRPr="00F1539C">
        <w:rPr>
          <w:rFonts w:ascii="Calibri" w:hAnsi="Calibri"/>
        </w:rPr>
        <w:t xml:space="preserve">, </w:t>
      </w:r>
      <w:r w:rsidR="00EB15BF" w:rsidRPr="00F1539C">
        <w:rPr>
          <w:rFonts w:ascii="Calibri" w:hAnsi="Calibri"/>
          <w:i/>
        </w:rPr>
        <w:t>Jerusalem in the Beginning of Christianity</w:t>
      </w:r>
      <w:r w:rsidRPr="00F1539C">
        <w:rPr>
          <w:rFonts w:ascii="Calibri" w:hAnsi="Calibri"/>
        </w:rPr>
        <w:t>, p.45</w:t>
      </w:r>
      <w:r w:rsidR="008B66DB" w:rsidRPr="00F1539C">
        <w:rPr>
          <w:rFonts w:ascii="Calibri" w:hAnsi="Calibri"/>
        </w:rPr>
        <w:t>.</w:t>
      </w:r>
    </w:p>
  </w:footnote>
  <w:footnote w:id="15">
    <w:p w14:paraId="6E26C486" w14:textId="542FD290" w:rsidR="00101910" w:rsidRPr="00F1539C" w:rsidRDefault="00101910">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A77F4C" w:rsidRPr="00F1539C">
        <w:rPr>
          <w:rFonts w:ascii="Calibri" w:hAnsi="Calibri"/>
        </w:rPr>
        <w:t xml:space="preserve">G. Lloyd Jones (1997), </w:t>
      </w:r>
      <w:r w:rsidR="00A77F4C" w:rsidRPr="00F1539C">
        <w:rPr>
          <w:rFonts w:ascii="Calibri" w:hAnsi="Calibri"/>
          <w:i/>
        </w:rPr>
        <w:t>The Bones of Joseph</w:t>
      </w:r>
      <w:r w:rsidRPr="00F1539C">
        <w:rPr>
          <w:rFonts w:ascii="Calibri" w:hAnsi="Calibri"/>
        </w:rPr>
        <w:t xml:space="preserve">, </w:t>
      </w:r>
      <w:r w:rsidR="008B66DB" w:rsidRPr="00F1539C">
        <w:rPr>
          <w:rFonts w:ascii="Calibri" w:hAnsi="Calibri"/>
        </w:rPr>
        <w:t>p</w:t>
      </w:r>
      <w:r w:rsidRPr="00F1539C">
        <w:rPr>
          <w:rFonts w:ascii="Calibri" w:hAnsi="Calibri"/>
        </w:rPr>
        <w:t>p.100-108</w:t>
      </w:r>
      <w:r w:rsidR="008B66DB" w:rsidRPr="00F1539C">
        <w:rPr>
          <w:rFonts w:ascii="Calibri" w:hAnsi="Calibri"/>
        </w:rPr>
        <w:t>.</w:t>
      </w:r>
    </w:p>
  </w:footnote>
  <w:footnote w:id="16">
    <w:p w14:paraId="7855807D" w14:textId="52699394" w:rsidR="00AD4CD3" w:rsidRPr="00F1539C" w:rsidRDefault="00AD4CD3">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8B66DB" w:rsidRPr="00F1539C">
        <w:rPr>
          <w:rFonts w:ascii="Calibri" w:hAnsi="Calibri"/>
        </w:rPr>
        <w:t xml:space="preserve">L. Jacobs (1995). </w:t>
      </w:r>
      <w:r w:rsidR="008B66DB" w:rsidRPr="00F1539C">
        <w:rPr>
          <w:rFonts w:ascii="Calibri" w:hAnsi="Calibri"/>
          <w:i/>
        </w:rPr>
        <w:t xml:space="preserve">The Jewish Religion: A Companion. </w:t>
      </w:r>
      <w:r w:rsidR="008B66DB" w:rsidRPr="00F1539C">
        <w:rPr>
          <w:rFonts w:ascii="Calibri" w:hAnsi="Calibri"/>
        </w:rPr>
        <w:t>[United States: Oxford University Press]</w:t>
      </w:r>
      <w:r w:rsidRPr="00F1539C">
        <w:rPr>
          <w:rFonts w:ascii="Calibri" w:hAnsi="Calibri"/>
        </w:rPr>
        <w:t>, p.376</w:t>
      </w:r>
      <w:r w:rsidR="008B66DB" w:rsidRPr="00F1539C">
        <w:rPr>
          <w:rFonts w:ascii="Calibri" w:hAnsi="Calibri"/>
        </w:rPr>
        <w:t>.</w:t>
      </w:r>
    </w:p>
  </w:footnote>
  <w:footnote w:id="17">
    <w:p w14:paraId="19ADDC5B" w14:textId="3FFC7BE3" w:rsidR="00AD4CD3" w:rsidRPr="00F1539C" w:rsidRDefault="00AD4CD3">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F34831" w:rsidRPr="00F1539C">
        <w:rPr>
          <w:rFonts w:ascii="Calibri" w:hAnsi="Calibri"/>
        </w:rPr>
        <w:t xml:space="preserve">E. </w:t>
      </w:r>
      <w:r w:rsidR="00F34831" w:rsidRPr="00F1539C">
        <w:rPr>
          <w:rFonts w:ascii="Calibri" w:hAnsi="Calibri" w:cs="Arial"/>
        </w:rPr>
        <w:t xml:space="preserve">Segal (2008), </w:t>
      </w:r>
      <w:r w:rsidR="00F34831" w:rsidRPr="00F1539C">
        <w:rPr>
          <w:rFonts w:ascii="Calibri" w:hAnsi="Calibri" w:cs="Arial"/>
          <w:i/>
        </w:rPr>
        <w:t>Introducing Judaism</w:t>
      </w:r>
      <w:r w:rsidRPr="00F1539C">
        <w:rPr>
          <w:rFonts w:ascii="Calibri" w:hAnsi="Calibri"/>
        </w:rPr>
        <w:t>, p.32.</w:t>
      </w:r>
    </w:p>
  </w:footnote>
  <w:footnote w:id="18">
    <w:p w14:paraId="28DA0213" w14:textId="311571E1" w:rsidR="00560822" w:rsidRPr="00F1539C" w:rsidRDefault="00560822">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9B24AB" w:rsidRPr="00F1539C">
        <w:rPr>
          <w:rFonts w:ascii="Calibri" w:hAnsi="Calibri"/>
        </w:rPr>
        <w:t>J. Jeremias</w:t>
      </w:r>
      <w:r w:rsidR="00D04699" w:rsidRPr="00F1539C">
        <w:rPr>
          <w:rFonts w:ascii="Calibri" w:hAnsi="Calibri"/>
        </w:rPr>
        <w:t xml:space="preserve"> (1969)</w:t>
      </w:r>
      <w:r w:rsidR="009B24AB" w:rsidRPr="00F1539C">
        <w:rPr>
          <w:rFonts w:ascii="Calibri" w:hAnsi="Calibri"/>
        </w:rPr>
        <w:t xml:space="preserve">, </w:t>
      </w:r>
      <w:r w:rsidR="009B24AB" w:rsidRPr="00F1539C">
        <w:rPr>
          <w:rFonts w:ascii="Calibri" w:hAnsi="Calibri"/>
          <w:i/>
        </w:rPr>
        <w:t>Jerusalem in the Time of Jesus.</w:t>
      </w:r>
      <w:r w:rsidR="009B24AB" w:rsidRPr="00F1539C">
        <w:rPr>
          <w:rFonts w:ascii="Calibri" w:hAnsi="Calibri"/>
        </w:rPr>
        <w:t xml:space="preserve"> [Ph</w:t>
      </w:r>
      <w:r w:rsidR="00D04699" w:rsidRPr="00F1539C">
        <w:rPr>
          <w:rFonts w:ascii="Calibri" w:hAnsi="Calibri"/>
        </w:rPr>
        <w:t>iladelphia: Fortress Press</w:t>
      </w:r>
      <w:r w:rsidR="009B24AB" w:rsidRPr="00F1539C">
        <w:rPr>
          <w:rFonts w:ascii="Calibri" w:hAnsi="Calibri"/>
        </w:rPr>
        <w:t xml:space="preserve">], </w:t>
      </w:r>
      <w:r w:rsidRPr="00F1539C">
        <w:rPr>
          <w:rFonts w:ascii="Calibri" w:hAnsi="Calibri"/>
        </w:rPr>
        <w:t>p.266</w:t>
      </w:r>
      <w:r w:rsidR="008B66DB" w:rsidRPr="00F1539C">
        <w:rPr>
          <w:rFonts w:ascii="Calibri" w:hAnsi="Calibri"/>
        </w:rPr>
        <w:t>.</w:t>
      </w:r>
    </w:p>
  </w:footnote>
  <w:footnote w:id="19">
    <w:p w14:paraId="16C145D3" w14:textId="196035A7" w:rsidR="00A07286" w:rsidRPr="00F1539C" w:rsidRDefault="00A07286">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6B5296" w:rsidRPr="00F1539C">
        <w:rPr>
          <w:rFonts w:ascii="Calibri" w:hAnsi="Calibri"/>
        </w:rPr>
        <w:t xml:space="preserve">E. P. Saunders (1992). </w:t>
      </w:r>
      <w:r w:rsidR="006B5296" w:rsidRPr="00F1539C">
        <w:rPr>
          <w:rFonts w:ascii="Calibri" w:hAnsi="Calibri"/>
          <w:i/>
        </w:rPr>
        <w:t>Judaism: Practice &amp; Belief 63BCE-</w:t>
      </w:r>
      <w:r w:rsidR="006B5296" w:rsidRPr="00F1539C">
        <w:rPr>
          <w:rFonts w:ascii="Calibri" w:hAnsi="Calibri"/>
          <w:i/>
          <w:color w:val="000000" w:themeColor="text1"/>
        </w:rPr>
        <w:t>66CE</w:t>
      </w:r>
      <w:r w:rsidR="008B66DB" w:rsidRPr="00F1539C">
        <w:rPr>
          <w:rFonts w:ascii="Calibri" w:hAnsi="Calibri"/>
          <w:color w:val="000000" w:themeColor="text1"/>
        </w:rPr>
        <w:t>, pp.413-451.</w:t>
      </w:r>
    </w:p>
  </w:footnote>
  <w:footnote w:id="20">
    <w:p w14:paraId="2024E346" w14:textId="1EBEA014" w:rsidR="00FB09CF" w:rsidRPr="00F1539C" w:rsidRDefault="00FB09CF">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9B24AB" w:rsidRPr="00F1539C">
        <w:rPr>
          <w:rFonts w:ascii="Calibri" w:hAnsi="Calibri"/>
        </w:rPr>
        <w:t>J. Jeremias</w:t>
      </w:r>
      <w:r w:rsidR="00D04699" w:rsidRPr="00F1539C">
        <w:rPr>
          <w:rFonts w:ascii="Calibri" w:hAnsi="Calibri"/>
        </w:rPr>
        <w:t xml:space="preserve"> (1969)</w:t>
      </w:r>
      <w:r w:rsidR="009B24AB" w:rsidRPr="00F1539C">
        <w:rPr>
          <w:rFonts w:ascii="Calibri" w:hAnsi="Calibri"/>
        </w:rPr>
        <w:t xml:space="preserve">, </w:t>
      </w:r>
      <w:r w:rsidR="009B24AB" w:rsidRPr="00F1539C">
        <w:rPr>
          <w:rFonts w:ascii="Calibri" w:hAnsi="Calibri"/>
          <w:i/>
        </w:rPr>
        <w:t>Jerusalem in the Time of Jesus</w:t>
      </w:r>
      <w:r w:rsidRPr="00F1539C">
        <w:rPr>
          <w:rFonts w:ascii="Calibri" w:hAnsi="Calibri"/>
        </w:rPr>
        <w:t>, p.262</w:t>
      </w:r>
      <w:r w:rsidR="008B66DB" w:rsidRPr="00F1539C">
        <w:rPr>
          <w:rFonts w:ascii="Calibri" w:hAnsi="Calibri"/>
        </w:rPr>
        <w:t>.</w:t>
      </w:r>
    </w:p>
  </w:footnote>
  <w:footnote w:id="21">
    <w:p w14:paraId="3B7CF712" w14:textId="41BC388C" w:rsidR="00653DFE" w:rsidRPr="00F1539C" w:rsidRDefault="00653DFE">
      <w:pPr>
        <w:pStyle w:val="FootnoteText"/>
        <w:rPr>
          <w:rFonts w:ascii="Calibri" w:hAnsi="Calibri"/>
        </w:rPr>
      </w:pPr>
      <w:r w:rsidRPr="00F1539C">
        <w:rPr>
          <w:rStyle w:val="FootnoteReference"/>
          <w:rFonts w:ascii="Calibri" w:hAnsi="Calibri"/>
        </w:rPr>
        <w:footnoteRef/>
      </w:r>
      <w:r w:rsidR="009B24AB" w:rsidRPr="00F1539C">
        <w:rPr>
          <w:rFonts w:ascii="Calibri" w:hAnsi="Calibri"/>
        </w:rPr>
        <w:t xml:space="preserve"> J. Jeremias</w:t>
      </w:r>
      <w:r w:rsidR="00D04699" w:rsidRPr="00F1539C">
        <w:rPr>
          <w:rFonts w:ascii="Calibri" w:hAnsi="Calibri"/>
        </w:rPr>
        <w:t xml:space="preserve"> (1969)</w:t>
      </w:r>
      <w:r w:rsidR="009B24AB" w:rsidRPr="00F1539C">
        <w:rPr>
          <w:rFonts w:ascii="Calibri" w:hAnsi="Calibri"/>
        </w:rPr>
        <w:t xml:space="preserve">, </w:t>
      </w:r>
      <w:r w:rsidR="009B24AB" w:rsidRPr="00F1539C">
        <w:rPr>
          <w:rFonts w:ascii="Calibri" w:hAnsi="Calibri"/>
          <w:i/>
        </w:rPr>
        <w:t>Jerusalem in the Time of Jesus</w:t>
      </w:r>
      <w:r w:rsidRPr="00F1539C">
        <w:rPr>
          <w:rFonts w:ascii="Calibri" w:hAnsi="Calibri"/>
        </w:rPr>
        <w:t>, p</w:t>
      </w:r>
      <w:r w:rsidR="009B24AB" w:rsidRPr="00F1539C">
        <w:rPr>
          <w:rFonts w:ascii="Calibri" w:hAnsi="Calibri"/>
        </w:rPr>
        <w:t>p</w:t>
      </w:r>
      <w:r w:rsidRPr="00F1539C">
        <w:rPr>
          <w:rFonts w:ascii="Calibri" w:hAnsi="Calibri"/>
        </w:rPr>
        <w:t>.262</w:t>
      </w:r>
      <w:r w:rsidR="00FB09CF" w:rsidRPr="00F1539C">
        <w:rPr>
          <w:rFonts w:ascii="Calibri" w:hAnsi="Calibri"/>
        </w:rPr>
        <w:t>-263</w:t>
      </w:r>
      <w:r w:rsidR="008B66DB" w:rsidRPr="00F1539C">
        <w:rPr>
          <w:rFonts w:ascii="Calibri" w:hAnsi="Calibri"/>
        </w:rPr>
        <w:t>.</w:t>
      </w:r>
    </w:p>
  </w:footnote>
  <w:footnote w:id="22">
    <w:p w14:paraId="4E727AA4" w14:textId="067E98E5" w:rsidR="00973DA2" w:rsidRPr="00F1539C" w:rsidRDefault="00973DA2">
      <w:pPr>
        <w:pStyle w:val="FootnoteText"/>
        <w:rPr>
          <w:rFonts w:ascii="Calibri" w:hAnsi="Calibri"/>
        </w:rPr>
      </w:pPr>
      <w:r w:rsidRPr="00F1539C">
        <w:rPr>
          <w:rStyle w:val="FootnoteReference"/>
          <w:rFonts w:ascii="Calibri" w:hAnsi="Calibri"/>
        </w:rPr>
        <w:footnoteRef/>
      </w:r>
      <w:r w:rsidR="009B24AB" w:rsidRPr="00F1539C">
        <w:rPr>
          <w:rFonts w:ascii="Calibri" w:hAnsi="Calibri"/>
        </w:rPr>
        <w:t xml:space="preserve"> J. Jeremias</w:t>
      </w:r>
      <w:r w:rsidR="00D04699" w:rsidRPr="00F1539C">
        <w:rPr>
          <w:rFonts w:ascii="Calibri" w:hAnsi="Calibri"/>
        </w:rPr>
        <w:t xml:space="preserve"> (1969)</w:t>
      </w:r>
      <w:r w:rsidR="009B24AB" w:rsidRPr="00F1539C">
        <w:rPr>
          <w:rFonts w:ascii="Calibri" w:hAnsi="Calibri"/>
        </w:rPr>
        <w:t xml:space="preserve">, </w:t>
      </w:r>
      <w:r w:rsidR="009B24AB" w:rsidRPr="00F1539C">
        <w:rPr>
          <w:rFonts w:ascii="Calibri" w:hAnsi="Calibri"/>
          <w:i/>
        </w:rPr>
        <w:t>Jerusalem in the Time of Jesus</w:t>
      </w:r>
      <w:r w:rsidRPr="00F1539C">
        <w:rPr>
          <w:rFonts w:ascii="Calibri" w:hAnsi="Calibri"/>
        </w:rPr>
        <w:t xml:space="preserve">, </w:t>
      </w:r>
      <w:r w:rsidR="009B24AB" w:rsidRPr="00F1539C">
        <w:rPr>
          <w:rFonts w:ascii="Calibri" w:hAnsi="Calibri"/>
        </w:rPr>
        <w:t>p</w:t>
      </w:r>
      <w:r w:rsidRPr="00F1539C">
        <w:rPr>
          <w:rFonts w:ascii="Calibri" w:hAnsi="Calibri"/>
        </w:rPr>
        <w:t>p.263-64</w:t>
      </w:r>
      <w:r w:rsidR="008B66DB" w:rsidRPr="00F1539C">
        <w:rPr>
          <w:rFonts w:ascii="Calibri" w:hAnsi="Calibri"/>
        </w:rPr>
        <w:t>.</w:t>
      </w:r>
    </w:p>
  </w:footnote>
  <w:footnote w:id="23">
    <w:p w14:paraId="0DE2EBE5" w14:textId="7EF7D26A" w:rsidR="00973DA2" w:rsidRPr="00F1539C" w:rsidRDefault="00973DA2" w:rsidP="008B66DB">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D. Con-</w:t>
      </w:r>
      <w:proofErr w:type="spellStart"/>
      <w:r w:rsidRPr="00F1539C">
        <w:rPr>
          <w:rFonts w:ascii="Calibri" w:hAnsi="Calibri"/>
        </w:rPr>
        <w:t>Sherbok</w:t>
      </w:r>
      <w:proofErr w:type="spellEnd"/>
      <w:r w:rsidRPr="00F1539C">
        <w:rPr>
          <w:rFonts w:ascii="Calibri" w:hAnsi="Calibri"/>
        </w:rPr>
        <w:t xml:space="preserve"> (1998). </w:t>
      </w:r>
      <w:r w:rsidRPr="00F1539C">
        <w:rPr>
          <w:rFonts w:ascii="Calibri" w:hAnsi="Calibri"/>
          <w:i/>
        </w:rPr>
        <w:t xml:space="preserve">A concise </w:t>
      </w:r>
      <w:proofErr w:type="spellStart"/>
      <w:r w:rsidRPr="00F1539C">
        <w:rPr>
          <w:rFonts w:ascii="Calibri" w:hAnsi="Calibri"/>
          <w:i/>
        </w:rPr>
        <w:t>encyclopedia</w:t>
      </w:r>
      <w:proofErr w:type="spellEnd"/>
      <w:r w:rsidRPr="00F1539C">
        <w:rPr>
          <w:rFonts w:ascii="Calibri" w:hAnsi="Calibri"/>
          <w:i/>
        </w:rPr>
        <w:t xml:space="preserve"> of Judaism</w:t>
      </w:r>
      <w:r w:rsidRPr="00F1539C">
        <w:rPr>
          <w:rFonts w:ascii="Calibri" w:hAnsi="Calibri"/>
        </w:rPr>
        <w:t xml:space="preserve">. [England: </w:t>
      </w:r>
      <w:proofErr w:type="spellStart"/>
      <w:r w:rsidRPr="00F1539C">
        <w:rPr>
          <w:rFonts w:ascii="Calibri" w:hAnsi="Calibri"/>
        </w:rPr>
        <w:t>Oneworld</w:t>
      </w:r>
      <w:proofErr w:type="spellEnd"/>
      <w:r w:rsidRPr="00F1539C">
        <w:rPr>
          <w:rFonts w:ascii="Calibri" w:hAnsi="Calibri"/>
        </w:rPr>
        <w:t xml:space="preserve"> Publications], pp.151-152.</w:t>
      </w:r>
    </w:p>
  </w:footnote>
  <w:footnote w:id="24">
    <w:p w14:paraId="17E24D0F" w14:textId="6CD224E7" w:rsidR="00CF1007" w:rsidRPr="00F1539C" w:rsidRDefault="00CF1007" w:rsidP="008B66DB">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9B24AB" w:rsidRPr="00F1539C">
        <w:rPr>
          <w:rFonts w:ascii="Calibri" w:hAnsi="Calibri"/>
        </w:rPr>
        <w:t>J. Jeremias</w:t>
      </w:r>
      <w:r w:rsidR="00D04699" w:rsidRPr="00F1539C">
        <w:rPr>
          <w:rFonts w:ascii="Calibri" w:hAnsi="Calibri"/>
        </w:rPr>
        <w:t xml:space="preserve"> (1969)</w:t>
      </w:r>
      <w:r w:rsidR="009B24AB" w:rsidRPr="00F1539C">
        <w:rPr>
          <w:rFonts w:ascii="Calibri" w:hAnsi="Calibri"/>
        </w:rPr>
        <w:t xml:space="preserve">, </w:t>
      </w:r>
      <w:r w:rsidR="009B24AB" w:rsidRPr="00F1539C">
        <w:rPr>
          <w:rFonts w:ascii="Calibri" w:hAnsi="Calibri"/>
          <w:i/>
        </w:rPr>
        <w:t>Jerusalem in the Time of Jesus</w:t>
      </w:r>
      <w:r w:rsidRPr="00F1539C">
        <w:rPr>
          <w:rFonts w:ascii="Calibri" w:hAnsi="Calibri"/>
        </w:rPr>
        <w:t>, p</w:t>
      </w:r>
      <w:r w:rsidR="009B24AB" w:rsidRPr="00F1539C">
        <w:rPr>
          <w:rFonts w:ascii="Calibri" w:hAnsi="Calibri"/>
        </w:rPr>
        <w:t>p</w:t>
      </w:r>
      <w:r w:rsidRPr="00F1539C">
        <w:rPr>
          <w:rFonts w:ascii="Calibri" w:hAnsi="Calibri"/>
        </w:rPr>
        <w:t>.263-64</w:t>
      </w:r>
      <w:r w:rsidR="008B66DB" w:rsidRPr="00F1539C">
        <w:rPr>
          <w:rFonts w:ascii="Calibri" w:hAnsi="Calibri"/>
        </w:rPr>
        <w:t>.</w:t>
      </w:r>
    </w:p>
  </w:footnote>
  <w:footnote w:id="25">
    <w:p w14:paraId="305452A5" w14:textId="48264F95" w:rsidR="0033594F" w:rsidRPr="00F1539C" w:rsidRDefault="0033594F" w:rsidP="008B66DB">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F34831" w:rsidRPr="00F1539C">
        <w:rPr>
          <w:rFonts w:ascii="Calibri" w:hAnsi="Calibri"/>
        </w:rPr>
        <w:t xml:space="preserve">E. </w:t>
      </w:r>
      <w:r w:rsidR="00F34831" w:rsidRPr="00F1539C">
        <w:rPr>
          <w:rFonts w:ascii="Calibri" w:hAnsi="Calibri" w:cs="Arial"/>
        </w:rPr>
        <w:t xml:space="preserve">Segal (2008), </w:t>
      </w:r>
      <w:r w:rsidR="00F34831" w:rsidRPr="00F1539C">
        <w:rPr>
          <w:rFonts w:ascii="Calibri" w:hAnsi="Calibri" w:cs="Arial"/>
          <w:i/>
        </w:rPr>
        <w:t>Introducing Judaism</w:t>
      </w:r>
      <w:r w:rsidRPr="00F1539C">
        <w:rPr>
          <w:rFonts w:ascii="Calibri" w:hAnsi="Calibri"/>
        </w:rPr>
        <w:t>, p.38</w:t>
      </w:r>
      <w:r w:rsidR="00935CFB">
        <w:rPr>
          <w:rFonts w:ascii="Calibri" w:hAnsi="Calibri"/>
        </w:rPr>
        <w:t>.</w:t>
      </w:r>
    </w:p>
  </w:footnote>
  <w:footnote w:id="26">
    <w:p w14:paraId="6D9EEB58" w14:textId="6D78E802" w:rsidR="00ED4563" w:rsidRPr="00F1539C" w:rsidRDefault="00ED4563" w:rsidP="008B66DB">
      <w:pPr>
        <w:pStyle w:val="NormalWeb"/>
        <w:spacing w:before="0" w:beforeAutospacing="0" w:after="0" w:afterAutospacing="0"/>
        <w:ind w:right="-334"/>
        <w:rPr>
          <w:rFonts w:ascii="Calibri" w:hAnsi="Calibri"/>
          <w:sz w:val="20"/>
          <w:szCs w:val="20"/>
        </w:rPr>
      </w:pPr>
      <w:r w:rsidRPr="00F1539C">
        <w:rPr>
          <w:rStyle w:val="FootnoteReference"/>
          <w:rFonts w:ascii="Calibri" w:hAnsi="Calibri"/>
          <w:sz w:val="20"/>
          <w:szCs w:val="20"/>
        </w:rPr>
        <w:footnoteRef/>
      </w:r>
      <w:r w:rsidRPr="00F1539C">
        <w:rPr>
          <w:rFonts w:ascii="Calibri" w:hAnsi="Calibri"/>
          <w:sz w:val="20"/>
          <w:szCs w:val="20"/>
        </w:rPr>
        <w:t xml:space="preserve"> </w:t>
      </w:r>
      <w:r w:rsidR="008B66DB" w:rsidRPr="00F1539C">
        <w:rPr>
          <w:rFonts w:ascii="Calibri" w:hAnsi="Calibri"/>
          <w:sz w:val="20"/>
          <w:szCs w:val="20"/>
        </w:rPr>
        <w:t xml:space="preserve">L. Jacobs (1995). </w:t>
      </w:r>
      <w:r w:rsidR="008B66DB" w:rsidRPr="00F1539C">
        <w:rPr>
          <w:rFonts w:ascii="Calibri" w:hAnsi="Calibri"/>
          <w:i/>
          <w:sz w:val="20"/>
          <w:szCs w:val="20"/>
        </w:rPr>
        <w:t xml:space="preserve">The Jewish Religion: A </w:t>
      </w:r>
      <w:r w:rsidR="008B66DB" w:rsidRPr="00F1539C">
        <w:rPr>
          <w:rFonts w:ascii="Calibri" w:hAnsi="Calibri"/>
          <w:sz w:val="20"/>
          <w:szCs w:val="20"/>
        </w:rPr>
        <w:t>Companion, p.376.</w:t>
      </w:r>
    </w:p>
  </w:footnote>
  <w:footnote w:id="27">
    <w:p w14:paraId="46D8F402" w14:textId="1375B90C" w:rsidR="00B33D46" w:rsidRPr="00F1539C" w:rsidRDefault="00B33D46" w:rsidP="008B66DB">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674019" w:rsidRPr="00674019">
        <w:rPr>
          <w:rFonts w:ascii="Calibri" w:eastAsia="Times New Roman" w:hAnsi="Calibri"/>
          <w:color w:val="000000"/>
        </w:rPr>
        <w:t>The Editors of Encyclopaedia Britannica. (2017).</w:t>
      </w:r>
      <w:r w:rsidR="00674019" w:rsidRPr="00674019">
        <w:rPr>
          <w:rStyle w:val="apple-converted-space"/>
          <w:rFonts w:ascii="Calibri" w:eastAsia="Times New Roman" w:hAnsi="Calibri"/>
          <w:color w:val="000000"/>
        </w:rPr>
        <w:t> </w:t>
      </w:r>
      <w:r w:rsidR="00674019" w:rsidRPr="00674019">
        <w:rPr>
          <w:rFonts w:ascii="Calibri" w:eastAsia="Times New Roman" w:hAnsi="Calibri"/>
          <w:i/>
          <w:iCs/>
          <w:color w:val="000000"/>
        </w:rPr>
        <w:t>Pharisee: A Jewish History.</w:t>
      </w:r>
      <w:r w:rsidR="00674019" w:rsidRPr="00674019">
        <w:rPr>
          <w:rStyle w:val="apple-converted-space"/>
          <w:rFonts w:ascii="Calibri" w:eastAsia="Times New Roman" w:hAnsi="Calibri"/>
          <w:color w:val="000000"/>
        </w:rPr>
        <w:t> </w:t>
      </w:r>
      <w:r w:rsidR="00674019" w:rsidRPr="00674019">
        <w:rPr>
          <w:rFonts w:ascii="Calibri" w:eastAsia="Times New Roman" w:hAnsi="Calibri"/>
          <w:color w:val="000000"/>
        </w:rPr>
        <w:t xml:space="preserve">Available: </w:t>
      </w:r>
      <w:hyperlink r:id="rId3" w:history="1">
        <w:r w:rsidR="00674019" w:rsidRPr="00674019">
          <w:rPr>
            <w:rStyle w:val="Hyperlink"/>
            <w:rFonts w:ascii="Calibri" w:eastAsia="Times New Roman" w:hAnsi="Calibri"/>
          </w:rPr>
          <w:t>https://www.britannica.com/topic/Pharisee</w:t>
        </w:r>
      </w:hyperlink>
      <w:r w:rsidR="00674019" w:rsidRPr="00674019">
        <w:rPr>
          <w:rFonts w:ascii="Calibri" w:eastAsia="Times New Roman" w:hAnsi="Calibri"/>
          <w:color w:val="000000"/>
        </w:rPr>
        <w:t>. Last accessed 6/12/17.</w:t>
      </w:r>
    </w:p>
  </w:footnote>
  <w:footnote w:id="28">
    <w:p w14:paraId="06035D7C" w14:textId="3D85235E" w:rsidR="00F35F9D" w:rsidRPr="00F1539C" w:rsidRDefault="00F35F9D">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E. P. Saunders (1992). </w:t>
      </w:r>
      <w:r w:rsidRPr="00F1539C">
        <w:rPr>
          <w:rFonts w:ascii="Calibri" w:hAnsi="Calibri"/>
          <w:i/>
        </w:rPr>
        <w:t>Judaism: Practice &amp; Belief 63BCE-66CE</w:t>
      </w:r>
      <w:r w:rsidR="006B5296" w:rsidRPr="00F1539C">
        <w:rPr>
          <w:rFonts w:ascii="Calibri" w:hAnsi="Calibri"/>
        </w:rPr>
        <w:t xml:space="preserve">, </w:t>
      </w:r>
      <w:r w:rsidRPr="00F1539C">
        <w:rPr>
          <w:rFonts w:ascii="Calibri" w:hAnsi="Calibri"/>
        </w:rPr>
        <w:t>pp.413-451.</w:t>
      </w:r>
    </w:p>
  </w:footnote>
  <w:footnote w:id="29">
    <w:p w14:paraId="3A62D89C" w14:textId="1AF70FC0" w:rsidR="008422B3" w:rsidRPr="00F1539C" w:rsidRDefault="008422B3">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9B24AB" w:rsidRPr="00F1539C">
        <w:rPr>
          <w:rFonts w:ascii="Calibri" w:hAnsi="Calibri"/>
        </w:rPr>
        <w:t xml:space="preserve">J. Jeremias, </w:t>
      </w:r>
      <w:r w:rsidR="009B24AB" w:rsidRPr="00F1539C">
        <w:rPr>
          <w:rFonts w:ascii="Calibri" w:hAnsi="Calibri"/>
          <w:i/>
        </w:rPr>
        <w:t>Jerusalem in the Time of Jesus</w:t>
      </w:r>
      <w:r w:rsidRPr="00F1539C">
        <w:rPr>
          <w:rFonts w:ascii="Calibri" w:hAnsi="Calibri"/>
        </w:rPr>
        <w:t>, p.266</w:t>
      </w:r>
      <w:r w:rsidR="008B66DB" w:rsidRPr="00F1539C">
        <w:rPr>
          <w:rFonts w:ascii="Calibri" w:hAnsi="Calibri"/>
        </w:rPr>
        <w:t>.</w:t>
      </w:r>
    </w:p>
  </w:footnote>
  <w:footnote w:id="30">
    <w:p w14:paraId="69862DDF" w14:textId="1783EBCF" w:rsidR="00ED35E1" w:rsidRPr="00F1539C" w:rsidRDefault="00ED35E1">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8422B3" w:rsidRPr="00F1539C">
        <w:rPr>
          <w:rFonts w:ascii="Calibri" w:hAnsi="Calibri"/>
        </w:rPr>
        <w:t xml:space="preserve">E. P. Saunders (1992). </w:t>
      </w:r>
      <w:r w:rsidR="008422B3" w:rsidRPr="00F1539C">
        <w:rPr>
          <w:rFonts w:ascii="Calibri" w:hAnsi="Calibri"/>
          <w:i/>
        </w:rPr>
        <w:t xml:space="preserve">Judaism: Practice &amp; Belief 63BCE-66CE, </w:t>
      </w:r>
      <w:r w:rsidR="008422B3" w:rsidRPr="00F1539C">
        <w:rPr>
          <w:rFonts w:ascii="Calibri" w:hAnsi="Calibri"/>
        </w:rPr>
        <w:t>pp.413-451.</w:t>
      </w:r>
    </w:p>
  </w:footnote>
  <w:footnote w:id="31">
    <w:p w14:paraId="16AEB965" w14:textId="1324088D" w:rsidR="001E247B" w:rsidRPr="00F1539C" w:rsidRDefault="001E247B">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9B24AB" w:rsidRPr="00F1539C">
        <w:rPr>
          <w:rFonts w:ascii="Calibri" w:hAnsi="Calibri"/>
        </w:rPr>
        <w:t xml:space="preserve">J. Jeremias, </w:t>
      </w:r>
      <w:r w:rsidR="009B24AB" w:rsidRPr="00F1539C">
        <w:rPr>
          <w:rFonts w:ascii="Calibri" w:hAnsi="Calibri"/>
          <w:i/>
        </w:rPr>
        <w:t>Jerusalem in the Time of Jesus</w:t>
      </w:r>
      <w:r w:rsidR="003C3073" w:rsidRPr="00F1539C">
        <w:rPr>
          <w:rFonts w:ascii="Calibri" w:hAnsi="Calibri"/>
        </w:rPr>
        <w:t>, p.266</w:t>
      </w:r>
      <w:r w:rsidR="008B66DB" w:rsidRPr="00F1539C">
        <w:rPr>
          <w:rFonts w:ascii="Calibri" w:hAnsi="Calibri"/>
        </w:rPr>
        <w:t>.</w:t>
      </w:r>
    </w:p>
  </w:footnote>
  <w:footnote w:id="32">
    <w:p w14:paraId="2F232215" w14:textId="4C9A4858" w:rsidR="008A0BF8" w:rsidRPr="00F1539C" w:rsidRDefault="008A0BF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F34831" w:rsidRPr="00F1539C">
        <w:rPr>
          <w:rFonts w:ascii="Calibri" w:hAnsi="Calibri"/>
        </w:rPr>
        <w:t xml:space="preserve">E. </w:t>
      </w:r>
      <w:r w:rsidR="00F34831" w:rsidRPr="00F1539C">
        <w:rPr>
          <w:rFonts w:ascii="Calibri" w:hAnsi="Calibri" w:cs="Arial"/>
        </w:rPr>
        <w:t xml:space="preserve">Segal (2008), </w:t>
      </w:r>
      <w:r w:rsidR="00F34831" w:rsidRPr="00F1539C">
        <w:rPr>
          <w:rFonts w:ascii="Calibri" w:hAnsi="Calibri" w:cs="Arial"/>
          <w:i/>
        </w:rPr>
        <w:t>Introducing Judaism,</w:t>
      </w:r>
      <w:r w:rsidR="00F34831" w:rsidRPr="00F1539C">
        <w:rPr>
          <w:rFonts w:ascii="Calibri" w:hAnsi="Calibri"/>
        </w:rPr>
        <w:t xml:space="preserve"> </w:t>
      </w:r>
      <w:r w:rsidRPr="00F1539C">
        <w:rPr>
          <w:rFonts w:ascii="Calibri" w:hAnsi="Calibri"/>
        </w:rPr>
        <w:t>p.32</w:t>
      </w:r>
    </w:p>
  </w:footnote>
  <w:footnote w:id="33">
    <w:p w14:paraId="35E9AD3F" w14:textId="510A3F71" w:rsidR="00A71A04" w:rsidRPr="00F1539C" w:rsidRDefault="00A71A04">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674019" w:rsidRPr="00674019">
        <w:rPr>
          <w:rFonts w:ascii="Calibri" w:eastAsia="Times New Roman" w:hAnsi="Calibri"/>
          <w:color w:val="000000"/>
        </w:rPr>
        <w:t>The Editors of Encyclopaedia Britannica. (2017).</w:t>
      </w:r>
      <w:r w:rsidR="00674019" w:rsidRPr="00674019">
        <w:rPr>
          <w:rStyle w:val="apple-converted-space"/>
          <w:rFonts w:ascii="Calibri" w:eastAsia="Times New Roman" w:hAnsi="Calibri"/>
          <w:color w:val="000000"/>
        </w:rPr>
        <w:t> </w:t>
      </w:r>
      <w:r w:rsidR="00674019" w:rsidRPr="00674019">
        <w:rPr>
          <w:rFonts w:ascii="Calibri" w:eastAsia="Times New Roman" w:hAnsi="Calibri"/>
          <w:i/>
          <w:iCs/>
          <w:color w:val="000000"/>
        </w:rPr>
        <w:t>Pharisee: A Jewish History.</w:t>
      </w:r>
      <w:r w:rsidR="00674019" w:rsidRPr="00674019">
        <w:rPr>
          <w:rStyle w:val="apple-converted-space"/>
          <w:rFonts w:ascii="Calibri" w:eastAsia="Times New Roman" w:hAnsi="Calibri"/>
          <w:color w:val="000000"/>
        </w:rPr>
        <w:t> </w:t>
      </w:r>
      <w:r w:rsidR="00674019" w:rsidRPr="00674019">
        <w:rPr>
          <w:rFonts w:ascii="Calibri" w:eastAsia="Times New Roman" w:hAnsi="Calibri"/>
          <w:color w:val="000000"/>
        </w:rPr>
        <w:t xml:space="preserve">Available: </w:t>
      </w:r>
      <w:hyperlink r:id="rId4" w:history="1">
        <w:r w:rsidR="00674019" w:rsidRPr="00674019">
          <w:rPr>
            <w:rStyle w:val="Hyperlink"/>
            <w:rFonts w:ascii="Calibri" w:eastAsia="Times New Roman" w:hAnsi="Calibri"/>
          </w:rPr>
          <w:t>https://www.britannica.com/topic/Pharisee</w:t>
        </w:r>
      </w:hyperlink>
      <w:r w:rsidR="00674019" w:rsidRPr="00674019">
        <w:rPr>
          <w:rFonts w:ascii="Calibri" w:eastAsia="Times New Roman" w:hAnsi="Calibri"/>
          <w:color w:val="000000"/>
        </w:rPr>
        <w:t>. Last accessed 6/12/17.</w:t>
      </w:r>
    </w:p>
  </w:footnote>
  <w:footnote w:id="34">
    <w:p w14:paraId="2DD6FFAB" w14:textId="162D5945" w:rsidR="006D0FB8" w:rsidRPr="00F1539C" w:rsidRDefault="006D0FB8" w:rsidP="006D0FB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F34831" w:rsidRPr="00F1539C">
        <w:rPr>
          <w:rFonts w:ascii="Calibri" w:hAnsi="Calibri"/>
        </w:rPr>
        <w:t xml:space="preserve">E. </w:t>
      </w:r>
      <w:r w:rsidR="00F34831" w:rsidRPr="00F1539C">
        <w:rPr>
          <w:rFonts w:ascii="Calibri" w:hAnsi="Calibri" w:cs="Arial"/>
        </w:rPr>
        <w:t xml:space="preserve">Segal (2008), </w:t>
      </w:r>
      <w:r w:rsidR="00F34831" w:rsidRPr="00F1539C">
        <w:rPr>
          <w:rFonts w:ascii="Calibri" w:hAnsi="Calibri" w:cs="Arial"/>
          <w:i/>
        </w:rPr>
        <w:t>Introducing Judaism</w:t>
      </w:r>
      <w:r w:rsidRPr="00F1539C">
        <w:rPr>
          <w:rFonts w:ascii="Calibri" w:hAnsi="Calibri"/>
        </w:rPr>
        <w:t>, p.32.</w:t>
      </w:r>
    </w:p>
  </w:footnote>
  <w:footnote w:id="35">
    <w:p w14:paraId="26DF740C" w14:textId="1E16603A" w:rsidR="007A6473" w:rsidRPr="0054340E" w:rsidRDefault="007A6473" w:rsidP="0054340E">
      <w:pPr>
        <w:rPr>
          <w:rFonts w:eastAsia="Times New Roman"/>
          <w:color w:val="000000" w:themeColor="text1"/>
          <w:sz w:val="20"/>
          <w:szCs w:val="20"/>
        </w:rPr>
      </w:pPr>
      <w:r w:rsidRPr="0054340E">
        <w:rPr>
          <w:rStyle w:val="FootnoteReference"/>
          <w:rFonts w:ascii="Calibri" w:hAnsi="Calibri"/>
          <w:sz w:val="21"/>
        </w:rPr>
        <w:footnoteRef/>
      </w:r>
      <w:r w:rsidRPr="0054340E">
        <w:rPr>
          <w:rFonts w:ascii="Calibri" w:hAnsi="Calibri"/>
          <w:sz w:val="21"/>
        </w:rPr>
        <w:t xml:space="preserve"> </w:t>
      </w:r>
      <w:r w:rsidR="0054340E" w:rsidRPr="0054340E">
        <w:rPr>
          <w:rFonts w:ascii="Calibri" w:eastAsia="Times New Roman" w:hAnsi="Calibri"/>
          <w:color w:val="000000"/>
          <w:sz w:val="21"/>
        </w:rPr>
        <w:t>Harris, J. G.</w:t>
      </w:r>
      <w:r w:rsidR="0054340E">
        <w:rPr>
          <w:rFonts w:ascii="Calibri" w:eastAsia="Times New Roman" w:hAnsi="Calibri"/>
          <w:color w:val="000000"/>
          <w:sz w:val="21"/>
        </w:rPr>
        <w:t xml:space="preserve"> (1983)</w:t>
      </w:r>
      <w:r w:rsidR="0054340E" w:rsidRPr="0054340E">
        <w:rPr>
          <w:rFonts w:ascii="Calibri" w:eastAsia="Times New Roman" w:hAnsi="Calibri"/>
          <w:color w:val="000000"/>
          <w:sz w:val="21"/>
        </w:rPr>
        <w:t>,</w:t>
      </w:r>
      <w:r w:rsidR="0054340E" w:rsidRPr="0054340E">
        <w:rPr>
          <w:rStyle w:val="apple-converted-space"/>
          <w:rFonts w:ascii="Calibri" w:eastAsia="Times New Roman" w:hAnsi="Calibri"/>
          <w:color w:val="000000"/>
          <w:sz w:val="21"/>
        </w:rPr>
        <w:t> </w:t>
      </w:r>
      <w:proofErr w:type="spellStart"/>
      <w:r w:rsidR="0054340E" w:rsidRPr="0054340E">
        <w:rPr>
          <w:rFonts w:ascii="Calibri" w:eastAsia="Times New Roman" w:hAnsi="Calibri"/>
          <w:i/>
          <w:iCs/>
          <w:color w:val="000000"/>
          <w:sz w:val="21"/>
        </w:rPr>
        <w:t>Arweiniad</w:t>
      </w:r>
      <w:proofErr w:type="spellEnd"/>
      <w:r w:rsidR="0054340E" w:rsidRPr="0054340E">
        <w:rPr>
          <w:rFonts w:ascii="Calibri" w:eastAsia="Times New Roman" w:hAnsi="Calibri"/>
          <w:i/>
          <w:iCs/>
          <w:color w:val="000000"/>
          <w:sz w:val="21"/>
        </w:rPr>
        <w:t xml:space="preserve"> at </w:t>
      </w:r>
      <w:proofErr w:type="spellStart"/>
      <w:r w:rsidR="0054340E" w:rsidRPr="0054340E">
        <w:rPr>
          <w:rFonts w:ascii="Calibri" w:eastAsia="Times New Roman" w:hAnsi="Calibri"/>
          <w:i/>
          <w:iCs/>
          <w:color w:val="000000"/>
          <w:sz w:val="21"/>
        </w:rPr>
        <w:t>Iddewiaeth</w:t>
      </w:r>
      <w:proofErr w:type="spellEnd"/>
      <w:r w:rsidR="0054340E" w:rsidRPr="0054340E">
        <w:rPr>
          <w:rStyle w:val="apple-converted-space"/>
          <w:rFonts w:ascii="Calibri" w:eastAsia="Times New Roman" w:hAnsi="Calibri"/>
          <w:color w:val="000000"/>
          <w:sz w:val="21"/>
        </w:rPr>
        <w:t> </w:t>
      </w:r>
      <w:r w:rsidR="0054340E">
        <w:rPr>
          <w:rFonts w:ascii="Calibri" w:eastAsia="Times New Roman" w:hAnsi="Calibri"/>
          <w:color w:val="000000"/>
          <w:sz w:val="21"/>
        </w:rPr>
        <w:t>[</w:t>
      </w:r>
      <w:r w:rsidR="0054340E" w:rsidRPr="0054340E">
        <w:rPr>
          <w:rFonts w:ascii="Calibri" w:eastAsia="Times New Roman" w:hAnsi="Calibri"/>
          <w:color w:val="000000"/>
          <w:sz w:val="21"/>
        </w:rPr>
        <w:t>C</w:t>
      </w:r>
      <w:r w:rsidR="0054340E">
        <w:rPr>
          <w:rFonts w:ascii="Calibri" w:eastAsia="Times New Roman" w:hAnsi="Calibri"/>
          <w:color w:val="000000"/>
          <w:sz w:val="21"/>
        </w:rPr>
        <w:t xml:space="preserve">aernarfon: </w:t>
      </w:r>
      <w:proofErr w:type="spellStart"/>
      <w:r w:rsidR="0054340E">
        <w:rPr>
          <w:rFonts w:ascii="Calibri" w:eastAsia="Times New Roman" w:hAnsi="Calibri"/>
          <w:color w:val="000000"/>
          <w:sz w:val="21"/>
        </w:rPr>
        <w:t>Gwasg</w:t>
      </w:r>
      <w:proofErr w:type="spellEnd"/>
      <w:r w:rsidR="0054340E">
        <w:rPr>
          <w:rFonts w:ascii="Calibri" w:eastAsia="Times New Roman" w:hAnsi="Calibri"/>
          <w:color w:val="000000"/>
          <w:sz w:val="21"/>
        </w:rPr>
        <w:t xml:space="preserve"> </w:t>
      </w:r>
      <w:r w:rsidR="0054340E" w:rsidRPr="0054340E">
        <w:rPr>
          <w:rFonts w:ascii="Calibri" w:eastAsia="Times New Roman" w:hAnsi="Calibri"/>
          <w:color w:val="000000" w:themeColor="text1"/>
          <w:sz w:val="20"/>
          <w:szCs w:val="20"/>
        </w:rPr>
        <w:t>Pantycelyn]</w:t>
      </w:r>
      <w:r w:rsidRPr="0054340E">
        <w:rPr>
          <w:rFonts w:ascii="Calibri" w:hAnsi="Calibri"/>
          <w:color w:val="000000" w:themeColor="text1"/>
          <w:sz w:val="20"/>
          <w:szCs w:val="20"/>
        </w:rPr>
        <w:t>, p.136.</w:t>
      </w:r>
    </w:p>
  </w:footnote>
  <w:footnote w:id="36">
    <w:p w14:paraId="50FBECEE" w14:textId="6868CDDB" w:rsidR="00DF667B" w:rsidRPr="00F1539C" w:rsidRDefault="00DF667B">
      <w:pPr>
        <w:pStyle w:val="FootnoteText"/>
        <w:rPr>
          <w:rFonts w:ascii="Calibri" w:hAnsi="Calibri"/>
        </w:rPr>
      </w:pPr>
      <w:r w:rsidRPr="0054340E">
        <w:rPr>
          <w:rStyle w:val="FootnoteReference"/>
          <w:rFonts w:ascii="Calibri" w:hAnsi="Calibri"/>
          <w:color w:val="000000" w:themeColor="text1"/>
        </w:rPr>
        <w:footnoteRef/>
      </w:r>
      <w:r w:rsidRPr="0054340E">
        <w:rPr>
          <w:rFonts w:ascii="Calibri" w:hAnsi="Calibri"/>
          <w:color w:val="000000" w:themeColor="text1"/>
        </w:rPr>
        <w:t xml:space="preserve"> </w:t>
      </w:r>
      <w:r w:rsidR="00A77F4C" w:rsidRPr="0054340E">
        <w:rPr>
          <w:rFonts w:ascii="Calibri" w:hAnsi="Calibri"/>
          <w:color w:val="000000" w:themeColor="text1"/>
        </w:rPr>
        <w:t xml:space="preserve">G. Lloyd Jones (1997), </w:t>
      </w:r>
      <w:r w:rsidR="00A77F4C" w:rsidRPr="0054340E">
        <w:rPr>
          <w:rFonts w:ascii="Calibri" w:hAnsi="Calibri"/>
          <w:i/>
          <w:color w:val="000000" w:themeColor="text1"/>
        </w:rPr>
        <w:t>The Bones of Joseph</w:t>
      </w:r>
      <w:r w:rsidRPr="0054340E">
        <w:rPr>
          <w:rFonts w:ascii="Calibri" w:hAnsi="Calibri"/>
          <w:color w:val="000000" w:themeColor="text1"/>
        </w:rPr>
        <w:t>, p.114</w:t>
      </w:r>
      <w:r w:rsidR="008B66DB" w:rsidRPr="0054340E">
        <w:rPr>
          <w:rFonts w:ascii="Calibri" w:hAnsi="Calibri"/>
          <w:color w:val="000000" w:themeColor="text1"/>
        </w:rPr>
        <w:t>.</w:t>
      </w:r>
    </w:p>
  </w:footnote>
  <w:footnote w:id="37">
    <w:p w14:paraId="216A2F33" w14:textId="61B6EC97" w:rsidR="00DF667B" w:rsidRPr="00F1539C" w:rsidRDefault="00DF667B">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54340E" w:rsidRPr="0054340E">
        <w:rPr>
          <w:rFonts w:ascii="Calibri" w:eastAsia="Times New Roman" w:hAnsi="Calibri"/>
          <w:color w:val="000000"/>
          <w:sz w:val="21"/>
        </w:rPr>
        <w:t>Harris, J. G.</w:t>
      </w:r>
      <w:r w:rsidR="0054340E">
        <w:rPr>
          <w:rFonts w:ascii="Calibri" w:eastAsia="Times New Roman" w:hAnsi="Calibri"/>
          <w:color w:val="000000"/>
          <w:sz w:val="21"/>
        </w:rPr>
        <w:t xml:space="preserve"> (1983)</w:t>
      </w:r>
      <w:r w:rsidR="0054340E" w:rsidRPr="0054340E">
        <w:rPr>
          <w:rFonts w:ascii="Calibri" w:eastAsia="Times New Roman" w:hAnsi="Calibri"/>
          <w:color w:val="000000"/>
          <w:sz w:val="21"/>
        </w:rPr>
        <w:t>,</w:t>
      </w:r>
      <w:r w:rsidR="0054340E" w:rsidRPr="0054340E">
        <w:rPr>
          <w:rStyle w:val="apple-converted-space"/>
          <w:rFonts w:ascii="Calibri" w:eastAsia="Times New Roman" w:hAnsi="Calibri"/>
          <w:color w:val="000000"/>
          <w:sz w:val="21"/>
        </w:rPr>
        <w:t> </w:t>
      </w:r>
      <w:proofErr w:type="spellStart"/>
      <w:r w:rsidR="0054340E" w:rsidRPr="0054340E">
        <w:rPr>
          <w:rFonts w:ascii="Calibri" w:eastAsia="Times New Roman" w:hAnsi="Calibri"/>
          <w:i/>
          <w:iCs/>
          <w:color w:val="000000"/>
          <w:sz w:val="21"/>
        </w:rPr>
        <w:t>Arweiniad</w:t>
      </w:r>
      <w:proofErr w:type="spellEnd"/>
      <w:r w:rsidR="0054340E" w:rsidRPr="0054340E">
        <w:rPr>
          <w:rFonts w:ascii="Calibri" w:eastAsia="Times New Roman" w:hAnsi="Calibri"/>
          <w:i/>
          <w:iCs/>
          <w:color w:val="000000"/>
          <w:sz w:val="21"/>
        </w:rPr>
        <w:t xml:space="preserve"> at </w:t>
      </w:r>
      <w:proofErr w:type="spellStart"/>
      <w:r w:rsidR="0054340E" w:rsidRPr="0054340E">
        <w:rPr>
          <w:rFonts w:ascii="Calibri" w:eastAsia="Times New Roman" w:hAnsi="Calibri"/>
          <w:i/>
          <w:iCs/>
          <w:color w:val="000000"/>
          <w:sz w:val="21"/>
        </w:rPr>
        <w:t>Iddewiaeth</w:t>
      </w:r>
      <w:proofErr w:type="spellEnd"/>
      <w:r w:rsidR="0054340E">
        <w:rPr>
          <w:rStyle w:val="apple-converted-space"/>
          <w:rFonts w:ascii="Calibri" w:eastAsia="Times New Roman" w:hAnsi="Calibri"/>
          <w:color w:val="000000"/>
          <w:sz w:val="21"/>
        </w:rPr>
        <w:t xml:space="preserve">, </w:t>
      </w:r>
      <w:r w:rsidRPr="0054340E">
        <w:rPr>
          <w:rFonts w:ascii="Calibri" w:hAnsi="Calibri"/>
          <w:color w:val="000000" w:themeColor="text1"/>
        </w:rPr>
        <w:t>p.136</w:t>
      </w:r>
      <w:r w:rsidR="0054340E">
        <w:rPr>
          <w:rFonts w:ascii="Calibri" w:hAnsi="Calibri"/>
          <w:color w:val="000000" w:themeColor="text1"/>
        </w:rPr>
        <w:t>.</w:t>
      </w:r>
    </w:p>
  </w:footnote>
  <w:footnote w:id="38">
    <w:p w14:paraId="61C2D47F" w14:textId="42078936" w:rsidR="00856A38" w:rsidRPr="00F1539C" w:rsidRDefault="00856A3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853B4A" w:rsidRPr="00853B4A">
        <w:rPr>
          <w:rFonts w:ascii="Calibri" w:eastAsia="Times New Roman" w:hAnsi="Calibri"/>
          <w:color w:val="000000"/>
        </w:rPr>
        <w:t>Jewish Virtual Library. (2017).</w:t>
      </w:r>
      <w:r w:rsidR="00853B4A" w:rsidRPr="00853B4A">
        <w:rPr>
          <w:rStyle w:val="apple-converted-space"/>
          <w:rFonts w:ascii="Calibri" w:eastAsia="Times New Roman" w:hAnsi="Calibri"/>
          <w:color w:val="000000"/>
        </w:rPr>
        <w:t> </w:t>
      </w:r>
      <w:r w:rsidR="00853B4A" w:rsidRPr="00853B4A">
        <w:rPr>
          <w:rFonts w:ascii="Calibri" w:eastAsia="Times New Roman" w:hAnsi="Calibri"/>
          <w:i/>
          <w:iCs/>
          <w:color w:val="000000"/>
        </w:rPr>
        <w:t>Ancient Jewish History: Pharisees, Sadducees &amp; Essenes.</w:t>
      </w:r>
      <w:r w:rsidR="00853B4A" w:rsidRPr="00853B4A">
        <w:rPr>
          <w:rStyle w:val="apple-converted-space"/>
          <w:rFonts w:ascii="Calibri" w:eastAsia="Times New Roman" w:hAnsi="Calibri"/>
          <w:color w:val="000000"/>
        </w:rPr>
        <w:t> </w:t>
      </w:r>
      <w:r w:rsidR="00853B4A" w:rsidRPr="00853B4A">
        <w:rPr>
          <w:rFonts w:ascii="Calibri" w:eastAsia="Times New Roman" w:hAnsi="Calibri"/>
          <w:color w:val="000000"/>
        </w:rPr>
        <w:t xml:space="preserve">Available: </w:t>
      </w:r>
      <w:hyperlink r:id="rId5" w:history="1">
        <w:r w:rsidR="00853B4A" w:rsidRPr="00314A26">
          <w:rPr>
            <w:rStyle w:val="Hyperlink"/>
            <w:rFonts w:ascii="Calibri" w:eastAsia="Times New Roman" w:hAnsi="Calibri"/>
          </w:rPr>
          <w:t>http://www.jewishvirtuallibrary.org/pharisees-sadducees-and-essenes</w:t>
        </w:r>
      </w:hyperlink>
      <w:r w:rsidR="00853B4A" w:rsidRPr="00853B4A">
        <w:rPr>
          <w:rFonts w:ascii="Calibri" w:eastAsia="Times New Roman" w:hAnsi="Calibri"/>
          <w:color w:val="000000"/>
        </w:rPr>
        <w:t>.</w:t>
      </w:r>
      <w:r w:rsidR="00853B4A">
        <w:rPr>
          <w:rFonts w:ascii="Calibri" w:eastAsia="Times New Roman" w:hAnsi="Calibri"/>
          <w:color w:val="000000"/>
        </w:rPr>
        <w:t xml:space="preserve"> </w:t>
      </w:r>
      <w:r w:rsidR="00853B4A" w:rsidRPr="00853B4A">
        <w:rPr>
          <w:rFonts w:ascii="Calibri" w:eastAsia="Times New Roman" w:hAnsi="Calibri"/>
          <w:color w:val="000000"/>
        </w:rPr>
        <w:t>Last accessed 6/12/17.</w:t>
      </w:r>
    </w:p>
  </w:footnote>
  <w:footnote w:id="39">
    <w:p w14:paraId="3B5A460A" w14:textId="17AE3316" w:rsidR="00DF667B" w:rsidRPr="00F1539C" w:rsidRDefault="00DF667B">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A77F4C" w:rsidRPr="00F1539C">
        <w:rPr>
          <w:rFonts w:ascii="Calibri" w:hAnsi="Calibri"/>
        </w:rPr>
        <w:t xml:space="preserve">G. Lloyd Jones (1997), </w:t>
      </w:r>
      <w:r w:rsidR="00A77F4C" w:rsidRPr="00F1539C">
        <w:rPr>
          <w:rFonts w:ascii="Calibri" w:hAnsi="Calibri"/>
          <w:i/>
        </w:rPr>
        <w:t>The Bones of Joseph</w:t>
      </w:r>
      <w:r w:rsidRPr="00F1539C">
        <w:rPr>
          <w:rFonts w:ascii="Calibri" w:hAnsi="Calibri"/>
        </w:rPr>
        <w:t>, p.114</w:t>
      </w:r>
      <w:r w:rsidR="008B66DB" w:rsidRPr="00F1539C">
        <w:rPr>
          <w:rFonts w:ascii="Calibri" w:hAnsi="Calibri"/>
        </w:rPr>
        <w:t>.</w:t>
      </w:r>
    </w:p>
  </w:footnote>
  <w:footnote w:id="40">
    <w:p w14:paraId="393C9E5E" w14:textId="2A549D46" w:rsidR="00DF667B" w:rsidRPr="00F1539C" w:rsidRDefault="00DF667B">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F34831" w:rsidRPr="00F1539C">
        <w:rPr>
          <w:rFonts w:ascii="Calibri" w:hAnsi="Calibri"/>
        </w:rPr>
        <w:t xml:space="preserve">E. </w:t>
      </w:r>
      <w:r w:rsidR="00F34831" w:rsidRPr="00F1539C">
        <w:rPr>
          <w:rFonts w:ascii="Calibri" w:hAnsi="Calibri" w:cs="Arial"/>
        </w:rPr>
        <w:t xml:space="preserve">Segal (2008), </w:t>
      </w:r>
      <w:r w:rsidR="00F34831" w:rsidRPr="00F1539C">
        <w:rPr>
          <w:rFonts w:ascii="Calibri" w:hAnsi="Calibri" w:cs="Arial"/>
          <w:i/>
        </w:rPr>
        <w:t>Introducing Judaism</w:t>
      </w:r>
      <w:r w:rsidRPr="00F1539C">
        <w:rPr>
          <w:rFonts w:ascii="Calibri" w:hAnsi="Calibri"/>
        </w:rPr>
        <w:t>, p.32</w:t>
      </w:r>
    </w:p>
  </w:footnote>
  <w:footnote w:id="41">
    <w:p w14:paraId="716DDBF2" w14:textId="19AE2DAB" w:rsidR="003F75C9" w:rsidRPr="00F1539C" w:rsidRDefault="003F75C9">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5B1FA4" w:rsidRPr="00F1539C">
        <w:rPr>
          <w:rFonts w:ascii="Calibri" w:hAnsi="Calibri"/>
        </w:rPr>
        <w:t xml:space="preserve">I. </w:t>
      </w:r>
      <w:r w:rsidR="005B1FA4" w:rsidRPr="00F1539C">
        <w:rPr>
          <w:rFonts w:ascii="Calibri" w:hAnsi="Calibri"/>
          <w:color w:val="000000" w:themeColor="text1"/>
        </w:rPr>
        <w:t xml:space="preserve">Epstein (1977), </w:t>
      </w:r>
      <w:r w:rsidR="005B1FA4" w:rsidRPr="00F1539C">
        <w:rPr>
          <w:rFonts w:ascii="Calibri" w:hAnsi="Calibri"/>
          <w:i/>
          <w:color w:val="000000" w:themeColor="text1"/>
        </w:rPr>
        <w:t>Judaism</w:t>
      </w:r>
      <w:r w:rsidR="005B1FA4" w:rsidRPr="00F1539C">
        <w:rPr>
          <w:rFonts w:ascii="Calibri" w:hAnsi="Calibri"/>
          <w:color w:val="000000" w:themeColor="text1"/>
        </w:rPr>
        <w:t xml:space="preserve"> [London: Penguin Books], </w:t>
      </w:r>
      <w:r w:rsidRPr="00F1539C">
        <w:rPr>
          <w:rFonts w:ascii="Calibri" w:hAnsi="Calibri"/>
          <w:color w:val="000000" w:themeColor="text1"/>
        </w:rPr>
        <w:t>p.105.</w:t>
      </w:r>
    </w:p>
  </w:footnote>
  <w:footnote w:id="42">
    <w:p w14:paraId="2FE4075A" w14:textId="1C7F8FD9" w:rsidR="004F592B" w:rsidRPr="00F1539C" w:rsidRDefault="004F592B">
      <w:pPr>
        <w:pStyle w:val="FootnoteText"/>
        <w:rPr>
          <w:rFonts w:ascii="Calibri" w:hAnsi="Calibri"/>
        </w:rPr>
      </w:pPr>
      <w:r w:rsidRPr="00F1539C">
        <w:rPr>
          <w:rStyle w:val="FootnoteReference"/>
          <w:rFonts w:ascii="Calibri" w:hAnsi="Calibri"/>
        </w:rPr>
        <w:footnoteRef/>
      </w:r>
      <w:r w:rsidR="00EB15BF" w:rsidRPr="00F1539C">
        <w:rPr>
          <w:rFonts w:ascii="Calibri" w:hAnsi="Calibri"/>
        </w:rPr>
        <w:t xml:space="preserve"> J. </w:t>
      </w:r>
      <w:proofErr w:type="spellStart"/>
      <w:r w:rsidR="00EB15BF" w:rsidRPr="00F1539C">
        <w:rPr>
          <w:rFonts w:ascii="Calibri" w:hAnsi="Calibri"/>
        </w:rPr>
        <w:t>Neusner</w:t>
      </w:r>
      <w:proofErr w:type="spellEnd"/>
      <w:r w:rsidR="007A0E75" w:rsidRPr="00F1539C">
        <w:rPr>
          <w:rFonts w:ascii="Calibri" w:hAnsi="Calibri"/>
        </w:rPr>
        <w:t xml:space="preserve"> (1984)</w:t>
      </w:r>
      <w:r w:rsidR="00EB15BF" w:rsidRPr="00F1539C">
        <w:rPr>
          <w:rFonts w:ascii="Calibri" w:hAnsi="Calibri"/>
        </w:rPr>
        <w:t xml:space="preserve">, </w:t>
      </w:r>
      <w:r w:rsidR="00EB15BF" w:rsidRPr="00F1539C">
        <w:rPr>
          <w:rFonts w:ascii="Calibri" w:hAnsi="Calibri"/>
          <w:i/>
        </w:rPr>
        <w:t>Jerusalem in the Beginning of Christianity</w:t>
      </w:r>
      <w:r w:rsidRPr="00F1539C">
        <w:rPr>
          <w:rFonts w:ascii="Calibri" w:hAnsi="Calibri"/>
        </w:rPr>
        <w:t>, p.48</w:t>
      </w:r>
      <w:r w:rsidR="008B66DB" w:rsidRPr="00F1539C">
        <w:rPr>
          <w:rFonts w:ascii="Calibri" w:hAnsi="Calibri"/>
        </w:rPr>
        <w:t>.</w:t>
      </w:r>
    </w:p>
  </w:footnote>
  <w:footnote w:id="43">
    <w:p w14:paraId="39740A36" w14:textId="193EE012" w:rsidR="00546928" w:rsidRPr="00F1539C" w:rsidRDefault="0054692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G. Lloyd Jones</w:t>
      </w:r>
      <w:r w:rsidR="00605A8B" w:rsidRPr="00F1539C">
        <w:rPr>
          <w:rFonts w:ascii="Calibri" w:hAnsi="Calibri"/>
        </w:rPr>
        <w:t xml:space="preserve"> (1997)</w:t>
      </w:r>
      <w:r w:rsidRPr="00F1539C">
        <w:rPr>
          <w:rFonts w:ascii="Calibri" w:hAnsi="Calibri"/>
        </w:rPr>
        <w:t xml:space="preserve">, </w:t>
      </w:r>
      <w:r w:rsidRPr="00F1539C">
        <w:rPr>
          <w:rFonts w:ascii="Calibri" w:hAnsi="Calibri"/>
          <w:i/>
        </w:rPr>
        <w:t>The Bones of Joseph</w:t>
      </w:r>
      <w:r w:rsidR="00605A8B" w:rsidRPr="00F1539C">
        <w:rPr>
          <w:rFonts w:ascii="Calibri" w:hAnsi="Calibri"/>
        </w:rPr>
        <w:t>,</w:t>
      </w:r>
      <w:r w:rsidR="00A77F4C" w:rsidRPr="00F1539C">
        <w:rPr>
          <w:rFonts w:ascii="Calibri" w:hAnsi="Calibri"/>
        </w:rPr>
        <w:t xml:space="preserve"> </w:t>
      </w:r>
      <w:r w:rsidRPr="00F1539C">
        <w:rPr>
          <w:rFonts w:ascii="Calibri" w:hAnsi="Calibri"/>
        </w:rPr>
        <w:t>pp.99-122.</w:t>
      </w:r>
    </w:p>
  </w:footnote>
  <w:footnote w:id="44">
    <w:p w14:paraId="422A79AD" w14:textId="12718188" w:rsidR="00E31498" w:rsidRPr="00F1539C" w:rsidRDefault="00E3149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41476F" w:rsidRPr="00F1539C">
        <w:rPr>
          <w:rFonts w:ascii="Calibri" w:hAnsi="Calibri"/>
        </w:rPr>
        <w:t xml:space="preserve">G. Lloyd Jones (1997), </w:t>
      </w:r>
      <w:r w:rsidR="0041476F" w:rsidRPr="00F1539C">
        <w:rPr>
          <w:rFonts w:ascii="Calibri" w:hAnsi="Calibri"/>
          <w:i/>
        </w:rPr>
        <w:t>The Bones of Joseph</w:t>
      </w:r>
      <w:r w:rsidR="0041476F" w:rsidRPr="00F1539C">
        <w:rPr>
          <w:rFonts w:ascii="Calibri" w:hAnsi="Calibri"/>
        </w:rPr>
        <w:t xml:space="preserve">, </w:t>
      </w:r>
      <w:r w:rsidRPr="00F1539C">
        <w:rPr>
          <w:rFonts w:ascii="Calibri" w:hAnsi="Calibri"/>
        </w:rPr>
        <w:t>p.114</w:t>
      </w:r>
      <w:r w:rsidR="008B66DB" w:rsidRPr="00F1539C">
        <w:rPr>
          <w:rFonts w:ascii="Calibri" w:hAnsi="Calibri"/>
        </w:rPr>
        <w:t>.</w:t>
      </w:r>
    </w:p>
  </w:footnote>
  <w:footnote w:id="45">
    <w:p w14:paraId="1E7C7AF0" w14:textId="5FCDE0D9" w:rsidR="000F0BE2" w:rsidRPr="00F1539C" w:rsidRDefault="000F0BE2" w:rsidP="000F0BE2">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7E57D3" w:rsidRPr="00F1539C">
        <w:rPr>
          <w:rFonts w:ascii="Calibri" w:hAnsi="Calibri"/>
        </w:rPr>
        <w:t xml:space="preserve">C. M. Pilkington (2003). </w:t>
      </w:r>
      <w:proofErr w:type="spellStart"/>
      <w:r w:rsidR="007E57D3" w:rsidRPr="00F1539C">
        <w:rPr>
          <w:rFonts w:ascii="Calibri" w:hAnsi="Calibri"/>
          <w:i/>
        </w:rPr>
        <w:t>Iddewiaeth</w:t>
      </w:r>
      <w:proofErr w:type="spellEnd"/>
      <w:r w:rsidR="007E57D3" w:rsidRPr="00F1539C">
        <w:rPr>
          <w:rFonts w:ascii="Calibri" w:hAnsi="Calibri"/>
          <w:i/>
        </w:rPr>
        <w:t xml:space="preserve">, </w:t>
      </w:r>
      <w:r w:rsidR="007E57D3" w:rsidRPr="00F1539C">
        <w:rPr>
          <w:rFonts w:ascii="Calibri" w:hAnsi="Calibri"/>
        </w:rPr>
        <w:t>trans. Sian A. Edwards. [</w:t>
      </w:r>
      <w:proofErr w:type="spellStart"/>
      <w:r w:rsidR="007E57D3" w:rsidRPr="00F1539C">
        <w:rPr>
          <w:rFonts w:ascii="Calibri" w:hAnsi="Calibri"/>
        </w:rPr>
        <w:t>Cymru</w:t>
      </w:r>
      <w:proofErr w:type="spellEnd"/>
      <w:r w:rsidR="007E57D3" w:rsidRPr="00F1539C">
        <w:rPr>
          <w:rFonts w:ascii="Calibri" w:hAnsi="Calibri"/>
        </w:rPr>
        <w:t>: UWIC], pp.35-36.</w:t>
      </w:r>
    </w:p>
  </w:footnote>
  <w:footnote w:id="46">
    <w:p w14:paraId="1854888D" w14:textId="64BE368C" w:rsidR="0035067D" w:rsidRPr="00F1539C" w:rsidRDefault="0035067D" w:rsidP="0035067D">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J. </w:t>
      </w:r>
      <w:proofErr w:type="spellStart"/>
      <w:r w:rsidR="00EB15BF" w:rsidRPr="00F1539C">
        <w:rPr>
          <w:rFonts w:ascii="Calibri" w:hAnsi="Calibri"/>
        </w:rPr>
        <w:t>Neusner</w:t>
      </w:r>
      <w:proofErr w:type="spellEnd"/>
      <w:r w:rsidR="007A0E75" w:rsidRPr="00F1539C">
        <w:rPr>
          <w:rFonts w:ascii="Calibri" w:hAnsi="Calibri"/>
        </w:rPr>
        <w:t xml:space="preserve"> (1984)</w:t>
      </w:r>
      <w:r w:rsidR="00EB15BF" w:rsidRPr="00F1539C">
        <w:rPr>
          <w:rFonts w:ascii="Calibri" w:hAnsi="Calibri"/>
        </w:rPr>
        <w:t xml:space="preserve">, </w:t>
      </w:r>
      <w:r w:rsidR="00EB15BF" w:rsidRPr="00F1539C">
        <w:rPr>
          <w:rFonts w:ascii="Calibri" w:hAnsi="Calibri"/>
          <w:i/>
        </w:rPr>
        <w:t>Jerusalem in the Beginning of Christianity</w:t>
      </w:r>
      <w:r w:rsidRPr="00F1539C">
        <w:rPr>
          <w:rFonts w:ascii="Calibri" w:hAnsi="Calibri"/>
        </w:rPr>
        <w:t>, p.51</w:t>
      </w:r>
      <w:r w:rsidR="008B66DB" w:rsidRPr="00F1539C">
        <w:rPr>
          <w:rFonts w:ascii="Calibri" w:hAnsi="Calibri"/>
        </w:rPr>
        <w:t>.</w:t>
      </w:r>
    </w:p>
  </w:footnote>
  <w:footnote w:id="47">
    <w:p w14:paraId="5BBEB123" w14:textId="2621FD52" w:rsidR="00CD26B4" w:rsidRPr="00F1539C" w:rsidRDefault="00CD26B4">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proofErr w:type="spellStart"/>
      <w:r w:rsidR="00A31BCC" w:rsidRPr="00F1539C">
        <w:rPr>
          <w:rFonts w:ascii="Calibri" w:hAnsi="Calibri"/>
          <w:color w:val="000000" w:themeColor="text1"/>
        </w:rPr>
        <w:t>Zwi</w:t>
      </w:r>
      <w:proofErr w:type="spellEnd"/>
      <w:r w:rsidR="00A31BCC" w:rsidRPr="00F1539C">
        <w:rPr>
          <w:rFonts w:ascii="Calibri" w:hAnsi="Calibri"/>
          <w:color w:val="000000" w:themeColor="text1"/>
        </w:rPr>
        <w:t xml:space="preserve"> </w:t>
      </w:r>
      <w:proofErr w:type="spellStart"/>
      <w:r w:rsidR="00A31BCC" w:rsidRPr="00F1539C">
        <w:rPr>
          <w:rFonts w:ascii="Calibri" w:hAnsi="Calibri"/>
          <w:color w:val="000000" w:themeColor="text1"/>
        </w:rPr>
        <w:t>Werblowsky</w:t>
      </w:r>
      <w:proofErr w:type="spellEnd"/>
      <w:r w:rsidR="00A31BCC" w:rsidRPr="00F1539C">
        <w:rPr>
          <w:rFonts w:ascii="Calibri" w:hAnsi="Calibri"/>
          <w:color w:val="000000" w:themeColor="text1"/>
        </w:rPr>
        <w:t xml:space="preserve">, R. J., and </w:t>
      </w:r>
      <w:proofErr w:type="spellStart"/>
      <w:r w:rsidR="00A31BCC" w:rsidRPr="00F1539C">
        <w:rPr>
          <w:rFonts w:ascii="Calibri" w:hAnsi="Calibri"/>
          <w:color w:val="000000" w:themeColor="text1"/>
        </w:rPr>
        <w:t>Wigoder</w:t>
      </w:r>
      <w:proofErr w:type="spellEnd"/>
      <w:r w:rsidR="00A31BCC" w:rsidRPr="00F1539C">
        <w:rPr>
          <w:rFonts w:ascii="Calibri" w:hAnsi="Calibri"/>
          <w:color w:val="000000" w:themeColor="text1"/>
        </w:rPr>
        <w:t xml:space="preserve">, G. (eds.) (1997). </w:t>
      </w:r>
      <w:r w:rsidR="00A31BCC" w:rsidRPr="00F1539C">
        <w:rPr>
          <w:rFonts w:ascii="Calibri" w:hAnsi="Calibri"/>
          <w:i/>
          <w:color w:val="000000" w:themeColor="text1"/>
        </w:rPr>
        <w:t>The Oxford Dictionary of the Jewish Religion,</w:t>
      </w:r>
      <w:r w:rsidR="00A31BCC" w:rsidRPr="00F1539C">
        <w:rPr>
          <w:rFonts w:ascii="Calibri" w:hAnsi="Calibri"/>
        </w:rPr>
        <w:t xml:space="preserve"> </w:t>
      </w:r>
      <w:r w:rsidRPr="00F1539C">
        <w:rPr>
          <w:rFonts w:ascii="Calibri" w:hAnsi="Calibri"/>
        </w:rPr>
        <w:t>p.512.</w:t>
      </w:r>
    </w:p>
  </w:footnote>
  <w:footnote w:id="48">
    <w:p w14:paraId="166545A6" w14:textId="6909F44B" w:rsidR="00FB1D77" w:rsidRPr="00F1539C" w:rsidRDefault="00FB1D77">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E. P. Saunders (1992). </w:t>
      </w:r>
      <w:r w:rsidR="00EB15BF" w:rsidRPr="00F1539C">
        <w:rPr>
          <w:rFonts w:ascii="Calibri" w:hAnsi="Calibri"/>
          <w:i/>
        </w:rPr>
        <w:t>Judaism: Practice &amp; Belief 63BCE-66CE</w:t>
      </w:r>
      <w:r w:rsidRPr="00F1539C">
        <w:rPr>
          <w:rFonts w:ascii="Calibri" w:hAnsi="Calibri"/>
        </w:rPr>
        <w:t>, p.422</w:t>
      </w:r>
      <w:r w:rsidR="008B66DB" w:rsidRPr="00F1539C">
        <w:rPr>
          <w:rFonts w:ascii="Calibri" w:hAnsi="Calibri"/>
        </w:rPr>
        <w:t>.</w:t>
      </w:r>
    </w:p>
  </w:footnote>
  <w:footnote w:id="49">
    <w:p w14:paraId="495FF05F" w14:textId="7837C8C9" w:rsidR="00787481" w:rsidRPr="00F1539C" w:rsidRDefault="00787481">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7E57D3" w:rsidRPr="00F1539C">
        <w:rPr>
          <w:rFonts w:ascii="Calibri" w:hAnsi="Calibri"/>
        </w:rPr>
        <w:t xml:space="preserve">C. M. Pilkington (2003). </w:t>
      </w:r>
      <w:proofErr w:type="spellStart"/>
      <w:r w:rsidR="007E57D3" w:rsidRPr="00F1539C">
        <w:rPr>
          <w:rFonts w:ascii="Calibri" w:hAnsi="Calibri"/>
          <w:i/>
        </w:rPr>
        <w:t>Iddewiaeth</w:t>
      </w:r>
      <w:proofErr w:type="spellEnd"/>
      <w:r w:rsidR="007E57D3" w:rsidRPr="00F1539C">
        <w:rPr>
          <w:rFonts w:ascii="Calibri" w:hAnsi="Calibri"/>
          <w:i/>
        </w:rPr>
        <w:t xml:space="preserve">, </w:t>
      </w:r>
      <w:r w:rsidRPr="00F1539C">
        <w:rPr>
          <w:rFonts w:ascii="Calibri" w:hAnsi="Calibri"/>
        </w:rPr>
        <w:t>pp.35-36</w:t>
      </w:r>
      <w:r w:rsidR="007E57D3" w:rsidRPr="00F1539C">
        <w:rPr>
          <w:rFonts w:ascii="Calibri" w:hAnsi="Calibri"/>
        </w:rPr>
        <w:t>.</w:t>
      </w:r>
    </w:p>
  </w:footnote>
  <w:footnote w:id="50">
    <w:p w14:paraId="6C43A014" w14:textId="0241C0EA" w:rsidR="00171925" w:rsidRPr="00F1539C" w:rsidRDefault="00171925" w:rsidP="00DE587A">
      <w:pPr>
        <w:rPr>
          <w:rFonts w:ascii="Calibri" w:hAnsi="Calibri"/>
          <w:color w:val="000000"/>
          <w:sz w:val="20"/>
          <w:szCs w:val="20"/>
        </w:rPr>
      </w:pPr>
      <w:r w:rsidRPr="00F1539C">
        <w:rPr>
          <w:rStyle w:val="FootnoteReference"/>
          <w:rFonts w:ascii="Calibri" w:hAnsi="Calibri"/>
          <w:color w:val="000000" w:themeColor="text1"/>
          <w:sz w:val="20"/>
          <w:szCs w:val="20"/>
        </w:rPr>
        <w:footnoteRef/>
      </w:r>
      <w:r w:rsidRPr="00F1539C">
        <w:rPr>
          <w:rFonts w:ascii="Calibri" w:hAnsi="Calibri"/>
          <w:color w:val="000000" w:themeColor="text1"/>
          <w:sz w:val="20"/>
          <w:szCs w:val="20"/>
        </w:rPr>
        <w:t xml:space="preserve"> </w:t>
      </w:r>
      <w:r w:rsidR="007D0E37" w:rsidRPr="00F1539C">
        <w:rPr>
          <w:rFonts w:ascii="Calibri" w:hAnsi="Calibri"/>
          <w:color w:val="000000" w:themeColor="text1"/>
          <w:sz w:val="20"/>
          <w:szCs w:val="20"/>
        </w:rPr>
        <w:t xml:space="preserve">L. </w:t>
      </w:r>
      <w:r w:rsidR="00DE587A" w:rsidRPr="00F1539C">
        <w:rPr>
          <w:rFonts w:ascii="Calibri" w:hAnsi="Calibri"/>
          <w:color w:val="000000" w:themeColor="text1"/>
          <w:sz w:val="20"/>
          <w:szCs w:val="20"/>
        </w:rPr>
        <w:t>Cohn-</w:t>
      </w:r>
      <w:proofErr w:type="spellStart"/>
      <w:r w:rsidR="00DE587A" w:rsidRPr="00F1539C">
        <w:rPr>
          <w:rFonts w:ascii="Calibri" w:hAnsi="Calibri"/>
          <w:color w:val="000000" w:themeColor="text1"/>
          <w:sz w:val="20"/>
          <w:szCs w:val="20"/>
        </w:rPr>
        <w:t>Sherbok</w:t>
      </w:r>
      <w:proofErr w:type="spellEnd"/>
      <w:r w:rsidR="00DE587A" w:rsidRPr="00F1539C">
        <w:rPr>
          <w:rFonts w:ascii="Calibri" w:hAnsi="Calibri"/>
          <w:color w:val="000000" w:themeColor="text1"/>
          <w:sz w:val="20"/>
          <w:szCs w:val="20"/>
        </w:rPr>
        <w:t>, and Cohn-</w:t>
      </w:r>
      <w:proofErr w:type="spellStart"/>
      <w:r w:rsidR="00DE587A" w:rsidRPr="00F1539C">
        <w:rPr>
          <w:rFonts w:ascii="Calibri" w:hAnsi="Calibri"/>
          <w:color w:val="000000" w:themeColor="text1"/>
          <w:sz w:val="20"/>
          <w:szCs w:val="20"/>
        </w:rPr>
        <w:t>Sherbok</w:t>
      </w:r>
      <w:proofErr w:type="spellEnd"/>
      <w:r w:rsidR="00DE587A" w:rsidRPr="00F1539C">
        <w:rPr>
          <w:rFonts w:ascii="Calibri" w:hAnsi="Calibri"/>
          <w:color w:val="000000" w:themeColor="text1"/>
          <w:sz w:val="20"/>
          <w:szCs w:val="20"/>
        </w:rPr>
        <w:t xml:space="preserve">, D. (1994), </w:t>
      </w:r>
      <w:r w:rsidR="00DE587A" w:rsidRPr="00F1539C">
        <w:rPr>
          <w:rFonts w:ascii="Calibri" w:hAnsi="Calibri"/>
          <w:i/>
          <w:color w:val="000000" w:themeColor="text1"/>
          <w:sz w:val="20"/>
          <w:szCs w:val="20"/>
        </w:rPr>
        <w:t>A Short History of Judaism</w:t>
      </w:r>
      <w:r w:rsidR="00DE587A" w:rsidRPr="00F1539C">
        <w:rPr>
          <w:rFonts w:ascii="Calibri" w:hAnsi="Calibri"/>
          <w:color w:val="000000" w:themeColor="text1"/>
          <w:sz w:val="20"/>
          <w:szCs w:val="20"/>
        </w:rPr>
        <w:t xml:space="preserve"> [Oxford: One World Publications], </w:t>
      </w:r>
      <w:r w:rsidR="005F527C" w:rsidRPr="00F1539C">
        <w:rPr>
          <w:rFonts w:ascii="Calibri" w:hAnsi="Calibri"/>
          <w:color w:val="000000" w:themeColor="text1"/>
          <w:sz w:val="20"/>
          <w:szCs w:val="20"/>
        </w:rPr>
        <w:t>p.37</w:t>
      </w:r>
      <w:r w:rsidR="00D6326D" w:rsidRPr="00F1539C">
        <w:rPr>
          <w:rFonts w:ascii="Calibri" w:hAnsi="Calibri"/>
          <w:color w:val="000000" w:themeColor="text1"/>
          <w:sz w:val="20"/>
          <w:szCs w:val="20"/>
        </w:rPr>
        <w:t>.</w:t>
      </w:r>
    </w:p>
  </w:footnote>
  <w:footnote w:id="51">
    <w:p w14:paraId="096B82FA" w14:textId="77777777" w:rsidR="00F43E81" w:rsidRPr="00F1539C" w:rsidRDefault="00F43E81" w:rsidP="00F43E81">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G. Lloyd Jones (1997), </w:t>
      </w:r>
      <w:r w:rsidRPr="00F1539C">
        <w:rPr>
          <w:rFonts w:ascii="Calibri" w:hAnsi="Calibri"/>
          <w:i/>
        </w:rPr>
        <w:t>The Bones of Joseph</w:t>
      </w:r>
      <w:r w:rsidRPr="00F1539C">
        <w:rPr>
          <w:rFonts w:ascii="Calibri" w:hAnsi="Calibri"/>
        </w:rPr>
        <w:t>, pp.99-122.</w:t>
      </w:r>
    </w:p>
  </w:footnote>
  <w:footnote w:id="52">
    <w:p w14:paraId="75E51646" w14:textId="36F285F8" w:rsidR="00326839" w:rsidRPr="00F1539C" w:rsidRDefault="00326839">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7E57D3" w:rsidRPr="00F1539C">
        <w:rPr>
          <w:rFonts w:ascii="Calibri" w:hAnsi="Calibri"/>
        </w:rPr>
        <w:t xml:space="preserve">C. M. Pilkington (2003). </w:t>
      </w:r>
      <w:proofErr w:type="spellStart"/>
      <w:r w:rsidR="007E57D3" w:rsidRPr="00F1539C">
        <w:rPr>
          <w:rFonts w:ascii="Calibri" w:hAnsi="Calibri"/>
          <w:i/>
        </w:rPr>
        <w:t>Iddewiaeth</w:t>
      </w:r>
      <w:proofErr w:type="spellEnd"/>
      <w:r w:rsidRPr="00F1539C">
        <w:rPr>
          <w:rFonts w:ascii="Calibri" w:hAnsi="Calibri"/>
        </w:rPr>
        <w:t>, pp.35-36</w:t>
      </w:r>
      <w:r w:rsidR="00117F9B" w:rsidRPr="00F1539C">
        <w:rPr>
          <w:rFonts w:ascii="Calibri" w:hAnsi="Calibri"/>
        </w:rPr>
        <w:t>.</w:t>
      </w:r>
    </w:p>
  </w:footnote>
  <w:footnote w:id="53">
    <w:p w14:paraId="6583C37B" w14:textId="433847D7" w:rsidR="00326839" w:rsidRPr="00F1539C" w:rsidRDefault="00326839">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G. Lloyd Jones (1997), </w:t>
      </w:r>
      <w:r w:rsidRPr="00F1539C">
        <w:rPr>
          <w:rFonts w:ascii="Calibri" w:hAnsi="Calibri"/>
          <w:i/>
        </w:rPr>
        <w:t>The Bones of Joseph</w:t>
      </w:r>
      <w:r w:rsidRPr="00F1539C">
        <w:rPr>
          <w:rFonts w:ascii="Calibri" w:hAnsi="Calibri"/>
        </w:rPr>
        <w:t>, pp.99-122.</w:t>
      </w:r>
    </w:p>
  </w:footnote>
  <w:footnote w:id="54">
    <w:p w14:paraId="7960FE59" w14:textId="61AF7F35" w:rsidR="00171925" w:rsidRPr="00F1539C" w:rsidRDefault="00171925" w:rsidP="00171925">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A77F4C" w:rsidRPr="00F1539C">
        <w:rPr>
          <w:rFonts w:ascii="Calibri" w:hAnsi="Calibri"/>
        </w:rPr>
        <w:t xml:space="preserve">G. Lloyd Jones (1997), </w:t>
      </w:r>
      <w:r w:rsidR="00A77F4C" w:rsidRPr="00F1539C">
        <w:rPr>
          <w:rFonts w:ascii="Calibri" w:hAnsi="Calibri"/>
          <w:i/>
        </w:rPr>
        <w:t>The Bones of Joseph</w:t>
      </w:r>
      <w:r w:rsidR="00107DCB" w:rsidRPr="00F1539C">
        <w:rPr>
          <w:rFonts w:ascii="Calibri" w:hAnsi="Calibri"/>
        </w:rPr>
        <w:t>, p.107.</w:t>
      </w:r>
    </w:p>
  </w:footnote>
  <w:footnote w:id="55">
    <w:p w14:paraId="5C173AD6" w14:textId="419E228E" w:rsidR="000A13AF" w:rsidRPr="00674019" w:rsidRDefault="000A13AF" w:rsidP="00674019">
      <w:pPr>
        <w:rPr>
          <w:rFonts w:eastAsia="Times New Roman"/>
        </w:rPr>
      </w:pPr>
      <w:r w:rsidRPr="00F1539C">
        <w:rPr>
          <w:rStyle w:val="FootnoteReference"/>
          <w:rFonts w:ascii="Calibri" w:hAnsi="Calibri"/>
          <w:sz w:val="20"/>
          <w:szCs w:val="20"/>
        </w:rPr>
        <w:footnoteRef/>
      </w:r>
      <w:r w:rsidRPr="00F1539C">
        <w:rPr>
          <w:rFonts w:ascii="Calibri" w:hAnsi="Calibri"/>
          <w:sz w:val="20"/>
          <w:szCs w:val="20"/>
        </w:rPr>
        <w:t xml:space="preserve"> </w:t>
      </w:r>
      <w:r w:rsidR="00674019" w:rsidRPr="00674019">
        <w:rPr>
          <w:rFonts w:ascii="Calibri" w:eastAsia="Times New Roman" w:hAnsi="Calibri"/>
          <w:color w:val="000000"/>
          <w:sz w:val="20"/>
          <w:szCs w:val="20"/>
        </w:rPr>
        <w:t>The Editors of Encyclopaedia Britannica. (2017).</w:t>
      </w:r>
      <w:r w:rsidR="00674019" w:rsidRPr="00674019">
        <w:rPr>
          <w:rStyle w:val="apple-converted-space"/>
          <w:rFonts w:ascii="Calibri" w:eastAsia="Times New Roman" w:hAnsi="Calibri"/>
          <w:color w:val="000000"/>
          <w:sz w:val="20"/>
          <w:szCs w:val="20"/>
        </w:rPr>
        <w:t> </w:t>
      </w:r>
      <w:r w:rsidR="00674019" w:rsidRPr="00674019">
        <w:rPr>
          <w:rFonts w:ascii="Calibri" w:eastAsia="Times New Roman" w:hAnsi="Calibri"/>
          <w:i/>
          <w:iCs/>
          <w:color w:val="000000"/>
          <w:sz w:val="20"/>
          <w:szCs w:val="20"/>
        </w:rPr>
        <w:t>Pharisee: A Jewish History.</w:t>
      </w:r>
      <w:r w:rsidR="00674019" w:rsidRPr="00674019">
        <w:rPr>
          <w:rStyle w:val="apple-converted-space"/>
          <w:rFonts w:ascii="Calibri" w:eastAsia="Times New Roman" w:hAnsi="Calibri"/>
          <w:color w:val="000000"/>
          <w:sz w:val="20"/>
          <w:szCs w:val="20"/>
        </w:rPr>
        <w:t> </w:t>
      </w:r>
      <w:r w:rsidR="00674019" w:rsidRPr="00674019">
        <w:rPr>
          <w:rFonts w:ascii="Calibri" w:eastAsia="Times New Roman" w:hAnsi="Calibri"/>
          <w:color w:val="000000"/>
          <w:sz w:val="20"/>
          <w:szCs w:val="20"/>
        </w:rPr>
        <w:t xml:space="preserve">Available: </w:t>
      </w:r>
      <w:hyperlink r:id="rId6" w:history="1">
        <w:r w:rsidR="00674019" w:rsidRPr="00674019">
          <w:rPr>
            <w:rStyle w:val="Hyperlink"/>
            <w:rFonts w:ascii="Calibri" w:eastAsia="Times New Roman" w:hAnsi="Calibri"/>
            <w:sz w:val="20"/>
            <w:szCs w:val="20"/>
          </w:rPr>
          <w:t>https://www.britannica.com/topic/Pharisee</w:t>
        </w:r>
      </w:hyperlink>
      <w:r w:rsidR="00674019" w:rsidRPr="00674019">
        <w:rPr>
          <w:rFonts w:ascii="Calibri" w:eastAsia="Times New Roman" w:hAnsi="Calibri"/>
          <w:color w:val="000000"/>
          <w:sz w:val="20"/>
          <w:szCs w:val="20"/>
        </w:rPr>
        <w:t>. Last accessed 6/12/17.</w:t>
      </w:r>
    </w:p>
  </w:footnote>
  <w:footnote w:id="56">
    <w:p w14:paraId="50CA4792" w14:textId="3DEDC919" w:rsidR="00C34902" w:rsidRPr="00F1539C" w:rsidRDefault="00C34902">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E. P. Saunders (1992). </w:t>
      </w:r>
      <w:r w:rsidR="00EB15BF" w:rsidRPr="00F1539C">
        <w:rPr>
          <w:rFonts w:ascii="Calibri" w:hAnsi="Calibri"/>
          <w:i/>
        </w:rPr>
        <w:t>Judaism: Practice &amp; Belief 63BCE-66CE</w:t>
      </w:r>
      <w:r w:rsidRPr="00F1539C">
        <w:rPr>
          <w:rFonts w:ascii="Calibri" w:hAnsi="Calibri"/>
        </w:rPr>
        <w:t>, p.420</w:t>
      </w:r>
      <w:r w:rsidR="008B66DB" w:rsidRPr="00F1539C">
        <w:rPr>
          <w:rFonts w:ascii="Calibri" w:hAnsi="Calibri"/>
        </w:rPr>
        <w:t>.</w:t>
      </w:r>
    </w:p>
  </w:footnote>
  <w:footnote w:id="57">
    <w:p w14:paraId="266307DB" w14:textId="6648947A" w:rsidR="00C34902" w:rsidRPr="00F1539C" w:rsidRDefault="00C34902">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E. P. Saunders (1992). </w:t>
      </w:r>
      <w:r w:rsidR="00EB15BF" w:rsidRPr="00F1539C">
        <w:rPr>
          <w:rFonts w:ascii="Calibri" w:hAnsi="Calibri"/>
          <w:i/>
        </w:rPr>
        <w:t>Judaism: Practice &amp; Belief 63BCE-66CE</w:t>
      </w:r>
      <w:r w:rsidRPr="00F1539C">
        <w:rPr>
          <w:rFonts w:ascii="Calibri" w:hAnsi="Calibri"/>
        </w:rPr>
        <w:t>, p.421</w:t>
      </w:r>
      <w:r w:rsidR="008B66DB" w:rsidRPr="00F1539C">
        <w:rPr>
          <w:rFonts w:ascii="Calibri" w:hAnsi="Calibri"/>
        </w:rPr>
        <w:t>.</w:t>
      </w:r>
    </w:p>
  </w:footnote>
  <w:footnote w:id="58">
    <w:p w14:paraId="5138DF7E" w14:textId="097508B4" w:rsidR="009C5B11" w:rsidRPr="00F1539C" w:rsidRDefault="009C5B11">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E. P. Saunders (1992). </w:t>
      </w:r>
      <w:r w:rsidR="00EB15BF" w:rsidRPr="00F1539C">
        <w:rPr>
          <w:rFonts w:ascii="Calibri" w:hAnsi="Calibri"/>
          <w:i/>
        </w:rPr>
        <w:t>Judaism: Practice &amp; Belief 63BCE-66CE</w:t>
      </w:r>
      <w:r w:rsidRPr="00F1539C">
        <w:rPr>
          <w:rFonts w:ascii="Calibri" w:hAnsi="Calibri"/>
        </w:rPr>
        <w:t>, pp.420-21</w:t>
      </w:r>
      <w:r w:rsidR="008B66DB" w:rsidRPr="00F1539C">
        <w:rPr>
          <w:rFonts w:ascii="Calibri" w:hAnsi="Calibri"/>
        </w:rPr>
        <w:t>.</w:t>
      </w:r>
    </w:p>
  </w:footnote>
  <w:footnote w:id="59">
    <w:p w14:paraId="7B8793F5" w14:textId="26484F09" w:rsidR="008E2345" w:rsidRPr="00F1539C" w:rsidRDefault="008E2345">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G. Lloyd Jones (1997), </w:t>
      </w:r>
      <w:r w:rsidRPr="00F1539C">
        <w:rPr>
          <w:rFonts w:ascii="Calibri" w:hAnsi="Calibri"/>
          <w:i/>
        </w:rPr>
        <w:t>The Bones of Joseph</w:t>
      </w:r>
      <w:r w:rsidRPr="00F1539C">
        <w:rPr>
          <w:rFonts w:ascii="Calibri" w:hAnsi="Calibri"/>
        </w:rPr>
        <w:t>, pp.99-122.</w:t>
      </w:r>
    </w:p>
  </w:footnote>
  <w:footnote w:id="60">
    <w:p w14:paraId="11FD0EC9" w14:textId="69DBA8F2" w:rsidR="00A41CC8" w:rsidRPr="00F1539C" w:rsidRDefault="00A41CC8">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E. P. Saunders (1992). </w:t>
      </w:r>
      <w:r w:rsidR="00EB15BF" w:rsidRPr="00F1539C">
        <w:rPr>
          <w:rFonts w:ascii="Calibri" w:hAnsi="Calibri"/>
          <w:i/>
        </w:rPr>
        <w:t>Judaism: Practice &amp; Belief 63BCE-66CE</w:t>
      </w:r>
      <w:r w:rsidRPr="00F1539C">
        <w:rPr>
          <w:rFonts w:ascii="Calibri" w:hAnsi="Calibri"/>
        </w:rPr>
        <w:t>, p.431</w:t>
      </w:r>
      <w:r w:rsidR="008B66DB" w:rsidRPr="00F1539C">
        <w:rPr>
          <w:rFonts w:ascii="Calibri" w:hAnsi="Calibri"/>
        </w:rPr>
        <w:t>.</w:t>
      </w:r>
    </w:p>
  </w:footnote>
  <w:footnote w:id="61">
    <w:p w14:paraId="0826D506" w14:textId="2AED37AA" w:rsidR="00195335" w:rsidRPr="00F1539C" w:rsidRDefault="00195335">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E. P. Saunders (1992). </w:t>
      </w:r>
      <w:r w:rsidR="00EB15BF" w:rsidRPr="00F1539C">
        <w:rPr>
          <w:rFonts w:ascii="Calibri" w:hAnsi="Calibri"/>
          <w:i/>
        </w:rPr>
        <w:t>Judaism: Practice &amp; Belief 63BCE-66CE</w:t>
      </w:r>
      <w:r w:rsidRPr="00F1539C">
        <w:rPr>
          <w:rFonts w:ascii="Calibri" w:hAnsi="Calibri"/>
        </w:rPr>
        <w:t>, p.238</w:t>
      </w:r>
      <w:r w:rsidR="008B66DB" w:rsidRPr="00F1539C">
        <w:rPr>
          <w:rFonts w:ascii="Calibri" w:hAnsi="Calibri"/>
        </w:rPr>
        <w:t>.</w:t>
      </w:r>
    </w:p>
  </w:footnote>
  <w:footnote w:id="62">
    <w:p w14:paraId="5A223A1E" w14:textId="697D2FE0" w:rsidR="00D91C44" w:rsidRPr="00F1539C" w:rsidRDefault="00D91C44">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EB15BF" w:rsidRPr="00F1539C">
        <w:rPr>
          <w:rFonts w:ascii="Calibri" w:hAnsi="Calibri"/>
        </w:rPr>
        <w:t xml:space="preserve">E. P. Saunders (1992). </w:t>
      </w:r>
      <w:r w:rsidR="00EB15BF" w:rsidRPr="00F1539C">
        <w:rPr>
          <w:rFonts w:ascii="Calibri" w:hAnsi="Calibri"/>
          <w:i/>
        </w:rPr>
        <w:t>Judaism: Practice &amp; Belief 63BCE-66CE</w:t>
      </w:r>
      <w:r w:rsidRPr="00F1539C">
        <w:rPr>
          <w:rFonts w:ascii="Calibri" w:hAnsi="Calibri"/>
        </w:rPr>
        <w:t>, p.238-239</w:t>
      </w:r>
      <w:r w:rsidR="008B66DB" w:rsidRPr="00F1539C">
        <w:rPr>
          <w:rFonts w:ascii="Calibri" w:hAnsi="Calibri"/>
        </w:rPr>
        <w:t>.</w:t>
      </w:r>
    </w:p>
  </w:footnote>
  <w:footnote w:id="63">
    <w:p w14:paraId="430BE67B" w14:textId="6A2FD1A2" w:rsidR="0041476F" w:rsidRPr="00F1539C" w:rsidRDefault="0041476F">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G. Lloyd Jones (1997), </w:t>
      </w:r>
      <w:r w:rsidRPr="00F1539C">
        <w:rPr>
          <w:rFonts w:ascii="Calibri" w:hAnsi="Calibri"/>
          <w:i/>
        </w:rPr>
        <w:t>The Bones of Joseph</w:t>
      </w:r>
      <w:r w:rsidRPr="00F1539C">
        <w:rPr>
          <w:rFonts w:ascii="Calibri" w:hAnsi="Calibri"/>
        </w:rPr>
        <w:t>, pp.99-122.</w:t>
      </w:r>
    </w:p>
  </w:footnote>
  <w:footnote w:id="64">
    <w:p w14:paraId="39505185" w14:textId="2A6338E6" w:rsidR="0092172E" w:rsidRPr="00F1539C" w:rsidRDefault="0092172E">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674019" w:rsidRPr="00674019">
        <w:rPr>
          <w:rFonts w:ascii="Calibri" w:eastAsia="Times New Roman" w:hAnsi="Calibri"/>
          <w:color w:val="000000"/>
        </w:rPr>
        <w:t>The Editors of Encyclopaedia Britannica. (2017).</w:t>
      </w:r>
      <w:r w:rsidR="00674019" w:rsidRPr="00674019">
        <w:rPr>
          <w:rStyle w:val="apple-converted-space"/>
          <w:rFonts w:ascii="Calibri" w:eastAsia="Times New Roman" w:hAnsi="Calibri"/>
          <w:color w:val="000000"/>
        </w:rPr>
        <w:t> </w:t>
      </w:r>
      <w:r w:rsidR="00674019" w:rsidRPr="00674019">
        <w:rPr>
          <w:rFonts w:ascii="Calibri" w:eastAsia="Times New Roman" w:hAnsi="Calibri"/>
          <w:i/>
          <w:iCs/>
          <w:color w:val="000000"/>
        </w:rPr>
        <w:t>Pharisee: A Jewish History.</w:t>
      </w:r>
      <w:r w:rsidR="00674019" w:rsidRPr="00674019">
        <w:rPr>
          <w:rStyle w:val="apple-converted-space"/>
          <w:rFonts w:ascii="Calibri" w:eastAsia="Times New Roman" w:hAnsi="Calibri"/>
          <w:color w:val="000000"/>
        </w:rPr>
        <w:t> </w:t>
      </w:r>
      <w:r w:rsidR="00674019" w:rsidRPr="00674019">
        <w:rPr>
          <w:rFonts w:ascii="Calibri" w:eastAsia="Times New Roman" w:hAnsi="Calibri"/>
          <w:color w:val="000000"/>
        </w:rPr>
        <w:t xml:space="preserve">Available: </w:t>
      </w:r>
      <w:hyperlink r:id="rId7" w:history="1">
        <w:r w:rsidR="00674019" w:rsidRPr="00674019">
          <w:rPr>
            <w:rStyle w:val="Hyperlink"/>
            <w:rFonts w:ascii="Calibri" w:eastAsia="Times New Roman" w:hAnsi="Calibri"/>
          </w:rPr>
          <w:t>https://www.britannica.com/topic/Pharisee</w:t>
        </w:r>
      </w:hyperlink>
      <w:r w:rsidR="00674019" w:rsidRPr="00674019">
        <w:rPr>
          <w:rFonts w:ascii="Calibri" w:eastAsia="Times New Roman" w:hAnsi="Calibri"/>
          <w:color w:val="000000"/>
        </w:rPr>
        <w:t>. Last accessed 6/12/17.</w:t>
      </w:r>
    </w:p>
  </w:footnote>
  <w:footnote w:id="65">
    <w:p w14:paraId="5FC3FEDE" w14:textId="02A28A48" w:rsidR="0075508E" w:rsidRPr="00F1539C" w:rsidRDefault="0075508E" w:rsidP="0075508E">
      <w:pPr>
        <w:pStyle w:val="FootnoteText"/>
        <w:rPr>
          <w:rFonts w:ascii="Calibri" w:hAnsi="Calibri"/>
        </w:rPr>
      </w:pPr>
      <w:r w:rsidRPr="00F1539C">
        <w:rPr>
          <w:rStyle w:val="FootnoteReference"/>
          <w:rFonts w:ascii="Calibri" w:hAnsi="Calibri"/>
        </w:rPr>
        <w:footnoteRef/>
      </w:r>
      <w:r w:rsidRPr="00F1539C">
        <w:rPr>
          <w:rFonts w:ascii="Calibri" w:hAnsi="Calibri"/>
        </w:rPr>
        <w:t xml:space="preserve"> </w:t>
      </w:r>
      <w:r w:rsidR="00A77F4C" w:rsidRPr="00F1539C">
        <w:rPr>
          <w:rFonts w:ascii="Calibri" w:hAnsi="Calibri"/>
        </w:rPr>
        <w:t xml:space="preserve">G. Lloyd Jones (1997), </w:t>
      </w:r>
      <w:r w:rsidR="00A77F4C" w:rsidRPr="00F1539C">
        <w:rPr>
          <w:rFonts w:ascii="Calibri" w:hAnsi="Calibri"/>
          <w:i/>
        </w:rPr>
        <w:t>The Bones of Joseph</w:t>
      </w:r>
      <w:r w:rsidRPr="00F1539C">
        <w:rPr>
          <w:rFonts w:ascii="Calibri" w:hAnsi="Calibri"/>
        </w:rPr>
        <w:t>, p.116</w:t>
      </w:r>
      <w:r w:rsidR="008B66DB" w:rsidRPr="00F1539C">
        <w:rPr>
          <w:rFonts w:ascii="Calibri" w:hAnsi="Calibri"/>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FC6B37"/>
    <w:multiLevelType w:val="hybridMultilevel"/>
    <w:tmpl w:val="D4123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A652155"/>
    <w:multiLevelType w:val="hybridMultilevel"/>
    <w:tmpl w:val="D9EA7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D53"/>
    <w:rsid w:val="00004F73"/>
    <w:rsid w:val="000147AB"/>
    <w:rsid w:val="00035144"/>
    <w:rsid w:val="000447EE"/>
    <w:rsid w:val="00045291"/>
    <w:rsid w:val="00055B1B"/>
    <w:rsid w:val="0006403D"/>
    <w:rsid w:val="00097CA7"/>
    <w:rsid w:val="000A13AF"/>
    <w:rsid w:val="000A293C"/>
    <w:rsid w:val="000C2216"/>
    <w:rsid w:val="000D62EE"/>
    <w:rsid w:val="000D75B0"/>
    <w:rsid w:val="000E1E3A"/>
    <w:rsid w:val="000F0BE2"/>
    <w:rsid w:val="000F20DD"/>
    <w:rsid w:val="000F2A78"/>
    <w:rsid w:val="000F6C93"/>
    <w:rsid w:val="00101910"/>
    <w:rsid w:val="00101A9E"/>
    <w:rsid w:val="00107DCB"/>
    <w:rsid w:val="00117F9B"/>
    <w:rsid w:val="0013237F"/>
    <w:rsid w:val="001373DD"/>
    <w:rsid w:val="00137569"/>
    <w:rsid w:val="00141C6F"/>
    <w:rsid w:val="00157DE8"/>
    <w:rsid w:val="0016126C"/>
    <w:rsid w:val="00164755"/>
    <w:rsid w:val="0016503C"/>
    <w:rsid w:val="001714F7"/>
    <w:rsid w:val="00171925"/>
    <w:rsid w:val="0017585E"/>
    <w:rsid w:val="001941B5"/>
    <w:rsid w:val="00195335"/>
    <w:rsid w:val="00195A00"/>
    <w:rsid w:val="00196F86"/>
    <w:rsid w:val="001A16CE"/>
    <w:rsid w:val="001C05BD"/>
    <w:rsid w:val="001D6119"/>
    <w:rsid w:val="001E247B"/>
    <w:rsid w:val="001E2650"/>
    <w:rsid w:val="00231DA7"/>
    <w:rsid w:val="00241894"/>
    <w:rsid w:val="002572C5"/>
    <w:rsid w:val="00261607"/>
    <w:rsid w:val="00263BBE"/>
    <w:rsid w:val="00265384"/>
    <w:rsid w:val="00276718"/>
    <w:rsid w:val="00280218"/>
    <w:rsid w:val="00284B75"/>
    <w:rsid w:val="002A3B20"/>
    <w:rsid w:val="002C237E"/>
    <w:rsid w:val="002D4EB8"/>
    <w:rsid w:val="002D7E34"/>
    <w:rsid w:val="002E1A52"/>
    <w:rsid w:val="002E252C"/>
    <w:rsid w:val="00300864"/>
    <w:rsid w:val="003035A1"/>
    <w:rsid w:val="0031065F"/>
    <w:rsid w:val="00315E24"/>
    <w:rsid w:val="003239A9"/>
    <w:rsid w:val="003259F9"/>
    <w:rsid w:val="00326839"/>
    <w:rsid w:val="0033538D"/>
    <w:rsid w:val="0033594F"/>
    <w:rsid w:val="0035067D"/>
    <w:rsid w:val="00351E3C"/>
    <w:rsid w:val="00354D09"/>
    <w:rsid w:val="0036129E"/>
    <w:rsid w:val="003713B4"/>
    <w:rsid w:val="003930BD"/>
    <w:rsid w:val="003953BB"/>
    <w:rsid w:val="0039685B"/>
    <w:rsid w:val="00397034"/>
    <w:rsid w:val="003B34B8"/>
    <w:rsid w:val="003C3073"/>
    <w:rsid w:val="003D024D"/>
    <w:rsid w:val="003D27AC"/>
    <w:rsid w:val="003F75C9"/>
    <w:rsid w:val="0041476F"/>
    <w:rsid w:val="00420D01"/>
    <w:rsid w:val="00422860"/>
    <w:rsid w:val="0042774D"/>
    <w:rsid w:val="00430D26"/>
    <w:rsid w:val="00431570"/>
    <w:rsid w:val="004423C4"/>
    <w:rsid w:val="00442555"/>
    <w:rsid w:val="00451B61"/>
    <w:rsid w:val="00455A9D"/>
    <w:rsid w:val="00457C9A"/>
    <w:rsid w:val="00460BA5"/>
    <w:rsid w:val="004753B9"/>
    <w:rsid w:val="00483E93"/>
    <w:rsid w:val="004860BE"/>
    <w:rsid w:val="004949CD"/>
    <w:rsid w:val="00495E3F"/>
    <w:rsid w:val="004A17CB"/>
    <w:rsid w:val="004A47E3"/>
    <w:rsid w:val="004B5796"/>
    <w:rsid w:val="004D76A2"/>
    <w:rsid w:val="004F121A"/>
    <w:rsid w:val="004F3F5E"/>
    <w:rsid w:val="004F592B"/>
    <w:rsid w:val="004F76C5"/>
    <w:rsid w:val="00502796"/>
    <w:rsid w:val="0051221C"/>
    <w:rsid w:val="005168AD"/>
    <w:rsid w:val="00517E1E"/>
    <w:rsid w:val="0052349E"/>
    <w:rsid w:val="0053673F"/>
    <w:rsid w:val="0054340E"/>
    <w:rsid w:val="00546928"/>
    <w:rsid w:val="00555DBF"/>
    <w:rsid w:val="00560822"/>
    <w:rsid w:val="00563982"/>
    <w:rsid w:val="005B1FA4"/>
    <w:rsid w:val="005B624D"/>
    <w:rsid w:val="005C0585"/>
    <w:rsid w:val="005D363D"/>
    <w:rsid w:val="005E09CB"/>
    <w:rsid w:val="005E3D77"/>
    <w:rsid w:val="005F00AC"/>
    <w:rsid w:val="005F34A4"/>
    <w:rsid w:val="005F4036"/>
    <w:rsid w:val="005F527C"/>
    <w:rsid w:val="00605A8B"/>
    <w:rsid w:val="00607D81"/>
    <w:rsid w:val="00623178"/>
    <w:rsid w:val="00627D1E"/>
    <w:rsid w:val="00636CD8"/>
    <w:rsid w:val="00643E12"/>
    <w:rsid w:val="006464C3"/>
    <w:rsid w:val="00653DFE"/>
    <w:rsid w:val="00656BE1"/>
    <w:rsid w:val="00660F19"/>
    <w:rsid w:val="00671FB1"/>
    <w:rsid w:val="00674019"/>
    <w:rsid w:val="00691DD8"/>
    <w:rsid w:val="006A2ABF"/>
    <w:rsid w:val="006B5296"/>
    <w:rsid w:val="006B5612"/>
    <w:rsid w:val="006C0872"/>
    <w:rsid w:val="006C6062"/>
    <w:rsid w:val="006D0FB8"/>
    <w:rsid w:val="006E3248"/>
    <w:rsid w:val="006E7D97"/>
    <w:rsid w:val="006F092F"/>
    <w:rsid w:val="006F29FE"/>
    <w:rsid w:val="006F6076"/>
    <w:rsid w:val="00705DCC"/>
    <w:rsid w:val="007133E0"/>
    <w:rsid w:val="00715D48"/>
    <w:rsid w:val="007236FB"/>
    <w:rsid w:val="007245D5"/>
    <w:rsid w:val="00724970"/>
    <w:rsid w:val="00735DF6"/>
    <w:rsid w:val="00741282"/>
    <w:rsid w:val="00744943"/>
    <w:rsid w:val="00745A75"/>
    <w:rsid w:val="007515EA"/>
    <w:rsid w:val="0075508E"/>
    <w:rsid w:val="00777885"/>
    <w:rsid w:val="00780477"/>
    <w:rsid w:val="00787481"/>
    <w:rsid w:val="007A0D0E"/>
    <w:rsid w:val="007A0E75"/>
    <w:rsid w:val="007A333C"/>
    <w:rsid w:val="007A3CD2"/>
    <w:rsid w:val="007A6473"/>
    <w:rsid w:val="007B2010"/>
    <w:rsid w:val="007B3979"/>
    <w:rsid w:val="007C48EF"/>
    <w:rsid w:val="007C6B4F"/>
    <w:rsid w:val="007D0E37"/>
    <w:rsid w:val="007D1785"/>
    <w:rsid w:val="007E0BF3"/>
    <w:rsid w:val="007E1D8A"/>
    <w:rsid w:val="007E1DDD"/>
    <w:rsid w:val="007E57D3"/>
    <w:rsid w:val="00806345"/>
    <w:rsid w:val="008235FF"/>
    <w:rsid w:val="00823992"/>
    <w:rsid w:val="00824322"/>
    <w:rsid w:val="00831714"/>
    <w:rsid w:val="00831B8D"/>
    <w:rsid w:val="00837E73"/>
    <w:rsid w:val="00837F8A"/>
    <w:rsid w:val="008422B3"/>
    <w:rsid w:val="008468FD"/>
    <w:rsid w:val="00852391"/>
    <w:rsid w:val="00853B4A"/>
    <w:rsid w:val="00856A38"/>
    <w:rsid w:val="00866A22"/>
    <w:rsid w:val="00870060"/>
    <w:rsid w:val="00871E83"/>
    <w:rsid w:val="0088575A"/>
    <w:rsid w:val="0089355E"/>
    <w:rsid w:val="008A0BF8"/>
    <w:rsid w:val="008B2970"/>
    <w:rsid w:val="008B2E58"/>
    <w:rsid w:val="008B3F80"/>
    <w:rsid w:val="008B4736"/>
    <w:rsid w:val="008B5629"/>
    <w:rsid w:val="008B66DB"/>
    <w:rsid w:val="008E2345"/>
    <w:rsid w:val="008F3463"/>
    <w:rsid w:val="008F546C"/>
    <w:rsid w:val="009030B1"/>
    <w:rsid w:val="0092172E"/>
    <w:rsid w:val="00933440"/>
    <w:rsid w:val="00935CFB"/>
    <w:rsid w:val="00953E34"/>
    <w:rsid w:val="00973DA2"/>
    <w:rsid w:val="00975871"/>
    <w:rsid w:val="00995668"/>
    <w:rsid w:val="009A2FFE"/>
    <w:rsid w:val="009A5F4E"/>
    <w:rsid w:val="009B24AB"/>
    <w:rsid w:val="009B5C9F"/>
    <w:rsid w:val="009B6E9E"/>
    <w:rsid w:val="009C5B11"/>
    <w:rsid w:val="009D184F"/>
    <w:rsid w:val="009E7172"/>
    <w:rsid w:val="00A07286"/>
    <w:rsid w:val="00A22932"/>
    <w:rsid w:val="00A2373C"/>
    <w:rsid w:val="00A275B2"/>
    <w:rsid w:val="00A31BCC"/>
    <w:rsid w:val="00A412C4"/>
    <w:rsid w:val="00A414C1"/>
    <w:rsid w:val="00A41CC8"/>
    <w:rsid w:val="00A51265"/>
    <w:rsid w:val="00A63DF7"/>
    <w:rsid w:val="00A650F8"/>
    <w:rsid w:val="00A71A04"/>
    <w:rsid w:val="00A73211"/>
    <w:rsid w:val="00A739A4"/>
    <w:rsid w:val="00A77630"/>
    <w:rsid w:val="00A77F4C"/>
    <w:rsid w:val="00A85588"/>
    <w:rsid w:val="00AA0C48"/>
    <w:rsid w:val="00AD1847"/>
    <w:rsid w:val="00AD4CD3"/>
    <w:rsid w:val="00AE0E97"/>
    <w:rsid w:val="00B00E79"/>
    <w:rsid w:val="00B0448D"/>
    <w:rsid w:val="00B225E9"/>
    <w:rsid w:val="00B30F0A"/>
    <w:rsid w:val="00B3151D"/>
    <w:rsid w:val="00B33D46"/>
    <w:rsid w:val="00B34257"/>
    <w:rsid w:val="00B47215"/>
    <w:rsid w:val="00B47457"/>
    <w:rsid w:val="00B475B3"/>
    <w:rsid w:val="00B61F5E"/>
    <w:rsid w:val="00B6241A"/>
    <w:rsid w:val="00B75903"/>
    <w:rsid w:val="00B77413"/>
    <w:rsid w:val="00B910D9"/>
    <w:rsid w:val="00B95905"/>
    <w:rsid w:val="00BA14B9"/>
    <w:rsid w:val="00BB1C11"/>
    <w:rsid w:val="00BB2A61"/>
    <w:rsid w:val="00BB3F0C"/>
    <w:rsid w:val="00BB5DCD"/>
    <w:rsid w:val="00BD7A8C"/>
    <w:rsid w:val="00BE033A"/>
    <w:rsid w:val="00BE408A"/>
    <w:rsid w:val="00BE4C15"/>
    <w:rsid w:val="00BF141C"/>
    <w:rsid w:val="00BF2BC4"/>
    <w:rsid w:val="00C01912"/>
    <w:rsid w:val="00C05CD1"/>
    <w:rsid w:val="00C150CB"/>
    <w:rsid w:val="00C24A12"/>
    <w:rsid w:val="00C34902"/>
    <w:rsid w:val="00C54CF5"/>
    <w:rsid w:val="00C57D3D"/>
    <w:rsid w:val="00C819D5"/>
    <w:rsid w:val="00C85C09"/>
    <w:rsid w:val="00C92C89"/>
    <w:rsid w:val="00C95289"/>
    <w:rsid w:val="00C9609D"/>
    <w:rsid w:val="00CA55BB"/>
    <w:rsid w:val="00CB63D8"/>
    <w:rsid w:val="00CD26B4"/>
    <w:rsid w:val="00CD52D5"/>
    <w:rsid w:val="00CF1007"/>
    <w:rsid w:val="00D04699"/>
    <w:rsid w:val="00D14B8B"/>
    <w:rsid w:val="00D3608D"/>
    <w:rsid w:val="00D40702"/>
    <w:rsid w:val="00D50A95"/>
    <w:rsid w:val="00D533CE"/>
    <w:rsid w:val="00D6326D"/>
    <w:rsid w:val="00D80EE6"/>
    <w:rsid w:val="00D815CB"/>
    <w:rsid w:val="00D825EE"/>
    <w:rsid w:val="00D84C52"/>
    <w:rsid w:val="00D86CAE"/>
    <w:rsid w:val="00D9119D"/>
    <w:rsid w:val="00D91C44"/>
    <w:rsid w:val="00D91C7B"/>
    <w:rsid w:val="00DA4BFF"/>
    <w:rsid w:val="00DB6554"/>
    <w:rsid w:val="00DB7778"/>
    <w:rsid w:val="00DC0390"/>
    <w:rsid w:val="00DC1748"/>
    <w:rsid w:val="00DD02D2"/>
    <w:rsid w:val="00DE587A"/>
    <w:rsid w:val="00DE7A5B"/>
    <w:rsid w:val="00DF667B"/>
    <w:rsid w:val="00E01342"/>
    <w:rsid w:val="00E16796"/>
    <w:rsid w:val="00E300A2"/>
    <w:rsid w:val="00E31498"/>
    <w:rsid w:val="00E36F18"/>
    <w:rsid w:val="00E53F67"/>
    <w:rsid w:val="00E6059A"/>
    <w:rsid w:val="00E742D7"/>
    <w:rsid w:val="00E74712"/>
    <w:rsid w:val="00E75630"/>
    <w:rsid w:val="00E90394"/>
    <w:rsid w:val="00EB15BF"/>
    <w:rsid w:val="00ED286F"/>
    <w:rsid w:val="00ED35E1"/>
    <w:rsid w:val="00ED3D13"/>
    <w:rsid w:val="00ED3D5C"/>
    <w:rsid w:val="00ED4563"/>
    <w:rsid w:val="00EE2A22"/>
    <w:rsid w:val="00EF426B"/>
    <w:rsid w:val="00F06FF9"/>
    <w:rsid w:val="00F1539C"/>
    <w:rsid w:val="00F1660D"/>
    <w:rsid w:val="00F245FC"/>
    <w:rsid w:val="00F2638A"/>
    <w:rsid w:val="00F34245"/>
    <w:rsid w:val="00F34831"/>
    <w:rsid w:val="00F35F9D"/>
    <w:rsid w:val="00F404F9"/>
    <w:rsid w:val="00F43E81"/>
    <w:rsid w:val="00F66C4F"/>
    <w:rsid w:val="00F82FFA"/>
    <w:rsid w:val="00F90504"/>
    <w:rsid w:val="00F90BA4"/>
    <w:rsid w:val="00F90D53"/>
    <w:rsid w:val="00F974A4"/>
    <w:rsid w:val="00FA64B3"/>
    <w:rsid w:val="00FB09CF"/>
    <w:rsid w:val="00FB1D77"/>
    <w:rsid w:val="00FB7C97"/>
    <w:rsid w:val="00FC325B"/>
    <w:rsid w:val="00FC4225"/>
    <w:rsid w:val="00FC4FC6"/>
    <w:rsid w:val="00FC5C94"/>
    <w:rsid w:val="00FD17A6"/>
    <w:rsid w:val="00FD184C"/>
    <w:rsid w:val="00FD503D"/>
    <w:rsid w:val="00FE673A"/>
    <w:rsid w:val="00FF01CA"/>
    <w:rsid w:val="00FF11C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DFF7BC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53B4A"/>
    <w:pPr>
      <w:spacing w:after="0" w:line="240" w:lineRule="auto"/>
    </w:pPr>
    <w:rPr>
      <w:rFonts w:ascii="Times New Roman" w:hAnsi="Times New Roman" w:cs="Times New Roman"/>
      <w:sz w:val="24"/>
      <w:szCs w:val="24"/>
    </w:rPr>
  </w:style>
  <w:style w:type="paragraph" w:styleId="Heading1">
    <w:name w:val="heading 1"/>
    <w:basedOn w:val="Normal"/>
    <w:link w:val="Heading1Char"/>
    <w:uiPriority w:val="9"/>
    <w:qFormat/>
    <w:rsid w:val="00AD4CD3"/>
    <w:pPr>
      <w:spacing w:before="100" w:beforeAutospacing="1" w:after="100" w:afterAutospacing="1"/>
      <w:outlineLvl w:val="0"/>
    </w:pPr>
    <w:rPr>
      <w:rFonts w:eastAsiaTheme="minorHAnsi"/>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CD3"/>
    <w:rPr>
      <w:rFonts w:ascii="Times New Roman" w:eastAsiaTheme="minorHAnsi" w:hAnsi="Times New Roman" w:cs="Times New Roman"/>
      <w:b/>
      <w:bCs/>
      <w:kern w:val="36"/>
      <w:sz w:val="48"/>
      <w:szCs w:val="48"/>
    </w:rPr>
  </w:style>
  <w:style w:type="character" w:styleId="FootnoteReference">
    <w:name w:val="footnote reference"/>
    <w:basedOn w:val="DefaultParagraphFont"/>
    <w:uiPriority w:val="99"/>
    <w:unhideWhenUsed/>
    <w:rsid w:val="00AD4CD3"/>
    <w:rPr>
      <w:vertAlign w:val="superscript"/>
    </w:rPr>
  </w:style>
  <w:style w:type="paragraph" w:styleId="FootnoteText">
    <w:name w:val="footnote text"/>
    <w:basedOn w:val="Normal"/>
    <w:link w:val="FootnoteTextChar"/>
    <w:uiPriority w:val="99"/>
    <w:unhideWhenUsed/>
    <w:rsid w:val="00AD4CD3"/>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AD4CD3"/>
    <w:rPr>
      <w:sz w:val="20"/>
      <w:szCs w:val="20"/>
    </w:rPr>
  </w:style>
  <w:style w:type="character" w:styleId="Hyperlink">
    <w:name w:val="Hyperlink"/>
    <w:basedOn w:val="DefaultParagraphFont"/>
    <w:uiPriority w:val="99"/>
    <w:unhideWhenUsed/>
    <w:rsid w:val="00A414C1"/>
    <w:rPr>
      <w:color w:val="0563C1" w:themeColor="hyperlink"/>
      <w:u w:val="single"/>
    </w:rPr>
  </w:style>
  <w:style w:type="character" w:customStyle="1" w:styleId="UnresolvedMention">
    <w:name w:val="Unresolved Mention"/>
    <w:basedOn w:val="DefaultParagraphFont"/>
    <w:uiPriority w:val="99"/>
    <w:semiHidden/>
    <w:unhideWhenUsed/>
    <w:rsid w:val="00B33D46"/>
    <w:rPr>
      <w:color w:val="808080"/>
      <w:shd w:val="clear" w:color="auto" w:fill="E6E6E6"/>
    </w:rPr>
  </w:style>
  <w:style w:type="character" w:customStyle="1" w:styleId="bps-small-text">
    <w:name w:val="bps-small-text"/>
    <w:basedOn w:val="DefaultParagraphFont"/>
    <w:rsid w:val="007B3979"/>
  </w:style>
  <w:style w:type="paragraph" w:styleId="NormalWeb">
    <w:name w:val="Normal (Web)"/>
    <w:basedOn w:val="Normal"/>
    <w:rsid w:val="008B66DB"/>
    <w:pPr>
      <w:spacing w:before="100" w:beforeAutospacing="1" w:after="100" w:afterAutospacing="1"/>
    </w:pPr>
    <w:rPr>
      <w:rFonts w:ascii="Georgia" w:eastAsia="SimSun" w:hAnsi="Georgia"/>
      <w:color w:val="000000"/>
      <w:sz w:val="21"/>
      <w:szCs w:val="21"/>
      <w:lang w:eastAsia="zh-CN"/>
    </w:rPr>
  </w:style>
  <w:style w:type="paragraph" w:styleId="ListParagraph">
    <w:name w:val="List Paragraph"/>
    <w:basedOn w:val="Normal"/>
    <w:uiPriority w:val="34"/>
    <w:qFormat/>
    <w:rsid w:val="00D84C52"/>
    <w:pPr>
      <w:spacing w:after="160" w:line="259" w:lineRule="auto"/>
      <w:ind w:left="720"/>
      <w:contextualSpacing/>
    </w:pPr>
    <w:rPr>
      <w:rFonts w:asciiTheme="minorHAnsi" w:hAnsiTheme="minorHAnsi" w:cstheme="minorBidi"/>
      <w:sz w:val="22"/>
      <w:szCs w:val="22"/>
    </w:rPr>
  </w:style>
  <w:style w:type="character" w:styleId="FollowedHyperlink">
    <w:name w:val="FollowedHyperlink"/>
    <w:basedOn w:val="DefaultParagraphFont"/>
    <w:uiPriority w:val="99"/>
    <w:semiHidden/>
    <w:unhideWhenUsed/>
    <w:rsid w:val="000447EE"/>
    <w:rPr>
      <w:color w:val="954F72" w:themeColor="followedHyperlink"/>
      <w:u w:val="single"/>
    </w:rPr>
  </w:style>
  <w:style w:type="character" w:customStyle="1" w:styleId="apple-converted-space">
    <w:name w:val="apple-converted-space"/>
    <w:basedOn w:val="DefaultParagraphFont"/>
    <w:rsid w:val="00B624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785755">
      <w:bodyDiv w:val="1"/>
      <w:marLeft w:val="0"/>
      <w:marRight w:val="0"/>
      <w:marTop w:val="0"/>
      <w:marBottom w:val="0"/>
      <w:divBdr>
        <w:top w:val="none" w:sz="0" w:space="0" w:color="auto"/>
        <w:left w:val="none" w:sz="0" w:space="0" w:color="auto"/>
        <w:bottom w:val="none" w:sz="0" w:space="0" w:color="auto"/>
        <w:right w:val="none" w:sz="0" w:space="0" w:color="auto"/>
      </w:divBdr>
    </w:div>
    <w:div w:id="623191109">
      <w:bodyDiv w:val="1"/>
      <w:marLeft w:val="0"/>
      <w:marRight w:val="0"/>
      <w:marTop w:val="0"/>
      <w:marBottom w:val="0"/>
      <w:divBdr>
        <w:top w:val="none" w:sz="0" w:space="0" w:color="auto"/>
        <w:left w:val="none" w:sz="0" w:space="0" w:color="auto"/>
        <w:bottom w:val="none" w:sz="0" w:space="0" w:color="auto"/>
        <w:right w:val="none" w:sz="0" w:space="0" w:color="auto"/>
      </w:divBdr>
    </w:div>
    <w:div w:id="1106541236">
      <w:bodyDiv w:val="1"/>
      <w:marLeft w:val="0"/>
      <w:marRight w:val="0"/>
      <w:marTop w:val="0"/>
      <w:marBottom w:val="0"/>
      <w:divBdr>
        <w:top w:val="none" w:sz="0" w:space="0" w:color="auto"/>
        <w:left w:val="none" w:sz="0" w:space="0" w:color="auto"/>
        <w:bottom w:val="none" w:sz="0" w:space="0" w:color="auto"/>
        <w:right w:val="none" w:sz="0" w:space="0" w:color="auto"/>
      </w:divBdr>
    </w:div>
    <w:div w:id="1673798020">
      <w:bodyDiv w:val="1"/>
      <w:marLeft w:val="0"/>
      <w:marRight w:val="0"/>
      <w:marTop w:val="0"/>
      <w:marBottom w:val="0"/>
      <w:divBdr>
        <w:top w:val="none" w:sz="0" w:space="0" w:color="auto"/>
        <w:left w:val="none" w:sz="0" w:space="0" w:color="auto"/>
        <w:bottom w:val="none" w:sz="0" w:space="0" w:color="auto"/>
        <w:right w:val="none" w:sz="0" w:space="0" w:color="auto"/>
      </w:divBdr>
    </w:div>
    <w:div w:id="174745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bible.org/seriespage/2-pharisees" TargetMode="External"/><Relationship Id="rId9" Type="http://schemas.openxmlformats.org/officeDocument/2006/relationships/hyperlink" Target="http://www.jewishvirtuallibrary.org/pharisees-sadducees-and-essenes" TargetMode="External"/><Relationship Id="rId10" Type="http://schemas.openxmlformats.org/officeDocument/2006/relationships/hyperlink" Target="https://www.britannica.com/topic/Pharise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topic/Pharisee" TargetMode="External"/><Relationship Id="rId4" Type="http://schemas.openxmlformats.org/officeDocument/2006/relationships/hyperlink" Target="https://www.britannica.com/topic/Pharisee" TargetMode="External"/><Relationship Id="rId5" Type="http://schemas.openxmlformats.org/officeDocument/2006/relationships/hyperlink" Target="http://www.jewishvirtuallibrary.org/pharisees-sadducees-and-essenes" TargetMode="External"/><Relationship Id="rId6" Type="http://schemas.openxmlformats.org/officeDocument/2006/relationships/hyperlink" Target="https://www.britannica.com/topic/Pharisee" TargetMode="External"/><Relationship Id="rId7" Type="http://schemas.openxmlformats.org/officeDocument/2006/relationships/hyperlink" Target="https://www.britannica.com/topic/Pharisee" TargetMode="External"/><Relationship Id="rId1" Type="http://schemas.openxmlformats.org/officeDocument/2006/relationships/hyperlink" Target="https://bible.org/seriespage/2-pharisees" TargetMode="External"/><Relationship Id="rId2" Type="http://schemas.openxmlformats.org/officeDocument/2006/relationships/hyperlink" Target="http://www.mark-shea.com/pha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3173C15-3770-7343-82BF-8D61167E7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1110</TotalTime>
  <Pages>9</Pages>
  <Words>3440</Words>
  <Characters>18235</Characters>
  <Application>Microsoft Macintosh Word</Application>
  <DocSecurity>0</DocSecurity>
  <Lines>151</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darranjefferies@outlook.com</dc:creator>
  <cp:keywords/>
  <dc:description/>
  <cp:lastModifiedBy>louise smith</cp:lastModifiedBy>
  <cp:revision>270</cp:revision>
  <dcterms:created xsi:type="dcterms:W3CDTF">2017-11-29T17:45:00Z</dcterms:created>
  <dcterms:modified xsi:type="dcterms:W3CDTF">2017-12-07T22:19:00Z</dcterms:modified>
</cp:coreProperties>
</file>