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42ACC76" w14:textId="77777777" w:rsidR="00947DD5" w:rsidRPr="00947DD5" w:rsidRDefault="00947DD5" w:rsidP="00947DD5">
      <w:pPr>
        <w:spacing w:after="200" w:line="276" w:lineRule="auto"/>
        <w:rPr>
          <w:kern w:val="0"/>
          <w14:ligatures w14:val="none"/>
        </w:rPr>
      </w:pPr>
      <w:bookmarkStart w:id="0" w:name="_Hlk183740933"/>
    </w:p>
    <w:p w14:paraId="28F2C108" w14:textId="77777777" w:rsidR="00947DD5" w:rsidRPr="00947DD5" w:rsidRDefault="00947DD5" w:rsidP="00947DD5">
      <w:pPr>
        <w:spacing w:after="200" w:line="276" w:lineRule="auto"/>
        <w:rPr>
          <w:kern w:val="0"/>
          <w14:ligatures w14:val="none"/>
        </w:rPr>
      </w:pPr>
      <w:r w:rsidRPr="00947DD5">
        <w:rPr>
          <w:noProof/>
          <w:kern w:val="0"/>
          <w14:ligatures w14:val="none"/>
        </w:rPr>
        <w:drawing>
          <wp:inline distT="0" distB="0" distL="0" distR="0" wp14:anchorId="705455B3" wp14:editId="4ED8B8FA">
            <wp:extent cx="5760720" cy="2567305"/>
            <wp:effectExtent l="0" t="0" r="0" b="4445"/>
            <wp:docPr id="2"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iversity of Wales Trinity Saint David - myday"/>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760720" cy="2567305"/>
                    </a:xfrm>
                    <a:prstGeom prst="rect">
                      <a:avLst/>
                    </a:prstGeom>
                    <a:noFill/>
                    <a:ln>
                      <a:noFill/>
                    </a:ln>
                  </pic:spPr>
                </pic:pic>
              </a:graphicData>
            </a:graphic>
          </wp:inline>
        </w:drawing>
      </w:r>
    </w:p>
    <w:p w14:paraId="03E4149F" w14:textId="77777777" w:rsidR="00947DD5" w:rsidRPr="00947DD5" w:rsidRDefault="00947DD5" w:rsidP="00947DD5">
      <w:pPr>
        <w:spacing w:after="200" w:line="276" w:lineRule="auto"/>
        <w:rPr>
          <w:kern w:val="0"/>
          <w14:ligatures w14:val="none"/>
        </w:rPr>
      </w:pPr>
    </w:p>
    <w:p w14:paraId="5FF7BA87" w14:textId="77777777" w:rsidR="00947DD5" w:rsidRPr="00947DD5" w:rsidRDefault="00947DD5" w:rsidP="00947DD5">
      <w:pPr>
        <w:jc w:val="center"/>
        <w:rPr>
          <w:rFonts w:ascii="Arial" w:eastAsia="Times New Roman" w:hAnsi="Arial" w:cs="Arial"/>
          <w:color w:val="000000"/>
          <w:kern w:val="0"/>
          <w:sz w:val="48"/>
          <w:szCs w:val="48"/>
          <w:lang w:eastAsia="en-GB"/>
          <w14:ligatures w14:val="none"/>
        </w:rPr>
      </w:pPr>
      <w:r w:rsidRPr="00947DD5">
        <w:rPr>
          <w:rFonts w:ascii="Arial" w:eastAsia="Times New Roman" w:hAnsi="Arial" w:cs="Arial"/>
          <w:color w:val="000000"/>
          <w:kern w:val="0"/>
          <w:sz w:val="48"/>
          <w:szCs w:val="48"/>
          <w:lang w:eastAsia="en-GB"/>
          <w14:ligatures w14:val="none"/>
        </w:rPr>
        <w:t xml:space="preserve">Programme: Certificate of Higher </w:t>
      </w:r>
    </w:p>
    <w:p w14:paraId="3DBBB1AC" w14:textId="77777777" w:rsidR="00947DD5" w:rsidRPr="00947DD5" w:rsidRDefault="00947DD5" w:rsidP="00947DD5">
      <w:pPr>
        <w:jc w:val="center"/>
        <w:rPr>
          <w:rFonts w:ascii="Arial" w:eastAsia="Times New Roman" w:hAnsi="Arial" w:cs="Arial"/>
          <w:color w:val="000000"/>
          <w:kern w:val="0"/>
          <w:sz w:val="48"/>
          <w:szCs w:val="48"/>
          <w:lang w:eastAsia="en-GB"/>
          <w14:ligatures w14:val="none"/>
        </w:rPr>
      </w:pPr>
      <w:r w:rsidRPr="00947DD5">
        <w:rPr>
          <w:rFonts w:ascii="Arial" w:eastAsia="Times New Roman" w:hAnsi="Arial" w:cs="Arial"/>
          <w:color w:val="000000"/>
          <w:kern w:val="0"/>
          <w:sz w:val="48"/>
          <w:szCs w:val="48"/>
          <w:lang w:eastAsia="en-GB"/>
          <w14:ligatures w14:val="none"/>
        </w:rPr>
        <w:t>Education Employability Skills</w:t>
      </w:r>
    </w:p>
    <w:p w14:paraId="649BEB26" w14:textId="77777777" w:rsidR="00947DD5" w:rsidRPr="00947DD5" w:rsidRDefault="00947DD5" w:rsidP="00947DD5">
      <w:pPr>
        <w:jc w:val="center"/>
        <w:rPr>
          <w:rFonts w:ascii="Arial" w:eastAsia="Times New Roman" w:hAnsi="Arial" w:cs="Arial"/>
          <w:color w:val="000000"/>
          <w:kern w:val="0"/>
          <w:sz w:val="48"/>
          <w:szCs w:val="48"/>
          <w:lang w:eastAsia="en-GB"/>
          <w14:ligatures w14:val="none"/>
        </w:rPr>
      </w:pPr>
    </w:p>
    <w:p w14:paraId="4C98FE93" w14:textId="53C65B8A" w:rsidR="00947DD5" w:rsidRPr="00947DD5" w:rsidRDefault="00947DD5" w:rsidP="00947DD5">
      <w:pPr>
        <w:jc w:val="center"/>
        <w:rPr>
          <w:rFonts w:ascii="Arial" w:eastAsia="Times New Roman" w:hAnsi="Arial" w:cs="Arial"/>
          <w:color w:val="000000"/>
          <w:kern w:val="0"/>
          <w:sz w:val="40"/>
          <w:szCs w:val="40"/>
          <w:lang w:eastAsia="en-GB"/>
          <w14:ligatures w14:val="none"/>
        </w:rPr>
      </w:pPr>
      <w:r w:rsidRPr="00947DD5">
        <w:rPr>
          <w:rFonts w:ascii="Arial" w:eastAsia="Times New Roman" w:hAnsi="Arial" w:cs="Arial"/>
          <w:color w:val="000000"/>
          <w:kern w:val="0"/>
          <w:sz w:val="40"/>
          <w:szCs w:val="40"/>
          <w:lang w:eastAsia="en-GB"/>
          <w14:ligatures w14:val="none"/>
        </w:rPr>
        <w:t xml:space="preserve">Assignment </w:t>
      </w:r>
      <w:r w:rsidR="000D193C">
        <w:rPr>
          <w:rFonts w:ascii="Arial" w:eastAsia="Times New Roman" w:hAnsi="Arial" w:cs="Arial"/>
          <w:color w:val="000000"/>
          <w:kern w:val="0"/>
          <w:sz w:val="40"/>
          <w:szCs w:val="40"/>
          <w:lang w:eastAsia="en-GB"/>
          <w14:ligatures w14:val="none"/>
        </w:rPr>
        <w:t>2</w:t>
      </w:r>
      <w:r w:rsidRPr="00947DD5">
        <w:rPr>
          <w:rFonts w:ascii="Arial" w:eastAsia="Times New Roman" w:hAnsi="Arial" w:cs="Arial"/>
          <w:color w:val="000000"/>
          <w:kern w:val="0"/>
          <w:sz w:val="40"/>
          <w:szCs w:val="40"/>
          <w:lang w:eastAsia="en-GB"/>
          <w14:ligatures w14:val="none"/>
        </w:rPr>
        <w:t xml:space="preserve">: </w:t>
      </w:r>
      <w:r>
        <w:rPr>
          <w:rFonts w:ascii="Arial" w:eastAsia="Times New Roman" w:hAnsi="Arial" w:cs="Arial"/>
          <w:color w:val="000000"/>
          <w:kern w:val="0"/>
          <w:sz w:val="40"/>
          <w:szCs w:val="40"/>
          <w:lang w:eastAsia="en-GB"/>
          <w14:ligatures w14:val="none"/>
        </w:rPr>
        <w:t>Speaker notes</w:t>
      </w:r>
      <w:r w:rsidRPr="00947DD5">
        <w:rPr>
          <w:rFonts w:ascii="Arial" w:eastAsia="Times New Roman" w:hAnsi="Arial" w:cs="Arial"/>
          <w:color w:val="000000"/>
          <w:kern w:val="0"/>
          <w:sz w:val="40"/>
          <w:szCs w:val="40"/>
          <w:lang w:eastAsia="en-GB"/>
          <w14:ligatures w14:val="none"/>
        </w:rPr>
        <w:t xml:space="preserve"> (</w:t>
      </w:r>
      <w:r>
        <w:rPr>
          <w:rFonts w:ascii="Arial" w:eastAsia="Times New Roman" w:hAnsi="Arial" w:cs="Arial"/>
          <w:color w:val="000000"/>
          <w:kern w:val="0"/>
          <w:sz w:val="40"/>
          <w:szCs w:val="40"/>
          <w:lang w:eastAsia="en-GB"/>
          <w14:ligatures w14:val="none"/>
        </w:rPr>
        <w:t>Presentation</w:t>
      </w:r>
      <w:r w:rsidRPr="00947DD5">
        <w:rPr>
          <w:rFonts w:ascii="Arial" w:eastAsia="Times New Roman" w:hAnsi="Arial" w:cs="Arial"/>
          <w:color w:val="000000"/>
          <w:kern w:val="0"/>
          <w:sz w:val="40"/>
          <w:szCs w:val="40"/>
          <w:lang w:eastAsia="en-GB"/>
          <w14:ligatures w14:val="none"/>
        </w:rPr>
        <w:t>)</w:t>
      </w:r>
    </w:p>
    <w:p w14:paraId="246B2B37" w14:textId="77777777" w:rsidR="00947DD5" w:rsidRPr="00947DD5" w:rsidRDefault="00947DD5" w:rsidP="00947DD5">
      <w:pPr>
        <w:jc w:val="center"/>
        <w:rPr>
          <w:rFonts w:ascii="Arial" w:eastAsia="Times New Roman" w:hAnsi="Arial" w:cs="Arial"/>
          <w:color w:val="000000"/>
          <w:kern w:val="0"/>
          <w:sz w:val="40"/>
          <w:szCs w:val="40"/>
          <w:lang w:eastAsia="en-GB"/>
          <w14:ligatures w14:val="none"/>
        </w:rPr>
      </w:pPr>
    </w:p>
    <w:p w14:paraId="3E65A057" w14:textId="77777777" w:rsidR="00947DD5" w:rsidRPr="00947DD5" w:rsidRDefault="00947DD5" w:rsidP="00947DD5">
      <w:pPr>
        <w:jc w:val="center"/>
        <w:rPr>
          <w:rFonts w:ascii="Arial" w:eastAsia="Times New Roman" w:hAnsi="Arial" w:cs="Arial"/>
          <w:color w:val="000000"/>
          <w:kern w:val="0"/>
          <w:sz w:val="40"/>
          <w:szCs w:val="40"/>
          <w:lang w:eastAsia="en-GB"/>
          <w14:ligatures w14:val="none"/>
        </w:rPr>
      </w:pPr>
      <w:r w:rsidRPr="00947DD5">
        <w:rPr>
          <w:rFonts w:ascii="Arial" w:eastAsia="Times New Roman" w:hAnsi="Arial" w:cs="Arial"/>
          <w:color w:val="000000"/>
          <w:kern w:val="0"/>
          <w:sz w:val="40"/>
          <w:szCs w:val="40"/>
          <w:lang w:eastAsia="en-GB"/>
          <w14:ligatures w14:val="none"/>
        </w:rPr>
        <w:t>Effective Teamworking and Communication (BMSW4009_CARD)</w:t>
      </w:r>
    </w:p>
    <w:p w14:paraId="5BC50EC2" w14:textId="77777777" w:rsidR="00947DD5" w:rsidRPr="00947DD5" w:rsidRDefault="00947DD5" w:rsidP="00947DD5">
      <w:pPr>
        <w:jc w:val="center"/>
        <w:rPr>
          <w:rFonts w:ascii="Arial" w:eastAsia="Times New Roman" w:hAnsi="Arial" w:cs="Arial"/>
          <w:color w:val="000000"/>
          <w:kern w:val="0"/>
          <w:sz w:val="40"/>
          <w:szCs w:val="40"/>
          <w:lang w:eastAsia="en-GB"/>
          <w14:ligatures w14:val="none"/>
        </w:rPr>
      </w:pPr>
      <w:r w:rsidRPr="00947DD5">
        <w:rPr>
          <w:rFonts w:ascii="Arial" w:eastAsia="Times New Roman" w:hAnsi="Arial" w:cs="Arial"/>
          <w:color w:val="000000"/>
          <w:kern w:val="0"/>
          <w:sz w:val="40"/>
          <w:szCs w:val="40"/>
          <w:lang w:eastAsia="en-GB"/>
          <w14:ligatures w14:val="none"/>
        </w:rPr>
        <w:t>Oscar Prados Rio (2330727)</w:t>
      </w:r>
    </w:p>
    <w:p w14:paraId="31D40A8F" w14:textId="77777777" w:rsidR="00947DD5" w:rsidRPr="00947DD5" w:rsidRDefault="00947DD5" w:rsidP="00947DD5">
      <w:pPr>
        <w:jc w:val="center"/>
        <w:rPr>
          <w:rFonts w:ascii="Arial" w:eastAsia="Times New Roman" w:hAnsi="Arial" w:cs="Arial"/>
          <w:color w:val="000000"/>
          <w:kern w:val="0"/>
          <w:sz w:val="40"/>
          <w:szCs w:val="40"/>
          <w:lang w:eastAsia="en-GB"/>
          <w14:ligatures w14:val="none"/>
        </w:rPr>
      </w:pPr>
    </w:p>
    <w:p w14:paraId="2EA5E0E0" w14:textId="77777777" w:rsidR="00947DD5" w:rsidRPr="00947DD5" w:rsidRDefault="00947DD5" w:rsidP="00947DD5">
      <w:pPr>
        <w:jc w:val="center"/>
        <w:rPr>
          <w:rFonts w:ascii="Arial" w:eastAsia="Times New Roman" w:hAnsi="Arial" w:cs="Arial"/>
          <w:color w:val="000000"/>
          <w:kern w:val="0"/>
          <w:sz w:val="40"/>
          <w:szCs w:val="40"/>
          <w:lang w:eastAsia="en-GB"/>
          <w14:ligatures w14:val="none"/>
        </w:rPr>
      </w:pPr>
      <w:r w:rsidRPr="00947DD5">
        <w:rPr>
          <w:rFonts w:ascii="Arial" w:eastAsia="Times New Roman" w:hAnsi="Arial" w:cs="Arial"/>
          <w:color w:val="000000"/>
          <w:kern w:val="0"/>
          <w:sz w:val="40"/>
          <w:szCs w:val="40"/>
          <w:lang w:eastAsia="en-GB"/>
          <w14:ligatures w14:val="none"/>
        </w:rPr>
        <w:t>Christopher Rogers</w:t>
      </w:r>
    </w:p>
    <w:p w14:paraId="2CB0AB72" w14:textId="77777777" w:rsidR="00947DD5" w:rsidRPr="00947DD5" w:rsidRDefault="00947DD5" w:rsidP="00947DD5">
      <w:pPr>
        <w:jc w:val="center"/>
        <w:rPr>
          <w:rFonts w:ascii="Arial" w:eastAsia="Times New Roman" w:hAnsi="Arial" w:cs="Arial"/>
          <w:color w:val="000000"/>
          <w:kern w:val="0"/>
          <w:sz w:val="40"/>
          <w:szCs w:val="40"/>
          <w:lang w:eastAsia="en-GB"/>
          <w14:ligatures w14:val="none"/>
        </w:rPr>
      </w:pPr>
      <w:r w:rsidRPr="00947DD5">
        <w:rPr>
          <w:rFonts w:ascii="Arial" w:eastAsia="Times New Roman" w:hAnsi="Arial" w:cs="Arial"/>
          <w:color w:val="000000"/>
          <w:kern w:val="0"/>
          <w:sz w:val="40"/>
          <w:szCs w:val="40"/>
          <w:lang w:eastAsia="en-GB"/>
          <w14:ligatures w14:val="none"/>
        </w:rPr>
        <w:t>Submission Deadline: 29th November 2024</w:t>
      </w:r>
    </w:p>
    <w:p w14:paraId="10AE057D" w14:textId="77777777" w:rsidR="00947DD5" w:rsidRPr="00947DD5" w:rsidRDefault="00947DD5" w:rsidP="00947DD5">
      <w:pPr>
        <w:rPr>
          <w:rFonts w:ascii="Arial" w:eastAsia="Times New Roman" w:hAnsi="Arial" w:cs="Arial"/>
          <w:color w:val="000000"/>
          <w:kern w:val="0"/>
          <w:sz w:val="24"/>
          <w:szCs w:val="24"/>
          <w:lang w:eastAsia="en-GB"/>
          <w14:ligatures w14:val="none"/>
        </w:rPr>
      </w:pPr>
    </w:p>
    <w:p w14:paraId="32BAE617" w14:textId="310EF6ED" w:rsidR="00B04E31" w:rsidRPr="00947DD5" w:rsidRDefault="00947DD5" w:rsidP="00947DD5">
      <w:pPr>
        <w:jc w:val="center"/>
        <w:rPr>
          <w:rFonts w:ascii="Arial" w:eastAsia="Times New Roman" w:hAnsi="Arial" w:cs="Arial"/>
          <w:color w:val="000000"/>
          <w:kern w:val="0"/>
          <w:sz w:val="24"/>
          <w:szCs w:val="24"/>
          <w:lang w:eastAsia="en-GB"/>
          <w14:ligatures w14:val="none"/>
        </w:rPr>
      </w:pPr>
      <w:r w:rsidRPr="00947DD5">
        <w:rPr>
          <w:rFonts w:ascii="Arial" w:eastAsia="Times New Roman" w:hAnsi="Arial" w:cs="Arial"/>
          <w:color w:val="000000"/>
          <w:kern w:val="0"/>
          <w:sz w:val="24"/>
          <w:szCs w:val="24"/>
          <w:lang w:eastAsia="en-GB"/>
          <w14:ligatures w14:val="none"/>
        </w:rPr>
        <w:t>Word count:</w:t>
      </w:r>
      <w:r w:rsidR="000D193C">
        <w:rPr>
          <w:rFonts w:ascii="Arial" w:eastAsia="Times New Roman" w:hAnsi="Arial" w:cs="Arial"/>
          <w:color w:val="000000"/>
          <w:kern w:val="0"/>
          <w:sz w:val="24"/>
          <w:szCs w:val="24"/>
          <w:lang w:eastAsia="en-GB"/>
          <w14:ligatures w14:val="none"/>
        </w:rPr>
        <w:t>977</w:t>
      </w:r>
    </w:p>
    <w:p w14:paraId="45D8A585" w14:textId="11A6453D" w:rsidR="00EC4A63" w:rsidRDefault="006D2E8E" w:rsidP="006D2E8E">
      <w:pPr>
        <w:jc w:val="center"/>
        <w:rPr>
          <w:b/>
          <w:bCs/>
          <w:sz w:val="44"/>
          <w:szCs w:val="44"/>
          <w:u w:val="single"/>
        </w:rPr>
      </w:pPr>
      <w:r w:rsidRPr="006D2E8E">
        <w:rPr>
          <w:b/>
          <w:bCs/>
          <w:sz w:val="44"/>
          <w:szCs w:val="44"/>
          <w:u w:val="single"/>
        </w:rPr>
        <w:lastRenderedPageBreak/>
        <w:t xml:space="preserve">How to </w:t>
      </w:r>
      <w:r>
        <w:rPr>
          <w:b/>
          <w:bCs/>
          <w:sz w:val="44"/>
          <w:szCs w:val="44"/>
          <w:u w:val="single"/>
        </w:rPr>
        <w:t>C</w:t>
      </w:r>
      <w:r w:rsidRPr="006D2E8E">
        <w:rPr>
          <w:b/>
          <w:bCs/>
          <w:sz w:val="44"/>
          <w:szCs w:val="44"/>
          <w:u w:val="single"/>
        </w:rPr>
        <w:t xml:space="preserve">reate a </w:t>
      </w:r>
      <w:r>
        <w:rPr>
          <w:b/>
          <w:bCs/>
          <w:sz w:val="44"/>
          <w:szCs w:val="44"/>
          <w:u w:val="single"/>
        </w:rPr>
        <w:t>High-Performing</w:t>
      </w:r>
      <w:r w:rsidRPr="006D2E8E">
        <w:rPr>
          <w:b/>
          <w:bCs/>
          <w:sz w:val="44"/>
          <w:szCs w:val="44"/>
          <w:u w:val="single"/>
        </w:rPr>
        <w:t xml:space="preserve"> </w:t>
      </w:r>
      <w:r>
        <w:rPr>
          <w:b/>
          <w:bCs/>
          <w:sz w:val="44"/>
          <w:szCs w:val="44"/>
          <w:u w:val="single"/>
        </w:rPr>
        <w:t>T</w:t>
      </w:r>
      <w:r w:rsidRPr="006D2E8E">
        <w:rPr>
          <w:b/>
          <w:bCs/>
          <w:sz w:val="44"/>
          <w:szCs w:val="44"/>
          <w:u w:val="single"/>
        </w:rPr>
        <w:t>eam</w:t>
      </w:r>
    </w:p>
    <w:bookmarkEnd w:id="0"/>
    <w:p w14:paraId="32945B57" w14:textId="77777777" w:rsidR="006D2E8E" w:rsidRDefault="006D2E8E" w:rsidP="006D2E8E">
      <w:pPr>
        <w:jc w:val="center"/>
        <w:rPr>
          <w:b/>
          <w:bCs/>
          <w:sz w:val="44"/>
          <w:szCs w:val="44"/>
          <w:u w:val="single"/>
        </w:rPr>
      </w:pPr>
    </w:p>
    <w:p w14:paraId="4D4F9404" w14:textId="45FBFBF5" w:rsidR="00E30E6F" w:rsidRDefault="00CF40A2" w:rsidP="006D2E8E">
      <w:pPr>
        <w:rPr>
          <w:sz w:val="24"/>
          <w:szCs w:val="24"/>
        </w:rPr>
      </w:pPr>
      <w:r>
        <w:rPr>
          <w:sz w:val="24"/>
          <w:szCs w:val="24"/>
        </w:rPr>
        <w:t>Creating a high-performing team is important to achieving goals and reaching high productivity in a work environment. Building such a team can be broken into four fundamental steps.</w:t>
      </w:r>
    </w:p>
    <w:p w14:paraId="557D7D47" w14:textId="6EFDC0AA" w:rsidR="00CF40A2" w:rsidRDefault="00CF40A2" w:rsidP="00CF40A2">
      <w:pPr>
        <w:pStyle w:val="ListParagraph"/>
        <w:numPr>
          <w:ilvl w:val="0"/>
          <w:numId w:val="1"/>
        </w:numPr>
        <w:rPr>
          <w:sz w:val="24"/>
          <w:szCs w:val="24"/>
        </w:rPr>
      </w:pPr>
      <w:r>
        <w:rPr>
          <w:sz w:val="24"/>
          <w:szCs w:val="24"/>
        </w:rPr>
        <w:t>Establishing a common goal.</w:t>
      </w:r>
    </w:p>
    <w:p w14:paraId="421CDC1F" w14:textId="33DD80FE" w:rsidR="00CF40A2" w:rsidRDefault="00CF40A2" w:rsidP="00CF40A2">
      <w:pPr>
        <w:pStyle w:val="ListParagraph"/>
        <w:numPr>
          <w:ilvl w:val="0"/>
          <w:numId w:val="1"/>
        </w:numPr>
        <w:rPr>
          <w:sz w:val="24"/>
          <w:szCs w:val="24"/>
        </w:rPr>
      </w:pPr>
      <w:r>
        <w:rPr>
          <w:sz w:val="24"/>
          <w:szCs w:val="24"/>
        </w:rPr>
        <w:t>Selecting the right team.</w:t>
      </w:r>
    </w:p>
    <w:p w14:paraId="4D618824" w14:textId="53AA6025" w:rsidR="00CF40A2" w:rsidRDefault="00CF40A2" w:rsidP="00CF40A2">
      <w:pPr>
        <w:pStyle w:val="ListParagraph"/>
        <w:numPr>
          <w:ilvl w:val="0"/>
          <w:numId w:val="1"/>
        </w:numPr>
        <w:rPr>
          <w:sz w:val="24"/>
          <w:szCs w:val="24"/>
        </w:rPr>
      </w:pPr>
      <w:r>
        <w:rPr>
          <w:sz w:val="24"/>
          <w:szCs w:val="24"/>
        </w:rPr>
        <w:t>Setting boundaries for a safe working environment.</w:t>
      </w:r>
    </w:p>
    <w:p w14:paraId="60716267" w14:textId="4A375D68" w:rsidR="00CF40A2" w:rsidRDefault="00CF40A2" w:rsidP="00CF40A2">
      <w:pPr>
        <w:pStyle w:val="ListParagraph"/>
        <w:numPr>
          <w:ilvl w:val="0"/>
          <w:numId w:val="1"/>
        </w:numPr>
        <w:rPr>
          <w:sz w:val="24"/>
          <w:szCs w:val="24"/>
        </w:rPr>
      </w:pPr>
      <w:r>
        <w:rPr>
          <w:sz w:val="24"/>
          <w:szCs w:val="24"/>
        </w:rPr>
        <w:t>Assigning roles that align with each member’s skills.</w:t>
      </w:r>
    </w:p>
    <w:p w14:paraId="30DA79A5" w14:textId="447E90A0" w:rsidR="00CF40A2" w:rsidRDefault="00CF40A2" w:rsidP="00CF40A2">
      <w:pPr>
        <w:rPr>
          <w:sz w:val="24"/>
          <w:szCs w:val="24"/>
        </w:rPr>
      </w:pPr>
      <w:r>
        <w:rPr>
          <w:sz w:val="24"/>
          <w:szCs w:val="24"/>
        </w:rPr>
        <w:t xml:space="preserve">Each of these steps </w:t>
      </w:r>
      <w:r w:rsidR="00B04E31">
        <w:rPr>
          <w:sz w:val="24"/>
          <w:szCs w:val="24"/>
        </w:rPr>
        <w:t>is vital to</w:t>
      </w:r>
      <w:r>
        <w:rPr>
          <w:sz w:val="24"/>
          <w:szCs w:val="24"/>
        </w:rPr>
        <w:t xml:space="preserve"> forming a cohesive unit that can </w:t>
      </w:r>
      <w:r w:rsidR="00B04E31">
        <w:rPr>
          <w:sz w:val="24"/>
          <w:szCs w:val="24"/>
        </w:rPr>
        <w:t>face</w:t>
      </w:r>
      <w:r>
        <w:rPr>
          <w:sz w:val="24"/>
          <w:szCs w:val="24"/>
        </w:rPr>
        <w:t xml:space="preserve"> challenges and achieve collective success.</w:t>
      </w:r>
    </w:p>
    <w:p w14:paraId="779ABFE0" w14:textId="04DF18A0" w:rsidR="00CF40A2" w:rsidRDefault="00CF40A2" w:rsidP="00CF40A2">
      <w:pPr>
        <w:jc w:val="center"/>
        <w:rPr>
          <w:b/>
          <w:bCs/>
          <w:sz w:val="28"/>
          <w:szCs w:val="28"/>
          <w:u w:val="single"/>
        </w:rPr>
      </w:pPr>
      <w:r w:rsidRPr="00CF40A2">
        <w:rPr>
          <w:b/>
          <w:bCs/>
          <w:sz w:val="28"/>
          <w:szCs w:val="28"/>
          <w:u w:val="single"/>
        </w:rPr>
        <w:t>Establishing a Common Goal</w:t>
      </w:r>
    </w:p>
    <w:p w14:paraId="44494A00" w14:textId="2275C03B" w:rsidR="00CF40A2" w:rsidRDefault="00761940" w:rsidP="00CF40A2">
      <w:pPr>
        <w:rPr>
          <w:sz w:val="24"/>
          <w:szCs w:val="24"/>
        </w:rPr>
      </w:pPr>
      <w:r>
        <w:rPr>
          <w:sz w:val="24"/>
          <w:szCs w:val="24"/>
        </w:rPr>
        <w:t xml:space="preserve">The foundation of a successful team is a clear, shared objective. A common goal provides direction and purpose, aligning individual efforts toward a unified end. This goal should be well-defined. </w:t>
      </w:r>
      <w:r w:rsidR="00A36C55">
        <w:rPr>
          <w:sz w:val="24"/>
          <w:szCs w:val="24"/>
        </w:rPr>
        <w:t>Getting team members to participate in the goal-setting process will increase their involvement and commitment to the project</w:t>
      </w:r>
      <w:r w:rsidR="00966849">
        <w:rPr>
          <w:sz w:val="24"/>
          <w:szCs w:val="24"/>
        </w:rPr>
        <w:t>.</w:t>
      </w:r>
    </w:p>
    <w:p w14:paraId="1CFC97E5" w14:textId="5EB0A957" w:rsidR="00761940" w:rsidRDefault="00761940" w:rsidP="00CF40A2">
      <w:pPr>
        <w:rPr>
          <w:sz w:val="24"/>
          <w:szCs w:val="24"/>
        </w:rPr>
      </w:pPr>
      <w:r>
        <w:rPr>
          <w:sz w:val="24"/>
          <w:szCs w:val="24"/>
        </w:rPr>
        <w:t xml:space="preserve">To effectively establish a common goal, team leaders should engage in collaborative discussions with all team members. This ensures that different perspectives are considered and that everyone feels heard. Brainstorming sessions can help this step, allowing the team to have their say and express their ideas and aspirations. Once a goal is defined, it’s essential to communicate regularly and revisit it throughout the project. </w:t>
      </w:r>
    </w:p>
    <w:p w14:paraId="1CB30D66" w14:textId="475846BD" w:rsidR="00761940" w:rsidRDefault="00761940" w:rsidP="00CF40A2">
      <w:pPr>
        <w:rPr>
          <w:sz w:val="24"/>
          <w:szCs w:val="24"/>
        </w:rPr>
      </w:pPr>
      <w:r>
        <w:rPr>
          <w:sz w:val="24"/>
          <w:szCs w:val="24"/>
        </w:rPr>
        <w:t>In the “7 Habits of Highly Effective People” Stephen R</w:t>
      </w:r>
      <w:r w:rsidR="007064DB">
        <w:rPr>
          <w:sz w:val="24"/>
          <w:szCs w:val="24"/>
        </w:rPr>
        <w:t>.</w:t>
      </w:r>
      <w:r>
        <w:rPr>
          <w:sz w:val="24"/>
          <w:szCs w:val="24"/>
        </w:rPr>
        <w:t xml:space="preserve"> Covey</w:t>
      </w:r>
      <w:r w:rsidR="007064DB">
        <w:rPr>
          <w:sz w:val="24"/>
          <w:szCs w:val="24"/>
        </w:rPr>
        <w:t xml:space="preserve"> (1989)</w:t>
      </w:r>
      <w:r>
        <w:rPr>
          <w:sz w:val="24"/>
          <w:szCs w:val="24"/>
        </w:rPr>
        <w:t xml:space="preserve"> emphasizes the significance of “beginning with the end in mind” as a fundamental principle of effective leadership and personal effectiveness. </w:t>
      </w:r>
      <w:r w:rsidR="007064DB">
        <w:rPr>
          <w:sz w:val="24"/>
          <w:szCs w:val="24"/>
        </w:rPr>
        <w:t>This habit encourages individuals and teams to envision their desired outcomes and work backward to establish the necessary steps to achieve those results.</w:t>
      </w:r>
    </w:p>
    <w:p w14:paraId="22D88ED0" w14:textId="160BB79E" w:rsidR="007064DB" w:rsidRPr="007064DB" w:rsidRDefault="007064DB" w:rsidP="00D30ACC">
      <w:pPr>
        <w:jc w:val="center"/>
        <w:rPr>
          <w:b/>
          <w:bCs/>
          <w:sz w:val="28"/>
          <w:szCs w:val="28"/>
          <w:u w:val="single"/>
        </w:rPr>
      </w:pPr>
      <w:r w:rsidRPr="007064DB">
        <w:rPr>
          <w:b/>
          <w:bCs/>
          <w:sz w:val="28"/>
          <w:szCs w:val="28"/>
          <w:u w:val="single"/>
        </w:rPr>
        <w:t>Selecting the Right Team Members</w:t>
      </w:r>
    </w:p>
    <w:p w14:paraId="164D22BA" w14:textId="48A98C82" w:rsidR="007064DB" w:rsidRDefault="007064DB" w:rsidP="00CF40A2">
      <w:pPr>
        <w:rPr>
          <w:sz w:val="24"/>
          <w:szCs w:val="24"/>
        </w:rPr>
      </w:pPr>
      <w:r>
        <w:rPr>
          <w:sz w:val="24"/>
          <w:szCs w:val="24"/>
        </w:rPr>
        <w:t>The composition of the team plays an equally critical role in its performance. Selecting the right team members involves identifying individuals who possess the necessary skills and knowledge and a mindset that thrives on collaborating. Diversity in skills, backgrounds, and perspectives encourages creative problem-solving and innovation, which are essential for high performance.</w:t>
      </w:r>
    </w:p>
    <w:p w14:paraId="6F7FAF80" w14:textId="3A986CAF" w:rsidR="007064DB" w:rsidRDefault="007064DB" w:rsidP="00CF40A2">
      <w:pPr>
        <w:rPr>
          <w:sz w:val="24"/>
          <w:szCs w:val="24"/>
        </w:rPr>
      </w:pPr>
      <w:r>
        <w:rPr>
          <w:sz w:val="24"/>
          <w:szCs w:val="24"/>
        </w:rPr>
        <w:t xml:space="preserve">When putting a team together, we need to consider the specific </w:t>
      </w:r>
      <w:r w:rsidR="00B04E31">
        <w:rPr>
          <w:sz w:val="24"/>
          <w:szCs w:val="24"/>
        </w:rPr>
        <w:t>requirements</w:t>
      </w:r>
      <w:r>
        <w:rPr>
          <w:sz w:val="24"/>
          <w:szCs w:val="24"/>
        </w:rPr>
        <w:t xml:space="preserve"> of the project or objective at hand. Conducting a skills inventory helps identify gaps and enable the selection of members who complement one another effectively. </w:t>
      </w:r>
      <w:r w:rsidR="00966849">
        <w:rPr>
          <w:sz w:val="24"/>
          <w:szCs w:val="24"/>
        </w:rPr>
        <w:t xml:space="preserve">We should </w:t>
      </w:r>
      <w:r w:rsidR="00297B54">
        <w:rPr>
          <w:sz w:val="24"/>
          <w:szCs w:val="24"/>
        </w:rPr>
        <w:t>also</w:t>
      </w:r>
      <w:r w:rsidR="00966849">
        <w:rPr>
          <w:sz w:val="24"/>
          <w:szCs w:val="24"/>
        </w:rPr>
        <w:t xml:space="preserve"> </w:t>
      </w:r>
      <w:r w:rsidR="00297B54">
        <w:rPr>
          <w:sz w:val="24"/>
          <w:szCs w:val="24"/>
        </w:rPr>
        <w:t xml:space="preserve">consider soft skills such as communication, adaptability, and emotional </w:t>
      </w:r>
      <w:r w:rsidR="00297B54">
        <w:rPr>
          <w:sz w:val="24"/>
          <w:szCs w:val="24"/>
        </w:rPr>
        <w:lastRenderedPageBreak/>
        <w:t>intelligence. Individuals with strong interpersonal skills contribute to a positive team dynamic and can help navigate conflicts.</w:t>
      </w:r>
    </w:p>
    <w:p w14:paraId="2FEBA9D2" w14:textId="4F730C62" w:rsidR="00297B54" w:rsidRDefault="00297B54" w:rsidP="00CF40A2">
      <w:pPr>
        <w:rPr>
          <w:sz w:val="24"/>
          <w:szCs w:val="24"/>
        </w:rPr>
      </w:pPr>
      <w:r>
        <w:rPr>
          <w:sz w:val="24"/>
          <w:szCs w:val="24"/>
        </w:rPr>
        <w:t>Shackleton’s Leadership theory approach demonstrates that effective leaders prioritize the well-being of their team members, fostering a sense of trust and loyalty. He selected his crew based on their technical skills and character, ensuring that they would work harmoniously even in the face of significant challenges.</w:t>
      </w:r>
    </w:p>
    <w:p w14:paraId="505EE182" w14:textId="37B6F036" w:rsidR="007064DB" w:rsidRDefault="00297B54" w:rsidP="00CF40A2">
      <w:pPr>
        <w:rPr>
          <w:sz w:val="24"/>
          <w:szCs w:val="24"/>
        </w:rPr>
      </w:pPr>
      <w:r>
        <w:rPr>
          <w:sz w:val="24"/>
          <w:szCs w:val="24"/>
        </w:rPr>
        <w:t>In Patrick Lencioni’s book, “The Five Dysfunctions of a Team”</w:t>
      </w:r>
      <w:r w:rsidR="00547387">
        <w:rPr>
          <w:sz w:val="24"/>
          <w:szCs w:val="24"/>
        </w:rPr>
        <w:t xml:space="preserve"> (2002)</w:t>
      </w:r>
      <w:r>
        <w:rPr>
          <w:sz w:val="24"/>
          <w:szCs w:val="24"/>
        </w:rPr>
        <w:t>. Lencioni emphasises the importance of trust and the right dynamics within a team, stating, “The best teams are made up of people who are not only competent but also complementary in their skills and personal styles.” This underlines the importance for leaders to select team members who can work cohesively while bringing diverse skills to the table.</w:t>
      </w:r>
    </w:p>
    <w:p w14:paraId="463EDC69" w14:textId="43B5EEB4" w:rsidR="007064DB" w:rsidRPr="00D30ACC" w:rsidRDefault="00D30ACC" w:rsidP="00D30ACC">
      <w:pPr>
        <w:jc w:val="center"/>
        <w:rPr>
          <w:b/>
          <w:bCs/>
          <w:sz w:val="28"/>
          <w:szCs w:val="28"/>
          <w:u w:val="single"/>
        </w:rPr>
      </w:pPr>
      <w:r w:rsidRPr="00D30ACC">
        <w:rPr>
          <w:b/>
          <w:bCs/>
          <w:sz w:val="28"/>
          <w:szCs w:val="28"/>
          <w:u w:val="single"/>
        </w:rPr>
        <w:t>Setting Boundaries for a Safe Environment</w:t>
      </w:r>
    </w:p>
    <w:p w14:paraId="66DE0DB1" w14:textId="6009A66D" w:rsidR="007064DB" w:rsidRDefault="00D30ACC" w:rsidP="00CF40A2">
      <w:pPr>
        <w:rPr>
          <w:sz w:val="24"/>
          <w:szCs w:val="24"/>
        </w:rPr>
      </w:pPr>
      <w:r>
        <w:rPr>
          <w:sz w:val="24"/>
          <w:szCs w:val="24"/>
        </w:rPr>
        <w:t xml:space="preserve">Creating a safe working environment is </w:t>
      </w:r>
      <w:r w:rsidR="00966849">
        <w:rPr>
          <w:sz w:val="24"/>
          <w:szCs w:val="24"/>
        </w:rPr>
        <w:t>extremely important</w:t>
      </w:r>
      <w:r>
        <w:rPr>
          <w:sz w:val="24"/>
          <w:szCs w:val="24"/>
        </w:rPr>
        <w:t xml:space="preserve"> for any high-performing team. </w:t>
      </w:r>
      <w:r w:rsidR="00966849">
        <w:rPr>
          <w:sz w:val="24"/>
          <w:szCs w:val="24"/>
        </w:rPr>
        <w:t>We need to provide not only</w:t>
      </w:r>
      <w:r>
        <w:rPr>
          <w:sz w:val="24"/>
          <w:szCs w:val="24"/>
        </w:rPr>
        <w:t xml:space="preserve"> physical safety </w:t>
      </w:r>
      <w:r w:rsidR="00966849">
        <w:rPr>
          <w:sz w:val="24"/>
          <w:szCs w:val="24"/>
        </w:rPr>
        <w:t>but</w:t>
      </w:r>
      <w:r>
        <w:rPr>
          <w:sz w:val="24"/>
          <w:szCs w:val="24"/>
        </w:rPr>
        <w:t xml:space="preserve"> psychological safety</w:t>
      </w:r>
      <w:r w:rsidR="00966849">
        <w:rPr>
          <w:sz w:val="24"/>
          <w:szCs w:val="24"/>
        </w:rPr>
        <w:t xml:space="preserve"> as well</w:t>
      </w:r>
      <w:r>
        <w:rPr>
          <w:sz w:val="24"/>
          <w:szCs w:val="24"/>
        </w:rPr>
        <w:t xml:space="preserve">. Team members must feel secure </w:t>
      </w:r>
      <w:r w:rsidR="00966849">
        <w:rPr>
          <w:sz w:val="24"/>
          <w:szCs w:val="24"/>
        </w:rPr>
        <w:t>to be able to</w:t>
      </w:r>
      <w:r>
        <w:rPr>
          <w:sz w:val="24"/>
          <w:szCs w:val="24"/>
        </w:rPr>
        <w:t xml:space="preserve"> express their </w:t>
      </w:r>
      <w:r w:rsidR="00966849">
        <w:rPr>
          <w:sz w:val="24"/>
          <w:szCs w:val="24"/>
        </w:rPr>
        <w:t>ideas</w:t>
      </w:r>
      <w:r>
        <w:rPr>
          <w:sz w:val="24"/>
          <w:szCs w:val="24"/>
        </w:rPr>
        <w:t>, taking risks,</w:t>
      </w:r>
      <w:r w:rsidR="00966849">
        <w:rPr>
          <w:sz w:val="24"/>
          <w:szCs w:val="24"/>
        </w:rPr>
        <w:t xml:space="preserve"> as well as</w:t>
      </w:r>
      <w:r>
        <w:rPr>
          <w:sz w:val="24"/>
          <w:szCs w:val="24"/>
        </w:rPr>
        <w:t xml:space="preserve"> making mistakes without fear</w:t>
      </w:r>
      <w:r w:rsidR="00966849">
        <w:rPr>
          <w:sz w:val="24"/>
          <w:szCs w:val="24"/>
        </w:rPr>
        <w:t>ing</w:t>
      </w:r>
      <w:r>
        <w:rPr>
          <w:sz w:val="24"/>
          <w:szCs w:val="24"/>
        </w:rPr>
        <w:t xml:space="preserve"> negative repercussions.</w:t>
      </w:r>
    </w:p>
    <w:p w14:paraId="3A0D3BAF" w14:textId="13E99D0D" w:rsidR="00D30ACC" w:rsidRDefault="00D30ACC" w:rsidP="00CF40A2">
      <w:pPr>
        <w:rPr>
          <w:sz w:val="24"/>
          <w:szCs w:val="24"/>
        </w:rPr>
      </w:pPr>
      <w:r>
        <w:rPr>
          <w:sz w:val="24"/>
          <w:szCs w:val="24"/>
        </w:rPr>
        <w:t xml:space="preserve">To </w:t>
      </w:r>
      <w:r w:rsidR="00966849">
        <w:rPr>
          <w:sz w:val="24"/>
          <w:szCs w:val="24"/>
        </w:rPr>
        <w:t>create this kind of environment</w:t>
      </w:r>
      <w:r>
        <w:rPr>
          <w:sz w:val="24"/>
          <w:szCs w:val="24"/>
        </w:rPr>
        <w:t xml:space="preserve">, it is </w:t>
      </w:r>
      <w:r w:rsidR="00966849">
        <w:rPr>
          <w:sz w:val="24"/>
          <w:szCs w:val="24"/>
        </w:rPr>
        <w:t>a must</w:t>
      </w:r>
      <w:r>
        <w:rPr>
          <w:sz w:val="24"/>
          <w:szCs w:val="24"/>
        </w:rPr>
        <w:t xml:space="preserve"> to establish clear boundaries and expectations regarding behaviour. Ground rules for </w:t>
      </w:r>
      <w:r w:rsidR="00966849">
        <w:rPr>
          <w:sz w:val="24"/>
          <w:szCs w:val="24"/>
        </w:rPr>
        <w:t>communication</w:t>
      </w:r>
      <w:r>
        <w:rPr>
          <w:sz w:val="24"/>
          <w:szCs w:val="24"/>
        </w:rPr>
        <w:t>, respectful listening</w:t>
      </w:r>
      <w:r w:rsidR="00966849">
        <w:rPr>
          <w:sz w:val="24"/>
          <w:szCs w:val="24"/>
        </w:rPr>
        <w:t xml:space="preserve">, for example, and </w:t>
      </w:r>
      <w:r>
        <w:rPr>
          <w:sz w:val="24"/>
          <w:szCs w:val="24"/>
        </w:rPr>
        <w:t>constructive feedback</w:t>
      </w:r>
      <w:r w:rsidR="00966849">
        <w:rPr>
          <w:sz w:val="24"/>
          <w:szCs w:val="24"/>
        </w:rPr>
        <w:t>.</w:t>
      </w:r>
    </w:p>
    <w:p w14:paraId="38E47C7E" w14:textId="492015E3" w:rsidR="007064DB" w:rsidRDefault="00D30ACC" w:rsidP="00CF40A2">
      <w:pPr>
        <w:rPr>
          <w:sz w:val="24"/>
          <w:szCs w:val="24"/>
        </w:rPr>
      </w:pPr>
      <w:r>
        <w:rPr>
          <w:sz w:val="24"/>
          <w:szCs w:val="24"/>
        </w:rPr>
        <w:t>It is the responsibility of team leaders to set up the rules for this behaviour, setting the tone for how team members interact with one another.</w:t>
      </w:r>
    </w:p>
    <w:p w14:paraId="02D77417" w14:textId="5215102E" w:rsidR="00D30ACC" w:rsidRDefault="00D30ACC" w:rsidP="00CF40A2">
      <w:pPr>
        <w:rPr>
          <w:sz w:val="24"/>
          <w:szCs w:val="24"/>
        </w:rPr>
      </w:pPr>
      <w:r>
        <w:rPr>
          <w:sz w:val="24"/>
          <w:szCs w:val="24"/>
        </w:rPr>
        <w:t>Herzberg’s Motivation Theory, which distinguishes between hygiene factors and motivators, can be particularly relevant in this context. Hygiene factors, such as workplace safety and clear communication, are essential to prevent dissatisfaction. When these factors are established, team members are more likely to feel valued and secure, creating a foundation for higher motivation. Motivators, on the other hand</w:t>
      </w:r>
      <w:r w:rsidR="00FD21C8">
        <w:rPr>
          <w:sz w:val="24"/>
          <w:szCs w:val="24"/>
        </w:rPr>
        <w:t>, such as recognition and responsibility, thrive in a safe environment. When team members feel safe to express themselves and take risks, they are more inclined to seek out challenges and contribute innovative ideas.</w:t>
      </w:r>
    </w:p>
    <w:p w14:paraId="066AD13C" w14:textId="45D2C670" w:rsidR="007064DB" w:rsidRDefault="00FD21C8" w:rsidP="00CF40A2">
      <w:pPr>
        <w:rPr>
          <w:sz w:val="24"/>
          <w:szCs w:val="24"/>
        </w:rPr>
      </w:pPr>
      <w:r>
        <w:rPr>
          <w:sz w:val="24"/>
          <w:szCs w:val="24"/>
        </w:rPr>
        <w:t xml:space="preserve">“Dare to Lead” by </w:t>
      </w:r>
      <w:r w:rsidRPr="00FD21C8">
        <w:rPr>
          <w:sz w:val="24"/>
          <w:szCs w:val="24"/>
        </w:rPr>
        <w:t>Brené Brown</w:t>
      </w:r>
      <w:r>
        <w:rPr>
          <w:sz w:val="24"/>
          <w:szCs w:val="24"/>
        </w:rPr>
        <w:t xml:space="preserve"> (2018). In this book, Brown emphasizes the importance of creating a culture of safety and trust within teams. She states, “Trust is only as good as the boundaries we create around it. Your people need to know what is expected of them and what they can expect from you.” </w:t>
      </w:r>
    </w:p>
    <w:p w14:paraId="48F23D58" w14:textId="21DBCB60" w:rsidR="00FD21C8" w:rsidRPr="00FD21C8" w:rsidRDefault="00FD21C8" w:rsidP="00FD21C8">
      <w:pPr>
        <w:jc w:val="center"/>
        <w:rPr>
          <w:b/>
          <w:bCs/>
          <w:sz w:val="28"/>
          <w:szCs w:val="28"/>
          <w:u w:val="single"/>
        </w:rPr>
      </w:pPr>
      <w:r w:rsidRPr="00FD21C8">
        <w:rPr>
          <w:b/>
          <w:bCs/>
          <w:sz w:val="28"/>
          <w:szCs w:val="28"/>
          <w:u w:val="single"/>
        </w:rPr>
        <w:t>Assigning Roles Based on Skills</w:t>
      </w:r>
    </w:p>
    <w:p w14:paraId="7E44824A" w14:textId="2D728D87" w:rsidR="007064DB" w:rsidRDefault="00FE5A52" w:rsidP="00CF40A2">
      <w:pPr>
        <w:rPr>
          <w:sz w:val="24"/>
          <w:szCs w:val="24"/>
        </w:rPr>
      </w:pPr>
      <w:r>
        <w:rPr>
          <w:sz w:val="24"/>
          <w:szCs w:val="24"/>
        </w:rPr>
        <w:t>Finally, each team member should have a clearly defined role that aligns with their individual skills and personality. This not only helps in optimizing performance but also provides clarity regarding responsibilities, reducing the chances of overlapping duties.</w:t>
      </w:r>
    </w:p>
    <w:p w14:paraId="5123C092" w14:textId="69F9A227" w:rsidR="00FE5A52" w:rsidRDefault="00FE5A52" w:rsidP="00CF40A2">
      <w:pPr>
        <w:rPr>
          <w:sz w:val="24"/>
          <w:szCs w:val="24"/>
        </w:rPr>
      </w:pPr>
      <w:r>
        <w:rPr>
          <w:sz w:val="24"/>
          <w:szCs w:val="24"/>
        </w:rPr>
        <w:lastRenderedPageBreak/>
        <w:t>When assigning roles, we should consider conducting assessments of each member’s strengths and weaknesses as well as areas for development. To achieve this, we can use tools such as personality assessments, which can reveal how individuals prefer to work and contribute to the team. By integrating Belbin’s team roles into this assessment, leaders can effectively match roles with team members who serve as Shapers, who drive tasks forward, or Completer-Finishers, who ensure that details are meticulously handled.</w:t>
      </w:r>
    </w:p>
    <w:p w14:paraId="3BAE0E5C" w14:textId="1CB06182" w:rsidR="007064DB" w:rsidRDefault="00FE5A52" w:rsidP="00CF40A2">
      <w:pPr>
        <w:rPr>
          <w:sz w:val="24"/>
          <w:szCs w:val="24"/>
        </w:rPr>
      </w:pPr>
      <w:r>
        <w:rPr>
          <w:sz w:val="24"/>
          <w:szCs w:val="24"/>
        </w:rPr>
        <w:t>StrengthsFinder 2.0 by Tom Rath</w:t>
      </w:r>
      <w:r w:rsidR="00411B40">
        <w:rPr>
          <w:sz w:val="24"/>
          <w:szCs w:val="24"/>
        </w:rPr>
        <w:t xml:space="preserve"> (2007)</w:t>
      </w:r>
      <w:r>
        <w:rPr>
          <w:sz w:val="24"/>
          <w:szCs w:val="24"/>
        </w:rPr>
        <w:t>.</w:t>
      </w:r>
      <w:r w:rsidR="00411B40">
        <w:rPr>
          <w:sz w:val="24"/>
          <w:szCs w:val="24"/>
        </w:rPr>
        <w:t xml:space="preserve"> In his book, Rath emphasises the importance of focusing on individuals’ strengths rather than trying to fix weaknesses. He explains, “People who use their strengths every day are six times more likely to be engaged on the job.”</w:t>
      </w:r>
    </w:p>
    <w:p w14:paraId="76C3D338" w14:textId="4719CB49" w:rsidR="00411B40" w:rsidRDefault="00411B40" w:rsidP="00CF40A2">
      <w:pPr>
        <w:rPr>
          <w:sz w:val="24"/>
          <w:szCs w:val="24"/>
        </w:rPr>
      </w:pPr>
      <w:r>
        <w:rPr>
          <w:sz w:val="24"/>
          <w:szCs w:val="24"/>
        </w:rPr>
        <w:t>Additionally, “The Five Dysfunctions of a Team” by Patrick Lencioni notes that clarity in roles and responsibilities is crucial for building trust among team members. Lencioni suggests that when team members understand their specific roles and how they contribute to the overall goal, it fosters accountability and collaboration.</w:t>
      </w:r>
    </w:p>
    <w:p w14:paraId="0E53B45D" w14:textId="45D47195" w:rsidR="007064DB" w:rsidRPr="00A61A1C" w:rsidRDefault="00A61A1C" w:rsidP="00A61A1C">
      <w:pPr>
        <w:jc w:val="center"/>
        <w:rPr>
          <w:b/>
          <w:bCs/>
          <w:sz w:val="28"/>
          <w:szCs w:val="28"/>
          <w:u w:val="single"/>
        </w:rPr>
      </w:pPr>
      <w:r w:rsidRPr="00A61A1C">
        <w:rPr>
          <w:b/>
          <w:bCs/>
          <w:sz w:val="28"/>
          <w:szCs w:val="28"/>
          <w:u w:val="single"/>
        </w:rPr>
        <w:t>Conclusion</w:t>
      </w:r>
    </w:p>
    <w:p w14:paraId="412D7485" w14:textId="4238DD16" w:rsidR="007064DB" w:rsidRDefault="00A61A1C" w:rsidP="00CF40A2">
      <w:pPr>
        <w:rPr>
          <w:sz w:val="24"/>
          <w:szCs w:val="24"/>
        </w:rPr>
      </w:pPr>
      <w:r>
        <w:rPr>
          <w:sz w:val="24"/>
          <w:szCs w:val="24"/>
        </w:rPr>
        <w:t>Together, these steps create an environment in which all team members can thrive, work collaboratively, and contribute their best to the team’s success.</w:t>
      </w:r>
    </w:p>
    <w:p w14:paraId="18DA84E8" w14:textId="43DA24D6" w:rsidR="007064DB" w:rsidRPr="00A61A1C" w:rsidRDefault="00A61A1C" w:rsidP="00A61A1C">
      <w:pPr>
        <w:jc w:val="center"/>
        <w:rPr>
          <w:b/>
          <w:bCs/>
          <w:sz w:val="28"/>
          <w:szCs w:val="28"/>
          <w:u w:val="single"/>
        </w:rPr>
      </w:pPr>
      <w:r w:rsidRPr="00A61A1C">
        <w:rPr>
          <w:b/>
          <w:bCs/>
          <w:sz w:val="28"/>
          <w:szCs w:val="28"/>
          <w:u w:val="single"/>
        </w:rPr>
        <w:t>References</w:t>
      </w:r>
    </w:p>
    <w:p w14:paraId="3D118285" w14:textId="51D2271F" w:rsidR="006E7F93" w:rsidRPr="006E7F93" w:rsidRDefault="00A61A1C" w:rsidP="006E7F93">
      <w:pPr>
        <w:pStyle w:val="ListParagraph"/>
        <w:numPr>
          <w:ilvl w:val="0"/>
          <w:numId w:val="2"/>
        </w:numPr>
        <w:rPr>
          <w:sz w:val="24"/>
          <w:szCs w:val="24"/>
        </w:rPr>
      </w:pPr>
      <w:r w:rsidRPr="006E7F93">
        <w:rPr>
          <w:sz w:val="24"/>
          <w:szCs w:val="24"/>
        </w:rPr>
        <w:t xml:space="preserve">Brown, B. (2018). *Dare to Lead: Brave Work. Tough Conversations. Whole </w:t>
      </w:r>
      <w:proofErr w:type="gramStart"/>
      <w:r w:rsidRPr="006E7F93">
        <w:rPr>
          <w:sz w:val="24"/>
          <w:szCs w:val="24"/>
        </w:rPr>
        <w:t>Hearts.*</w:t>
      </w:r>
      <w:proofErr w:type="gramEnd"/>
      <w:r w:rsidRPr="006E7F93">
        <w:rPr>
          <w:sz w:val="24"/>
          <w:szCs w:val="24"/>
        </w:rPr>
        <w:t xml:space="preserve"> New York: Random House.</w:t>
      </w:r>
    </w:p>
    <w:p w14:paraId="25320E5E" w14:textId="61F14B50" w:rsidR="006E7F93" w:rsidRPr="006E7F93" w:rsidRDefault="00A61A1C" w:rsidP="006E7F93">
      <w:pPr>
        <w:pStyle w:val="ListParagraph"/>
        <w:numPr>
          <w:ilvl w:val="0"/>
          <w:numId w:val="2"/>
        </w:numPr>
        <w:rPr>
          <w:sz w:val="24"/>
          <w:szCs w:val="24"/>
        </w:rPr>
      </w:pPr>
      <w:r w:rsidRPr="006E7F93">
        <w:rPr>
          <w:sz w:val="24"/>
          <w:szCs w:val="24"/>
        </w:rPr>
        <w:t>Covey, S. R. (1989). *The 7 Habits of Highly Effective People: Powerful Lessons in Personal Change*. Simon &amp; Schuster.</w:t>
      </w:r>
    </w:p>
    <w:p w14:paraId="3D403B19" w14:textId="582C68C3" w:rsidR="00A61A1C" w:rsidRPr="006E7F93" w:rsidRDefault="00A61A1C" w:rsidP="006E7F93">
      <w:pPr>
        <w:pStyle w:val="ListParagraph"/>
        <w:numPr>
          <w:ilvl w:val="0"/>
          <w:numId w:val="2"/>
        </w:numPr>
        <w:rPr>
          <w:sz w:val="24"/>
          <w:szCs w:val="24"/>
        </w:rPr>
      </w:pPr>
      <w:r w:rsidRPr="006E7F93">
        <w:rPr>
          <w:sz w:val="24"/>
          <w:szCs w:val="24"/>
        </w:rPr>
        <w:t>Lencioni, P. (2002). *The Five Dysfunctions of a Team: A Leadership Fable*. San Francisco: Jossey-Bass.</w:t>
      </w:r>
    </w:p>
    <w:p w14:paraId="6427F0D7" w14:textId="189A70ED" w:rsidR="00A61A1C" w:rsidRPr="006E7F93" w:rsidRDefault="00A61A1C" w:rsidP="006E7F93">
      <w:pPr>
        <w:pStyle w:val="ListParagraph"/>
        <w:numPr>
          <w:ilvl w:val="0"/>
          <w:numId w:val="2"/>
        </w:numPr>
        <w:rPr>
          <w:sz w:val="24"/>
          <w:szCs w:val="24"/>
        </w:rPr>
      </w:pPr>
      <w:r w:rsidRPr="006E7F93">
        <w:rPr>
          <w:sz w:val="24"/>
          <w:szCs w:val="24"/>
        </w:rPr>
        <w:t>Lencioni, P. (2002). *The Five Dysfunctions of a Team: A Leadership Fable*. Jossey-Bass.</w:t>
      </w:r>
    </w:p>
    <w:p w14:paraId="5D0041A7" w14:textId="7493A744" w:rsidR="007064DB" w:rsidRPr="006E7F93" w:rsidRDefault="00A61A1C" w:rsidP="006E7F93">
      <w:pPr>
        <w:pStyle w:val="ListParagraph"/>
        <w:numPr>
          <w:ilvl w:val="0"/>
          <w:numId w:val="2"/>
        </w:numPr>
        <w:rPr>
          <w:sz w:val="24"/>
          <w:szCs w:val="24"/>
        </w:rPr>
      </w:pPr>
      <w:r w:rsidRPr="006E7F93">
        <w:rPr>
          <w:sz w:val="24"/>
          <w:szCs w:val="24"/>
        </w:rPr>
        <w:t>Rath, T. (2007). *StrengthsFinder 2.0*. Gallup Press.</w:t>
      </w:r>
    </w:p>
    <w:p w14:paraId="4C470AE8" w14:textId="77777777" w:rsidR="007064DB" w:rsidRDefault="007064DB" w:rsidP="00CF40A2">
      <w:pPr>
        <w:rPr>
          <w:sz w:val="24"/>
          <w:szCs w:val="24"/>
        </w:rPr>
      </w:pPr>
    </w:p>
    <w:p w14:paraId="582BC03E" w14:textId="77777777" w:rsidR="007064DB" w:rsidRDefault="007064DB" w:rsidP="00CF40A2">
      <w:pPr>
        <w:rPr>
          <w:sz w:val="24"/>
          <w:szCs w:val="24"/>
        </w:rPr>
      </w:pPr>
    </w:p>
    <w:p w14:paraId="06BF259C" w14:textId="77777777" w:rsidR="007064DB" w:rsidRDefault="007064DB" w:rsidP="00CF40A2">
      <w:pPr>
        <w:rPr>
          <w:sz w:val="24"/>
          <w:szCs w:val="24"/>
        </w:rPr>
      </w:pPr>
    </w:p>
    <w:p w14:paraId="58EF4470" w14:textId="77777777" w:rsidR="007064DB" w:rsidRDefault="007064DB" w:rsidP="00CF40A2">
      <w:pPr>
        <w:rPr>
          <w:sz w:val="24"/>
          <w:szCs w:val="24"/>
        </w:rPr>
      </w:pPr>
    </w:p>
    <w:p w14:paraId="13DE1E3B" w14:textId="77777777" w:rsidR="007064DB" w:rsidRDefault="007064DB" w:rsidP="00CF40A2">
      <w:pPr>
        <w:rPr>
          <w:sz w:val="24"/>
          <w:szCs w:val="24"/>
        </w:rPr>
      </w:pPr>
    </w:p>
    <w:p w14:paraId="1C43E9BB" w14:textId="77777777" w:rsidR="007064DB" w:rsidRDefault="007064DB" w:rsidP="00CF40A2">
      <w:pPr>
        <w:rPr>
          <w:sz w:val="24"/>
          <w:szCs w:val="24"/>
        </w:rPr>
      </w:pPr>
    </w:p>
    <w:p w14:paraId="3488BC35" w14:textId="77777777" w:rsidR="007064DB" w:rsidRDefault="007064DB" w:rsidP="00CF40A2">
      <w:pPr>
        <w:rPr>
          <w:sz w:val="24"/>
          <w:szCs w:val="24"/>
        </w:rPr>
      </w:pPr>
    </w:p>
    <w:p w14:paraId="7CBCD2D6" w14:textId="77777777" w:rsidR="007064DB" w:rsidRDefault="007064DB" w:rsidP="00CF40A2">
      <w:pPr>
        <w:rPr>
          <w:sz w:val="24"/>
          <w:szCs w:val="24"/>
        </w:rPr>
      </w:pPr>
    </w:p>
    <w:p w14:paraId="315299CC" w14:textId="77777777" w:rsidR="007064DB" w:rsidRDefault="007064DB" w:rsidP="00CF40A2">
      <w:pPr>
        <w:rPr>
          <w:sz w:val="24"/>
          <w:szCs w:val="24"/>
        </w:rPr>
      </w:pPr>
    </w:p>
    <w:p w14:paraId="4882B21F" w14:textId="77777777" w:rsidR="007064DB" w:rsidRDefault="007064DB" w:rsidP="00CF40A2">
      <w:pPr>
        <w:rPr>
          <w:sz w:val="24"/>
          <w:szCs w:val="24"/>
        </w:rPr>
      </w:pPr>
    </w:p>
    <w:p w14:paraId="424AE7C2" w14:textId="77777777" w:rsidR="007064DB" w:rsidRDefault="007064DB" w:rsidP="00CF40A2">
      <w:pPr>
        <w:rPr>
          <w:sz w:val="24"/>
          <w:szCs w:val="24"/>
        </w:rPr>
      </w:pPr>
    </w:p>
    <w:p w14:paraId="62BC26DB" w14:textId="77777777" w:rsidR="007064DB" w:rsidRDefault="007064DB" w:rsidP="00CF40A2">
      <w:pPr>
        <w:rPr>
          <w:sz w:val="24"/>
          <w:szCs w:val="24"/>
        </w:rPr>
      </w:pPr>
    </w:p>
    <w:p w14:paraId="0F019480" w14:textId="77777777" w:rsidR="007064DB" w:rsidRDefault="007064DB" w:rsidP="00CF40A2">
      <w:pPr>
        <w:rPr>
          <w:sz w:val="24"/>
          <w:szCs w:val="24"/>
        </w:rPr>
      </w:pPr>
    </w:p>
    <w:p w14:paraId="0E77C776" w14:textId="77777777" w:rsidR="007064DB" w:rsidRDefault="007064DB" w:rsidP="00CF40A2">
      <w:pPr>
        <w:rPr>
          <w:sz w:val="24"/>
          <w:szCs w:val="24"/>
        </w:rPr>
      </w:pPr>
    </w:p>
    <w:p w14:paraId="3E09F396" w14:textId="77777777" w:rsidR="007064DB" w:rsidRDefault="007064DB" w:rsidP="00CF40A2">
      <w:pPr>
        <w:rPr>
          <w:sz w:val="24"/>
          <w:szCs w:val="24"/>
        </w:rPr>
      </w:pPr>
    </w:p>
    <w:p w14:paraId="0E02FB8F" w14:textId="77777777" w:rsidR="007064DB" w:rsidRDefault="007064DB" w:rsidP="00CF40A2">
      <w:pPr>
        <w:rPr>
          <w:sz w:val="24"/>
          <w:szCs w:val="24"/>
        </w:rPr>
      </w:pPr>
    </w:p>
    <w:p w14:paraId="7F8AFD37" w14:textId="77777777" w:rsidR="007064DB" w:rsidRDefault="007064DB" w:rsidP="00CF40A2">
      <w:pPr>
        <w:rPr>
          <w:sz w:val="24"/>
          <w:szCs w:val="24"/>
        </w:rPr>
      </w:pPr>
    </w:p>
    <w:p w14:paraId="1C818C7B" w14:textId="77777777" w:rsidR="007064DB" w:rsidRDefault="007064DB" w:rsidP="00CF40A2">
      <w:pPr>
        <w:rPr>
          <w:sz w:val="24"/>
          <w:szCs w:val="24"/>
        </w:rPr>
      </w:pPr>
    </w:p>
    <w:p w14:paraId="0EB7DA1D" w14:textId="77777777" w:rsidR="007064DB" w:rsidRDefault="007064DB" w:rsidP="00CF40A2">
      <w:pPr>
        <w:rPr>
          <w:sz w:val="24"/>
          <w:szCs w:val="24"/>
        </w:rPr>
      </w:pPr>
    </w:p>
    <w:p w14:paraId="68052E40" w14:textId="2C270746" w:rsidR="007064DB" w:rsidRDefault="007064DB" w:rsidP="00CF40A2">
      <w:pPr>
        <w:rPr>
          <w:sz w:val="24"/>
          <w:szCs w:val="24"/>
        </w:rPr>
      </w:pPr>
      <w:r w:rsidRPr="007064DB">
        <w:rPr>
          <w:sz w:val="24"/>
          <w:szCs w:val="24"/>
        </w:rPr>
        <w:t>Covey, S. R. (1989). *The 7 Habits of Highly Effective People: Powerful Lessons in Personal Change*. Simon &amp; Schuster.</w:t>
      </w:r>
    </w:p>
    <w:p w14:paraId="75BA0099" w14:textId="5198E68A" w:rsidR="00547387" w:rsidRDefault="00547387" w:rsidP="00CF40A2">
      <w:pPr>
        <w:rPr>
          <w:sz w:val="24"/>
          <w:szCs w:val="24"/>
        </w:rPr>
      </w:pPr>
      <w:r w:rsidRPr="00547387">
        <w:rPr>
          <w:sz w:val="24"/>
          <w:szCs w:val="24"/>
        </w:rPr>
        <w:t>Lencioni, P. (2002). *The Five Dysfunctions of a Team: A Leadership Fable*. San Francisco: Jossey-Bass.</w:t>
      </w:r>
    </w:p>
    <w:p w14:paraId="7BE64E75" w14:textId="330C322F" w:rsidR="00FD21C8" w:rsidRDefault="00FD21C8" w:rsidP="00CF40A2">
      <w:pPr>
        <w:rPr>
          <w:sz w:val="24"/>
          <w:szCs w:val="24"/>
        </w:rPr>
      </w:pPr>
      <w:r w:rsidRPr="00FD21C8">
        <w:rPr>
          <w:sz w:val="24"/>
          <w:szCs w:val="24"/>
        </w:rPr>
        <w:t xml:space="preserve">Brown, B. (2018). *Dare to Lead: Brave Work. Tough Conversations. Whole </w:t>
      </w:r>
      <w:proofErr w:type="gramStart"/>
      <w:r w:rsidRPr="00FD21C8">
        <w:rPr>
          <w:sz w:val="24"/>
          <w:szCs w:val="24"/>
        </w:rPr>
        <w:t>Hearts.*</w:t>
      </w:r>
      <w:proofErr w:type="gramEnd"/>
      <w:r w:rsidRPr="00FD21C8">
        <w:rPr>
          <w:sz w:val="24"/>
          <w:szCs w:val="24"/>
        </w:rPr>
        <w:t xml:space="preserve"> New York: Random House.</w:t>
      </w:r>
    </w:p>
    <w:p w14:paraId="0D74D4F4" w14:textId="6D8EC5C7" w:rsidR="00411B40" w:rsidRDefault="00411B40" w:rsidP="00CF40A2">
      <w:pPr>
        <w:rPr>
          <w:sz w:val="24"/>
          <w:szCs w:val="24"/>
        </w:rPr>
      </w:pPr>
      <w:r w:rsidRPr="00411B40">
        <w:rPr>
          <w:sz w:val="24"/>
          <w:szCs w:val="24"/>
        </w:rPr>
        <w:t>Rath, T. (2007). *StrengthsFinder 2.0*. Gallup Press.</w:t>
      </w:r>
    </w:p>
    <w:p w14:paraId="27CFD3B3" w14:textId="2FCEE525" w:rsidR="00A61A1C" w:rsidRPr="00CF40A2" w:rsidRDefault="00A61A1C" w:rsidP="00CF40A2">
      <w:pPr>
        <w:rPr>
          <w:sz w:val="24"/>
          <w:szCs w:val="24"/>
        </w:rPr>
      </w:pPr>
      <w:r w:rsidRPr="00A61A1C">
        <w:rPr>
          <w:sz w:val="24"/>
          <w:szCs w:val="24"/>
        </w:rPr>
        <w:t>Lencioni, P. (2002). *The Five Dysfunctions of a Team: A Leadership Fable*. Jossey-Bass.</w:t>
      </w:r>
    </w:p>
    <w:sectPr w:rsidR="00A61A1C" w:rsidRPr="00CF40A2">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5CA36D9"/>
    <w:multiLevelType w:val="hybridMultilevel"/>
    <w:tmpl w:val="B858BD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9194CDA"/>
    <w:multiLevelType w:val="hybridMultilevel"/>
    <w:tmpl w:val="2BF237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D822503"/>
    <w:multiLevelType w:val="hybridMultilevel"/>
    <w:tmpl w:val="436E2B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09453314">
    <w:abstractNumId w:val="2"/>
  </w:num>
  <w:num w:numId="2" w16cid:durableId="1497309474">
    <w:abstractNumId w:val="1"/>
  </w:num>
  <w:num w:numId="3" w16cid:durableId="20354986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2E8E"/>
    <w:rsid w:val="000176B4"/>
    <w:rsid w:val="000D193C"/>
    <w:rsid w:val="001B7FC0"/>
    <w:rsid w:val="00297B54"/>
    <w:rsid w:val="00344BA6"/>
    <w:rsid w:val="00411B40"/>
    <w:rsid w:val="0049290F"/>
    <w:rsid w:val="004956F5"/>
    <w:rsid w:val="004F5794"/>
    <w:rsid w:val="0054318C"/>
    <w:rsid w:val="00547387"/>
    <w:rsid w:val="00607E4A"/>
    <w:rsid w:val="006D2E8E"/>
    <w:rsid w:val="006E7F93"/>
    <w:rsid w:val="007064DB"/>
    <w:rsid w:val="00761940"/>
    <w:rsid w:val="0083391E"/>
    <w:rsid w:val="00947DD5"/>
    <w:rsid w:val="00966849"/>
    <w:rsid w:val="00A36C55"/>
    <w:rsid w:val="00A61A1C"/>
    <w:rsid w:val="00B04E31"/>
    <w:rsid w:val="00BB3819"/>
    <w:rsid w:val="00CF40A2"/>
    <w:rsid w:val="00D30ACC"/>
    <w:rsid w:val="00E30E6F"/>
    <w:rsid w:val="00EC4A63"/>
    <w:rsid w:val="00F06140"/>
    <w:rsid w:val="00FC76CF"/>
    <w:rsid w:val="00FD21C8"/>
    <w:rsid w:val="00FE5A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2624902"/>
  <w15:chartTrackingRefBased/>
  <w15:docId w15:val="{8C5C79F5-F9BE-4820-A382-11AAAA882F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D2E8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D2E8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D2E8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D2E8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D2E8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D2E8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D2E8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D2E8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D2E8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2E8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D2E8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D2E8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D2E8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D2E8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D2E8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D2E8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D2E8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D2E8E"/>
    <w:rPr>
      <w:rFonts w:eastAsiaTheme="majorEastAsia" w:cstheme="majorBidi"/>
      <w:color w:val="272727" w:themeColor="text1" w:themeTint="D8"/>
    </w:rPr>
  </w:style>
  <w:style w:type="paragraph" w:styleId="Title">
    <w:name w:val="Title"/>
    <w:basedOn w:val="Normal"/>
    <w:next w:val="Normal"/>
    <w:link w:val="TitleChar"/>
    <w:uiPriority w:val="10"/>
    <w:qFormat/>
    <w:rsid w:val="006D2E8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D2E8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D2E8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D2E8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D2E8E"/>
    <w:pPr>
      <w:spacing w:before="160"/>
      <w:jc w:val="center"/>
    </w:pPr>
    <w:rPr>
      <w:i/>
      <w:iCs/>
      <w:color w:val="404040" w:themeColor="text1" w:themeTint="BF"/>
    </w:rPr>
  </w:style>
  <w:style w:type="character" w:customStyle="1" w:styleId="QuoteChar">
    <w:name w:val="Quote Char"/>
    <w:basedOn w:val="DefaultParagraphFont"/>
    <w:link w:val="Quote"/>
    <w:uiPriority w:val="29"/>
    <w:rsid w:val="006D2E8E"/>
    <w:rPr>
      <w:i/>
      <w:iCs/>
      <w:color w:val="404040" w:themeColor="text1" w:themeTint="BF"/>
    </w:rPr>
  </w:style>
  <w:style w:type="paragraph" w:styleId="ListParagraph">
    <w:name w:val="List Paragraph"/>
    <w:basedOn w:val="Normal"/>
    <w:uiPriority w:val="34"/>
    <w:qFormat/>
    <w:rsid w:val="006D2E8E"/>
    <w:pPr>
      <w:ind w:left="720"/>
      <w:contextualSpacing/>
    </w:pPr>
  </w:style>
  <w:style w:type="character" w:styleId="IntenseEmphasis">
    <w:name w:val="Intense Emphasis"/>
    <w:basedOn w:val="DefaultParagraphFont"/>
    <w:uiPriority w:val="21"/>
    <w:qFormat/>
    <w:rsid w:val="006D2E8E"/>
    <w:rPr>
      <w:i/>
      <w:iCs/>
      <w:color w:val="0F4761" w:themeColor="accent1" w:themeShade="BF"/>
    </w:rPr>
  </w:style>
  <w:style w:type="paragraph" w:styleId="IntenseQuote">
    <w:name w:val="Intense Quote"/>
    <w:basedOn w:val="Normal"/>
    <w:next w:val="Normal"/>
    <w:link w:val="IntenseQuoteChar"/>
    <w:uiPriority w:val="30"/>
    <w:qFormat/>
    <w:rsid w:val="006D2E8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D2E8E"/>
    <w:rPr>
      <w:i/>
      <w:iCs/>
      <w:color w:val="0F4761" w:themeColor="accent1" w:themeShade="BF"/>
    </w:rPr>
  </w:style>
  <w:style w:type="character" w:styleId="IntenseReference">
    <w:name w:val="Intense Reference"/>
    <w:basedOn w:val="DefaultParagraphFont"/>
    <w:uiPriority w:val="32"/>
    <w:qFormat/>
    <w:rsid w:val="006D2E8E"/>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539</TotalTime>
  <Pages>5</Pages>
  <Words>1148</Words>
  <Characters>6548</Characters>
  <Application>Microsoft Office Word</Application>
  <DocSecurity>0</DocSecurity>
  <Lines>144</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Oscar Prados Rio (2330727)</dc:creator>
  <cp:keywords/>
  <dc:description/>
  <cp:lastModifiedBy>Oscar Prados Rio (2330727)</cp:lastModifiedBy>
  <cp:revision>11</cp:revision>
  <dcterms:created xsi:type="dcterms:W3CDTF">2024-11-24T18:32:00Z</dcterms:created>
  <dcterms:modified xsi:type="dcterms:W3CDTF">2024-11-29T16:02:00Z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eb93c199-f183-46a1-b82e-f79da619ffea</vt:lpwstr>
  </property>
</Properties>
</file>