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E1F5E" w14:textId="598B4D30" w:rsidR="00C85BD8" w:rsidRPr="00922619" w:rsidRDefault="00BC0F01">
      <w:pPr>
        <w:rPr>
          <w:rFonts w:ascii="Times New Roman" w:hAnsi="Times New Roman" w:cs="Times New Roman"/>
          <w:sz w:val="24"/>
          <w:szCs w:val="24"/>
        </w:rPr>
      </w:pPr>
      <w:r w:rsidRPr="00922619">
        <w:rPr>
          <w:rFonts w:ascii="Times New Roman" w:hAnsi="Times New Roman" w:cs="Times New Roman"/>
          <w:b/>
          <w:bCs/>
          <w:sz w:val="24"/>
          <w:szCs w:val="24"/>
        </w:rPr>
        <w:t>Student Name</w:t>
      </w:r>
      <w:r w:rsidRPr="00922619">
        <w:rPr>
          <w:rFonts w:ascii="Times New Roman" w:hAnsi="Times New Roman" w:cs="Times New Roman"/>
          <w:sz w:val="24"/>
          <w:szCs w:val="24"/>
        </w:rPr>
        <w:t>: Cassie Tucker</w:t>
      </w:r>
    </w:p>
    <w:p w14:paraId="04034BED" w14:textId="2E76EBDE" w:rsidR="00BC0F01" w:rsidRPr="00922619" w:rsidRDefault="00BC0F01">
      <w:pPr>
        <w:rPr>
          <w:rFonts w:ascii="Times New Roman" w:hAnsi="Times New Roman" w:cs="Times New Roman"/>
          <w:b/>
          <w:bCs/>
          <w:sz w:val="24"/>
          <w:szCs w:val="24"/>
        </w:rPr>
      </w:pPr>
      <w:r w:rsidRPr="00922619">
        <w:rPr>
          <w:rFonts w:ascii="Times New Roman" w:hAnsi="Times New Roman" w:cs="Times New Roman"/>
          <w:b/>
          <w:bCs/>
          <w:sz w:val="24"/>
          <w:szCs w:val="24"/>
        </w:rPr>
        <w:t xml:space="preserve">Student Number: </w:t>
      </w:r>
      <w:r w:rsidRPr="00922619">
        <w:rPr>
          <w:rFonts w:ascii="Times New Roman" w:hAnsi="Times New Roman" w:cs="Times New Roman"/>
          <w:sz w:val="24"/>
          <w:szCs w:val="24"/>
        </w:rPr>
        <w:t>2518655</w:t>
      </w:r>
    </w:p>
    <w:p w14:paraId="3277991F" w14:textId="0114FA25" w:rsidR="00BC0F01" w:rsidRPr="00922619" w:rsidRDefault="00BC0F01">
      <w:pPr>
        <w:rPr>
          <w:rFonts w:ascii="Times New Roman" w:hAnsi="Times New Roman" w:cs="Times New Roman"/>
          <w:sz w:val="24"/>
          <w:szCs w:val="24"/>
        </w:rPr>
      </w:pPr>
      <w:r w:rsidRPr="00922619">
        <w:rPr>
          <w:rFonts w:ascii="Times New Roman" w:hAnsi="Times New Roman" w:cs="Times New Roman"/>
          <w:b/>
          <w:bCs/>
          <w:sz w:val="24"/>
          <w:szCs w:val="24"/>
        </w:rPr>
        <w:t>Module Code:</w:t>
      </w:r>
      <w:r w:rsidRPr="00922619">
        <w:rPr>
          <w:rFonts w:ascii="Times New Roman" w:hAnsi="Times New Roman" w:cs="Times New Roman"/>
          <w:sz w:val="24"/>
          <w:szCs w:val="24"/>
        </w:rPr>
        <w:t xml:space="preserve"> ECIE4001</w:t>
      </w:r>
    </w:p>
    <w:p w14:paraId="03C6B0C2" w14:textId="74B40548" w:rsidR="00BC0F01" w:rsidRDefault="00BC0F01">
      <w:pPr>
        <w:rPr>
          <w:rFonts w:ascii="Times New Roman" w:hAnsi="Times New Roman" w:cs="Times New Roman"/>
          <w:sz w:val="24"/>
          <w:szCs w:val="24"/>
        </w:rPr>
      </w:pPr>
      <w:r w:rsidRPr="00922619">
        <w:rPr>
          <w:rFonts w:ascii="Times New Roman" w:hAnsi="Times New Roman" w:cs="Times New Roman"/>
          <w:b/>
          <w:bCs/>
          <w:sz w:val="24"/>
          <w:szCs w:val="24"/>
        </w:rPr>
        <w:t>Assignment Title:</w:t>
      </w:r>
      <w:r w:rsidRPr="00922619">
        <w:rPr>
          <w:rFonts w:ascii="Times New Roman" w:hAnsi="Times New Roman" w:cs="Times New Roman"/>
          <w:sz w:val="24"/>
          <w:szCs w:val="24"/>
        </w:rPr>
        <w:t xml:space="preserve"> Essay- Discuss how Carl Rogers’ person-centred therapeutic approach and other humanist theories support the work of TAs and LSAs in schools.</w:t>
      </w:r>
    </w:p>
    <w:p w14:paraId="364A6010" w14:textId="77777777" w:rsidR="004372FF" w:rsidRDefault="004372FF">
      <w:pPr>
        <w:rPr>
          <w:rFonts w:ascii="Times New Roman" w:hAnsi="Times New Roman" w:cs="Times New Roman"/>
          <w:sz w:val="24"/>
          <w:szCs w:val="24"/>
        </w:rPr>
      </w:pPr>
    </w:p>
    <w:p w14:paraId="5D5A6F50" w14:textId="77777777" w:rsidR="004372FF" w:rsidRDefault="004372FF">
      <w:pPr>
        <w:rPr>
          <w:rFonts w:ascii="Times New Roman" w:hAnsi="Times New Roman" w:cs="Times New Roman"/>
          <w:sz w:val="24"/>
          <w:szCs w:val="24"/>
        </w:rPr>
      </w:pPr>
    </w:p>
    <w:p w14:paraId="03EA74B9" w14:textId="77777777" w:rsidR="004372FF" w:rsidRDefault="004372FF">
      <w:pPr>
        <w:rPr>
          <w:rFonts w:ascii="Times New Roman" w:hAnsi="Times New Roman" w:cs="Times New Roman"/>
          <w:sz w:val="24"/>
          <w:szCs w:val="24"/>
        </w:rPr>
      </w:pPr>
    </w:p>
    <w:p w14:paraId="302714C8" w14:textId="77777777" w:rsidR="004372FF" w:rsidRDefault="004372FF">
      <w:pPr>
        <w:rPr>
          <w:rFonts w:ascii="Times New Roman" w:hAnsi="Times New Roman" w:cs="Times New Roman"/>
          <w:sz w:val="24"/>
          <w:szCs w:val="24"/>
        </w:rPr>
      </w:pPr>
    </w:p>
    <w:p w14:paraId="67197128" w14:textId="77777777" w:rsidR="004372FF" w:rsidRDefault="004372FF">
      <w:pPr>
        <w:rPr>
          <w:rFonts w:ascii="Times New Roman" w:hAnsi="Times New Roman" w:cs="Times New Roman"/>
          <w:sz w:val="24"/>
          <w:szCs w:val="24"/>
        </w:rPr>
      </w:pPr>
    </w:p>
    <w:p w14:paraId="47A97C57" w14:textId="77777777" w:rsidR="004372FF" w:rsidRDefault="004372FF">
      <w:pPr>
        <w:rPr>
          <w:rFonts w:ascii="Times New Roman" w:hAnsi="Times New Roman" w:cs="Times New Roman"/>
          <w:sz w:val="24"/>
          <w:szCs w:val="24"/>
        </w:rPr>
      </w:pPr>
    </w:p>
    <w:p w14:paraId="31ADD2EB" w14:textId="77777777" w:rsidR="004372FF" w:rsidRDefault="004372FF">
      <w:pPr>
        <w:rPr>
          <w:rFonts w:ascii="Times New Roman" w:hAnsi="Times New Roman" w:cs="Times New Roman"/>
          <w:sz w:val="24"/>
          <w:szCs w:val="24"/>
        </w:rPr>
      </w:pPr>
    </w:p>
    <w:p w14:paraId="1F5BD1E6" w14:textId="77777777" w:rsidR="004372FF" w:rsidRDefault="004372FF">
      <w:pPr>
        <w:rPr>
          <w:rFonts w:ascii="Times New Roman" w:hAnsi="Times New Roman" w:cs="Times New Roman"/>
          <w:sz w:val="24"/>
          <w:szCs w:val="24"/>
        </w:rPr>
      </w:pPr>
    </w:p>
    <w:p w14:paraId="54722B82" w14:textId="77777777" w:rsidR="004372FF" w:rsidRDefault="004372FF">
      <w:pPr>
        <w:rPr>
          <w:rFonts w:ascii="Times New Roman" w:hAnsi="Times New Roman" w:cs="Times New Roman"/>
          <w:sz w:val="24"/>
          <w:szCs w:val="24"/>
        </w:rPr>
      </w:pPr>
    </w:p>
    <w:p w14:paraId="6DB54E85" w14:textId="77777777" w:rsidR="004372FF" w:rsidRDefault="004372FF">
      <w:pPr>
        <w:rPr>
          <w:rFonts w:ascii="Times New Roman" w:hAnsi="Times New Roman" w:cs="Times New Roman"/>
          <w:sz w:val="24"/>
          <w:szCs w:val="24"/>
        </w:rPr>
      </w:pPr>
    </w:p>
    <w:p w14:paraId="06929424" w14:textId="77777777" w:rsidR="004372FF" w:rsidRDefault="004372FF">
      <w:pPr>
        <w:rPr>
          <w:rFonts w:ascii="Times New Roman" w:hAnsi="Times New Roman" w:cs="Times New Roman"/>
          <w:sz w:val="24"/>
          <w:szCs w:val="24"/>
        </w:rPr>
      </w:pPr>
    </w:p>
    <w:p w14:paraId="6B8831CD" w14:textId="77777777" w:rsidR="004372FF" w:rsidRDefault="004372FF">
      <w:pPr>
        <w:rPr>
          <w:rFonts w:ascii="Times New Roman" w:hAnsi="Times New Roman" w:cs="Times New Roman"/>
          <w:sz w:val="24"/>
          <w:szCs w:val="24"/>
        </w:rPr>
      </w:pPr>
    </w:p>
    <w:p w14:paraId="7D0D16B4" w14:textId="77777777" w:rsidR="004372FF" w:rsidRDefault="004372FF">
      <w:pPr>
        <w:rPr>
          <w:rFonts w:ascii="Times New Roman" w:hAnsi="Times New Roman" w:cs="Times New Roman"/>
          <w:sz w:val="24"/>
          <w:szCs w:val="24"/>
        </w:rPr>
      </w:pPr>
    </w:p>
    <w:p w14:paraId="277A12B1" w14:textId="77777777" w:rsidR="004372FF" w:rsidRDefault="004372FF">
      <w:pPr>
        <w:rPr>
          <w:rFonts w:ascii="Times New Roman" w:hAnsi="Times New Roman" w:cs="Times New Roman"/>
          <w:sz w:val="24"/>
          <w:szCs w:val="24"/>
        </w:rPr>
      </w:pPr>
    </w:p>
    <w:p w14:paraId="5BAE452A" w14:textId="77777777" w:rsidR="004372FF" w:rsidRDefault="004372FF">
      <w:pPr>
        <w:rPr>
          <w:rFonts w:ascii="Times New Roman" w:hAnsi="Times New Roman" w:cs="Times New Roman"/>
          <w:sz w:val="24"/>
          <w:szCs w:val="24"/>
        </w:rPr>
      </w:pPr>
    </w:p>
    <w:p w14:paraId="6A02DAD6" w14:textId="77777777" w:rsidR="004372FF" w:rsidRDefault="004372FF">
      <w:pPr>
        <w:rPr>
          <w:rFonts w:ascii="Times New Roman" w:hAnsi="Times New Roman" w:cs="Times New Roman"/>
          <w:sz w:val="24"/>
          <w:szCs w:val="24"/>
        </w:rPr>
      </w:pPr>
    </w:p>
    <w:p w14:paraId="25151151" w14:textId="77777777" w:rsidR="004372FF" w:rsidRDefault="004372FF">
      <w:pPr>
        <w:rPr>
          <w:rFonts w:ascii="Times New Roman" w:hAnsi="Times New Roman" w:cs="Times New Roman"/>
          <w:sz w:val="24"/>
          <w:szCs w:val="24"/>
        </w:rPr>
      </w:pPr>
    </w:p>
    <w:p w14:paraId="7FEAA5BD" w14:textId="77777777" w:rsidR="004372FF" w:rsidRDefault="004372FF">
      <w:pPr>
        <w:rPr>
          <w:rFonts w:ascii="Times New Roman" w:hAnsi="Times New Roman" w:cs="Times New Roman"/>
          <w:sz w:val="24"/>
          <w:szCs w:val="24"/>
        </w:rPr>
      </w:pPr>
    </w:p>
    <w:p w14:paraId="5FB45AB0" w14:textId="77777777" w:rsidR="004372FF" w:rsidRDefault="004372FF">
      <w:pPr>
        <w:rPr>
          <w:rFonts w:ascii="Times New Roman" w:hAnsi="Times New Roman" w:cs="Times New Roman"/>
          <w:sz w:val="24"/>
          <w:szCs w:val="24"/>
        </w:rPr>
      </w:pPr>
    </w:p>
    <w:p w14:paraId="3ECA01FD" w14:textId="77777777" w:rsidR="004372FF" w:rsidRDefault="004372FF">
      <w:pPr>
        <w:rPr>
          <w:rFonts w:ascii="Times New Roman" w:hAnsi="Times New Roman" w:cs="Times New Roman"/>
          <w:sz w:val="24"/>
          <w:szCs w:val="24"/>
        </w:rPr>
      </w:pPr>
    </w:p>
    <w:p w14:paraId="31913232" w14:textId="77777777" w:rsidR="004372FF" w:rsidRDefault="004372FF">
      <w:pPr>
        <w:rPr>
          <w:rFonts w:ascii="Times New Roman" w:hAnsi="Times New Roman" w:cs="Times New Roman"/>
          <w:sz w:val="24"/>
          <w:szCs w:val="24"/>
        </w:rPr>
      </w:pPr>
    </w:p>
    <w:p w14:paraId="5CF60560" w14:textId="77777777" w:rsidR="004372FF" w:rsidRDefault="004372FF">
      <w:pPr>
        <w:rPr>
          <w:rFonts w:ascii="Times New Roman" w:hAnsi="Times New Roman" w:cs="Times New Roman"/>
          <w:sz w:val="24"/>
          <w:szCs w:val="24"/>
        </w:rPr>
      </w:pPr>
    </w:p>
    <w:p w14:paraId="5C762D1F" w14:textId="77777777" w:rsidR="004372FF" w:rsidRDefault="004372FF">
      <w:pPr>
        <w:rPr>
          <w:rFonts w:ascii="Times New Roman" w:hAnsi="Times New Roman" w:cs="Times New Roman"/>
          <w:sz w:val="24"/>
          <w:szCs w:val="24"/>
        </w:rPr>
      </w:pPr>
    </w:p>
    <w:p w14:paraId="74B84A12" w14:textId="77777777" w:rsidR="004372FF" w:rsidRDefault="004372FF">
      <w:pPr>
        <w:rPr>
          <w:rFonts w:ascii="Times New Roman" w:hAnsi="Times New Roman" w:cs="Times New Roman"/>
          <w:sz w:val="24"/>
          <w:szCs w:val="24"/>
        </w:rPr>
      </w:pPr>
    </w:p>
    <w:p w14:paraId="2C74FC04" w14:textId="77777777" w:rsidR="004372FF" w:rsidRDefault="004372FF">
      <w:pPr>
        <w:rPr>
          <w:rFonts w:ascii="Times New Roman" w:hAnsi="Times New Roman" w:cs="Times New Roman"/>
          <w:sz w:val="24"/>
          <w:szCs w:val="24"/>
        </w:rPr>
      </w:pPr>
    </w:p>
    <w:p w14:paraId="1D6DC25A" w14:textId="77777777" w:rsidR="005E12D4" w:rsidRPr="00922619" w:rsidRDefault="005E12D4" w:rsidP="00CD476A">
      <w:pPr>
        <w:rPr>
          <w:rFonts w:ascii="Times New Roman" w:hAnsi="Times New Roman" w:cs="Times New Roman"/>
          <w:sz w:val="24"/>
          <w:szCs w:val="24"/>
        </w:rPr>
      </w:pPr>
    </w:p>
    <w:p w14:paraId="1DF83106" w14:textId="3EE6689E" w:rsidR="00BC0F01" w:rsidRDefault="00BC0F01">
      <w:pPr>
        <w:rPr>
          <w:rFonts w:ascii="Times New Roman" w:hAnsi="Times New Roman" w:cs="Times New Roman"/>
          <w:sz w:val="24"/>
          <w:szCs w:val="24"/>
        </w:rPr>
      </w:pPr>
      <w:r w:rsidRPr="00922619">
        <w:rPr>
          <w:rFonts w:ascii="Times New Roman" w:hAnsi="Times New Roman" w:cs="Times New Roman"/>
          <w:sz w:val="24"/>
          <w:szCs w:val="24"/>
        </w:rPr>
        <w:lastRenderedPageBreak/>
        <w:t xml:space="preserve"> I am going to be discussing how Carl Rogers’ person-centred therapeutic approach and other humanist theories support the work of TAs and LSAs in schools.</w:t>
      </w:r>
    </w:p>
    <w:p w14:paraId="7D6E99DD" w14:textId="77777777" w:rsidR="005E12D4" w:rsidRDefault="005E12D4" w:rsidP="005E12D4">
      <w:pPr>
        <w:rPr>
          <w:rFonts w:ascii="Times New Roman" w:hAnsi="Times New Roman" w:cs="Times New Roman"/>
          <w:sz w:val="24"/>
          <w:szCs w:val="24"/>
        </w:rPr>
      </w:pPr>
      <w:r>
        <w:rPr>
          <w:rFonts w:ascii="Times New Roman" w:hAnsi="Times New Roman" w:cs="Times New Roman"/>
          <w:sz w:val="24"/>
          <w:szCs w:val="24"/>
        </w:rPr>
        <w:t>Humanist theory in education emphasises on the development of the whole child focussing on personal growth, emotional well-being, intrinsic motivation, and the belief that individuals are inherently good.</w:t>
      </w:r>
    </w:p>
    <w:p w14:paraId="1711C180" w14:textId="77777777" w:rsidR="005E12D4" w:rsidRPr="005E12D4" w:rsidRDefault="005E12D4" w:rsidP="005E12D4">
      <w:pPr>
        <w:rPr>
          <w:rFonts w:ascii="Times New Roman" w:hAnsi="Times New Roman" w:cs="Times New Roman"/>
          <w:b/>
          <w:bCs/>
          <w:sz w:val="24"/>
          <w:szCs w:val="24"/>
        </w:rPr>
      </w:pPr>
      <w:r w:rsidRPr="005E12D4">
        <w:rPr>
          <w:rFonts w:ascii="Times New Roman" w:hAnsi="Times New Roman" w:cs="Times New Roman"/>
          <w:b/>
          <w:bCs/>
          <w:sz w:val="24"/>
          <w:szCs w:val="24"/>
        </w:rPr>
        <w:t>(Holt, 2023)</w:t>
      </w:r>
    </w:p>
    <w:p w14:paraId="3DF86605" w14:textId="77777777" w:rsidR="005E12D4" w:rsidRDefault="005E12D4">
      <w:pPr>
        <w:rPr>
          <w:rFonts w:ascii="Times New Roman" w:hAnsi="Times New Roman" w:cs="Times New Roman"/>
          <w:sz w:val="24"/>
          <w:szCs w:val="24"/>
        </w:rPr>
      </w:pPr>
    </w:p>
    <w:p w14:paraId="786550B8" w14:textId="65B5F943" w:rsidR="00BC0F01" w:rsidRPr="00922619" w:rsidRDefault="00BC0F01">
      <w:pPr>
        <w:rPr>
          <w:rFonts w:ascii="Times New Roman" w:hAnsi="Times New Roman" w:cs="Times New Roman"/>
          <w:sz w:val="24"/>
          <w:szCs w:val="24"/>
        </w:rPr>
      </w:pPr>
      <w:r w:rsidRPr="00922619">
        <w:rPr>
          <w:rFonts w:ascii="Times New Roman" w:hAnsi="Times New Roman" w:cs="Times New Roman"/>
          <w:sz w:val="24"/>
          <w:szCs w:val="24"/>
        </w:rPr>
        <w:t xml:space="preserve">Carl Rogers was an influential </w:t>
      </w:r>
      <w:r w:rsidR="002A5337" w:rsidRPr="00922619">
        <w:rPr>
          <w:rFonts w:ascii="Times New Roman" w:hAnsi="Times New Roman" w:cs="Times New Roman"/>
          <w:sz w:val="24"/>
          <w:szCs w:val="24"/>
        </w:rPr>
        <w:t>American Psychologist; he is widely considered to be one of the founding fathers of psychotherapy research. The person-centred approach, his own unique approach to understanding personality and human relationships.</w:t>
      </w:r>
    </w:p>
    <w:p w14:paraId="00FDAA2B" w14:textId="77777777" w:rsidR="00825802" w:rsidRPr="00825802" w:rsidRDefault="00825802" w:rsidP="00825802">
      <w:pPr>
        <w:rPr>
          <w:rFonts w:ascii="Times New Roman" w:hAnsi="Times New Roman" w:cs="Times New Roman"/>
          <w:b/>
          <w:bCs/>
          <w:sz w:val="24"/>
          <w:szCs w:val="24"/>
        </w:rPr>
      </w:pPr>
      <w:r w:rsidRPr="00825802">
        <w:rPr>
          <w:rFonts w:ascii="Times New Roman" w:hAnsi="Times New Roman" w:cs="Times New Roman"/>
          <w:b/>
          <w:bCs/>
          <w:sz w:val="24"/>
          <w:szCs w:val="24"/>
        </w:rPr>
        <w:t>(Nic Wistreich, 2019)</w:t>
      </w:r>
    </w:p>
    <w:p w14:paraId="5963C92A" w14:textId="77777777" w:rsidR="00825802" w:rsidRPr="00922619" w:rsidRDefault="00825802">
      <w:pPr>
        <w:rPr>
          <w:rFonts w:ascii="Times New Roman" w:hAnsi="Times New Roman" w:cs="Times New Roman"/>
          <w:b/>
          <w:bCs/>
          <w:sz w:val="24"/>
          <w:szCs w:val="24"/>
        </w:rPr>
      </w:pPr>
    </w:p>
    <w:p w14:paraId="4F4A9C1C" w14:textId="3DC9CC68" w:rsidR="002A5337" w:rsidRPr="00922619" w:rsidRDefault="002A5337">
      <w:pPr>
        <w:rPr>
          <w:rFonts w:ascii="Times New Roman" w:hAnsi="Times New Roman" w:cs="Times New Roman"/>
          <w:sz w:val="24"/>
          <w:szCs w:val="24"/>
        </w:rPr>
      </w:pPr>
      <w:r w:rsidRPr="00922619">
        <w:rPr>
          <w:rFonts w:ascii="Times New Roman" w:hAnsi="Times New Roman" w:cs="Times New Roman"/>
          <w:sz w:val="24"/>
          <w:szCs w:val="24"/>
        </w:rPr>
        <w:t>Carl Rogers’ proposed that therapy could be simple, warmer and more optimistic than that carried out by behavioural or psychodynamic psychologists. Carl Rogers’ suggested that clients would be better helped of they were encouraged to focus on their current subjective understanding rather than on some unconscious motive or someone else’s interpretation of the situation. This approach emphasises the client’s inherent capacity for self-knowledge and self-healing within a specific, facilitative, therapeutic climate.</w:t>
      </w:r>
    </w:p>
    <w:p w14:paraId="5D5CA2D3" w14:textId="755F6018" w:rsidR="002A5337" w:rsidRPr="00922619" w:rsidRDefault="002A5337">
      <w:pPr>
        <w:rPr>
          <w:rFonts w:ascii="Times New Roman" w:hAnsi="Times New Roman" w:cs="Times New Roman"/>
          <w:sz w:val="24"/>
          <w:szCs w:val="24"/>
        </w:rPr>
      </w:pPr>
      <w:r w:rsidRPr="00922619">
        <w:rPr>
          <w:rFonts w:ascii="Times New Roman" w:hAnsi="Times New Roman" w:cs="Times New Roman"/>
          <w:sz w:val="24"/>
          <w:szCs w:val="24"/>
        </w:rPr>
        <w:t>According to Rogers, congruence is the most important attribute</w:t>
      </w:r>
      <w:r w:rsidR="00A765C5" w:rsidRPr="00922619">
        <w:rPr>
          <w:rFonts w:ascii="Times New Roman" w:hAnsi="Times New Roman" w:cs="Times New Roman"/>
          <w:sz w:val="24"/>
          <w:szCs w:val="24"/>
        </w:rPr>
        <w:t xml:space="preserve"> in counselling. This means that the therapist is genuine with their actual experience accurately represented by their awareness.  The approach is to always maintain a positive attitude towards clients and have empathy while understanding the </w:t>
      </w:r>
      <w:r w:rsidR="00DA0CB1" w:rsidRPr="00922619">
        <w:rPr>
          <w:rFonts w:ascii="Times New Roman" w:hAnsi="Times New Roman" w:cs="Times New Roman"/>
          <w:sz w:val="24"/>
          <w:szCs w:val="24"/>
        </w:rPr>
        <w:t>clients’</w:t>
      </w:r>
      <w:r w:rsidR="00A765C5" w:rsidRPr="00922619">
        <w:rPr>
          <w:rFonts w:ascii="Times New Roman" w:hAnsi="Times New Roman" w:cs="Times New Roman"/>
          <w:sz w:val="24"/>
          <w:szCs w:val="24"/>
        </w:rPr>
        <w:t xml:space="preserve"> feelings.</w:t>
      </w:r>
    </w:p>
    <w:p w14:paraId="43941BE2" w14:textId="0883E253" w:rsidR="00A765C5" w:rsidRPr="00922619" w:rsidRDefault="00A765C5">
      <w:pPr>
        <w:rPr>
          <w:rFonts w:ascii="Times New Roman" w:hAnsi="Times New Roman" w:cs="Times New Roman"/>
          <w:sz w:val="24"/>
          <w:szCs w:val="24"/>
        </w:rPr>
      </w:pPr>
      <w:r w:rsidRPr="00922619">
        <w:rPr>
          <w:rFonts w:ascii="Times New Roman" w:hAnsi="Times New Roman" w:cs="Times New Roman"/>
          <w:sz w:val="24"/>
          <w:szCs w:val="24"/>
        </w:rPr>
        <w:t xml:space="preserve">In the words of Rogers’ (1959) accurate empathetic understanding is a </w:t>
      </w:r>
      <w:proofErr w:type="gramStart"/>
      <w:r w:rsidRPr="00922619">
        <w:rPr>
          <w:rFonts w:ascii="Times New Roman" w:hAnsi="Times New Roman" w:cs="Times New Roman"/>
          <w:sz w:val="24"/>
          <w:szCs w:val="24"/>
        </w:rPr>
        <w:t xml:space="preserve">follows: </w:t>
      </w:r>
      <w:r w:rsidR="00A043CD" w:rsidRPr="00922619">
        <w:rPr>
          <w:rFonts w:ascii="Times New Roman" w:hAnsi="Times New Roman" w:cs="Times New Roman"/>
          <w:sz w:val="24"/>
          <w:szCs w:val="24"/>
        </w:rPr>
        <w:t xml:space="preserve"> </w:t>
      </w:r>
      <w:r w:rsidRPr="00922619">
        <w:rPr>
          <w:rFonts w:ascii="Times New Roman" w:hAnsi="Times New Roman" w:cs="Times New Roman"/>
          <w:i/>
          <w:iCs/>
          <w:sz w:val="24"/>
          <w:szCs w:val="24"/>
        </w:rPr>
        <w:t>“</w:t>
      </w:r>
      <w:proofErr w:type="gramEnd"/>
      <w:r w:rsidRPr="00922619">
        <w:rPr>
          <w:rFonts w:ascii="Times New Roman" w:hAnsi="Times New Roman" w:cs="Times New Roman"/>
          <w:i/>
          <w:iCs/>
          <w:sz w:val="24"/>
          <w:szCs w:val="24"/>
        </w:rPr>
        <w:t xml:space="preserve"> the state of empathy, is to perceive the internal frame of reference of another with accuracy and with emotional components and meanings which </w:t>
      </w:r>
      <w:r w:rsidR="009F0C7D">
        <w:rPr>
          <w:rFonts w:ascii="Times New Roman" w:hAnsi="Times New Roman" w:cs="Times New Roman"/>
          <w:i/>
          <w:iCs/>
          <w:sz w:val="24"/>
          <w:szCs w:val="24"/>
        </w:rPr>
        <w:t xml:space="preserve">pertain </w:t>
      </w:r>
      <w:r w:rsidRPr="00922619">
        <w:rPr>
          <w:rFonts w:ascii="Times New Roman" w:hAnsi="Times New Roman" w:cs="Times New Roman"/>
          <w:i/>
          <w:iCs/>
          <w:sz w:val="24"/>
          <w:szCs w:val="24"/>
        </w:rPr>
        <w:t>there to as if one were the pe</w:t>
      </w:r>
      <w:r w:rsidR="009F0C7D">
        <w:rPr>
          <w:rFonts w:ascii="Times New Roman" w:hAnsi="Times New Roman" w:cs="Times New Roman"/>
          <w:i/>
          <w:iCs/>
          <w:sz w:val="24"/>
          <w:szCs w:val="24"/>
        </w:rPr>
        <w:t>rs</w:t>
      </w:r>
      <w:r w:rsidRPr="00922619">
        <w:rPr>
          <w:rFonts w:ascii="Times New Roman" w:hAnsi="Times New Roman" w:cs="Times New Roman"/>
          <w:i/>
          <w:iCs/>
          <w:sz w:val="24"/>
          <w:szCs w:val="24"/>
        </w:rPr>
        <w:t xml:space="preserve">on but without ever losing the “as if” condition.” </w:t>
      </w:r>
      <w:r w:rsidRPr="00922619">
        <w:rPr>
          <w:rFonts w:ascii="Times New Roman" w:hAnsi="Times New Roman" w:cs="Times New Roman"/>
          <w:sz w:val="24"/>
          <w:szCs w:val="24"/>
        </w:rPr>
        <w:t>This means being able to sense hurt or the pleasure of another as he senses it and to perceive the causes therefore as he perceives them without losing recognition that it is as if I were hurt or pleasured and so forth.</w:t>
      </w:r>
    </w:p>
    <w:p w14:paraId="47347830" w14:textId="77777777" w:rsidR="00825802" w:rsidRPr="00825802" w:rsidRDefault="00825802" w:rsidP="00825802">
      <w:pPr>
        <w:rPr>
          <w:rFonts w:ascii="Times New Roman" w:hAnsi="Times New Roman" w:cs="Times New Roman"/>
          <w:sz w:val="24"/>
          <w:szCs w:val="24"/>
        </w:rPr>
      </w:pPr>
      <w:r w:rsidRPr="00825802">
        <w:rPr>
          <w:rFonts w:ascii="Times New Roman" w:hAnsi="Times New Roman" w:cs="Times New Roman"/>
          <w:sz w:val="24"/>
          <w:szCs w:val="24"/>
        </w:rPr>
        <w:t>(</w:t>
      </w:r>
      <w:r w:rsidRPr="00825802">
        <w:rPr>
          <w:rFonts w:ascii="Times New Roman" w:hAnsi="Times New Roman" w:cs="Times New Roman"/>
          <w:b/>
          <w:bCs/>
          <w:sz w:val="24"/>
          <w:szCs w:val="24"/>
        </w:rPr>
        <w:t>McLeod, 2025)</w:t>
      </w:r>
    </w:p>
    <w:p w14:paraId="0D4185B2" w14:textId="77777777" w:rsidR="00825802" w:rsidRDefault="00825802">
      <w:pPr>
        <w:rPr>
          <w:rFonts w:ascii="Times New Roman" w:hAnsi="Times New Roman" w:cs="Times New Roman"/>
          <w:sz w:val="24"/>
          <w:szCs w:val="24"/>
        </w:rPr>
      </w:pPr>
    </w:p>
    <w:p w14:paraId="662B25F1" w14:textId="77777777" w:rsidR="00825802" w:rsidRPr="00922619" w:rsidRDefault="00825802">
      <w:pPr>
        <w:rPr>
          <w:rFonts w:ascii="Times New Roman" w:hAnsi="Times New Roman" w:cs="Times New Roman"/>
          <w:sz w:val="24"/>
          <w:szCs w:val="24"/>
        </w:rPr>
      </w:pPr>
    </w:p>
    <w:p w14:paraId="0C21B109" w14:textId="1E2C8940" w:rsidR="00A765C5" w:rsidRPr="00922619" w:rsidRDefault="00A765C5">
      <w:pPr>
        <w:rPr>
          <w:rFonts w:ascii="Times New Roman" w:hAnsi="Times New Roman" w:cs="Times New Roman"/>
          <w:sz w:val="24"/>
          <w:szCs w:val="24"/>
        </w:rPr>
      </w:pPr>
      <w:r w:rsidRPr="00922619">
        <w:rPr>
          <w:rFonts w:ascii="Times New Roman" w:hAnsi="Times New Roman" w:cs="Times New Roman"/>
          <w:sz w:val="24"/>
          <w:szCs w:val="24"/>
        </w:rPr>
        <w:t>Carl Rogers’ approach support</w:t>
      </w:r>
      <w:r w:rsidR="00A043CD" w:rsidRPr="00922619">
        <w:rPr>
          <w:rFonts w:ascii="Times New Roman" w:hAnsi="Times New Roman" w:cs="Times New Roman"/>
          <w:sz w:val="24"/>
          <w:szCs w:val="24"/>
        </w:rPr>
        <w:t>s</w:t>
      </w:r>
      <w:r w:rsidRPr="00922619">
        <w:rPr>
          <w:rFonts w:ascii="Times New Roman" w:hAnsi="Times New Roman" w:cs="Times New Roman"/>
          <w:sz w:val="24"/>
          <w:szCs w:val="24"/>
        </w:rPr>
        <w:t xml:space="preserve"> the work of teaching assistants and learning support assistants in school. Children learn when they feel valued, understood and accepted. Rogers’ </w:t>
      </w:r>
      <w:r w:rsidR="00A043CD" w:rsidRPr="00922619">
        <w:rPr>
          <w:rFonts w:ascii="Times New Roman" w:hAnsi="Times New Roman" w:cs="Times New Roman"/>
          <w:sz w:val="24"/>
          <w:szCs w:val="24"/>
        </w:rPr>
        <w:t>approach</w:t>
      </w:r>
      <w:r w:rsidRPr="00922619">
        <w:rPr>
          <w:rFonts w:ascii="Times New Roman" w:hAnsi="Times New Roman" w:cs="Times New Roman"/>
          <w:sz w:val="24"/>
          <w:szCs w:val="24"/>
        </w:rPr>
        <w:t xml:space="preserve"> has had a profound influence on educational practice. </w:t>
      </w:r>
      <w:r w:rsidR="00A043CD" w:rsidRPr="00922619">
        <w:rPr>
          <w:rFonts w:ascii="Times New Roman" w:hAnsi="Times New Roman" w:cs="Times New Roman"/>
          <w:sz w:val="24"/>
          <w:szCs w:val="24"/>
        </w:rPr>
        <w:t xml:space="preserve">Teaching assistants and learning support assistants build great relationships with the children they support, they become their key adult and safe place. Building this positive relationship is key for the holistic development of the individuals they are working with. By applying Rogers’ principles- empathy, unconditional positive regard and congruence teaching assistants and </w:t>
      </w:r>
      <w:r w:rsidR="00A043CD" w:rsidRPr="00922619">
        <w:rPr>
          <w:rFonts w:ascii="Times New Roman" w:hAnsi="Times New Roman" w:cs="Times New Roman"/>
          <w:sz w:val="24"/>
          <w:szCs w:val="24"/>
        </w:rPr>
        <w:lastRenderedPageBreak/>
        <w:t xml:space="preserve">learning support assistants can create supportive learning environments </w:t>
      </w:r>
      <w:r w:rsidR="009F0C7D">
        <w:rPr>
          <w:rFonts w:ascii="Times New Roman" w:hAnsi="Times New Roman" w:cs="Times New Roman"/>
          <w:sz w:val="24"/>
          <w:szCs w:val="24"/>
        </w:rPr>
        <w:t xml:space="preserve">to </w:t>
      </w:r>
      <w:r w:rsidR="00A043CD" w:rsidRPr="00922619">
        <w:rPr>
          <w:rFonts w:ascii="Times New Roman" w:hAnsi="Times New Roman" w:cs="Times New Roman"/>
          <w:sz w:val="24"/>
          <w:szCs w:val="24"/>
        </w:rPr>
        <w:t>promote confidence, independence and engagement.</w:t>
      </w:r>
    </w:p>
    <w:p w14:paraId="1011C7CC" w14:textId="13259296" w:rsidR="00A043CD" w:rsidRPr="00922619" w:rsidRDefault="00A043CD">
      <w:pPr>
        <w:rPr>
          <w:rFonts w:ascii="Times New Roman" w:hAnsi="Times New Roman" w:cs="Times New Roman"/>
          <w:sz w:val="24"/>
          <w:szCs w:val="24"/>
        </w:rPr>
      </w:pPr>
      <w:r w:rsidRPr="00922619">
        <w:rPr>
          <w:rFonts w:ascii="Times New Roman" w:hAnsi="Times New Roman" w:cs="Times New Roman"/>
          <w:sz w:val="24"/>
          <w:szCs w:val="24"/>
        </w:rPr>
        <w:t xml:space="preserve">Teaching assistants and learning support assistants work with pupils that need additional behavioural, emotional or academic support. Having a trusting relationship is vital while supporting these pupils. Rogers’ approach is unconditional positive </w:t>
      </w:r>
      <w:proofErr w:type="gramStart"/>
      <w:r w:rsidRPr="00922619">
        <w:rPr>
          <w:rFonts w:ascii="Times New Roman" w:hAnsi="Times New Roman" w:cs="Times New Roman"/>
          <w:sz w:val="24"/>
          <w:szCs w:val="24"/>
        </w:rPr>
        <w:t>regard,</w:t>
      </w:r>
      <w:proofErr w:type="gramEnd"/>
      <w:r w:rsidRPr="00922619">
        <w:rPr>
          <w:rFonts w:ascii="Times New Roman" w:hAnsi="Times New Roman" w:cs="Times New Roman"/>
          <w:sz w:val="24"/>
          <w:szCs w:val="24"/>
        </w:rPr>
        <w:t xml:space="preserve"> this means accepting the pupils without judgement. Teaching as</w:t>
      </w:r>
      <w:r w:rsidR="000E056E" w:rsidRPr="00922619">
        <w:rPr>
          <w:rFonts w:ascii="Times New Roman" w:hAnsi="Times New Roman" w:cs="Times New Roman"/>
          <w:sz w:val="24"/>
          <w:szCs w:val="24"/>
        </w:rPr>
        <w:t xml:space="preserve">sistants and learning support assistants build and form relationships by showing patience and understanding of the pupils needs and making them feel valued regardless of their behaviour or academic progress. When pupils feel </w:t>
      </w:r>
      <w:r w:rsidR="009F0C7D" w:rsidRPr="00922619">
        <w:rPr>
          <w:rFonts w:ascii="Times New Roman" w:hAnsi="Times New Roman" w:cs="Times New Roman"/>
          <w:sz w:val="24"/>
          <w:szCs w:val="24"/>
        </w:rPr>
        <w:t>accepted,</w:t>
      </w:r>
      <w:r w:rsidR="000E056E" w:rsidRPr="00922619">
        <w:rPr>
          <w:rFonts w:ascii="Times New Roman" w:hAnsi="Times New Roman" w:cs="Times New Roman"/>
          <w:sz w:val="24"/>
          <w:szCs w:val="24"/>
        </w:rPr>
        <w:t xml:space="preserve"> they become more confident to attempt tasks and engage positively to learning.</w:t>
      </w:r>
    </w:p>
    <w:p w14:paraId="6E7D3728" w14:textId="31F08CA6" w:rsidR="000E056E" w:rsidRPr="00922619" w:rsidRDefault="000E056E">
      <w:pPr>
        <w:rPr>
          <w:rFonts w:ascii="Times New Roman" w:hAnsi="Times New Roman" w:cs="Times New Roman"/>
          <w:sz w:val="24"/>
          <w:szCs w:val="24"/>
        </w:rPr>
      </w:pPr>
      <w:r w:rsidRPr="00922619">
        <w:rPr>
          <w:rFonts w:ascii="Times New Roman" w:hAnsi="Times New Roman" w:cs="Times New Roman"/>
          <w:sz w:val="24"/>
          <w:szCs w:val="24"/>
        </w:rPr>
        <w:t>Empathy and congruence are core conditions whilst supporting pupils. Teaching assistants and learning support assistants t</w:t>
      </w:r>
      <w:r w:rsidR="009F0C7D">
        <w:rPr>
          <w:rFonts w:ascii="Times New Roman" w:hAnsi="Times New Roman" w:cs="Times New Roman"/>
          <w:sz w:val="24"/>
          <w:szCs w:val="24"/>
        </w:rPr>
        <w:t>h</w:t>
      </w:r>
      <w:r w:rsidRPr="00922619">
        <w:rPr>
          <w:rFonts w:ascii="Times New Roman" w:hAnsi="Times New Roman" w:cs="Times New Roman"/>
          <w:sz w:val="24"/>
          <w:szCs w:val="24"/>
        </w:rPr>
        <w:t xml:space="preserve">at </w:t>
      </w:r>
      <w:proofErr w:type="gramStart"/>
      <w:r w:rsidRPr="00922619">
        <w:rPr>
          <w:rFonts w:ascii="Times New Roman" w:hAnsi="Times New Roman" w:cs="Times New Roman"/>
          <w:sz w:val="24"/>
          <w:szCs w:val="24"/>
        </w:rPr>
        <w:t>are able to</w:t>
      </w:r>
      <w:proofErr w:type="gramEnd"/>
      <w:r w:rsidRPr="00922619">
        <w:rPr>
          <w:rFonts w:ascii="Times New Roman" w:hAnsi="Times New Roman" w:cs="Times New Roman"/>
          <w:sz w:val="24"/>
          <w:szCs w:val="24"/>
        </w:rPr>
        <w:t xml:space="preserve"> be consistent</w:t>
      </w:r>
      <w:r w:rsidR="009F0C7D">
        <w:rPr>
          <w:rFonts w:ascii="Times New Roman" w:hAnsi="Times New Roman" w:cs="Times New Roman"/>
          <w:sz w:val="24"/>
          <w:szCs w:val="24"/>
        </w:rPr>
        <w:t xml:space="preserve"> and </w:t>
      </w:r>
      <w:proofErr w:type="gramStart"/>
      <w:r w:rsidRPr="00922619">
        <w:rPr>
          <w:rFonts w:ascii="Times New Roman" w:hAnsi="Times New Roman" w:cs="Times New Roman"/>
          <w:sz w:val="24"/>
          <w:szCs w:val="24"/>
        </w:rPr>
        <w:t>are able to</w:t>
      </w:r>
      <w:proofErr w:type="gramEnd"/>
      <w:r w:rsidRPr="00922619">
        <w:rPr>
          <w:rFonts w:ascii="Times New Roman" w:hAnsi="Times New Roman" w:cs="Times New Roman"/>
          <w:sz w:val="24"/>
          <w:szCs w:val="24"/>
        </w:rPr>
        <w:t xml:space="preserve"> present clear boundaries </w:t>
      </w:r>
      <w:r w:rsidR="009F0C7D">
        <w:rPr>
          <w:rFonts w:ascii="Times New Roman" w:hAnsi="Times New Roman" w:cs="Times New Roman"/>
          <w:sz w:val="24"/>
          <w:szCs w:val="24"/>
        </w:rPr>
        <w:t>while</w:t>
      </w:r>
      <w:r w:rsidRPr="00922619">
        <w:rPr>
          <w:rFonts w:ascii="Times New Roman" w:hAnsi="Times New Roman" w:cs="Times New Roman"/>
          <w:sz w:val="24"/>
          <w:szCs w:val="24"/>
        </w:rPr>
        <w:t xml:space="preserve"> communicat</w:t>
      </w:r>
      <w:r w:rsidR="009F0C7D">
        <w:rPr>
          <w:rFonts w:ascii="Times New Roman" w:hAnsi="Times New Roman" w:cs="Times New Roman"/>
          <w:sz w:val="24"/>
          <w:szCs w:val="24"/>
        </w:rPr>
        <w:t>ing</w:t>
      </w:r>
      <w:r w:rsidRPr="00922619">
        <w:rPr>
          <w:rFonts w:ascii="Times New Roman" w:hAnsi="Times New Roman" w:cs="Times New Roman"/>
          <w:sz w:val="24"/>
          <w:szCs w:val="24"/>
        </w:rPr>
        <w:t xml:space="preserve"> honestly with the pupils they support </w:t>
      </w:r>
      <w:r w:rsidR="009F0C7D">
        <w:rPr>
          <w:rFonts w:ascii="Times New Roman" w:hAnsi="Times New Roman" w:cs="Times New Roman"/>
          <w:sz w:val="24"/>
          <w:szCs w:val="24"/>
        </w:rPr>
        <w:t xml:space="preserve">but </w:t>
      </w:r>
      <w:r w:rsidRPr="00922619">
        <w:rPr>
          <w:rFonts w:ascii="Times New Roman" w:hAnsi="Times New Roman" w:cs="Times New Roman"/>
          <w:sz w:val="24"/>
          <w:szCs w:val="24"/>
        </w:rPr>
        <w:t>also adopting an empathetic approach will see improved engagement and trust from the pupil meaning pupils will respond positively to their guidance and support.</w:t>
      </w:r>
    </w:p>
    <w:p w14:paraId="608B4D0B" w14:textId="74509458" w:rsidR="000C2365" w:rsidRPr="00922619" w:rsidRDefault="000C2365">
      <w:pPr>
        <w:rPr>
          <w:rFonts w:ascii="Times New Roman" w:hAnsi="Times New Roman" w:cs="Times New Roman"/>
          <w:sz w:val="24"/>
          <w:szCs w:val="24"/>
        </w:rPr>
      </w:pPr>
      <w:r w:rsidRPr="00922619">
        <w:rPr>
          <w:rFonts w:ascii="Times New Roman" w:hAnsi="Times New Roman" w:cs="Times New Roman"/>
          <w:sz w:val="24"/>
          <w:szCs w:val="24"/>
        </w:rPr>
        <w:t>Another theory I will be discussing is Gerald Egans, also known as the skilled helper module. It is a widely used framework t</w:t>
      </w:r>
      <w:r w:rsidR="009F0C7D">
        <w:rPr>
          <w:rFonts w:ascii="Times New Roman" w:hAnsi="Times New Roman" w:cs="Times New Roman"/>
          <w:sz w:val="24"/>
          <w:szCs w:val="24"/>
        </w:rPr>
        <w:t>h</w:t>
      </w:r>
      <w:r w:rsidRPr="00922619">
        <w:rPr>
          <w:rFonts w:ascii="Times New Roman" w:hAnsi="Times New Roman" w:cs="Times New Roman"/>
          <w:sz w:val="24"/>
          <w:szCs w:val="24"/>
        </w:rPr>
        <w:t xml:space="preserve">at empowers clients to explore their thoughts and feelings, set goals and take action to overcome challenges. It consists of three stages. </w:t>
      </w:r>
    </w:p>
    <w:p w14:paraId="4768C882" w14:textId="39E35045" w:rsidR="000E056E" w:rsidRPr="00922619" w:rsidRDefault="000C2365">
      <w:pPr>
        <w:rPr>
          <w:rFonts w:ascii="Times New Roman" w:hAnsi="Times New Roman" w:cs="Times New Roman"/>
          <w:sz w:val="24"/>
          <w:szCs w:val="24"/>
        </w:rPr>
      </w:pPr>
      <w:r w:rsidRPr="00922619">
        <w:rPr>
          <w:rFonts w:ascii="Times New Roman" w:hAnsi="Times New Roman" w:cs="Times New Roman"/>
          <w:sz w:val="24"/>
          <w:szCs w:val="24"/>
        </w:rPr>
        <w:t>Stage one- what’s going on?</w:t>
      </w:r>
    </w:p>
    <w:p w14:paraId="2FBCCD52" w14:textId="75B2B56A" w:rsidR="000C2365" w:rsidRPr="00922619" w:rsidRDefault="000C2365">
      <w:pPr>
        <w:rPr>
          <w:rFonts w:ascii="Times New Roman" w:hAnsi="Times New Roman" w:cs="Times New Roman"/>
          <w:sz w:val="24"/>
          <w:szCs w:val="24"/>
        </w:rPr>
      </w:pPr>
      <w:r w:rsidRPr="00922619">
        <w:rPr>
          <w:rFonts w:ascii="Times New Roman" w:hAnsi="Times New Roman" w:cs="Times New Roman"/>
          <w:sz w:val="24"/>
          <w:szCs w:val="24"/>
        </w:rPr>
        <w:t>Stage 2 – what do I want?</w:t>
      </w:r>
    </w:p>
    <w:p w14:paraId="78317253" w14:textId="77777777" w:rsidR="000C2365" w:rsidRPr="00922619" w:rsidRDefault="000C2365">
      <w:pPr>
        <w:rPr>
          <w:rFonts w:ascii="Times New Roman" w:hAnsi="Times New Roman" w:cs="Times New Roman"/>
          <w:sz w:val="24"/>
          <w:szCs w:val="24"/>
        </w:rPr>
      </w:pPr>
      <w:r w:rsidRPr="00922619">
        <w:rPr>
          <w:rFonts w:ascii="Times New Roman" w:hAnsi="Times New Roman" w:cs="Times New Roman"/>
          <w:sz w:val="24"/>
          <w:szCs w:val="24"/>
        </w:rPr>
        <w:t>Stage 3- how do I get there?</w:t>
      </w:r>
    </w:p>
    <w:p w14:paraId="225CCC48" w14:textId="2D61E7FA" w:rsidR="000C2365" w:rsidRDefault="000C2365">
      <w:pPr>
        <w:rPr>
          <w:rFonts w:ascii="Times New Roman" w:hAnsi="Times New Roman" w:cs="Times New Roman"/>
          <w:sz w:val="24"/>
          <w:szCs w:val="24"/>
        </w:rPr>
      </w:pPr>
      <w:r w:rsidRPr="00922619">
        <w:rPr>
          <w:rFonts w:ascii="Times New Roman" w:hAnsi="Times New Roman" w:cs="Times New Roman"/>
          <w:sz w:val="24"/>
          <w:szCs w:val="24"/>
        </w:rPr>
        <w:t xml:space="preserve"> This theory can support teaching assistants and learning support assistants work by helping the pupils that they work with recognise an issue, then assist the pupils to identify their goals and support them to develop strategies to achieve their goals.</w:t>
      </w:r>
    </w:p>
    <w:p w14:paraId="537D3490" w14:textId="77777777" w:rsidR="00825802" w:rsidRPr="00825802" w:rsidRDefault="00825802" w:rsidP="00825802">
      <w:pPr>
        <w:rPr>
          <w:rFonts w:ascii="Times New Roman" w:hAnsi="Times New Roman" w:cs="Times New Roman"/>
          <w:b/>
          <w:bCs/>
          <w:sz w:val="24"/>
          <w:szCs w:val="24"/>
        </w:rPr>
      </w:pPr>
      <w:r w:rsidRPr="00825802">
        <w:rPr>
          <w:rFonts w:ascii="Times New Roman" w:hAnsi="Times New Roman" w:cs="Times New Roman"/>
          <w:b/>
          <w:bCs/>
          <w:sz w:val="24"/>
          <w:szCs w:val="24"/>
        </w:rPr>
        <w:t>(Steven Lucas, 2018)</w:t>
      </w:r>
    </w:p>
    <w:p w14:paraId="19B6960A" w14:textId="49B63919" w:rsidR="000C2365" w:rsidRDefault="000C2365">
      <w:pPr>
        <w:rPr>
          <w:rFonts w:ascii="Times New Roman" w:hAnsi="Times New Roman" w:cs="Times New Roman"/>
          <w:sz w:val="24"/>
          <w:szCs w:val="24"/>
        </w:rPr>
      </w:pPr>
      <w:r w:rsidRPr="00922619">
        <w:rPr>
          <w:rFonts w:ascii="Times New Roman" w:hAnsi="Times New Roman" w:cs="Times New Roman"/>
          <w:sz w:val="24"/>
          <w:szCs w:val="24"/>
        </w:rPr>
        <w:t xml:space="preserve">This </w:t>
      </w:r>
      <w:r w:rsidR="00922619" w:rsidRPr="00922619">
        <w:rPr>
          <w:rFonts w:ascii="Times New Roman" w:hAnsi="Times New Roman" w:cs="Times New Roman"/>
          <w:sz w:val="24"/>
          <w:szCs w:val="24"/>
        </w:rPr>
        <w:t>three-stage</w:t>
      </w:r>
      <w:r w:rsidRPr="00922619">
        <w:rPr>
          <w:rFonts w:ascii="Times New Roman" w:hAnsi="Times New Roman" w:cs="Times New Roman"/>
          <w:sz w:val="24"/>
          <w:szCs w:val="24"/>
        </w:rPr>
        <w:t xml:space="preserve"> framework supports the work of teaching assistants and learning support assistants by offering strategies that can be applied to their daily practice. Stage one helps builds trusting relationships by listening, understanding and using non-verbal communication to build a safe trusted environment for the pupil. Stage two is being able to show understanding and then being able to identify any barriers to their learning and progress</w:t>
      </w:r>
      <w:r w:rsidR="00922619" w:rsidRPr="00922619">
        <w:rPr>
          <w:rFonts w:ascii="Times New Roman" w:hAnsi="Times New Roman" w:cs="Times New Roman"/>
          <w:sz w:val="24"/>
          <w:szCs w:val="24"/>
        </w:rPr>
        <w:t xml:space="preserve">. This can be supported by asking open questions that help guide pupils towards a clear understanding of their learning needs </w:t>
      </w:r>
      <w:r w:rsidRPr="00922619">
        <w:rPr>
          <w:rFonts w:ascii="Times New Roman" w:hAnsi="Times New Roman" w:cs="Times New Roman"/>
          <w:sz w:val="24"/>
          <w:szCs w:val="24"/>
        </w:rPr>
        <w:t>and then stage three</w:t>
      </w:r>
      <w:r w:rsidR="00922619" w:rsidRPr="00922619">
        <w:rPr>
          <w:rFonts w:ascii="Times New Roman" w:hAnsi="Times New Roman" w:cs="Times New Roman"/>
          <w:sz w:val="24"/>
          <w:szCs w:val="24"/>
        </w:rPr>
        <w:t>. The final stage focusses on setting realistic goals ad targets that can be met by the learner. Teaching assistants and learning support assistants are expected to promote independence so by adapting to Egans approach they can help pupils work independently by breaking down tasks into manageable and achievable goals. Their role becomes one of empowerment</w:t>
      </w:r>
      <w:r w:rsidR="009F0C7D">
        <w:rPr>
          <w:rFonts w:ascii="Times New Roman" w:hAnsi="Times New Roman" w:cs="Times New Roman"/>
          <w:sz w:val="24"/>
          <w:szCs w:val="24"/>
        </w:rPr>
        <w:t xml:space="preserve">, </w:t>
      </w:r>
      <w:r w:rsidR="00922619" w:rsidRPr="00922619">
        <w:rPr>
          <w:rFonts w:ascii="Times New Roman" w:hAnsi="Times New Roman" w:cs="Times New Roman"/>
          <w:sz w:val="24"/>
          <w:szCs w:val="24"/>
        </w:rPr>
        <w:t>supporting pupils by encouraging them to try new strategies. This approach will improve pupils’ self-esteem and confidence as well as their academic outcomes.</w:t>
      </w:r>
    </w:p>
    <w:p w14:paraId="588CF931" w14:textId="5E52C00B" w:rsidR="00B05106" w:rsidRDefault="00B05106">
      <w:pPr>
        <w:rPr>
          <w:rFonts w:ascii="Times New Roman" w:hAnsi="Times New Roman" w:cs="Times New Roman"/>
          <w:i/>
          <w:iCs/>
          <w:sz w:val="24"/>
          <w:szCs w:val="24"/>
        </w:rPr>
      </w:pPr>
      <w:r>
        <w:rPr>
          <w:rFonts w:ascii="Times New Roman" w:hAnsi="Times New Roman" w:cs="Times New Roman"/>
          <w:sz w:val="24"/>
          <w:szCs w:val="24"/>
        </w:rPr>
        <w:t>Abraham Maslow was one of the most influential psychologists of the twentieth century. According to Maslow’s popular Hierarchy of needs module, all human beings have needs relating to five key domains physiological safety, love/belonging, Esteem and Self-</w:t>
      </w:r>
      <w:r>
        <w:rPr>
          <w:rFonts w:ascii="Times New Roman" w:hAnsi="Times New Roman" w:cs="Times New Roman"/>
          <w:sz w:val="24"/>
          <w:szCs w:val="24"/>
        </w:rPr>
        <w:lastRenderedPageBreak/>
        <w:t>actualisation. His idea is simple but powerful. “</w:t>
      </w:r>
      <w:r w:rsidRPr="00B05106">
        <w:rPr>
          <w:rFonts w:ascii="Times New Roman" w:hAnsi="Times New Roman" w:cs="Times New Roman"/>
          <w:i/>
          <w:iCs/>
          <w:sz w:val="24"/>
          <w:szCs w:val="24"/>
        </w:rPr>
        <w:t>Human beings are motivated by a series of needs, arranged from the most basic to the most advanced”</w:t>
      </w:r>
    </w:p>
    <w:p w14:paraId="6534A8BC" w14:textId="6A6B3D16" w:rsidR="0032417F" w:rsidRDefault="0032417F">
      <w:pPr>
        <w:rPr>
          <w:rFonts w:ascii="Times New Roman" w:hAnsi="Times New Roman" w:cs="Times New Roman"/>
          <w:sz w:val="24"/>
          <w:szCs w:val="24"/>
        </w:rPr>
      </w:pPr>
      <w:r>
        <w:rPr>
          <w:rFonts w:ascii="Times New Roman" w:hAnsi="Times New Roman" w:cs="Times New Roman"/>
          <w:sz w:val="24"/>
          <w:szCs w:val="24"/>
        </w:rPr>
        <w:t>Maslow’s theory suggests that before any child can learn their basic needs first need to be met.</w:t>
      </w:r>
      <w:r w:rsidR="007C0138">
        <w:rPr>
          <w:rFonts w:ascii="Times New Roman" w:hAnsi="Times New Roman" w:cs="Times New Roman"/>
          <w:sz w:val="24"/>
          <w:szCs w:val="24"/>
        </w:rPr>
        <w:t xml:space="preserve"> This theory is used by any person supporting children and an example of this is a teaching assistant or learning support assistant seeing to the child’s psychological needs first by creating a calm, comfortable classroom. This is just one example, the role of teaching assistants and learning support assistants is to recognise and support these needs </w:t>
      </w:r>
      <w:proofErr w:type="gramStart"/>
      <w:r w:rsidR="007C0138">
        <w:rPr>
          <w:rFonts w:ascii="Times New Roman" w:hAnsi="Times New Roman" w:cs="Times New Roman"/>
          <w:sz w:val="24"/>
          <w:szCs w:val="24"/>
        </w:rPr>
        <w:t>in order for</w:t>
      </w:r>
      <w:proofErr w:type="gramEnd"/>
      <w:r w:rsidR="007C0138">
        <w:rPr>
          <w:rFonts w:ascii="Times New Roman" w:hAnsi="Times New Roman" w:cs="Times New Roman"/>
          <w:sz w:val="24"/>
          <w:szCs w:val="24"/>
        </w:rPr>
        <w:t xml:space="preserve"> the child to thrive.</w:t>
      </w:r>
    </w:p>
    <w:p w14:paraId="53608290" w14:textId="46309ACB" w:rsidR="003F5473" w:rsidRPr="0032417F" w:rsidRDefault="003F5473">
      <w:pPr>
        <w:rPr>
          <w:rFonts w:ascii="Times New Roman" w:hAnsi="Times New Roman" w:cs="Times New Roman"/>
          <w:sz w:val="24"/>
          <w:szCs w:val="24"/>
        </w:rPr>
      </w:pPr>
      <w:r>
        <w:rPr>
          <w:rFonts w:ascii="Times New Roman" w:hAnsi="Times New Roman" w:cs="Times New Roman"/>
          <w:sz w:val="24"/>
          <w:szCs w:val="24"/>
        </w:rPr>
        <w:t>Maslow’s hierarchy has five levels from psychological needs, safety needs, belonging and love, esteem and self-actualisation. This theory supports teaching assistants work from base to the top. The teaching assistants will be the first person to recognise if the child that they are supporting is hungry or tired. If this is the case the child will not engage in any further learning. The staff should then assure the child is ready to learn by offering support needed such as rest breaks or providing the child with a snack or drink. Safety needs of the child will be met by the teaching assistant emotionally and physically by providing a safe space when needed and ensuring a calm working environment. Teaching assistants and learning support assistants are often key adults for children, they f</w:t>
      </w:r>
      <w:r w:rsidR="005E12D4">
        <w:rPr>
          <w:rFonts w:ascii="Times New Roman" w:hAnsi="Times New Roman" w:cs="Times New Roman"/>
          <w:sz w:val="24"/>
          <w:szCs w:val="24"/>
        </w:rPr>
        <w:t>o</w:t>
      </w:r>
      <w:r>
        <w:rPr>
          <w:rFonts w:ascii="Times New Roman" w:hAnsi="Times New Roman" w:cs="Times New Roman"/>
          <w:sz w:val="24"/>
          <w:szCs w:val="24"/>
        </w:rPr>
        <w:t xml:space="preserve">rm love and belonging by making the pupil feel valued. </w:t>
      </w:r>
      <w:r w:rsidR="003776C7">
        <w:rPr>
          <w:rFonts w:ascii="Times New Roman" w:hAnsi="Times New Roman" w:cs="Times New Roman"/>
          <w:sz w:val="24"/>
          <w:szCs w:val="24"/>
        </w:rPr>
        <w:t xml:space="preserve">By making pupils feel loved and valued will create greater self- esteem giving the pupil confidence to try new ways of learning, constant re-assurance and encouragement from teaching assistants and learning support assistants encourages positive engagement to learning. </w:t>
      </w:r>
      <w:r w:rsidR="005E12D4">
        <w:rPr>
          <w:rFonts w:ascii="Times New Roman" w:hAnsi="Times New Roman" w:cs="Times New Roman"/>
          <w:sz w:val="24"/>
          <w:szCs w:val="24"/>
        </w:rPr>
        <w:t xml:space="preserve">The </w:t>
      </w:r>
      <w:r w:rsidR="003776C7" w:rsidRPr="003776C7">
        <w:rPr>
          <w:rFonts w:ascii="Times New Roman" w:hAnsi="Times New Roman" w:cs="Times New Roman"/>
          <w:sz w:val="24"/>
          <w:szCs w:val="24"/>
        </w:rPr>
        <w:t xml:space="preserve">Teaching </w:t>
      </w:r>
      <w:r w:rsidR="003776C7" w:rsidRPr="003776C7">
        <w:rPr>
          <w:rFonts w:ascii="Times New Roman" w:hAnsi="Times New Roman" w:cs="Times New Roman"/>
          <w:sz w:val="24"/>
          <w:szCs w:val="24"/>
        </w:rPr>
        <w:t>assistant’s</w:t>
      </w:r>
      <w:r w:rsidR="003776C7" w:rsidRPr="003776C7">
        <w:rPr>
          <w:rFonts w:ascii="Times New Roman" w:hAnsi="Times New Roman" w:cs="Times New Roman"/>
          <w:sz w:val="24"/>
          <w:szCs w:val="24"/>
        </w:rPr>
        <w:t xml:space="preserve"> </w:t>
      </w:r>
      <w:r w:rsidR="003776C7">
        <w:rPr>
          <w:rFonts w:ascii="Times New Roman" w:hAnsi="Times New Roman" w:cs="Times New Roman"/>
          <w:sz w:val="24"/>
          <w:szCs w:val="24"/>
        </w:rPr>
        <w:t>role is to</w:t>
      </w:r>
      <w:r w:rsidR="003776C7" w:rsidRPr="003776C7">
        <w:rPr>
          <w:rFonts w:ascii="Times New Roman" w:hAnsi="Times New Roman" w:cs="Times New Roman"/>
          <w:sz w:val="24"/>
          <w:szCs w:val="24"/>
        </w:rPr>
        <w:t xml:space="preserve"> encouraging curiosity, creativity, and resilience</w:t>
      </w:r>
      <w:r w:rsidR="003776C7">
        <w:rPr>
          <w:rFonts w:ascii="Times New Roman" w:hAnsi="Times New Roman" w:cs="Times New Roman"/>
          <w:sz w:val="24"/>
          <w:szCs w:val="24"/>
        </w:rPr>
        <w:t>, this helps the pupil self- actualisation. Teaching assistants support pupils, use strategies and specific support to help pupils overcome any challenges and barriers so that they can reach their full potential.</w:t>
      </w:r>
    </w:p>
    <w:p w14:paraId="16389530" w14:textId="77777777" w:rsidR="00B05106" w:rsidRPr="00B05106" w:rsidRDefault="00B05106" w:rsidP="00B05106">
      <w:pPr>
        <w:rPr>
          <w:rFonts w:ascii="Times New Roman" w:hAnsi="Times New Roman" w:cs="Times New Roman"/>
          <w:b/>
          <w:bCs/>
          <w:sz w:val="24"/>
          <w:szCs w:val="24"/>
        </w:rPr>
      </w:pPr>
      <w:r w:rsidRPr="00B05106">
        <w:rPr>
          <w:rFonts w:ascii="Times New Roman" w:hAnsi="Times New Roman" w:cs="Times New Roman"/>
          <w:b/>
          <w:bCs/>
          <w:sz w:val="24"/>
          <w:szCs w:val="24"/>
        </w:rPr>
        <w:t>(Celestine, 2017)</w:t>
      </w:r>
    </w:p>
    <w:p w14:paraId="1B8895F0" w14:textId="77777777" w:rsidR="00B05106" w:rsidRPr="00922619" w:rsidRDefault="00B05106">
      <w:pPr>
        <w:rPr>
          <w:rFonts w:ascii="Times New Roman" w:hAnsi="Times New Roman" w:cs="Times New Roman"/>
          <w:sz w:val="24"/>
          <w:szCs w:val="24"/>
        </w:rPr>
      </w:pPr>
    </w:p>
    <w:p w14:paraId="5717205E" w14:textId="4446157B" w:rsidR="002A5337" w:rsidRDefault="00922619">
      <w:r>
        <w:t xml:space="preserve">After </w:t>
      </w:r>
      <w:proofErr w:type="gramStart"/>
      <w:r>
        <w:t>looking at several humanist theories</w:t>
      </w:r>
      <w:proofErr w:type="gramEnd"/>
      <w:r>
        <w:t xml:space="preserve"> I feel that Carl Rogers</w:t>
      </w:r>
      <w:r w:rsidR="00B05106">
        <w:t xml:space="preserve">, </w:t>
      </w:r>
      <w:r w:rsidR="003F6B3B">
        <w:t>Gerald Egan</w:t>
      </w:r>
      <w:r w:rsidR="00B05106">
        <w:t xml:space="preserve"> and Abraham Maslow’s</w:t>
      </w:r>
      <w:r w:rsidR="003F6B3B">
        <w:t xml:space="preserve"> theories can help support the work of teaching assistants and learning support assistants in schools if they adapt to their approaches.</w:t>
      </w:r>
    </w:p>
    <w:p w14:paraId="16BCF22F" w14:textId="77777777" w:rsidR="004E79EC" w:rsidRDefault="003F6B3B">
      <w:r>
        <w:t xml:space="preserve">I believe that Egans theory supports the work of teaching assistants and learning support assistants by focusing on communication. Teaching assistants and learning support assistants can build stronger relationships with pupils, will have better understanding of their needs and how best to support the pupil </w:t>
      </w:r>
      <w:proofErr w:type="gramStart"/>
      <w:r>
        <w:t>in order to</w:t>
      </w:r>
      <w:proofErr w:type="gramEnd"/>
      <w:r>
        <w:t xml:space="preserve"> achieve set goals if they adapt to the three-stage framework set out by Gerald Egan.</w:t>
      </w:r>
    </w:p>
    <w:p w14:paraId="3E6BCBB9" w14:textId="14CE21B3" w:rsidR="003F6B3B" w:rsidRDefault="003F6B3B">
      <w:r>
        <w:t xml:space="preserve">  I believe that Carl Rogers person-centred therapeutic approach </w:t>
      </w:r>
      <w:r w:rsidR="003776C7">
        <w:t xml:space="preserve">and Abraham </w:t>
      </w:r>
      <w:r w:rsidR="004372FF">
        <w:t>Maslow’s</w:t>
      </w:r>
      <w:r w:rsidR="003776C7">
        <w:t xml:space="preserve"> </w:t>
      </w:r>
      <w:r w:rsidR="004372FF">
        <w:t>Hierarchy</w:t>
      </w:r>
      <w:r w:rsidR="003776C7">
        <w:t xml:space="preserve"> of needs are extremely</w:t>
      </w:r>
      <w:r>
        <w:t xml:space="preserve"> ben</w:t>
      </w:r>
      <w:r w:rsidR="00DA0CB1">
        <w:t>eficial humanist theor</w:t>
      </w:r>
      <w:r w:rsidR="003776C7">
        <w:t>ies</w:t>
      </w:r>
      <w:r w:rsidR="00DA0CB1">
        <w:t xml:space="preserve"> </w:t>
      </w:r>
      <w:r w:rsidR="003776C7">
        <w:t>that</w:t>
      </w:r>
      <w:r w:rsidR="00DA0CB1">
        <w:t xml:space="preserve"> support the work of teaching assistants and learning support assistants because </w:t>
      </w:r>
      <w:r w:rsidR="004372FF">
        <w:t>Rogers</w:t>
      </w:r>
      <w:r w:rsidR="00DA0CB1">
        <w:t xml:space="preserve"> core conditions create positive, trusting relationships that will promote engagement by providing consistent support and fostering positive relationships which is vital in school settings for their learners holistic development</w:t>
      </w:r>
      <w:r w:rsidR="004372FF">
        <w:t xml:space="preserve"> and Maslow’s Hierarchy of needs allow teaching assistants and learning support assistants recognise and meet pupils basic needs in order to fulfil and reach their full potential.</w:t>
      </w:r>
    </w:p>
    <w:p w14:paraId="7C9CDA9D" w14:textId="56614994" w:rsidR="004E79EC" w:rsidRDefault="004E79EC">
      <w:r>
        <w:t xml:space="preserve">To conclude on this essay, I think it is important to recognise that there are many different humanist theories that help with the learning of children. Although there </w:t>
      </w:r>
      <w:proofErr w:type="gramStart"/>
      <w:r>
        <w:t>is</w:t>
      </w:r>
      <w:proofErr w:type="gramEnd"/>
      <w:r>
        <w:t xml:space="preserve"> different approaches </w:t>
      </w:r>
      <w:r>
        <w:lastRenderedPageBreak/>
        <w:t xml:space="preserve">to these theories it is inevitable to realise that forming positive relationships between teaching assistants/ learning support assistants and the pupils that they work with is key for the further improvement of pupils social, emotional </w:t>
      </w:r>
      <w:proofErr w:type="gramStart"/>
      <w:r>
        <w:t>and  academic</w:t>
      </w:r>
      <w:proofErr w:type="gramEnd"/>
      <w:r>
        <w:t xml:space="preserve"> progress. </w:t>
      </w:r>
    </w:p>
    <w:p w14:paraId="47FAD34A" w14:textId="77777777" w:rsidR="004E79EC" w:rsidRDefault="004E79EC"/>
    <w:p w14:paraId="1E11F2D0" w14:textId="77777777" w:rsidR="004E79EC" w:rsidRDefault="004E79EC"/>
    <w:p w14:paraId="6B1225AD" w14:textId="77777777" w:rsidR="004E79EC" w:rsidRDefault="004E79EC"/>
    <w:p w14:paraId="4EA0C51C" w14:textId="77777777" w:rsidR="004E79EC" w:rsidRDefault="004E79EC"/>
    <w:p w14:paraId="626A19F9" w14:textId="77777777" w:rsidR="004E79EC" w:rsidRDefault="004E79EC"/>
    <w:p w14:paraId="327D93AF" w14:textId="77777777" w:rsidR="004E79EC" w:rsidRDefault="004E79EC"/>
    <w:p w14:paraId="49E18178" w14:textId="77777777" w:rsidR="004E79EC" w:rsidRDefault="004E79EC"/>
    <w:p w14:paraId="443D54E3" w14:textId="77777777" w:rsidR="004E79EC" w:rsidRDefault="004E79EC"/>
    <w:p w14:paraId="7743DBBF" w14:textId="77777777" w:rsidR="004E79EC" w:rsidRDefault="004E79EC"/>
    <w:p w14:paraId="4784B79B" w14:textId="77777777" w:rsidR="004E79EC" w:rsidRDefault="004E79EC"/>
    <w:p w14:paraId="7B553A61" w14:textId="77777777" w:rsidR="004E79EC" w:rsidRDefault="004E79EC"/>
    <w:p w14:paraId="12A9CA5E" w14:textId="77777777" w:rsidR="004E79EC" w:rsidRDefault="004E79EC"/>
    <w:p w14:paraId="28F01F37" w14:textId="77777777" w:rsidR="004E79EC" w:rsidRDefault="004E79EC"/>
    <w:p w14:paraId="1E71AA0F" w14:textId="77777777" w:rsidR="004E79EC" w:rsidRDefault="004E79EC"/>
    <w:p w14:paraId="534CEB99" w14:textId="77777777" w:rsidR="004E79EC" w:rsidRDefault="004E79EC"/>
    <w:p w14:paraId="5035C49E" w14:textId="77777777" w:rsidR="004E79EC" w:rsidRDefault="004E79EC"/>
    <w:p w14:paraId="4A83CE04" w14:textId="77777777" w:rsidR="004E79EC" w:rsidRDefault="004E79EC"/>
    <w:p w14:paraId="6E694D65" w14:textId="77777777" w:rsidR="004E79EC" w:rsidRDefault="004E79EC"/>
    <w:p w14:paraId="7E178A1E" w14:textId="77777777" w:rsidR="004E79EC" w:rsidRDefault="004E79EC"/>
    <w:p w14:paraId="5F026705" w14:textId="77777777" w:rsidR="004E79EC" w:rsidRDefault="004E79EC"/>
    <w:p w14:paraId="2B50177D" w14:textId="77777777" w:rsidR="004E79EC" w:rsidRDefault="004E79EC"/>
    <w:p w14:paraId="7156DB3F" w14:textId="77777777" w:rsidR="004E79EC" w:rsidRDefault="004E79EC"/>
    <w:p w14:paraId="486B4946" w14:textId="77777777" w:rsidR="004E79EC" w:rsidRDefault="004E79EC"/>
    <w:p w14:paraId="744C15D4" w14:textId="77777777" w:rsidR="004E79EC" w:rsidRDefault="004E79EC"/>
    <w:p w14:paraId="41E35169" w14:textId="77777777" w:rsidR="004E79EC" w:rsidRDefault="004E79EC"/>
    <w:p w14:paraId="24769746" w14:textId="77777777" w:rsidR="004E79EC" w:rsidRDefault="004E79EC"/>
    <w:p w14:paraId="3C816760" w14:textId="77777777" w:rsidR="004E79EC" w:rsidRDefault="004E79EC"/>
    <w:p w14:paraId="162E7122" w14:textId="7DDA5ED6" w:rsidR="003F5473" w:rsidRDefault="003F5473"/>
    <w:p w14:paraId="5DBA1936" w14:textId="77777777" w:rsidR="00825802" w:rsidRDefault="00825802"/>
    <w:p w14:paraId="32F546F1" w14:textId="419FD471" w:rsidR="00825802" w:rsidRPr="00825802" w:rsidRDefault="00825802">
      <w:pPr>
        <w:rPr>
          <w:b/>
          <w:bCs/>
        </w:rPr>
      </w:pPr>
      <w:r w:rsidRPr="00825802">
        <w:rPr>
          <w:b/>
          <w:bCs/>
        </w:rPr>
        <w:lastRenderedPageBreak/>
        <w:t>Reference list:</w:t>
      </w:r>
    </w:p>
    <w:p w14:paraId="130C2D8F" w14:textId="6E2C0B1D" w:rsidR="00825802" w:rsidRDefault="00825802" w:rsidP="00825802">
      <w:pPr>
        <w:pStyle w:val="ListParagraph"/>
        <w:numPr>
          <w:ilvl w:val="0"/>
          <w:numId w:val="1"/>
        </w:numPr>
      </w:pPr>
      <w:r w:rsidRPr="00825802">
        <w:t xml:space="preserve">Nic Wistreich (2019). </w:t>
      </w:r>
      <w:r w:rsidRPr="00825802">
        <w:rPr>
          <w:i/>
          <w:iCs/>
        </w:rPr>
        <w:t>Carl Rogers</w:t>
      </w:r>
      <w:r w:rsidRPr="00825802">
        <w:t xml:space="preserve">. [online] The-pca.org.uk. Available at: </w:t>
      </w:r>
      <w:hyperlink r:id="rId5" w:history="1">
        <w:r w:rsidRPr="006D1B61">
          <w:rPr>
            <w:rStyle w:val="Hyperlink"/>
          </w:rPr>
          <w:t>https://www.the-pca.org.uk/about/carl-rogers.html</w:t>
        </w:r>
      </w:hyperlink>
      <w:r w:rsidRPr="00825802">
        <w:t>.</w:t>
      </w:r>
    </w:p>
    <w:p w14:paraId="0AD06774" w14:textId="4E3B2B59" w:rsidR="00825802" w:rsidRDefault="00825802" w:rsidP="00825802">
      <w:pPr>
        <w:pStyle w:val="ListParagraph"/>
        <w:numPr>
          <w:ilvl w:val="0"/>
          <w:numId w:val="1"/>
        </w:numPr>
      </w:pPr>
      <w:r w:rsidRPr="00825802">
        <w:t xml:space="preserve">McLeod, S. (2025). </w:t>
      </w:r>
      <w:r w:rsidRPr="00825802">
        <w:rPr>
          <w:i/>
          <w:iCs/>
        </w:rPr>
        <w:t>Person Centred Therapy - Core Conditions</w:t>
      </w:r>
      <w:r w:rsidRPr="00825802">
        <w:t xml:space="preserve">. [online] Simplypsychology.org. Available at: </w:t>
      </w:r>
      <w:hyperlink r:id="rId6" w:history="1">
        <w:r w:rsidRPr="006D1B61">
          <w:rPr>
            <w:rStyle w:val="Hyperlink"/>
          </w:rPr>
          <w:t>https://www.simplypsychology.org/client-centred-therapy.html</w:t>
        </w:r>
      </w:hyperlink>
      <w:r w:rsidRPr="00825802">
        <w:t>.</w:t>
      </w:r>
    </w:p>
    <w:p w14:paraId="7C090184" w14:textId="105CB06E" w:rsidR="00825802" w:rsidRDefault="00825802" w:rsidP="00825802">
      <w:pPr>
        <w:pStyle w:val="NormalWeb"/>
        <w:numPr>
          <w:ilvl w:val="0"/>
          <w:numId w:val="1"/>
        </w:numPr>
        <w:spacing w:before="0" w:beforeAutospacing="0" w:after="240" w:afterAutospacing="0" w:line="360" w:lineRule="auto"/>
      </w:pPr>
      <w:r>
        <w:t xml:space="preserve">Steven Lucas (2018). </w:t>
      </w:r>
      <w:r>
        <w:rPr>
          <w:i/>
          <w:iCs/>
        </w:rPr>
        <w:t xml:space="preserve">The </w:t>
      </w:r>
      <w:proofErr w:type="spellStart"/>
      <w:r>
        <w:rPr>
          <w:i/>
          <w:iCs/>
        </w:rPr>
        <w:t>egan</w:t>
      </w:r>
      <w:proofErr w:type="spellEnd"/>
      <w:r>
        <w:rPr>
          <w:i/>
          <w:iCs/>
        </w:rPr>
        <w:t xml:space="preserve"> model and </w:t>
      </w:r>
      <w:proofErr w:type="gramStart"/>
      <w:r>
        <w:rPr>
          <w:i/>
          <w:iCs/>
        </w:rPr>
        <w:t xml:space="preserve">SOLER </w:t>
      </w:r>
      <w:r>
        <w:t>.</w:t>
      </w:r>
      <w:proofErr w:type="gramEnd"/>
      <w:r>
        <w:t xml:space="preserve"> [online] Counsellingcentral.com. Available at: </w:t>
      </w:r>
      <w:hyperlink r:id="rId7" w:history="1">
        <w:r w:rsidR="00B05106" w:rsidRPr="006D1B61">
          <w:rPr>
            <w:rStyle w:val="Hyperlink"/>
          </w:rPr>
          <w:t>https://www.counsellingcentral.com/the-egan-model-and-soler/</w:t>
        </w:r>
      </w:hyperlink>
      <w:r>
        <w:t>.</w:t>
      </w:r>
    </w:p>
    <w:p w14:paraId="14FA14C4" w14:textId="2FE1AECA" w:rsidR="00B05106" w:rsidRDefault="00B05106" w:rsidP="00B05106">
      <w:pPr>
        <w:pStyle w:val="NormalWeb"/>
        <w:numPr>
          <w:ilvl w:val="0"/>
          <w:numId w:val="1"/>
        </w:numPr>
        <w:spacing w:before="0" w:beforeAutospacing="0" w:after="240" w:afterAutospacing="0" w:line="360" w:lineRule="auto"/>
      </w:pPr>
      <w:r>
        <w:t xml:space="preserve">Celestine, N. (2017). </w:t>
      </w:r>
      <w:r>
        <w:rPr>
          <w:i/>
          <w:iCs/>
        </w:rPr>
        <w:t>Abraham Maslow, His Theory &amp; Contribution to Psychology [</w:t>
      </w:r>
      <w:proofErr w:type="spellStart"/>
      <w:r>
        <w:rPr>
          <w:i/>
          <w:iCs/>
        </w:rPr>
        <w:t>Upd</w:t>
      </w:r>
      <w:proofErr w:type="spellEnd"/>
      <w:r>
        <w:rPr>
          <w:i/>
          <w:iCs/>
        </w:rPr>
        <w:t>. 2019]</w:t>
      </w:r>
      <w:r>
        <w:t xml:space="preserve">. [online] PositivePsychology.com. Available at: </w:t>
      </w:r>
      <w:hyperlink r:id="rId8" w:history="1">
        <w:r w:rsidR="005E12D4" w:rsidRPr="006D1B61">
          <w:rPr>
            <w:rStyle w:val="Hyperlink"/>
          </w:rPr>
          <w:t>https://positivepsychology.com/abraham-maslow/</w:t>
        </w:r>
      </w:hyperlink>
      <w:r>
        <w:t>.</w:t>
      </w:r>
    </w:p>
    <w:p w14:paraId="7A8DAB80" w14:textId="739332D7" w:rsidR="005E12D4" w:rsidRDefault="005E12D4" w:rsidP="005E12D4">
      <w:pPr>
        <w:pStyle w:val="NormalWeb"/>
        <w:numPr>
          <w:ilvl w:val="0"/>
          <w:numId w:val="1"/>
        </w:numPr>
        <w:spacing w:before="0" w:beforeAutospacing="0" w:after="240" w:afterAutospacing="0" w:line="360" w:lineRule="auto"/>
      </w:pPr>
      <w:r>
        <w:t xml:space="preserve">Holt, P. (2023). </w:t>
      </w:r>
      <w:r>
        <w:rPr>
          <w:i/>
          <w:iCs/>
        </w:rPr>
        <w:t>Humanistic Learning Theory - Teaching Students to Reach Their Full Potential</w:t>
      </w:r>
      <w:r>
        <w:t xml:space="preserve">. [online] E-Student. Available at: </w:t>
      </w:r>
      <w:hyperlink r:id="rId9" w:history="1">
        <w:r w:rsidR="004E79EC" w:rsidRPr="006D1B61">
          <w:rPr>
            <w:rStyle w:val="Hyperlink"/>
          </w:rPr>
          <w:t>https://e-student.org/humanistic-learning-theory/</w:t>
        </w:r>
      </w:hyperlink>
      <w:r>
        <w:t>.</w:t>
      </w:r>
    </w:p>
    <w:p w14:paraId="60F07C4A" w14:textId="77777777" w:rsidR="004E79EC" w:rsidRDefault="004E79EC" w:rsidP="004E79EC">
      <w:pPr>
        <w:pStyle w:val="NormalWeb"/>
        <w:spacing w:before="0" w:beforeAutospacing="0" w:after="240" w:afterAutospacing="0" w:line="360" w:lineRule="auto"/>
        <w:ind w:left="720"/>
      </w:pPr>
    </w:p>
    <w:p w14:paraId="0E0A4FD0" w14:textId="77777777" w:rsidR="005E12D4" w:rsidRDefault="005E12D4" w:rsidP="005E12D4">
      <w:pPr>
        <w:pStyle w:val="NormalWeb"/>
        <w:spacing w:before="0" w:beforeAutospacing="0" w:after="240" w:afterAutospacing="0" w:line="360" w:lineRule="auto"/>
        <w:ind w:left="720"/>
      </w:pPr>
    </w:p>
    <w:p w14:paraId="00849E12" w14:textId="77777777" w:rsidR="00B05106" w:rsidRDefault="00B05106" w:rsidP="00B05106">
      <w:pPr>
        <w:pStyle w:val="NormalWeb"/>
        <w:spacing w:before="0" w:beforeAutospacing="0" w:after="240" w:afterAutospacing="0" w:line="360" w:lineRule="auto"/>
        <w:ind w:left="720"/>
      </w:pPr>
    </w:p>
    <w:p w14:paraId="77AB8F67" w14:textId="77777777" w:rsidR="00825802" w:rsidRPr="00825802" w:rsidRDefault="00825802" w:rsidP="00825802">
      <w:pPr>
        <w:pStyle w:val="ListParagraph"/>
      </w:pPr>
    </w:p>
    <w:p w14:paraId="44F75DD7" w14:textId="77777777" w:rsidR="00825802" w:rsidRPr="00825802" w:rsidRDefault="00825802" w:rsidP="00825802"/>
    <w:p w14:paraId="1142290F" w14:textId="77777777" w:rsidR="00825802" w:rsidRPr="002A5337" w:rsidRDefault="00825802"/>
    <w:sectPr w:rsidR="00825802" w:rsidRPr="002A53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E1EDE"/>
    <w:multiLevelType w:val="hybridMultilevel"/>
    <w:tmpl w:val="15E8B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373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F01"/>
    <w:rsid w:val="000C2365"/>
    <w:rsid w:val="000C6730"/>
    <w:rsid w:val="000E056E"/>
    <w:rsid w:val="002A5337"/>
    <w:rsid w:val="0032417F"/>
    <w:rsid w:val="003776C7"/>
    <w:rsid w:val="003F5473"/>
    <w:rsid w:val="003F6B3B"/>
    <w:rsid w:val="004372FF"/>
    <w:rsid w:val="004E79EC"/>
    <w:rsid w:val="005E12D4"/>
    <w:rsid w:val="007C0138"/>
    <w:rsid w:val="00825802"/>
    <w:rsid w:val="00922619"/>
    <w:rsid w:val="009F0C7D"/>
    <w:rsid w:val="00A043CD"/>
    <w:rsid w:val="00A765C5"/>
    <w:rsid w:val="00B05106"/>
    <w:rsid w:val="00BC0F01"/>
    <w:rsid w:val="00C85BD8"/>
    <w:rsid w:val="00CD476A"/>
    <w:rsid w:val="00DA0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06F68"/>
  <w15:chartTrackingRefBased/>
  <w15:docId w15:val="{1CEFDC37-BEDD-4FE5-A915-74E03CAFD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F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0F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F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F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F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F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F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F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F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F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0F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F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F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F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F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F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F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F01"/>
    <w:rPr>
      <w:rFonts w:eastAsiaTheme="majorEastAsia" w:cstheme="majorBidi"/>
      <w:color w:val="272727" w:themeColor="text1" w:themeTint="D8"/>
    </w:rPr>
  </w:style>
  <w:style w:type="paragraph" w:styleId="Title">
    <w:name w:val="Title"/>
    <w:basedOn w:val="Normal"/>
    <w:next w:val="Normal"/>
    <w:link w:val="TitleChar"/>
    <w:uiPriority w:val="10"/>
    <w:qFormat/>
    <w:rsid w:val="00BC0F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F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F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F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F01"/>
    <w:pPr>
      <w:spacing w:before="160"/>
      <w:jc w:val="center"/>
    </w:pPr>
    <w:rPr>
      <w:i/>
      <w:iCs/>
      <w:color w:val="404040" w:themeColor="text1" w:themeTint="BF"/>
    </w:rPr>
  </w:style>
  <w:style w:type="character" w:customStyle="1" w:styleId="QuoteChar">
    <w:name w:val="Quote Char"/>
    <w:basedOn w:val="DefaultParagraphFont"/>
    <w:link w:val="Quote"/>
    <w:uiPriority w:val="29"/>
    <w:rsid w:val="00BC0F01"/>
    <w:rPr>
      <w:i/>
      <w:iCs/>
      <w:color w:val="404040" w:themeColor="text1" w:themeTint="BF"/>
    </w:rPr>
  </w:style>
  <w:style w:type="paragraph" w:styleId="ListParagraph">
    <w:name w:val="List Paragraph"/>
    <w:basedOn w:val="Normal"/>
    <w:uiPriority w:val="34"/>
    <w:qFormat/>
    <w:rsid w:val="00BC0F01"/>
    <w:pPr>
      <w:ind w:left="720"/>
      <w:contextualSpacing/>
    </w:pPr>
  </w:style>
  <w:style w:type="character" w:styleId="IntenseEmphasis">
    <w:name w:val="Intense Emphasis"/>
    <w:basedOn w:val="DefaultParagraphFont"/>
    <w:uiPriority w:val="21"/>
    <w:qFormat/>
    <w:rsid w:val="00BC0F01"/>
    <w:rPr>
      <w:i/>
      <w:iCs/>
      <w:color w:val="0F4761" w:themeColor="accent1" w:themeShade="BF"/>
    </w:rPr>
  </w:style>
  <w:style w:type="paragraph" w:styleId="IntenseQuote">
    <w:name w:val="Intense Quote"/>
    <w:basedOn w:val="Normal"/>
    <w:next w:val="Normal"/>
    <w:link w:val="IntenseQuoteChar"/>
    <w:uiPriority w:val="30"/>
    <w:qFormat/>
    <w:rsid w:val="00BC0F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F01"/>
    <w:rPr>
      <w:i/>
      <w:iCs/>
      <w:color w:val="0F4761" w:themeColor="accent1" w:themeShade="BF"/>
    </w:rPr>
  </w:style>
  <w:style w:type="character" w:styleId="IntenseReference">
    <w:name w:val="Intense Reference"/>
    <w:basedOn w:val="DefaultParagraphFont"/>
    <w:uiPriority w:val="32"/>
    <w:qFormat/>
    <w:rsid w:val="00BC0F01"/>
    <w:rPr>
      <w:b/>
      <w:bCs/>
      <w:smallCaps/>
      <w:color w:val="0F4761" w:themeColor="accent1" w:themeShade="BF"/>
      <w:spacing w:val="5"/>
    </w:rPr>
  </w:style>
  <w:style w:type="character" w:styleId="Hyperlink">
    <w:name w:val="Hyperlink"/>
    <w:basedOn w:val="DefaultParagraphFont"/>
    <w:uiPriority w:val="99"/>
    <w:unhideWhenUsed/>
    <w:rsid w:val="002A5337"/>
    <w:rPr>
      <w:color w:val="467886" w:themeColor="hyperlink"/>
      <w:u w:val="single"/>
    </w:rPr>
  </w:style>
  <w:style w:type="character" w:styleId="UnresolvedMention">
    <w:name w:val="Unresolved Mention"/>
    <w:basedOn w:val="DefaultParagraphFont"/>
    <w:uiPriority w:val="99"/>
    <w:semiHidden/>
    <w:unhideWhenUsed/>
    <w:rsid w:val="002A5337"/>
    <w:rPr>
      <w:color w:val="605E5C"/>
      <w:shd w:val="clear" w:color="auto" w:fill="E1DFDD"/>
    </w:rPr>
  </w:style>
  <w:style w:type="character" w:styleId="FollowedHyperlink">
    <w:name w:val="FollowedHyperlink"/>
    <w:basedOn w:val="DefaultParagraphFont"/>
    <w:uiPriority w:val="99"/>
    <w:semiHidden/>
    <w:unhideWhenUsed/>
    <w:rsid w:val="009F0C7D"/>
    <w:rPr>
      <w:color w:val="96607D" w:themeColor="followedHyperlink"/>
      <w:u w:val="single"/>
    </w:rPr>
  </w:style>
  <w:style w:type="paragraph" w:styleId="NormalWeb">
    <w:name w:val="Normal (Web)"/>
    <w:basedOn w:val="Normal"/>
    <w:uiPriority w:val="99"/>
    <w:semiHidden/>
    <w:unhideWhenUsed/>
    <w:rsid w:val="008258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abraham-maslow/" TargetMode="External"/><Relationship Id="rId3" Type="http://schemas.openxmlformats.org/officeDocument/2006/relationships/settings" Target="settings.xml"/><Relationship Id="rId7" Type="http://schemas.openxmlformats.org/officeDocument/2006/relationships/hyperlink" Target="https://www.counsellingcentral.com/the-egan-model-and-sol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client-centred-therapy.html" TargetMode="External"/><Relationship Id="rId11" Type="http://schemas.openxmlformats.org/officeDocument/2006/relationships/theme" Target="theme/theme1.xml"/><Relationship Id="rId5" Type="http://schemas.openxmlformats.org/officeDocument/2006/relationships/hyperlink" Target="https://www.the-pca.org.uk/about/carl-rogers.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student.org/humanistic-learning-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TotalTime>
  <Pages>6</Pages>
  <Words>1657</Words>
  <Characters>9446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Tucker</dc:creator>
  <cp:keywords/>
  <dc:description/>
  <cp:lastModifiedBy>Cassie Tucker</cp:lastModifiedBy>
  <cp:revision>1</cp:revision>
  <dcterms:created xsi:type="dcterms:W3CDTF">2025-12-29T12:49:00Z</dcterms:created>
  <dcterms:modified xsi:type="dcterms:W3CDTF">2025-12-29T17:19:00Z</dcterms:modified>
</cp:coreProperties>
</file>