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Calibri" w:hAnsi="Calibri" w:cs="Calibri"/>
          <w:b/>
          <w:bCs/>
          <w:sz w:val="48"/>
          <w:szCs w:val="48"/>
        </w:rPr>
      </w:pPr>
      <w:r>
        <w:rPr>
          <w:rFonts w:ascii="Calibri" w:hAnsi="Calibri" w:cs="Calibri"/>
          <w:b/>
          <w:bCs/>
          <w:sz w:val="48"/>
          <w:szCs w:val="48"/>
        </w:rPr>
        <w:drawing>
          <wp:inline distT="0" distB="0" distL="0" distR="0">
            <wp:extent cx="5633085" cy="2212975"/>
            <wp:effectExtent l="0" t="0" r="5715" b="222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spacing w:line="480" w:lineRule="auto"/>
        <w:rPr>
          <w:rFonts w:hint="default" w:ascii="Times New Roman" w:hAnsi="Times New Roman" w:cs="Times New Roman"/>
          <w:b/>
          <w:bCs/>
          <w:sz w:val="30"/>
          <w:szCs w:val="30"/>
        </w:rPr>
      </w:pPr>
    </w:p>
    <w:p>
      <w:pPr>
        <w:spacing w:line="480" w:lineRule="auto"/>
        <w:rPr>
          <w:rFonts w:ascii="Arial" w:hAnsi="Arial" w:cs="Arial"/>
          <w:sz w:val="32"/>
          <w:szCs w:val="32"/>
        </w:rPr>
      </w:pPr>
      <w:r>
        <w:rPr>
          <w:rFonts w:hint="eastAsia" w:ascii="Arial" w:hAnsi="Arial" w:cs="Arial"/>
          <w:sz w:val="32"/>
          <w:szCs w:val="32"/>
        </w:rPr>
        <w:t xml:space="preserve"> </w:t>
      </w:r>
      <w:r>
        <w:rPr>
          <w:rFonts w:ascii="Arial" w:hAnsi="Arial" w:cs="Arial"/>
          <w:sz w:val="32"/>
          <w:szCs w:val="32"/>
        </w:rPr>
        <w:t xml:space="preserve">             </w:t>
      </w:r>
    </w:p>
    <w:p>
      <w:pPr>
        <w:spacing w:line="480" w:lineRule="auto"/>
        <w:jc w:val="center"/>
        <w:rPr>
          <w:rFonts w:hint="default" w:ascii="Arial" w:hAnsi="Arial" w:cs="Arial" w:eastAsiaTheme="minorEastAsia"/>
          <w:sz w:val="44"/>
          <w:szCs w:val="44"/>
          <w:lang w:val="en-US" w:eastAsia="zh-CN"/>
        </w:rPr>
      </w:pPr>
      <w:r>
        <w:rPr>
          <w:rFonts w:hint="default" w:ascii="Arial" w:hAnsi="Arial" w:cs="Arial"/>
          <w:sz w:val="32"/>
          <w:szCs w:val="32"/>
          <w:lang w:eastAsia="zh-CN"/>
        </w:rPr>
        <w:t>18</w:t>
      </w:r>
      <w:bookmarkStart w:id="6" w:name="_GoBack"/>
      <w:bookmarkEnd w:id="6"/>
      <w:r>
        <w:rPr>
          <w:rFonts w:hint="eastAsia" w:ascii="Arial" w:hAnsi="Arial" w:cs="Arial"/>
          <w:sz w:val="32"/>
          <w:szCs w:val="32"/>
          <w:lang w:val="en-US" w:eastAsia="zh-CN"/>
        </w:rPr>
        <w:t>.3.2022</w:t>
      </w:r>
    </w:p>
    <w:p>
      <w:pPr>
        <w:spacing w:line="480" w:lineRule="auto"/>
        <w:rPr>
          <w:rFonts w:ascii="Arial" w:hAnsi="Arial" w:cs="Arial"/>
          <w:sz w:val="44"/>
          <w:szCs w:val="44"/>
        </w:rPr>
      </w:pPr>
    </w:p>
    <w:p>
      <w:pPr>
        <w:spacing w:line="480" w:lineRule="auto"/>
        <w:jc w:val="center"/>
        <w:rPr>
          <w:rFonts w:hint="default" w:ascii="Arial" w:hAnsi="Arial" w:cs="Arial" w:eastAsiaTheme="minorEastAsia"/>
          <w:sz w:val="44"/>
          <w:szCs w:val="44"/>
          <w:lang w:val="en-US" w:eastAsia="zh-CN"/>
        </w:rPr>
      </w:pPr>
      <w:r>
        <w:rPr>
          <w:rFonts w:hint="eastAsia" w:ascii="Arial" w:hAnsi="Arial" w:cs="Arial"/>
          <w:sz w:val="44"/>
          <w:szCs w:val="44"/>
          <w:lang w:val="en-US" w:eastAsia="zh-Hans"/>
        </w:rPr>
        <w:t>LIN</w:t>
      </w:r>
      <w:r>
        <w:rPr>
          <w:rFonts w:hint="default" w:ascii="Arial" w:hAnsi="Arial" w:cs="Arial"/>
          <w:sz w:val="44"/>
          <w:szCs w:val="44"/>
          <w:lang w:eastAsia="zh-Hans"/>
        </w:rPr>
        <w:t xml:space="preserve"> </w:t>
      </w:r>
      <w:r>
        <w:rPr>
          <w:rFonts w:hint="eastAsia" w:ascii="Arial" w:hAnsi="Arial" w:cs="Arial"/>
          <w:sz w:val="44"/>
          <w:szCs w:val="44"/>
          <w:lang w:val="en-US" w:eastAsia="zh-Hans"/>
        </w:rPr>
        <w:t>JIALUO</w:t>
      </w:r>
    </w:p>
    <w:p>
      <w:pPr>
        <w:spacing w:line="480" w:lineRule="auto"/>
        <w:jc w:val="center"/>
        <w:rPr>
          <w:rFonts w:ascii="Arial" w:hAnsi="Arial" w:cs="Arial"/>
          <w:sz w:val="44"/>
          <w:szCs w:val="44"/>
        </w:rPr>
      </w:pPr>
    </w:p>
    <w:p>
      <w:pPr>
        <w:spacing w:line="480" w:lineRule="auto"/>
        <w:rPr>
          <w:rFonts w:ascii="Arial" w:hAnsi="Arial" w:cs="Arial"/>
          <w:sz w:val="44"/>
          <w:szCs w:val="44"/>
        </w:rPr>
      </w:pPr>
    </w:p>
    <w:p>
      <w:pPr>
        <w:spacing w:line="480" w:lineRule="auto"/>
        <w:rPr>
          <w:rFonts w:ascii="Arial" w:hAnsi="Arial" w:cs="Arial"/>
          <w:sz w:val="44"/>
          <w:szCs w:val="44"/>
        </w:rPr>
      </w:pPr>
    </w:p>
    <w:p>
      <w:pPr>
        <w:spacing w:line="480" w:lineRule="auto"/>
        <w:rPr>
          <w:rFonts w:ascii="Arial" w:hAnsi="Arial" w:cs="Arial"/>
          <w:sz w:val="36"/>
          <w:szCs w:val="36"/>
        </w:rPr>
      </w:pPr>
    </w:p>
    <w:p>
      <w:pPr>
        <w:spacing w:line="480" w:lineRule="auto"/>
        <w:rPr>
          <w:rFonts w:ascii="Arial" w:hAnsi="Arial" w:cs="Arial"/>
          <w:sz w:val="36"/>
          <w:szCs w:val="36"/>
        </w:rPr>
      </w:pPr>
    </w:p>
    <w:p>
      <w:pPr>
        <w:spacing w:line="480" w:lineRule="auto"/>
        <w:rPr>
          <w:rFonts w:ascii="Arial" w:hAnsi="Arial" w:cs="Arial"/>
          <w:sz w:val="36"/>
          <w:szCs w:val="36"/>
        </w:rPr>
      </w:pPr>
    </w:p>
    <w:p>
      <w:pPr>
        <w:spacing w:line="480" w:lineRule="auto"/>
        <w:rPr>
          <w:rFonts w:ascii="Arial" w:hAnsi="Arial" w:cs="Arial"/>
          <w:sz w:val="36"/>
          <w:szCs w:val="36"/>
        </w:rPr>
      </w:pPr>
      <w:r>
        <w:rPr>
          <w:rFonts w:ascii="Arial" w:hAnsi="Arial" w:cs="Arial"/>
          <w:sz w:val="36"/>
          <w:szCs w:val="36"/>
        </w:rPr>
        <w:t>A report submitted in fulfilment of the requirements for Course BMBM</w:t>
      </w:r>
      <w:r>
        <w:rPr>
          <w:rFonts w:hint="eastAsia" w:ascii="Arial" w:hAnsi="Arial" w:cs="Arial"/>
          <w:sz w:val="36"/>
          <w:szCs w:val="36"/>
          <w:lang w:val="en-US" w:eastAsia="zh-CN"/>
        </w:rPr>
        <w:t>6015</w:t>
      </w:r>
      <w:r>
        <w:rPr>
          <w:rFonts w:ascii="Arial" w:hAnsi="Arial" w:cs="Arial"/>
          <w:sz w:val="36"/>
          <w:szCs w:val="36"/>
        </w:rPr>
        <w:t>,</w:t>
      </w:r>
      <w:r>
        <w:rPr>
          <w:rFonts w:hint="eastAsia" w:ascii="Arial" w:hAnsi="Arial" w:cs="Arial"/>
          <w:sz w:val="36"/>
          <w:szCs w:val="36"/>
        </w:rPr>
        <w:t>Strategic Management and Sustainability</w:t>
      </w:r>
      <w:r>
        <w:rPr>
          <w:rFonts w:ascii="Arial" w:hAnsi="Arial" w:cs="Arial"/>
          <w:sz w:val="36"/>
          <w:szCs w:val="36"/>
        </w:rPr>
        <w:t>, University of Wales Trinity Saint David.</w:t>
      </w:r>
    </w:p>
    <w:p>
      <w:pPr>
        <w:rPr>
          <w:color w:val="000000" w:themeColor="text1"/>
          <w:sz w:val="28"/>
          <w:szCs w:val="36"/>
          <w14:textFill>
            <w14:solidFill>
              <w14:schemeClr w14:val="tx1"/>
            </w14:solidFill>
          </w14:textFill>
        </w:rPr>
      </w:pPr>
      <w:r>
        <w:rPr>
          <w:color w:val="000000" w:themeColor="text1"/>
          <w:sz w:val="28"/>
          <w:szCs w:val="36"/>
          <w14:textFill>
            <w14:solidFill>
              <w14:schemeClr w14:val="tx1"/>
            </w14:solidFill>
          </w14:textFill>
        </w:rPr>
        <w:br w:type="page"/>
      </w:r>
    </w:p>
    <w:p>
      <w:pPr>
        <w:jc w:val="center"/>
        <w:rPr>
          <w:color w:val="000000" w:themeColor="text1"/>
          <w:sz w:val="28"/>
          <w:szCs w:val="36"/>
          <w14:textFill>
            <w14:solidFill>
              <w14:schemeClr w14:val="tx1"/>
            </w14:solidFill>
          </w14:textFill>
        </w:rPr>
      </w:pPr>
      <w:r>
        <w:rPr>
          <w:color w:val="000000" w:themeColor="text1"/>
          <w:sz w:val="28"/>
          <w:szCs w:val="36"/>
          <w14:textFill>
            <w14:solidFill>
              <w14:schemeClr w14:val="tx1"/>
            </w14:solidFill>
          </w14:textFill>
        </w:rPr>
        <w:t xml:space="preserve">The internal and external analysis of Radisson </w:t>
      </w:r>
      <w:r>
        <w:rPr>
          <w:rFonts w:hint="eastAsia"/>
          <w:color w:val="000000" w:themeColor="text1"/>
          <w:sz w:val="28"/>
          <w:szCs w:val="36"/>
          <w14:textFill>
            <w14:solidFill>
              <w14:schemeClr w14:val="tx1"/>
            </w14:solidFill>
          </w14:textFill>
        </w:rPr>
        <w:t>Hotel</w:t>
      </w:r>
    </w:p>
    <w:p>
      <w:pPr>
        <w:rPr>
          <w:color w:val="000000" w:themeColor="text1"/>
          <w14:textFill>
            <w14:solidFill>
              <w14:schemeClr w14:val="tx1"/>
            </w14:solidFill>
          </w14:textFill>
        </w:rPr>
      </w:pPr>
    </w:p>
    <w:p>
      <w:pPr>
        <w:rPr>
          <w:b/>
          <w:bCs/>
          <w:color w:val="000000" w:themeColor="text1"/>
          <w14:textFill>
            <w14:solidFill>
              <w14:schemeClr w14:val="tx1"/>
            </w14:solidFill>
          </w14:textFill>
        </w:rPr>
      </w:pPr>
      <w:r>
        <w:rPr>
          <w:b/>
          <w:bCs/>
          <w:color w:val="000000" w:themeColor="text1"/>
          <w14:textFill>
            <w14:solidFill>
              <w14:schemeClr w14:val="tx1"/>
            </w14:solidFill>
          </w14:textFill>
        </w:rPr>
        <w:t>1.0 Introduction</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examination of the internal and external environment is critical to the long-term sustainability of businesses. The internal environment is a critical aspect in determining the company's strategy. It is the cornerstone for successful business management, as well as the beginning point, premise, and condition for establishing a plan (Baumgartner, 2014). It assists businesses in developing focused strategies, making optimal use of their own resources, and maximizing their advantages. </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Analyzing the external world is mostly a non-formal procedure. External environment analysis necessitates a large amount of relevant data from a variety of sources. The macro environment and industrial environment relevant to the company's survival and development are referred to as the company's external environment (Choo, 2001).</w:t>
      </w:r>
      <w:r>
        <w:t xml:space="preserve"> </w:t>
      </w:r>
      <w:r>
        <w:rPr>
          <w:color w:val="000000" w:themeColor="text1"/>
          <w14:textFill>
            <w14:solidFill>
              <w14:schemeClr w14:val="tx1"/>
            </w14:solidFill>
          </w14:textFill>
        </w:rPr>
        <w:t>International politics, international law, international trade, and demographic variables are all part of the macro environment. Cultural components such as culture, education, and national customs and habits are all influenced by environmental variables.</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With more over 420 hotels in 73 countries around the world, Radisson Hotel has become one of the world's major hotel corporations, delivering full services. The hotel's goal is to achieve 100% customer satisfaction with Radisson (Evans, 2015). If the customer is dissatisfied, inform an employee of the hotel during the stay that the hotel will solve the problem for the customer or the customer will not need to pay. This is their guarantee. With the outbreak and continuous spread of the epidemic, Radisson also felt the impact of the COVID-19 crisis, like other people in the hotel industry. In June 2, 2020, Radisson shelved 24 projects and canceled 3 projects. Therefore, the impact of the environment is very important for enterprises (Myronenko, 2022).</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T</w:t>
      </w:r>
      <w:r>
        <w:rPr>
          <w:rFonts w:hint="eastAsia"/>
          <w:color w:val="000000" w:themeColor="text1"/>
          <w14:textFill>
            <w14:solidFill>
              <w14:schemeClr w14:val="tx1"/>
            </w14:solidFill>
          </w14:textFill>
        </w:rPr>
        <w:t>h</w:t>
      </w:r>
      <w:r>
        <w:rPr>
          <w:color w:val="000000" w:themeColor="text1"/>
          <w14:textFill>
            <w14:solidFill>
              <w14:schemeClr w14:val="tx1"/>
            </w14:solidFill>
          </w14:textFill>
        </w:rPr>
        <w:t xml:space="preserve">is report will analyze the Radisson </w:t>
      </w:r>
      <w:r>
        <w:rPr>
          <w:rFonts w:hint="eastAsia"/>
          <w:color w:val="000000" w:themeColor="text1"/>
          <w14:textFill>
            <w14:solidFill>
              <w14:schemeClr w14:val="tx1"/>
            </w14:solidFill>
          </w14:textFill>
        </w:rPr>
        <w:t>Hotel</w:t>
      </w:r>
      <w:r>
        <w:rPr>
          <w:color w:val="000000" w:themeColor="text1"/>
          <w14:textFill>
            <w14:solidFill>
              <w14:schemeClr w14:val="tx1"/>
            </w14:solidFill>
          </w14:textFill>
        </w:rPr>
        <w:t xml:space="preserve">’s current and future external and internal environments. </w:t>
      </w:r>
      <w:bookmarkStart w:id="0" w:name="OLE_LINK8"/>
      <w:bookmarkStart w:id="1" w:name="OLE_LINK7"/>
      <w:r>
        <w:rPr>
          <w:color w:val="000000" w:themeColor="text1"/>
          <w14:textFill>
            <w14:solidFill>
              <w14:schemeClr w14:val="tx1"/>
            </w14:solidFill>
          </w14:textFill>
        </w:rPr>
        <w:t>SWOT analysis, PESTEL analysis, Porter's Five Forces analysis, and VRIO model analysis are some of the analytical models that will be employed.</w:t>
      </w:r>
    </w:p>
    <w:p>
      <w:pPr>
        <w:rPr>
          <w:color w:val="000000" w:themeColor="text1"/>
          <w14:textFill>
            <w14:solidFill>
              <w14:schemeClr w14:val="tx1"/>
            </w14:solidFill>
          </w14:textFill>
        </w:rPr>
      </w:pPr>
    </w:p>
    <w:p>
      <w:pPr>
        <w:rPr>
          <w:b/>
          <w:bCs/>
          <w:color w:val="000000" w:themeColor="text1"/>
          <w14:textFill>
            <w14:solidFill>
              <w14:schemeClr w14:val="tx1"/>
            </w14:solidFill>
          </w14:textFill>
        </w:rPr>
      </w:pPr>
      <w:r>
        <w:rPr>
          <w:rFonts w:hint="eastAsia"/>
          <w:b/>
          <w:bCs/>
          <w:color w:val="000000" w:themeColor="text1"/>
          <w14:textFill>
            <w14:solidFill>
              <w14:schemeClr w14:val="tx1"/>
            </w14:solidFill>
          </w14:textFill>
        </w:rPr>
        <w:t>2</w:t>
      </w:r>
      <w:r>
        <w:rPr>
          <w:b/>
          <w:bCs/>
          <w:color w:val="000000" w:themeColor="text1"/>
          <w14:textFill>
            <w14:solidFill>
              <w14:schemeClr w14:val="tx1"/>
            </w14:solidFill>
          </w14:textFill>
        </w:rPr>
        <w:t xml:space="preserve">.0 The SWOT analysis of Radisson </w:t>
      </w:r>
      <w:r>
        <w:rPr>
          <w:rFonts w:hint="eastAsia"/>
          <w:b/>
          <w:bCs/>
          <w:color w:val="000000" w:themeColor="text1"/>
          <w14:textFill>
            <w14:solidFill>
              <w14:schemeClr w14:val="tx1"/>
            </w14:solidFill>
          </w14:textFill>
        </w:rPr>
        <w:t>Hotel</w:t>
      </w:r>
      <w:bookmarkEnd w:id="0"/>
      <w:bookmarkEnd w:id="1"/>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strengths, weaknesses, opportunities, and threats of Radisson Hotel will be examined using the SWOT analysis. The internal aspects of the company are its strengths and shortcomings, while the external variables are its opportunities and dangers (Patel, 2019). The SWOT analysis is a straightforward yet efficient tool for determining project strategy. This technique examines the organization's technological, managerial, capital, and brand strengths and weaknesses, as well as the possibilities and risks posed by the external market, consumers, policies, and rivals (Helms &amp; Nixon, 2010). Demonstrate the scientificity and accuracy of a project strategy in such a way that we may "know </w:t>
      </w:r>
      <w:r>
        <w:rPr>
          <w:rFonts w:hint="eastAsia"/>
          <w:color w:val="000000" w:themeColor="text1"/>
          <w14:textFill>
            <w14:solidFill>
              <w14:schemeClr w14:val="tx1"/>
            </w14:solidFill>
          </w14:textFill>
        </w:rPr>
        <w:t>each</w:t>
      </w:r>
      <w:r>
        <w:rPr>
          <w:color w:val="000000" w:themeColor="text1"/>
          <w14:textFill>
            <w14:solidFill>
              <w14:schemeClr w14:val="tx1"/>
            </w14:solidFill>
          </w14:textFill>
        </w:rPr>
        <w:t xml:space="preserve"> </w:t>
      </w:r>
      <w:r>
        <w:rPr>
          <w:rFonts w:hint="eastAsia"/>
          <w:color w:val="000000" w:themeColor="text1"/>
          <w14:textFill>
            <w14:solidFill>
              <w14:schemeClr w14:val="tx1"/>
            </w14:solidFill>
          </w14:textFill>
        </w:rPr>
        <w:t>other</w:t>
      </w:r>
      <w:r>
        <w:rPr>
          <w:color w:val="000000" w:themeColor="text1"/>
          <w14:textFill>
            <w14:solidFill>
              <w14:schemeClr w14:val="tx1"/>
            </w14:solidFill>
          </w14:textFill>
        </w:rPr>
        <w:t xml:space="preserve"> </w:t>
      </w:r>
      <w:r>
        <w:rPr>
          <w:rFonts w:hint="eastAsia"/>
          <w:color w:val="000000" w:themeColor="text1"/>
          <w14:textFill>
            <w14:solidFill>
              <w14:schemeClr w14:val="tx1"/>
            </w14:solidFill>
          </w14:textFill>
        </w:rPr>
        <w:t>better</w:t>
      </w:r>
      <w:r>
        <w:rPr>
          <w:color w:val="000000" w:themeColor="text1"/>
          <w14:textFill>
            <w14:solidFill>
              <w14:schemeClr w14:val="tx1"/>
            </w14:solidFill>
          </w14:textFill>
        </w:rPr>
        <w:t>" while deciding the project strategy. When utilizing it, what is the current strategy? Then, check the changes in the enterprise's external environment, as well as the organization's main capabilities and constraints, based on the combination of enterprise resources. Finally, use the general matrix or a similar approach to score and assess, then plot the results on the SWOT analysis chart.</w:t>
      </w:r>
    </w:p>
    <w:p>
      <w:pPr>
        <w:rPr>
          <w:color w:val="000000" w:themeColor="text1"/>
          <w14:textFill>
            <w14:solidFill>
              <w14:schemeClr w14:val="tx1"/>
            </w14:solidFill>
          </w14:textFill>
        </w:rPr>
      </w:pP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48"/>
        <w:gridCol w:w="41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148" w:type="dxa"/>
          </w:tcPr>
          <w:p>
            <w:pPr>
              <w:pStyle w:val="7"/>
              <w:numPr>
                <w:ilvl w:val="0"/>
                <w:numId w:val="1"/>
              </w:numPr>
              <w:ind w:firstLineChars="0"/>
              <w:rPr>
                <w:color w:val="000000" w:themeColor="text1"/>
                <w14:textFill>
                  <w14:solidFill>
                    <w14:schemeClr w14:val="tx1"/>
                  </w14:solidFill>
                </w14:textFill>
              </w:rPr>
            </w:pPr>
            <w:r>
              <w:rPr>
                <w:color w:val="000000" w:themeColor="text1"/>
                <w14:textFill>
                  <w14:solidFill>
                    <w14:schemeClr w14:val="tx1"/>
                  </w14:solidFill>
                </w14:textFill>
              </w:rPr>
              <w:t xml:space="preserve">Strengths </w:t>
            </w:r>
          </w:p>
        </w:tc>
        <w:tc>
          <w:tcPr>
            <w:tcW w:w="4148" w:type="dxa"/>
          </w:tcPr>
          <w:p>
            <w:pPr>
              <w:pStyle w:val="7"/>
              <w:numPr>
                <w:ilvl w:val="0"/>
                <w:numId w:val="1"/>
              </w:numPr>
              <w:ind w:firstLineChars="0"/>
              <w:rPr>
                <w:color w:val="000000" w:themeColor="text1"/>
                <w14:textFill>
                  <w14:solidFill>
                    <w14:schemeClr w14:val="tx1"/>
                  </w14:solidFill>
                </w14:textFill>
              </w:rPr>
            </w:pPr>
            <w:r>
              <w:rPr>
                <w:color w:val="000000" w:themeColor="text1"/>
                <w14:textFill>
                  <w14:solidFill>
                    <w14:schemeClr w14:val="tx1"/>
                  </w14:solidFill>
                </w14:textFill>
              </w:rPr>
              <w:t>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148" w:type="dxa"/>
          </w:tcPr>
          <w:p>
            <w:pPr>
              <w:pStyle w:val="7"/>
              <w:numPr>
                <w:ilvl w:val="0"/>
                <w:numId w:val="2"/>
              </w:numPr>
              <w:ind w:firstLineChars="0"/>
              <w:rPr>
                <w:color w:val="000000" w:themeColor="text1"/>
                <w14:textFill>
                  <w14:solidFill>
                    <w14:schemeClr w14:val="tx1"/>
                  </w14:solidFill>
                </w14:textFill>
              </w:rPr>
            </w:pPr>
            <w:r>
              <w:rPr>
                <w:color w:val="000000" w:themeColor="text1"/>
                <w14:textFill>
                  <w14:solidFill>
                    <w14:schemeClr w14:val="tx1"/>
                  </w14:solidFill>
                </w14:textFill>
              </w:rPr>
              <w:t>High quality service</w:t>
            </w:r>
          </w:p>
          <w:p>
            <w:pPr>
              <w:pStyle w:val="7"/>
              <w:numPr>
                <w:ilvl w:val="0"/>
                <w:numId w:val="2"/>
              </w:numPr>
              <w:ind w:firstLineChars="0"/>
              <w:rPr>
                <w:color w:val="000000" w:themeColor="text1"/>
                <w14:textFill>
                  <w14:solidFill>
                    <w14:schemeClr w14:val="tx1"/>
                  </w14:solidFill>
                </w14:textFill>
              </w:rPr>
            </w:pPr>
            <w:r>
              <w:rPr>
                <w:color w:val="000000" w:themeColor="text1"/>
                <w14:textFill>
                  <w14:solidFill>
                    <w14:schemeClr w14:val="tx1"/>
                  </w14:solidFill>
                </w14:textFill>
              </w:rPr>
              <w:t>Wide market distribution</w:t>
            </w:r>
          </w:p>
          <w:p>
            <w:pPr>
              <w:pStyle w:val="7"/>
              <w:numPr>
                <w:ilvl w:val="0"/>
                <w:numId w:val="2"/>
              </w:numPr>
              <w:ind w:firstLineChars="0"/>
              <w:rPr>
                <w:color w:val="000000" w:themeColor="text1"/>
                <w14:textFill>
                  <w14:solidFill>
                    <w14:schemeClr w14:val="tx1"/>
                  </w14:solidFill>
                </w14:textFill>
              </w:rPr>
            </w:pPr>
            <w:r>
              <w:rPr>
                <w:color w:val="000000" w:themeColor="text1"/>
                <w14:textFill>
                  <w14:solidFill>
                    <w14:schemeClr w14:val="tx1"/>
                  </w14:solidFill>
                </w14:textFill>
              </w:rPr>
              <w:t>Rich incentive policies for customers</w:t>
            </w:r>
          </w:p>
          <w:p>
            <w:pPr>
              <w:pStyle w:val="7"/>
              <w:numPr>
                <w:ilvl w:val="0"/>
                <w:numId w:val="2"/>
              </w:numPr>
              <w:ind w:firstLineChars="0"/>
              <w:rPr>
                <w:color w:val="000000" w:themeColor="text1"/>
                <w14:textFill>
                  <w14:solidFill>
                    <w14:schemeClr w14:val="tx1"/>
                  </w14:solidFill>
                </w14:textFill>
              </w:rPr>
            </w:pPr>
            <w:r>
              <w:rPr>
                <w:color w:val="000000" w:themeColor="text1"/>
                <w14:textFill>
                  <w14:solidFill>
                    <w14:schemeClr w14:val="tx1"/>
                  </w14:solidFill>
                </w14:textFill>
              </w:rPr>
              <w:t>Strong emotional connection with customers</w:t>
            </w:r>
          </w:p>
        </w:tc>
        <w:tc>
          <w:tcPr>
            <w:tcW w:w="4148" w:type="dxa"/>
          </w:tcPr>
          <w:p>
            <w:pPr>
              <w:pStyle w:val="7"/>
              <w:numPr>
                <w:ilvl w:val="0"/>
                <w:numId w:val="2"/>
              </w:numPr>
              <w:ind w:firstLineChars="0"/>
              <w:rPr>
                <w:color w:val="000000" w:themeColor="text1"/>
                <w14:textFill>
                  <w14:solidFill>
                    <w14:schemeClr w14:val="tx1"/>
                  </w14:solidFill>
                </w14:textFill>
              </w:rPr>
            </w:pPr>
            <w:r>
              <w:rPr>
                <w:color w:val="000000" w:themeColor="text1"/>
                <w14:textFill>
                  <w14:solidFill>
                    <w14:schemeClr w14:val="tx1"/>
                  </w14:solidFill>
                </w14:textFill>
              </w:rPr>
              <w:t>There are plans to continue to expand</w:t>
            </w:r>
          </w:p>
          <w:p>
            <w:pPr>
              <w:pStyle w:val="7"/>
              <w:numPr>
                <w:ilvl w:val="0"/>
                <w:numId w:val="2"/>
              </w:numPr>
              <w:ind w:firstLineChars="0"/>
              <w:rPr>
                <w:color w:val="000000" w:themeColor="text1"/>
                <w14:textFill>
                  <w14:solidFill>
                    <w14:schemeClr w14:val="tx1"/>
                  </w14:solidFill>
                </w14:textFill>
              </w:rPr>
            </w:pPr>
            <w:r>
              <w:rPr>
                <w:color w:val="000000" w:themeColor="text1"/>
                <w14:textFill>
                  <w14:solidFill>
                    <w14:schemeClr w14:val="tx1"/>
                  </w14:solidFill>
                </w14:textFill>
              </w:rPr>
              <w:t>High promotion cost</w:t>
            </w:r>
          </w:p>
          <w:p>
            <w:pPr>
              <w:pStyle w:val="7"/>
              <w:numPr>
                <w:ilvl w:val="0"/>
                <w:numId w:val="2"/>
              </w:numPr>
              <w:ind w:firstLineChars="0"/>
              <w:rPr>
                <w:color w:val="000000" w:themeColor="text1"/>
                <w14:textFill>
                  <w14:solidFill>
                    <w14:schemeClr w14:val="tx1"/>
                  </w14:solidFill>
                </w14:textFill>
              </w:rPr>
            </w:pPr>
            <w:r>
              <w:rPr>
                <w:color w:val="000000" w:themeColor="text1"/>
                <w14:textFill>
                  <w14:solidFill>
                    <w14:schemeClr w14:val="tx1"/>
                  </w14:solidFill>
                </w14:textFill>
              </w:rPr>
              <w:t>Too widely distributed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148" w:type="dxa"/>
          </w:tcPr>
          <w:p>
            <w:pPr>
              <w:pStyle w:val="7"/>
              <w:numPr>
                <w:ilvl w:val="0"/>
                <w:numId w:val="1"/>
              </w:numPr>
              <w:ind w:firstLineChars="0"/>
              <w:rPr>
                <w:color w:val="000000" w:themeColor="text1"/>
                <w14:textFill>
                  <w14:solidFill>
                    <w14:schemeClr w14:val="tx1"/>
                  </w14:solidFill>
                </w14:textFill>
              </w:rPr>
            </w:pPr>
            <w:r>
              <w:rPr>
                <w:color w:val="000000" w:themeColor="text1"/>
                <w14:textFill>
                  <w14:solidFill>
                    <w14:schemeClr w14:val="tx1"/>
                  </w14:solidFill>
                </w14:textFill>
              </w:rPr>
              <w:t>Opportunities</w:t>
            </w:r>
          </w:p>
        </w:tc>
        <w:tc>
          <w:tcPr>
            <w:tcW w:w="4148" w:type="dxa"/>
          </w:tcPr>
          <w:p>
            <w:pPr>
              <w:pStyle w:val="7"/>
              <w:numPr>
                <w:ilvl w:val="0"/>
                <w:numId w:val="1"/>
              </w:numPr>
              <w:ind w:firstLineChars="0"/>
              <w:rPr>
                <w:color w:val="000000" w:themeColor="text1"/>
                <w14:textFill>
                  <w14:solidFill>
                    <w14:schemeClr w14:val="tx1"/>
                  </w14:solidFill>
                </w14:textFill>
              </w:rPr>
            </w:pPr>
            <w:r>
              <w:rPr>
                <w:color w:val="000000" w:themeColor="text1"/>
                <w14:textFill>
                  <w14:solidFill>
                    <w14:schemeClr w14:val="tx1"/>
                  </w14:solidFill>
                </w14:textFill>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148" w:type="dxa"/>
          </w:tcPr>
          <w:p>
            <w:pPr>
              <w:pStyle w:val="7"/>
              <w:numPr>
                <w:ilvl w:val="0"/>
                <w:numId w:val="3"/>
              </w:numPr>
              <w:ind w:firstLineChars="0"/>
              <w:rPr>
                <w:color w:val="000000" w:themeColor="text1"/>
                <w14:textFill>
                  <w14:solidFill>
                    <w14:schemeClr w14:val="tx1"/>
                  </w14:solidFill>
                </w14:textFill>
              </w:rPr>
            </w:pPr>
            <w:r>
              <w:rPr>
                <w:color w:val="000000" w:themeColor="text1"/>
                <w14:textFill>
                  <w14:solidFill>
                    <w14:schemeClr w14:val="tx1"/>
                  </w14:solidFill>
                </w14:textFill>
              </w:rPr>
              <w:t>Changes in market trends</w:t>
            </w:r>
          </w:p>
          <w:p>
            <w:pPr>
              <w:pStyle w:val="7"/>
              <w:numPr>
                <w:ilvl w:val="0"/>
                <w:numId w:val="3"/>
              </w:numPr>
              <w:ind w:firstLineChars="0"/>
              <w:rPr>
                <w:color w:val="000000" w:themeColor="text1"/>
                <w14:textFill>
                  <w14:solidFill>
                    <w14:schemeClr w14:val="tx1"/>
                  </w14:solidFill>
                </w14:textFill>
              </w:rPr>
            </w:pPr>
            <w:r>
              <w:rPr>
                <w:color w:val="000000" w:themeColor="text1"/>
                <w14:textFill>
                  <w14:solidFill>
                    <w14:schemeClr w14:val="tx1"/>
                  </w14:solidFill>
                </w14:textFill>
              </w:rPr>
              <w:t>Expansion of global tourism market</w:t>
            </w:r>
          </w:p>
          <w:p>
            <w:pPr>
              <w:pStyle w:val="7"/>
              <w:numPr>
                <w:ilvl w:val="0"/>
                <w:numId w:val="3"/>
              </w:numPr>
              <w:ind w:firstLineChars="0"/>
              <w:rPr>
                <w:color w:val="000000" w:themeColor="text1"/>
                <w14:textFill>
                  <w14:solidFill>
                    <w14:schemeClr w14:val="tx1"/>
                  </w14:solidFill>
                </w14:textFill>
              </w:rPr>
            </w:pPr>
            <w:r>
              <w:rPr>
                <w:color w:val="000000" w:themeColor="text1"/>
                <w14:textFill>
                  <w14:solidFill>
                    <w14:schemeClr w14:val="tx1"/>
                  </w14:solidFill>
                </w14:textFill>
              </w:rPr>
              <w:t>Increase people's income</w:t>
            </w:r>
          </w:p>
          <w:p>
            <w:pPr>
              <w:pStyle w:val="7"/>
              <w:numPr>
                <w:ilvl w:val="0"/>
                <w:numId w:val="3"/>
              </w:numPr>
              <w:ind w:firstLineChars="0"/>
              <w:rPr>
                <w:color w:val="000000" w:themeColor="text1"/>
                <w14:textFill>
                  <w14:solidFill>
                    <w14:schemeClr w14:val="tx1"/>
                  </w14:solidFill>
                </w14:textFill>
              </w:rPr>
            </w:pPr>
            <w:r>
              <w:rPr>
                <w:color w:val="000000" w:themeColor="text1"/>
                <w14:textFill>
                  <w14:solidFill>
                    <w14:schemeClr w14:val="tx1"/>
                  </w14:solidFill>
                </w14:textFill>
              </w:rPr>
              <w:t>Reduce the cost of overseas tourism</w:t>
            </w:r>
          </w:p>
        </w:tc>
        <w:tc>
          <w:tcPr>
            <w:tcW w:w="4148" w:type="dxa"/>
          </w:tcPr>
          <w:p>
            <w:pPr>
              <w:pStyle w:val="7"/>
              <w:numPr>
                <w:ilvl w:val="0"/>
                <w:numId w:val="3"/>
              </w:numPr>
              <w:ind w:firstLineChars="0"/>
              <w:rPr>
                <w:color w:val="000000" w:themeColor="text1"/>
                <w14:textFill>
                  <w14:solidFill>
                    <w14:schemeClr w14:val="tx1"/>
                  </w14:solidFill>
                </w14:textFill>
              </w:rPr>
            </w:pPr>
            <w:r>
              <w:rPr>
                <w:color w:val="000000" w:themeColor="text1"/>
                <w14:textFill>
                  <w14:solidFill>
                    <w14:schemeClr w14:val="tx1"/>
                  </w14:solidFill>
                </w14:textFill>
              </w:rPr>
              <w:t>The conflict between COVID-19 and the state</w:t>
            </w:r>
          </w:p>
          <w:p>
            <w:pPr>
              <w:pStyle w:val="7"/>
              <w:numPr>
                <w:ilvl w:val="0"/>
                <w:numId w:val="3"/>
              </w:numPr>
              <w:ind w:firstLineChars="0"/>
              <w:rPr>
                <w:color w:val="000000" w:themeColor="text1"/>
                <w14:textFill>
                  <w14:solidFill>
                    <w14:schemeClr w14:val="tx1"/>
                  </w14:solidFill>
                </w14:textFill>
              </w:rPr>
            </w:pPr>
            <w:r>
              <w:rPr>
                <w:color w:val="000000" w:themeColor="text1"/>
                <w14:textFill>
                  <w14:solidFill>
                    <w14:schemeClr w14:val="tx1"/>
                  </w14:solidFill>
                </w14:textFill>
              </w:rPr>
              <w:t>Increase in the number of competitors</w:t>
            </w:r>
          </w:p>
        </w:tc>
      </w:tr>
    </w:tbl>
    <w:p>
      <w:pPr>
        <w:rPr>
          <w:color w:val="000000" w:themeColor="text1"/>
          <w14:textFill>
            <w14:solidFill>
              <w14:schemeClr w14:val="tx1"/>
            </w14:solidFill>
          </w14:textFill>
        </w:rPr>
      </w:pPr>
    </w:p>
    <w:p>
      <w:pPr>
        <w:rPr>
          <w:b/>
          <w:bCs/>
          <w:color w:val="000000" w:themeColor="text1"/>
          <w14:textFill>
            <w14:solidFill>
              <w14:schemeClr w14:val="tx1"/>
            </w14:solidFill>
          </w14:textFill>
        </w:rPr>
      </w:pPr>
      <w:r>
        <w:rPr>
          <w:rFonts w:hint="eastAsia"/>
          <w:b/>
          <w:bCs/>
          <w:color w:val="000000" w:themeColor="text1"/>
          <w14:textFill>
            <w14:solidFill>
              <w14:schemeClr w14:val="tx1"/>
            </w14:solidFill>
          </w14:textFill>
        </w:rPr>
        <w:t>2</w:t>
      </w:r>
      <w:r>
        <w:rPr>
          <w:b/>
          <w:bCs/>
          <w:color w:val="000000" w:themeColor="text1"/>
          <w14:textFill>
            <w14:solidFill>
              <w14:schemeClr w14:val="tx1"/>
            </w14:solidFill>
          </w14:textFill>
        </w:rPr>
        <w:t>.1 Strengths</w:t>
      </w:r>
    </w:p>
    <w:p>
      <w:pPr>
        <w:rPr>
          <w:color w:val="000000" w:themeColor="text1"/>
          <w14:textFill>
            <w14:solidFill>
              <w14:schemeClr w14:val="tx1"/>
            </w14:solidFill>
          </w14:textFill>
        </w:rPr>
      </w:pPr>
      <w:r>
        <w:rPr>
          <w:color w:val="000000" w:themeColor="text1"/>
          <w14:textFill>
            <w14:solidFill>
              <w14:schemeClr w14:val="tx1"/>
            </w14:solidFill>
          </w14:textFill>
        </w:rPr>
        <w:t>A</w:t>
      </w:r>
      <w:r>
        <w:rPr>
          <w:rFonts w:hint="eastAsia"/>
          <w:color w:val="000000" w:themeColor="text1"/>
          <w14:textFill>
            <w14:solidFill>
              <w14:schemeClr w14:val="tx1"/>
            </w14:solidFill>
          </w14:textFill>
        </w:rPr>
        <w:t>s</w:t>
      </w:r>
      <w:r>
        <w:rPr>
          <w:color w:val="000000" w:themeColor="text1"/>
          <w14:textFill>
            <w14:solidFill>
              <w14:schemeClr w14:val="tx1"/>
            </w14:solidFill>
          </w14:textFill>
        </w:rPr>
        <w:t xml:space="preserve"> for the strengths, as mentioned in the introduction, Radisson hotel has done very well in terms of service, which can be regarded as a benchmark in the industry. Give timely feedback to customers' questions and opinions (Itkonen, 2014). In addition, Radisson hotel has branches in 73 countries around the world and more real estate. Although most hotels are concentrated in the United States, its influence is spread in most parts of the world. The reward policy of Radisson hotel is worth mentioning. The enterprise provides customers with rich preferential policies, such as personalized services, coupons, free reward night, member house price of regular standard house price and so on. Brand segmentation is more accurate. Radisson Blu, Radisson red and Park Inn hit luxury tourists, young users and economy hotels respectively. Market segmentation covers all customer groups at all consumption levels. Most importantly, enterprises advocate that customers are important all the time, and their emotional connection with customers is greatly enhanced.</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The brand positioning of Radisson is spot on. The hotel's strategy goal is to create lifestyle brands at leisure pricing and build stronger emotional bonds with clients via inventive marketing. In addition, the hotel offers a diverse selection of television channels. In order to expand its position in foreign markets and benefit on the rising tourist business in Asia Pacific, the Middle East, Africa, and Latin America, Radisson is pursuing an ambitious growth plan (Dev, Morgan &amp; Shoemaker, 1995). The Radisson offers a personalized service experience as well. As customers' need for individualized travel experiences grows, Radisson operators will have more opportunities to build distinctive brands, hotels, and services.</w:t>
      </w:r>
    </w:p>
    <w:p>
      <w:pPr>
        <w:rPr>
          <w:color w:val="000000" w:themeColor="text1"/>
          <w14:textFill>
            <w14:solidFill>
              <w14:schemeClr w14:val="tx1"/>
            </w14:solidFill>
          </w14:textFill>
        </w:rPr>
      </w:pPr>
    </w:p>
    <w:p>
      <w:pPr>
        <w:rPr>
          <w:b/>
          <w:bCs/>
          <w:color w:val="000000" w:themeColor="text1"/>
          <w14:textFill>
            <w14:solidFill>
              <w14:schemeClr w14:val="tx1"/>
            </w14:solidFill>
          </w14:textFill>
        </w:rPr>
      </w:pPr>
      <w:r>
        <w:rPr>
          <w:b/>
          <w:bCs/>
          <w:color w:val="000000" w:themeColor="text1"/>
          <w14:textFill>
            <w14:solidFill>
              <w14:schemeClr w14:val="tx1"/>
            </w14:solidFill>
          </w14:textFill>
        </w:rPr>
        <w:t xml:space="preserve">3.0 The </w:t>
      </w:r>
      <w:r>
        <w:rPr>
          <w:rFonts w:hint="eastAsia"/>
          <w:b/>
          <w:bCs/>
          <w:color w:val="000000" w:themeColor="text1"/>
          <w14:textFill>
            <w14:solidFill>
              <w14:schemeClr w14:val="tx1"/>
            </w14:solidFill>
          </w14:textFill>
        </w:rPr>
        <w:t>PESTEL</w:t>
      </w:r>
      <w:r>
        <w:rPr>
          <w:b/>
          <w:bCs/>
          <w:color w:val="000000" w:themeColor="text1"/>
          <w14:textFill>
            <w14:solidFill>
              <w14:schemeClr w14:val="tx1"/>
            </w14:solidFill>
          </w14:textFill>
        </w:rPr>
        <w:t xml:space="preserve"> analysis of Radisson </w:t>
      </w:r>
      <w:r>
        <w:rPr>
          <w:rFonts w:hint="eastAsia"/>
          <w:b/>
          <w:bCs/>
          <w:color w:val="000000" w:themeColor="text1"/>
          <w14:textFill>
            <w14:solidFill>
              <w14:schemeClr w14:val="tx1"/>
            </w14:solidFill>
          </w14:textFill>
        </w:rPr>
        <w:t>Hotel</w:t>
      </w:r>
    </w:p>
    <w:p>
      <w:pPr>
        <w:rPr>
          <w:color w:val="000000" w:themeColor="text1"/>
          <w14:textFill>
            <w14:solidFill>
              <w14:schemeClr w14:val="tx1"/>
            </w14:solidFill>
          </w14:textFill>
        </w:rPr>
      </w:pPr>
      <w:r>
        <w:rPr>
          <w:color w:val="000000" w:themeColor="text1"/>
          <w14:textFill>
            <w14:solidFill>
              <w14:schemeClr w14:val="tx1"/>
            </w14:solidFill>
          </w14:textFill>
        </w:rPr>
        <w:t>The PESTEL analysis model, commonly referred to as external environmental analysis, is a useful tool for studying the macro environment. It is capable of not only external environment analysis, but also identifying all forces that affect the company (Dockalikova, &amp; Klozikova, 2014). It is a strategy for investigating the organization's external influencing variables, which include political, economic, social, and cultural aspects, as well as technical, environmental, and legal concerns. Using PESTEL analysis can better carry out strategic analysis, analyze the external environment of products and evaluate product opportunities. In addition, you can also analyze competitive products to understand the situation of competitive products.</w:t>
      </w:r>
    </w:p>
    <w:p>
      <w:pPr>
        <w:rPr>
          <w:color w:val="000000" w:themeColor="text1"/>
          <w14:textFill>
            <w14:solidFill>
              <w14:schemeClr w14:val="tx1"/>
            </w14:solidFill>
          </w14:textFill>
        </w:rPr>
      </w:pPr>
    </w:p>
    <w:p>
      <w:pPr>
        <w:rPr>
          <w:b/>
          <w:bCs/>
          <w:color w:val="000000" w:themeColor="text1"/>
          <w14:textFill>
            <w14:solidFill>
              <w14:schemeClr w14:val="tx1"/>
            </w14:solidFill>
          </w14:textFill>
        </w:rPr>
      </w:pPr>
      <w:r>
        <w:rPr>
          <w:b/>
          <w:bCs/>
          <w:color w:val="000000" w:themeColor="text1"/>
          <w14:textFill>
            <w14:solidFill>
              <w14:schemeClr w14:val="tx1"/>
            </w14:solidFill>
          </w14:textFill>
        </w:rPr>
        <w:t>3.1 Political factors</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First of all, </w:t>
      </w:r>
      <w:r>
        <w:rPr>
          <w:rFonts w:hint="eastAsia"/>
          <w:color w:val="000000" w:themeColor="text1"/>
          <w14:textFill>
            <w14:solidFill>
              <w14:schemeClr w14:val="tx1"/>
            </w14:solidFill>
          </w14:textFill>
        </w:rPr>
        <w:t>Radisson</w:t>
      </w:r>
      <w:r>
        <w:rPr>
          <w:color w:val="000000" w:themeColor="text1"/>
          <w14:textFill>
            <w14:solidFill>
              <w14:schemeClr w14:val="tx1"/>
            </w14:solidFill>
          </w14:textFill>
        </w:rPr>
        <w:t xml:space="preserve"> needs to consider the importance of local government. Radisson needs to focus on the government of the country or even region where it is located, because the government of some countries plays a key role in policy formulation (Paraskevas, &amp; Arendell, 2007). In addition, the policies of some countries are not national, and the policies of different states and regions may be different. Secondly, we need to consider the political stability of the market. Radisson hotels are all over the world, so we need to formulate corresponding policies according to the hotel, tourism and other relevant policies of different countries. Thirdly, the governance system is different. Radisson needs to pay close attention to the change of leaders in different regions. Different leaders will lead to different policy changes.</w:t>
      </w:r>
      <w:r>
        <w:rPr>
          <w:rFonts w:hint="eastAsia"/>
          <w:color w:val="000000" w:themeColor="text1"/>
          <w14:textFill>
            <w14:solidFill>
              <w14:schemeClr w14:val="tx1"/>
            </w14:solidFill>
          </w14:textFill>
        </w:rPr>
        <w:t xml:space="preserve"> </w:t>
      </w:r>
      <w:r>
        <w:rPr>
          <w:color w:val="000000" w:themeColor="text1"/>
          <w14:textFill>
            <w14:solidFill>
              <w14:schemeClr w14:val="tx1"/>
            </w14:solidFill>
          </w14:textFill>
        </w:rPr>
        <w:t>Radisson must comply with the laws of different countries and regions, especially health and safety laws. Radisson needs to focus on health and safety regulations and environmental legal guidelines - which requires Radisson to do what it needs to do to meet these regulations. Data protection law - every customer's privacy must be strictly protected and no disclosure is allowed (Dechant, &amp; Altman, 1994). In addition, Radisson still needs to pay attention to the legal protection related to intellectual property, patents and copyrights to avoid being embezzled by other enterprises due to not applying in time. Radisson also needs to comply with the provisions of the commercial law. In addition, areas with high crime rates will affect the survival of hotels</w:t>
      </w:r>
      <w:r>
        <w:rPr>
          <w:rFonts w:hint="eastAsia"/>
          <w:color w:val="000000" w:themeColor="text1"/>
          <w14:textFill>
            <w14:solidFill>
              <w14:schemeClr w14:val="tx1"/>
            </w14:solidFill>
          </w14:textFill>
        </w:rPr>
        <w:t>.</w:t>
      </w:r>
      <w:r>
        <w:rPr>
          <w:color w:val="000000" w:themeColor="text1"/>
          <w14:textFill>
            <w14:solidFill>
              <w14:schemeClr w14:val="tx1"/>
            </w14:solidFill>
          </w14:textFill>
        </w:rPr>
        <w:t xml:space="preserve"> After all, everyone wants to live in a relatively safe place</w:t>
      </w:r>
      <w:r>
        <w:rPr>
          <w:rFonts w:hint="eastAsia"/>
          <w:color w:val="000000" w:themeColor="text1"/>
          <w14:textFill>
            <w14:solidFill>
              <w14:schemeClr w14:val="tx1"/>
            </w14:solidFill>
          </w14:textFill>
        </w:rPr>
        <w:t>.</w:t>
      </w:r>
      <w:r>
        <w:rPr>
          <w:color w:val="000000" w:themeColor="text1"/>
          <w14:textFill>
            <w14:solidFill>
              <w14:schemeClr w14:val="tx1"/>
            </w14:solidFill>
          </w14:textFill>
        </w:rPr>
        <w:t xml:space="preserve"> Therefore, the location of the hotel is very important for managers. Most importantly, in terms of catering and menu services, the hotel must also abide by the corresponding legal provisions, and the menu description must be clear and detailed.</w:t>
      </w:r>
    </w:p>
    <w:p>
      <w:pPr>
        <w:rPr>
          <w:b/>
          <w:bCs/>
          <w:color w:val="000000" w:themeColor="text1"/>
          <w14:textFill>
            <w14:solidFill>
              <w14:schemeClr w14:val="tx1"/>
            </w14:solidFill>
          </w14:textFill>
        </w:rPr>
      </w:pPr>
    </w:p>
    <w:p>
      <w:pPr>
        <w:rPr>
          <w:b/>
          <w:bCs/>
          <w:color w:val="000000" w:themeColor="text1"/>
          <w14:textFill>
            <w14:solidFill>
              <w14:schemeClr w14:val="tx1"/>
            </w14:solidFill>
          </w14:textFill>
        </w:rPr>
      </w:pPr>
      <w:r>
        <w:rPr>
          <w:b/>
          <w:bCs/>
          <w:color w:val="000000" w:themeColor="text1"/>
          <w14:textFill>
            <w14:solidFill>
              <w14:schemeClr w14:val="tx1"/>
            </w14:solidFill>
          </w14:textFill>
        </w:rPr>
        <w:t>3.2 Social factors</w:t>
      </w:r>
    </w:p>
    <w:p>
      <w:pPr>
        <w:rPr>
          <w:color w:val="000000" w:themeColor="text1"/>
          <w14:textFill>
            <w14:solidFill>
              <w14:schemeClr w14:val="tx1"/>
            </w14:solidFill>
          </w14:textFill>
        </w:rPr>
      </w:pPr>
      <w:r>
        <w:rPr>
          <w:color w:val="000000" w:themeColor="text1"/>
          <w14:textFill>
            <w14:solidFill>
              <w14:schemeClr w14:val="tx1"/>
            </w14:solidFill>
          </w14:textFill>
        </w:rPr>
        <w:t>First of all, with the change of lifestyle, generally speaking, people's vacation time has been reduced, and we are more willing to spend money on short trips (Brislin, &amp; Kim, 2003). In addition, with the change of consumption awareness, more and more people are not only concerned about cost performance. More customers pay attention to spending the same money to enjoy better service. Therefore, the brand effect of an enterprise is very important.</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The social environment is the next area of interest in the hotel sector study. Of course, the younger generation is particularly interested in traveling across the world, thus the need for hotels is expanding. Furthermore, Airbnb projected that the demand for long-term hotels is increasing. Consumer preferences for lodging are rapidly shifting. Because more individuals increasingly prefer private accommodations, the demand for hotel is growing (Gassmann, Nunkoo, Tiberius, &amp; Kraus, 2020). Hotels are also evolving in order to react to contemporary societal trends. Many of them have recommended new services that many young people find appealing. For example, the most common gyms, restaurants, and massage parlors. Despite the fact that some individuals dislike working in hotels, It's worth emphasizing that the hotel industry employs a large number of people who are facing socioeconomic challenges and disadvantages. In many developing countries, the hotel industry is the principal source of employment. Many hotels have announced that in the future they would recruit more young people, which is wonderful news for young people as well as other socially disadvantaged groups.</w:t>
      </w:r>
    </w:p>
    <w:p>
      <w:pPr>
        <w:rPr>
          <w:color w:val="000000" w:themeColor="text1"/>
          <w14:textFill>
            <w14:solidFill>
              <w14:schemeClr w14:val="tx1"/>
            </w14:solidFill>
          </w14:textFill>
        </w:rPr>
      </w:pPr>
    </w:p>
    <w:p>
      <w:pPr>
        <w:rPr>
          <w:b/>
          <w:bCs/>
          <w:color w:val="000000" w:themeColor="text1"/>
          <w14:textFill>
            <w14:solidFill>
              <w14:schemeClr w14:val="tx1"/>
            </w14:solidFill>
          </w14:textFill>
        </w:rPr>
      </w:pPr>
      <w:r>
        <w:rPr>
          <w:b/>
          <w:bCs/>
          <w:color w:val="000000" w:themeColor="text1"/>
          <w14:textFill>
            <w14:solidFill>
              <w14:schemeClr w14:val="tx1"/>
            </w14:solidFill>
          </w14:textFill>
        </w:rPr>
        <w:t xml:space="preserve">4.0 </w:t>
      </w:r>
      <w:bookmarkStart w:id="2" w:name="OLE_LINK3"/>
      <w:bookmarkStart w:id="3" w:name="OLE_LINK4"/>
      <w:r>
        <w:rPr>
          <w:b/>
          <w:bCs/>
          <w:color w:val="000000" w:themeColor="text1"/>
          <w14:textFill>
            <w14:solidFill>
              <w14:schemeClr w14:val="tx1"/>
            </w14:solidFill>
          </w14:textFill>
        </w:rPr>
        <w:t xml:space="preserve">The </w:t>
      </w:r>
      <w:r>
        <w:rPr>
          <w:rFonts w:hint="eastAsia"/>
          <w:b/>
          <w:bCs/>
          <w:color w:val="000000" w:themeColor="text1"/>
          <w14:textFill>
            <w14:solidFill>
              <w14:schemeClr w14:val="tx1"/>
            </w14:solidFill>
          </w14:textFill>
        </w:rPr>
        <w:t>Porter</w:t>
      </w:r>
      <w:r>
        <w:rPr>
          <w:b/>
          <w:bCs/>
          <w:color w:val="000000" w:themeColor="text1"/>
          <w14:textFill>
            <w14:solidFill>
              <w14:schemeClr w14:val="tx1"/>
            </w14:solidFill>
          </w14:textFill>
        </w:rPr>
        <w:t xml:space="preserve"> </w:t>
      </w:r>
      <w:r>
        <w:rPr>
          <w:rFonts w:hint="eastAsia"/>
          <w:b/>
          <w:bCs/>
          <w:color w:val="000000" w:themeColor="text1"/>
          <w14:textFill>
            <w14:solidFill>
              <w14:schemeClr w14:val="tx1"/>
            </w14:solidFill>
          </w14:textFill>
        </w:rPr>
        <w:t>Five</w:t>
      </w:r>
      <w:r>
        <w:rPr>
          <w:b/>
          <w:bCs/>
          <w:color w:val="000000" w:themeColor="text1"/>
          <w14:textFill>
            <w14:solidFill>
              <w14:schemeClr w14:val="tx1"/>
            </w14:solidFill>
          </w14:textFill>
        </w:rPr>
        <w:t xml:space="preserve"> </w:t>
      </w:r>
      <w:r>
        <w:rPr>
          <w:rFonts w:hint="eastAsia"/>
          <w:b/>
          <w:bCs/>
          <w:color w:val="000000" w:themeColor="text1"/>
          <w14:textFill>
            <w14:solidFill>
              <w14:schemeClr w14:val="tx1"/>
            </w14:solidFill>
          </w14:textFill>
        </w:rPr>
        <w:t>Forces</w:t>
      </w:r>
      <w:r>
        <w:rPr>
          <w:b/>
          <w:bCs/>
          <w:color w:val="000000" w:themeColor="text1"/>
          <w14:textFill>
            <w14:solidFill>
              <w14:schemeClr w14:val="tx1"/>
            </w14:solidFill>
          </w14:textFill>
        </w:rPr>
        <w:t xml:space="preserve"> analysis of Radisson </w:t>
      </w:r>
      <w:r>
        <w:rPr>
          <w:rFonts w:hint="eastAsia"/>
          <w:b/>
          <w:bCs/>
          <w:color w:val="000000" w:themeColor="text1"/>
          <w14:textFill>
            <w14:solidFill>
              <w14:schemeClr w14:val="tx1"/>
            </w14:solidFill>
          </w14:textFill>
        </w:rPr>
        <w:t>Hotel</w:t>
      </w:r>
      <w:bookmarkEnd w:id="2"/>
      <w:bookmarkEnd w:id="3"/>
    </w:p>
    <w:p>
      <w:pPr>
        <w:rPr>
          <w:color w:val="000000" w:themeColor="text1"/>
          <w14:textFill>
            <w14:solidFill>
              <w14:schemeClr w14:val="tx1"/>
            </w14:solidFill>
          </w14:textFill>
        </w:rPr>
      </w:pPr>
      <w:r>
        <w:rPr>
          <w:color w:val="000000" w:themeColor="text1"/>
          <w14:textFill>
            <w14:solidFill>
              <w14:schemeClr w14:val="tx1"/>
            </w14:solidFill>
          </w14:textFill>
        </w:rPr>
        <w:t xml:space="preserve">According to Porter's five forces model, there are five forces that define the volume and degree of rivalry in an industry, all of which have a significant impact on the industry's attractiveness and the competing strategic decision-making of current businesses (Richards, &amp; DeMicco, 2015). </w:t>
      </w:r>
      <w:r>
        <w:rPr>
          <w:rFonts w:hint="eastAsia"/>
          <w:color w:val="000000" w:themeColor="text1"/>
          <w14:textFill>
            <w14:solidFill>
              <w14:schemeClr w14:val="tx1"/>
            </w14:solidFill>
          </w14:textFill>
        </w:rPr>
        <w:t>These five forces include the competitiveness of current competitors in the same industry, the entry ability of potential competitors, the substitution ability of substitutes, the negotiating power of suppliers and the bargaining power of buyers.</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b/>
          <w:bCs/>
          <w:color w:val="000000" w:themeColor="text1"/>
          <w14:textFill>
            <w14:solidFill>
              <w14:schemeClr w14:val="tx1"/>
            </w14:solidFill>
          </w14:textFill>
        </w:rPr>
        <w:t>4.1</w:t>
      </w:r>
      <w:r>
        <w:rPr>
          <w:rFonts w:hint="eastAsia"/>
          <w:b/>
          <w:bCs/>
          <w:color w:val="000000" w:themeColor="text1"/>
          <w14:textFill>
            <w14:solidFill>
              <w14:schemeClr w14:val="tx1"/>
            </w14:solidFill>
          </w14:textFill>
        </w:rPr>
        <w:t>T</w:t>
      </w:r>
      <w:r>
        <w:rPr>
          <w:b/>
          <w:bCs/>
          <w:color w:val="000000" w:themeColor="text1"/>
          <w14:textFill>
            <w14:solidFill>
              <w14:schemeClr w14:val="tx1"/>
            </w14:solidFill>
          </w14:textFill>
        </w:rPr>
        <w:t>he bargaining power of buyers</w:t>
      </w:r>
    </w:p>
    <w:p>
      <w:pPr>
        <w:rPr>
          <w:color w:val="000000" w:themeColor="text1"/>
          <w14:textFill>
            <w14:solidFill>
              <w14:schemeClr w14:val="tx1"/>
            </w14:solidFill>
          </w14:textFill>
        </w:rPr>
      </w:pPr>
      <w:bookmarkStart w:id="4" w:name="OLE_LINK6"/>
      <w:bookmarkStart w:id="5" w:name="OLE_LINK5"/>
      <w:r>
        <w:rPr>
          <w:color w:val="000000" w:themeColor="text1"/>
          <w14:textFill>
            <w14:solidFill>
              <w14:schemeClr w14:val="tx1"/>
            </w14:solidFill>
          </w14:textFill>
        </w:rPr>
        <w:t>It's possible that buyers may be tough to please. They want the best products for the least money possible. This puts a strain on the Radisson hotel's long-term viability. Customers' negotiating strength and capacity to request greater discounts and discounts increases as Radisson’s client base becomes smaller and stronger (Magretta, 2011). Consumers also have strong bargaining power. Usually, they can put pressure on price, quality and service. These will greatly affect Radisson's profitability. Buyers with strong purchasing power can demand higher quality and service through the price and quantity competition in the same industry. Buyers can put pressure on Radisson and if they are price sensitive, they will be asked to reduce prices further.</w:t>
      </w:r>
      <w:bookmarkEnd w:id="4"/>
      <w:bookmarkEnd w:id="5"/>
    </w:p>
    <w:p>
      <w:pPr>
        <w:rPr>
          <w:color w:val="000000" w:themeColor="text1"/>
          <w14:textFill>
            <w14:solidFill>
              <w14:schemeClr w14:val="tx1"/>
            </w14:solidFill>
          </w14:textFill>
        </w:rPr>
      </w:pPr>
    </w:p>
    <w:p>
      <w:pPr>
        <w:rPr>
          <w:rFonts w:hint="eastAsia"/>
          <w:color w:val="000000" w:themeColor="text1"/>
          <w14:textFill>
            <w14:solidFill>
              <w14:schemeClr w14:val="tx1"/>
            </w14:solidFill>
          </w14:textFill>
        </w:rPr>
      </w:pPr>
      <w:r>
        <w:rPr>
          <w:color w:val="000000" w:themeColor="text1"/>
          <w14:textFill>
            <w14:solidFill>
              <w14:schemeClr w14:val="tx1"/>
            </w14:solidFill>
          </w14:textFill>
        </w:rPr>
        <w:t xml:space="preserve">However the Porter Five Forces Theory is a powerful strategic tool, there are a few disadvantages to utilizing it. The framework uses a classic perfect market with a slightly static market structure, which means it only examines recent news and things that occurred recently. Radisson Hotel Aside from just that, the model just provides an overview of the atmosphere without describing the sector. It might be difficult to classify firms that have similar business lines into an industry (Evans, Stonehouse, &amp; Campbell, 2012). </w:t>
      </w:r>
      <w:r>
        <w:rPr>
          <w:rFonts w:hint="eastAsia"/>
          <w:color w:val="000000" w:themeColor="text1"/>
          <w14:textFill>
            <w14:solidFill>
              <w14:schemeClr w14:val="tx1"/>
            </w14:solidFill>
          </w14:textFill>
        </w:rPr>
        <w:t>Due to the limitations of the Porter structure, it is too inert to be used for anything other than short - and medium-term goals. It focuses on external issues while neglecting details that are more relevant to the business. This approach does not take into account the impact of new business models, changing market dynamics or globalization. Moreover, non-market variables are not taken into account.</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rFonts w:hint="eastAsia"/>
          <w:b/>
          <w:bCs/>
          <w:color w:val="000000" w:themeColor="text1"/>
          <w14:textFill>
            <w14:solidFill>
              <w14:schemeClr w14:val="tx1"/>
            </w14:solidFill>
          </w14:textFill>
        </w:rPr>
        <w:t>5</w:t>
      </w:r>
      <w:r>
        <w:rPr>
          <w:b/>
          <w:bCs/>
          <w:color w:val="000000" w:themeColor="text1"/>
          <w14:textFill>
            <w14:solidFill>
              <w14:schemeClr w14:val="tx1"/>
            </w14:solidFill>
          </w14:textFill>
        </w:rPr>
        <w:t xml:space="preserve">.0 The </w:t>
      </w:r>
      <w:r>
        <w:rPr>
          <w:rFonts w:hint="eastAsia"/>
          <w:b/>
          <w:bCs/>
          <w:color w:val="000000" w:themeColor="text1"/>
          <w14:textFill>
            <w14:solidFill>
              <w14:schemeClr w14:val="tx1"/>
            </w14:solidFill>
          </w14:textFill>
        </w:rPr>
        <w:t>VRIO</w:t>
      </w:r>
      <w:r>
        <w:rPr>
          <w:b/>
          <w:bCs/>
          <w:color w:val="000000" w:themeColor="text1"/>
          <w14:textFill>
            <w14:solidFill>
              <w14:schemeClr w14:val="tx1"/>
            </w14:solidFill>
          </w14:textFill>
        </w:rPr>
        <w:t xml:space="preserve"> analysis of Radisson </w:t>
      </w:r>
      <w:r>
        <w:rPr>
          <w:rFonts w:hint="eastAsia"/>
          <w:b/>
          <w:bCs/>
          <w:color w:val="000000" w:themeColor="text1"/>
          <w14:textFill>
            <w14:solidFill>
              <w14:schemeClr w14:val="tx1"/>
            </w14:solidFill>
          </w14:textFill>
        </w:rPr>
        <w:t>Hotel</w:t>
      </w:r>
    </w:p>
    <w:p>
      <w:pPr>
        <w:rPr>
          <w:color w:val="000000" w:themeColor="text1"/>
          <w14:textFill>
            <w14:solidFill>
              <w14:schemeClr w14:val="tx1"/>
            </w14:solidFill>
          </w14:textFill>
        </w:rPr>
      </w:pPr>
      <w:r>
        <w:rPr>
          <w:color w:val="000000" w:themeColor="text1"/>
          <w14:textFill>
            <w14:solidFill>
              <w14:schemeClr w14:val="tx1"/>
            </w14:solidFill>
          </w14:textFill>
        </w:rPr>
        <w:t>The VRIO model is a technique for analyzing a company's fundamental resources and skills. It is divided into four sections: value, rarity, inimitable quality, and organization (Barney, 1991). Value refers to an organization's resources and skills, as well as its ability to adapt swiftly and effectively when confronted with external threats or opportunities. Rarity refers to the fact that a resource firm can only get a competitive advantage if it possesses its own resources and the competition does not. If an organization's key talents and resources are not repeatable, it is said to be inimitable (Cardeal, &amp; Antonio, 2012). If anything can be replicated, it's also easy to learn, therefore the competitive advantage is fleeting. The capacity to give full play to fundamental resources and organizational abilities is referred to as organization.</w:t>
      </w:r>
    </w:p>
    <w:p>
      <w:pPr>
        <w:rPr>
          <w:color w:val="000000" w:themeColor="text1"/>
          <w14:textFill>
            <w14:solidFill>
              <w14:schemeClr w14:val="tx1"/>
            </w14:solidFill>
          </w14:textFill>
        </w:rPr>
      </w:pPr>
    </w:p>
    <w:p>
      <w:pPr>
        <w:rPr>
          <w:b/>
          <w:bCs/>
          <w:color w:val="000000" w:themeColor="text1"/>
          <w14:textFill>
            <w14:solidFill>
              <w14:schemeClr w14:val="tx1"/>
            </w14:solidFill>
          </w14:textFill>
        </w:rPr>
      </w:pPr>
      <w:r>
        <w:rPr>
          <w:rFonts w:hint="eastAsia"/>
          <w:b/>
          <w:bCs/>
          <w:color w:val="000000" w:themeColor="text1"/>
          <w14:textFill>
            <w14:solidFill>
              <w14:schemeClr w14:val="tx1"/>
            </w14:solidFill>
          </w14:textFill>
        </w:rPr>
        <w:t>5</w:t>
      </w:r>
      <w:r>
        <w:rPr>
          <w:b/>
          <w:bCs/>
          <w:color w:val="000000" w:themeColor="text1"/>
          <w14:textFill>
            <w14:solidFill>
              <w14:schemeClr w14:val="tx1"/>
            </w14:solidFill>
          </w14:textFill>
        </w:rPr>
        <w:t>.1 The Value</w:t>
      </w:r>
    </w:p>
    <w:p>
      <w:pPr>
        <w:rPr>
          <w:color w:val="000000" w:themeColor="text1"/>
          <w14:textFill>
            <w14:solidFill>
              <w14:schemeClr w14:val="tx1"/>
            </w14:solidFill>
          </w14:textFill>
        </w:rPr>
      </w:pPr>
      <w:r>
        <w:rPr>
          <w:color w:val="000000" w:themeColor="text1"/>
          <w14:textFill>
            <w14:solidFill>
              <w14:schemeClr w14:val="tx1"/>
            </w14:solidFill>
          </w14:textFill>
        </w:rPr>
        <w:t>Radisson has great influence in the whole hotel industry. Its value is that it has sustainable competitiveness and can continuously obtain income from new or existing buyers.</w:t>
      </w:r>
      <w:r>
        <w:rPr>
          <w:rFonts w:hint="eastAsia"/>
          <w:color w:val="000000" w:themeColor="text1"/>
          <w14:textFill>
            <w14:solidFill>
              <w14:schemeClr w14:val="tx1"/>
            </w14:solidFill>
          </w14:textFill>
        </w:rPr>
        <w:t xml:space="preserve"> </w:t>
      </w:r>
      <w:r>
        <w:rPr>
          <w:color w:val="000000" w:themeColor="text1"/>
          <w14:textFill>
            <w14:solidFill>
              <w14:schemeClr w14:val="tx1"/>
            </w14:solidFill>
          </w14:textFill>
        </w:rPr>
        <w:t>Radisson has a large market share in the global hotel market. Although there are many competitors, its quality and service are relatively rare. It is precisely because of the high quality and service mentioned above that it is difficult for other competitors to imitate, because the scale of the brand is very large. If you want to follow suit, you need to invest a lot of assets. Radisson has a strong R &amp; D team, who can continuously carry out product innovation and R &amp; D. Provide customers with different product choices, which means that there will be many alternatives of the same type. The purpose is to meet a wider range of customer groups. When the target group becomes larger, customers will have corresponding products to provide no matter what kind of needs they have (Evans, Stonehouse, &amp; Campbell, 2012).</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b/>
          <w:bCs/>
          <w:color w:val="000000" w:themeColor="text1"/>
          <w14:textFill>
            <w14:solidFill>
              <w14:schemeClr w14:val="tx1"/>
            </w14:solidFill>
          </w14:textFill>
        </w:rPr>
        <w:t>6.0 Recommendations</w:t>
      </w:r>
    </w:p>
    <w:p>
      <w:pPr>
        <w:rPr>
          <w:color w:val="000000" w:themeColor="text1"/>
          <w14:textFill>
            <w14:solidFill>
              <w14:schemeClr w14:val="tx1"/>
            </w14:solidFill>
          </w14:textFill>
        </w:rPr>
      </w:pPr>
      <w:r>
        <w:rPr>
          <w:color w:val="000000" w:themeColor="text1"/>
          <w14:textFill>
            <w14:solidFill>
              <w14:schemeClr w14:val="tx1"/>
            </w14:solidFill>
          </w14:textFill>
        </w:rPr>
        <w:t>By amassing a sizable clientele. This will be beneficial in two ways. Buyer negotiating power will be reduced, and the corporation will be able to streamline sales and manufacturing procedures. New product development is happening at a breakneck pace. Customers usually seek discounts and special offers on older commodities, thus purchasers' bargaining power may be constrained if Radisson continues to produce new products (Osterwalder, &amp; Pigneur, 2010). As a result of the new product, Radisson's present clients will go to competitors. Radisson may focus on innovation and differentiation to attract more clients. Buyers in the industry value product distinctiveness and quality, and Radisson hotels that focus on these elements may be able to attract a large number of customers. Radisson can take use of its economies of scale to achieve cost savings that it can subsequently market to the sector's low-income consumers. As a consequence, a large number of buyers will be attracted.</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Indeed, the set of suggestions presented should include an emergency plan, as should the other action plans in plans a and B. As a result, the proposition becomes more concrete and accepted. In a nutshell, the ideas comprise what, why, how, and who. As a result, it is critical to allow organizations. Shareholders must understand what has to be done and how it needs to be done, who the major actors are, and how it will be implemented (Bryson, 2018). In addition, the time frame must be specified. This allows stakeholders to comprehend and calculate the time and resources required to properly implement the strategy.</w:t>
      </w:r>
    </w:p>
    <w:p>
      <w:pPr>
        <w:rPr>
          <w:b/>
          <w:bCs/>
          <w:color w:val="000000" w:themeColor="text1"/>
          <w14:textFill>
            <w14:solidFill>
              <w14:schemeClr w14:val="tx1"/>
            </w14:solidFill>
          </w14:textFill>
        </w:rPr>
      </w:pPr>
    </w:p>
    <w:p>
      <w:pPr>
        <w:rPr>
          <w:b/>
          <w:bCs/>
          <w:color w:val="000000" w:themeColor="text1"/>
          <w14:textFill>
            <w14:solidFill>
              <w14:schemeClr w14:val="tx1"/>
            </w14:solidFill>
          </w14:textFill>
        </w:rPr>
      </w:pPr>
      <w:r>
        <w:rPr>
          <w:b/>
          <w:bCs/>
          <w:color w:val="000000" w:themeColor="text1"/>
          <w14:textFill>
            <w14:solidFill>
              <w14:schemeClr w14:val="tx1"/>
            </w14:solidFill>
          </w14:textFill>
        </w:rPr>
        <w:t>7.0 C</w:t>
      </w:r>
      <w:r>
        <w:rPr>
          <w:rFonts w:hint="eastAsia"/>
          <w:b/>
          <w:bCs/>
          <w:color w:val="000000" w:themeColor="text1"/>
          <w14:textFill>
            <w14:solidFill>
              <w14:schemeClr w14:val="tx1"/>
            </w14:solidFill>
          </w14:textFill>
        </w:rPr>
        <w:t>onclusion</w:t>
      </w:r>
    </w:p>
    <w:p>
      <w:pPr>
        <w:rPr>
          <w:color w:val="000000" w:themeColor="text1"/>
          <w14:textFill>
            <w14:solidFill>
              <w14:schemeClr w14:val="tx1"/>
            </w14:solidFill>
          </w14:textFill>
        </w:rPr>
      </w:pPr>
      <w:r>
        <w:rPr>
          <w:color w:val="000000" w:themeColor="text1"/>
          <w14:textFill>
            <w14:solidFill>
              <w14:schemeClr w14:val="tx1"/>
            </w14:solidFill>
          </w14:textFill>
        </w:rPr>
        <w:t>All in all, t</w:t>
      </w:r>
      <w:r>
        <w:rPr>
          <w:rFonts w:hint="eastAsia"/>
          <w:color w:val="000000" w:themeColor="text1"/>
          <w14:textFill>
            <w14:solidFill>
              <w14:schemeClr w14:val="tx1"/>
            </w14:solidFill>
          </w14:textFill>
        </w:rPr>
        <w:t>h</w:t>
      </w:r>
      <w:r>
        <w:rPr>
          <w:color w:val="000000" w:themeColor="text1"/>
          <w14:textFill>
            <w14:solidFill>
              <w14:schemeClr w14:val="tx1"/>
            </w14:solidFill>
          </w14:textFill>
        </w:rPr>
        <w:t xml:space="preserve">is report already analyzed the Radisson </w:t>
      </w:r>
      <w:r>
        <w:rPr>
          <w:rFonts w:hint="eastAsia"/>
          <w:color w:val="000000" w:themeColor="text1"/>
          <w14:textFill>
            <w14:solidFill>
              <w14:schemeClr w14:val="tx1"/>
            </w14:solidFill>
          </w14:textFill>
        </w:rPr>
        <w:t>Hotel</w:t>
      </w:r>
      <w:r>
        <w:rPr>
          <w:color w:val="000000" w:themeColor="text1"/>
          <w14:textFill>
            <w14:solidFill>
              <w14:schemeClr w14:val="tx1"/>
            </w14:solidFill>
          </w14:textFill>
        </w:rPr>
        <w:t>’s current and future external and internal environment by some different models.</w:t>
      </w:r>
      <w:r>
        <w:rPr>
          <w:rFonts w:hint="eastAsia"/>
          <w:color w:val="000000" w:themeColor="text1"/>
          <w14:textFill>
            <w14:solidFill>
              <w14:schemeClr w14:val="tx1"/>
            </w14:solidFill>
          </w14:textFill>
        </w:rPr>
        <w:t xml:space="preserve"> </w:t>
      </w:r>
      <w:r>
        <w:rPr>
          <w:color w:val="000000" w:themeColor="text1"/>
          <w14:textFill>
            <w14:solidFill>
              <w14:schemeClr w14:val="tx1"/>
            </w14:solidFill>
          </w14:textFill>
        </w:rPr>
        <w:t>SWOT analysis has certain drawbacks. It may examine Radisson's internal and external environments over a period of time without offering a more detailed study. Furthermore, it is unable to provide a clear remedy. Porter's five forces approach contains significant flaws as well. It focuses more on external elements and overlooks some unique aspects. To a large extent, PESTEL study can give direction and viable support for Radisson's future growth. The source accuracy of the analysis data should be comprehensive and accurate in order to better accommodate to and respond to changes in the external environment. Environmental constraints should be avoided as soon as possible. Finally, the report VRIO study concludes that Radisson may deliver a continual competitive advantage and a good competitive advantage for each resource. There is a continual competitive advantage when a resource is precious, scarce, inimitable, and well-organized (Knott, 2015).</w:t>
      </w:r>
    </w:p>
    <w:p>
      <w:pPr>
        <w:rPr>
          <w:color w:val="000000" w:themeColor="text1"/>
          <w14:textFill>
            <w14:solidFill>
              <w14:schemeClr w14:val="tx1"/>
            </w14:solidFill>
          </w14:textFill>
        </w:rPr>
      </w:pPr>
    </w:p>
    <w:p>
      <w:pPr>
        <w:rPr>
          <w:b/>
          <w:bCs/>
          <w:color w:val="000000" w:themeColor="text1"/>
          <w14:textFill>
            <w14:solidFill>
              <w14:schemeClr w14:val="tx1"/>
            </w14:solidFill>
          </w14:textFill>
        </w:rPr>
      </w:pPr>
      <w:r>
        <w:rPr>
          <w:b/>
          <w:bCs/>
          <w:color w:val="000000" w:themeColor="text1"/>
          <w14:textFill>
            <w14:solidFill>
              <w14:schemeClr w14:val="tx1"/>
            </w14:solidFill>
          </w14:textFill>
        </w:rPr>
        <w:t>8.0 References</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Barney, J. (1991). Firm resources and sustained competitive advantage. Journal of management, 17(1), 99-120.</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Cardeal, N., &amp; Antonio, N. S. (2012). Valuable, rare, inimitable resources and organization (VRIO) resources or valuable, rare, inimitable resources (VRI) capabilities: What leads to competitive advantage?</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Knott, P. J. (2015). Does VRIO help managers evaluate a firm’s resources? Management Decision, 53(8), 1806-1822.</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Evans, N., Stonehouse, G., &amp; Campbell, D. (2012). Strategic management for travel and tourism. Taylor &amp; Francis.</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Richards, J., &amp; DeMicco, F. (2015). Carlson: A Case Study in Strategy and Hospitality Marketing Position. International CHRIE.</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Baumgartner, R. J. (2014). Managing corporate sustainability and CSR: A conceptual framework combining values, strategies and instruments contributing to sustainable development. Corporate Social Responsibility and Environmental Management, 21(5), 258-271.</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Choo, C. W. (2001). Environmental scanning as information seeking and organizational learning. Information Research, 7(1), 7-1.</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Evans, N. (2015). Strategic management for tourism, hospitality and events. Routledge.</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Myronenko, S. (2022). American experience of hotel business development and its significance for Ukraine (Doctoral dissertation, Ун</w:t>
      </w:r>
      <w:r>
        <w:rPr>
          <w:rFonts w:ascii="Cambria" w:hAnsi="Cambria" w:cs="Cambria"/>
          <w:color w:val="000000" w:themeColor="text1"/>
          <w14:textFill>
            <w14:solidFill>
              <w14:schemeClr w14:val="tx1"/>
            </w14:solidFill>
          </w14:textFill>
        </w:rPr>
        <w:t>і</w:t>
      </w:r>
      <w:r>
        <w:rPr>
          <w:color w:val="000000" w:themeColor="text1"/>
          <w14:textFill>
            <w14:solidFill>
              <w14:schemeClr w14:val="tx1"/>
            </w14:solidFill>
          </w14:textFill>
        </w:rPr>
        <w:t xml:space="preserve">верситет </w:t>
      </w:r>
      <w:r>
        <w:rPr>
          <w:rFonts w:ascii="Cambria" w:hAnsi="Cambria" w:cs="Cambria"/>
          <w:color w:val="000000" w:themeColor="text1"/>
          <w14:textFill>
            <w14:solidFill>
              <w14:schemeClr w14:val="tx1"/>
            </w14:solidFill>
          </w14:textFill>
        </w:rPr>
        <w:t>і</w:t>
      </w:r>
      <w:r>
        <w:rPr>
          <w:color w:val="000000" w:themeColor="text1"/>
          <w14:textFill>
            <w14:solidFill>
              <w14:schemeClr w14:val="tx1"/>
            </w14:solidFill>
          </w14:textFill>
        </w:rPr>
        <w:t>мен</w:t>
      </w:r>
      <w:r>
        <w:rPr>
          <w:rFonts w:ascii="Cambria" w:hAnsi="Cambria" w:cs="Cambria"/>
          <w:color w:val="000000" w:themeColor="text1"/>
          <w14:textFill>
            <w14:solidFill>
              <w14:schemeClr w14:val="tx1"/>
            </w14:solidFill>
          </w14:textFill>
        </w:rPr>
        <w:t>і</w:t>
      </w:r>
      <w:r>
        <w:rPr>
          <w:color w:val="000000" w:themeColor="text1"/>
          <w14:textFill>
            <w14:solidFill>
              <w14:schemeClr w14:val="tx1"/>
            </w14:solidFill>
          </w14:textFill>
        </w:rPr>
        <w:t xml:space="preserve"> Альфреда Нобеля).</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Patel, P. (2019). Exploring Strategies to Attract Asain Travelers in Ontario, California.</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Helms, M. M., &amp; Nixon, J. (2010). Exploring SWOT analysis–where are we now? A review of academic research from the last decade. Journal of strategy and management.</w:t>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Itkonen, G. (2014). Supply chain management: hotel industry implications: a case study of Radisson Blu Marina Palace Hotel Turku.</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Dev, C. S., Morgan, M. S., &amp; Shoemaker, S. (1995). A positioning analysis of hotel brands: Based on travel-manager perceptions. Cornell Hotel and Restaurant Administration Quarterly, 36(6), 48-55.</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Dockalikova, I., &amp; Klozikova, J. (2014, November). MCDM methods in practice: determining the significance of PESTEL analysis criteria. In European Conference on Management, Leadership &amp; Governance (p. 418). Academic Conferences International Limited.</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Paraskevas, A., &amp; Arendell, B. (2007). A strategic framework for terrorism prevention and mitigation in tourism destinations. Tourism management, 28(6), 1560-1573.</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Peri</w:t>
      </w:r>
      <w:r>
        <w:rPr>
          <w:rFonts w:ascii="Cambria" w:hAnsi="Cambria" w:cs="Cambria"/>
          <w:color w:val="000000" w:themeColor="text1"/>
          <w14:textFill>
            <w14:solidFill>
              <w14:schemeClr w14:val="tx1"/>
            </w14:solidFill>
          </w14:textFill>
        </w:rPr>
        <w:t>ć</w:t>
      </w:r>
      <w:r>
        <w:rPr>
          <w:color w:val="000000" w:themeColor="text1"/>
          <w14:textFill>
            <w14:solidFill>
              <w14:schemeClr w14:val="tx1"/>
            </w14:solidFill>
          </w14:textFill>
        </w:rPr>
        <w:t>, J., &amp; Radi</w:t>
      </w:r>
      <w:r>
        <w:rPr>
          <w:rFonts w:ascii="Cambria" w:hAnsi="Cambria" w:cs="Cambria"/>
          <w:color w:val="000000" w:themeColor="text1"/>
          <w14:textFill>
            <w14:solidFill>
              <w14:schemeClr w14:val="tx1"/>
            </w14:solidFill>
          </w14:textFill>
        </w:rPr>
        <w:t>ć</w:t>
      </w:r>
      <w:r>
        <w:rPr>
          <w:color w:val="000000" w:themeColor="text1"/>
          <w14:textFill>
            <w14:solidFill>
              <w14:schemeClr w14:val="tx1"/>
            </w14:solidFill>
          </w14:textFill>
        </w:rPr>
        <w:t>, M. N. (2016). Macroeconomic environment and greenfield foreign direct investment of hotel brands. Ekonomski vjesnik/Econviews-Review of Contemporary Business, Entrepreneurship and Economic Issues, 29(2), 469-485.</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Brislin, R. W., &amp; Kim, E. S. (2003). Cultural diversity in people's understanding and uses of time. Applied Psychology, 52(3), 363-382.</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Gassmann, S. E., Nunkoo, R., Tiberius, V., &amp; Kraus, S. (2020). My home is your castle: forecasting the future of accommodation sharing. International Journal of Contemporary Hospitality Management.</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Lu, C., &amp; Liu, S. (2016). Cultural tourism O2O business model innovation: a case study of CTrip. Journal of Electronic Commerce in Organizations (JECO), 14(2), 16-31.</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Subramanian, P. M. (2000). Plastics recycling and waste management in the US. Resources, Conservation and Recycling, 28(3-4), 253-263.</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Dechant, K., &amp; Altman, B. (1994). Environmental leadership: from compliance to competitive advantage. Academy of Management Perspectives, 8(3), 7-20.</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Connolly, D. J., Olsen, M. D., &amp; Moore, R. G. (1998). The Internet as a distribution channel. Cornell hotel and restaurant administration quarterly, 39(4), 42-54.</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Magretta, J. (2011). Understanding Michael Porter: The essential guide to competition and strategy. Harvard business press.</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Evans, N., Stonehouse, G., &amp; Campbell, D. (2012). Strategic management for travel and tourism. Taylor &amp; Francis.</w:t>
      </w:r>
    </w:p>
    <w:p>
      <w:pPr>
        <w:rPr>
          <w:color w:val="000000" w:themeColor="text1"/>
          <w14:textFill>
            <w14:solidFill>
              <w14:schemeClr w14:val="tx1"/>
            </w14:solidFill>
          </w14:textFill>
        </w:rPr>
      </w:pPr>
      <w:r>
        <w:rPr>
          <w:color w:val="000000" w:themeColor="text1"/>
          <w14:textFill>
            <w14:solidFill>
              <w14:schemeClr w14:val="tx1"/>
            </w14:solidFill>
          </w14:textFill>
        </w:rPr>
        <w:t>Osterwalder, A., &amp; Pigneur, Y. (2010). Business model generation: a handbook for visionaries, game changers, and challengers (Vol. 1). John Wiley &amp; Sons.</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Bryson, J. M. (2018). Strategic planning for public and nonprofit organizations: A guide to strengthening and sustaining organizational achievement. John Wiley &amp; Sons.</w:t>
      </w:r>
    </w:p>
    <w:p>
      <w:pPr>
        <w:rPr>
          <w:color w:val="000000" w:themeColor="text1"/>
          <w14:textFill>
            <w14:solidFill>
              <w14:schemeClr w14:val="tx1"/>
            </w14:solidFill>
          </w14:textFill>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Wingdings">
    <w:panose1 w:val="05000000000000000000"/>
    <w:charset w:val="00"/>
    <w:family w:val="decorative"/>
    <w:pitch w:val="default"/>
    <w:sig w:usb0="00000000" w:usb1="00000000" w:usb2="00000000" w:usb3="00000000" w:csb0="80000000" w:csb1="0000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苹方-简">
    <w:panose1 w:val="020B0400000000000000"/>
    <w:charset w:val="86"/>
    <w:family w:val="auto"/>
    <w:pitch w:val="default"/>
    <w:sig w:usb0="A00002FF" w:usb1="7ACFFDFB" w:usb2="00000017" w:usb3="00000000" w:csb0="00040001" w:csb1="00000000"/>
  </w:font>
  <w:font w:name="宋体-简">
    <w:panose1 w:val="02010800040101010101"/>
    <w:charset w:val="86"/>
    <w:family w:val="auto"/>
    <w:pitch w:val="default"/>
    <w:sig w:usb0="00000001" w:usb1="080F0000" w:usb2="00000000" w:usb3="00000000" w:csb0="00040000"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微软雅黑">
    <w:altName w:val="汉仪旗黑"/>
    <w:panose1 w:val="020B0503020204020204"/>
    <w:charset w:val="86"/>
    <w:family w:val="auto"/>
    <w:pitch w:val="default"/>
    <w:sig w:usb0="00000000" w:usb1="00000000" w:usb2="00000016" w:usb3="00000000" w:csb0="0004001F" w:csb1="00000000"/>
  </w:font>
  <w:font w:name="Tahoma">
    <w:panose1 w:val="020B0804030504040204"/>
    <w:charset w:val="00"/>
    <w:family w:val="auto"/>
    <w:pitch w:val="default"/>
    <w:sig w:usb0="E1002AFF" w:usb1="C000605B" w:usb2="00000029" w:usb3="00000000" w:csb0="200101FF" w:csb1="20280000"/>
  </w:font>
  <w:font w:name="冬青黑体简体中文">
    <w:panose1 w:val="020B0300000000000000"/>
    <w:charset w:val="86"/>
    <w:family w:val="auto"/>
    <w:pitch w:val="default"/>
    <w:sig w:usb0="A00002BF" w:usb1="1ACF7CFA" w:usb2="00000016" w:usb3="00000000" w:csb0="00060007" w:csb1="00000000"/>
  </w:font>
  <w:font w:name="汉仪旗黑">
    <w:panose1 w:val="00020600040101010101"/>
    <w:charset w:val="86"/>
    <w:family w:val="auto"/>
    <w:pitch w:val="default"/>
    <w:sig w:usb0="A00002BF" w:usb1="1ACF7CFA" w:usb2="00000016" w:usb3="00000000" w:csb0="0004009F" w:csb1="DFD70000"/>
  </w:font>
  <w:font w:name="Kingsoft Sign">
    <w:panose1 w:val="05050102010706020507"/>
    <w:charset w:val="00"/>
    <w:family w:val="auto"/>
    <w:pitch w:val="default"/>
    <w:sig w:usb0="00000000" w:usb1="10000000" w:usb2="00000000" w:usb3="00000000" w:csb0="00000001" w:csb1="00000000"/>
  </w:font>
  <w:font w:name="汉仪中黑KW">
    <w:panose1 w:val="00020600040101010101"/>
    <w:charset w:val="86"/>
    <w:family w:val="auto"/>
    <w:pitch w:val="default"/>
    <w:sig w:usb0="A00002BF" w:usb1="18EF7CFA" w:usb2="00000016"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292F29"/>
    <w:multiLevelType w:val="multilevel"/>
    <w:tmpl w:val="22292F29"/>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712E5049"/>
    <w:multiLevelType w:val="multilevel"/>
    <w:tmpl w:val="712E5049"/>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2">
    <w:nsid w:val="7D5C7B4B"/>
    <w:multiLevelType w:val="multilevel"/>
    <w:tmpl w:val="7D5C7B4B"/>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141B"/>
    <w:rsid w:val="00073E52"/>
    <w:rsid w:val="00081A24"/>
    <w:rsid w:val="000A109A"/>
    <w:rsid w:val="000E6218"/>
    <w:rsid w:val="00121570"/>
    <w:rsid w:val="00157C24"/>
    <w:rsid w:val="001A2388"/>
    <w:rsid w:val="00216ED8"/>
    <w:rsid w:val="002367C8"/>
    <w:rsid w:val="00265CE3"/>
    <w:rsid w:val="00266FA3"/>
    <w:rsid w:val="002A358B"/>
    <w:rsid w:val="002D6C10"/>
    <w:rsid w:val="002E351D"/>
    <w:rsid w:val="002E6061"/>
    <w:rsid w:val="00340657"/>
    <w:rsid w:val="00340862"/>
    <w:rsid w:val="0037430A"/>
    <w:rsid w:val="003A7038"/>
    <w:rsid w:val="003C0973"/>
    <w:rsid w:val="00412DEF"/>
    <w:rsid w:val="00462554"/>
    <w:rsid w:val="004949A6"/>
    <w:rsid w:val="004B5460"/>
    <w:rsid w:val="004C567D"/>
    <w:rsid w:val="00533849"/>
    <w:rsid w:val="005568AA"/>
    <w:rsid w:val="00561506"/>
    <w:rsid w:val="00592B64"/>
    <w:rsid w:val="005B7199"/>
    <w:rsid w:val="005E5FDA"/>
    <w:rsid w:val="00611043"/>
    <w:rsid w:val="006571E7"/>
    <w:rsid w:val="00663C13"/>
    <w:rsid w:val="00735592"/>
    <w:rsid w:val="007355C7"/>
    <w:rsid w:val="00741042"/>
    <w:rsid w:val="007A5C5C"/>
    <w:rsid w:val="007A697C"/>
    <w:rsid w:val="007D5A0C"/>
    <w:rsid w:val="007D7D44"/>
    <w:rsid w:val="007D7FF2"/>
    <w:rsid w:val="007F29E4"/>
    <w:rsid w:val="008A09BB"/>
    <w:rsid w:val="008A25B2"/>
    <w:rsid w:val="008C7BAF"/>
    <w:rsid w:val="00916E34"/>
    <w:rsid w:val="0095146F"/>
    <w:rsid w:val="009877C0"/>
    <w:rsid w:val="00A019D4"/>
    <w:rsid w:val="00AA1067"/>
    <w:rsid w:val="00AB7C02"/>
    <w:rsid w:val="00AE5F2F"/>
    <w:rsid w:val="00B05069"/>
    <w:rsid w:val="00B27823"/>
    <w:rsid w:val="00B46808"/>
    <w:rsid w:val="00B805E7"/>
    <w:rsid w:val="00BF4C4B"/>
    <w:rsid w:val="00C329F3"/>
    <w:rsid w:val="00C37A7D"/>
    <w:rsid w:val="00C4735A"/>
    <w:rsid w:val="00CA0359"/>
    <w:rsid w:val="00D1141B"/>
    <w:rsid w:val="00DB10C9"/>
    <w:rsid w:val="00DE42DA"/>
    <w:rsid w:val="00DF5B34"/>
    <w:rsid w:val="00E12089"/>
    <w:rsid w:val="00E64CDC"/>
    <w:rsid w:val="00E64D16"/>
    <w:rsid w:val="00E81AE0"/>
    <w:rsid w:val="00F0254B"/>
    <w:rsid w:val="00F44841"/>
    <w:rsid w:val="00F815A0"/>
    <w:rsid w:val="00FE3B81"/>
    <w:rsid w:val="00FF1ADD"/>
    <w:rsid w:val="00FF2921"/>
    <w:rsid w:val="3EBDDA79"/>
    <w:rsid w:val="FEB7FD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link w:val="8"/>
    <w:qFormat/>
    <w:uiPriority w:val="9"/>
    <w:pPr>
      <w:widowControl/>
      <w:spacing w:before="100" w:beforeAutospacing="1" w:after="100" w:afterAutospacing="1"/>
      <w:jc w:val="left"/>
      <w:outlineLvl w:val="2"/>
    </w:pPr>
    <w:rPr>
      <w:rFonts w:ascii="宋体" w:hAnsi="宋体" w:eastAsia="宋体" w:cs="宋体"/>
      <w:b/>
      <w:bCs/>
      <w:kern w:val="0"/>
      <w:sz w:val="27"/>
      <w:szCs w:val="27"/>
    </w:rPr>
  </w:style>
  <w:style w:type="character" w:default="1" w:styleId="3">
    <w:name w:val="Default Paragraph Font"/>
    <w:unhideWhenUsed/>
    <w:qFormat/>
    <w:uiPriority w:val="1"/>
  </w:style>
  <w:style w:type="table" w:default="1" w:styleId="5">
    <w:name w:val="Normal Table"/>
    <w:unhideWhenUsed/>
    <w:qFormat/>
    <w:uiPriority w:val="99"/>
    <w:tblPr>
      <w:tblCellMar>
        <w:top w:w="0" w:type="dxa"/>
        <w:left w:w="108" w:type="dxa"/>
        <w:bottom w:w="0" w:type="dxa"/>
        <w:right w:w="108" w:type="dxa"/>
      </w:tblCellMar>
    </w:tblPr>
  </w:style>
  <w:style w:type="character" w:styleId="4">
    <w:name w:val="Strong"/>
    <w:basedOn w:val="3"/>
    <w:qFormat/>
    <w:uiPriority w:val="22"/>
    <w:rPr>
      <w:b/>
      <w:bCs/>
    </w:rPr>
  </w:style>
  <w:style w:type="table" w:styleId="6">
    <w:name w:val="Table Grid"/>
    <w:basedOn w:val="5"/>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7">
    <w:name w:val="List Paragraph"/>
    <w:basedOn w:val="1"/>
    <w:qFormat/>
    <w:uiPriority w:val="34"/>
    <w:pPr>
      <w:ind w:firstLine="420" w:firstLineChars="200"/>
    </w:pPr>
  </w:style>
  <w:style w:type="character" w:customStyle="1" w:styleId="8">
    <w:name w:val="标题 3 字符"/>
    <w:basedOn w:val="3"/>
    <w:link w:val="2"/>
    <w:qFormat/>
    <w:uiPriority w:val="9"/>
    <w:rPr>
      <w:rFonts w:ascii="宋体" w:hAnsi="宋体" w:eastAsia="宋体" w:cs="宋体"/>
      <w:b/>
      <w:bCs/>
      <w:kern w:val="0"/>
      <w:sz w:val="27"/>
      <w:szCs w:val="27"/>
    </w:rPr>
  </w:style>
  <w:style w:type="character" w:customStyle="1" w:styleId="9">
    <w:name w:val="apple-converted-space"/>
    <w:basedOn w:val="3"/>
    <w:qFormat/>
    <w:uiPriority w:val="0"/>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Pages>
  <Words>3132</Words>
  <Characters>17854</Characters>
  <Lines>148</Lines>
  <Paragraphs>41</Paragraphs>
  <TotalTime>0</TotalTime>
  <ScaleCrop>false</ScaleCrop>
  <LinksUpToDate>false</LinksUpToDate>
  <CharactersWithSpaces>20945</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2022-03-02T23:14:00Z</dcterms:created>
  <dc:creator>徐 熇谷</dc:creator>
  <cp:lastModifiedBy>time2k</cp:lastModifiedBy>
  <dcterms:modified xsi:type="dcterms:W3CDTF">2022-03-19T02:17:34Z</dcterms:modified>
  <cp:revision>34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