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753B4" w14:textId="77777777" w:rsidR="00112AD8" w:rsidRDefault="00AF3F30" w:rsidP="00112AD8">
      <w:pPr>
        <w:suppressAutoHyphens/>
        <w:spacing w:line="360" w:lineRule="auto"/>
        <w:ind w:left="2727"/>
        <w:rPr>
          <w:rFonts w:ascii="Times New Roman" w:eastAsia="Calibri" w:hAnsi="Times New Roman" w:cs="Times New Roman"/>
          <w:color w:val="000000"/>
          <w:sz w:val="62"/>
          <w:szCs w:val="62"/>
          <w:lang w:eastAsia="ar-SA"/>
        </w:rPr>
      </w:pPr>
      <w:r>
        <w:rPr>
          <w:rFonts w:ascii="Times New Roman" w:eastAsia="Calibri" w:hAnsi="Times New Roman" w:cs="Times New Roman"/>
          <w:color w:val="000000"/>
          <w:sz w:val="62"/>
          <w:szCs w:val="62"/>
          <w:lang w:eastAsia="ar-SA"/>
        </w:rPr>
        <w:t>Assessment 1</w:t>
      </w:r>
    </w:p>
    <w:p w14:paraId="08340088" w14:textId="51C24D96" w:rsidR="003048B7" w:rsidRDefault="00685A66" w:rsidP="00112AD8">
      <w:pPr>
        <w:suppressAutoHyphens/>
        <w:spacing w:line="360" w:lineRule="auto"/>
        <w:ind w:left="2727"/>
        <w:rPr>
          <w:rFonts w:ascii="Times New Roman" w:eastAsia="Calibri" w:hAnsi="Times New Roman" w:cs="Times New Roman"/>
          <w:color w:val="000000"/>
          <w:sz w:val="62"/>
          <w:szCs w:val="62"/>
          <w:lang w:eastAsia="ar-SA"/>
        </w:rPr>
      </w:pPr>
      <w:r>
        <w:rPr>
          <w:rFonts w:ascii="Times New Roman" w:eastAsia="Calibri" w:hAnsi="Times New Roman" w:cs="Times New Roman"/>
          <w:color w:val="000000"/>
          <w:sz w:val="62"/>
          <w:szCs w:val="62"/>
          <w:lang w:eastAsia="ar-SA"/>
        </w:rPr>
        <w:t>By</w:t>
      </w:r>
    </w:p>
    <w:p w14:paraId="2EF978C3" w14:textId="74DDE17A" w:rsidR="00AF3F30" w:rsidRDefault="003048B7" w:rsidP="003048B7">
      <w:pPr>
        <w:suppressAutoHyphens/>
        <w:spacing w:line="360" w:lineRule="auto"/>
        <w:rPr>
          <w:rFonts w:ascii="Times New Roman" w:eastAsia="Calibri" w:hAnsi="Times New Roman" w:cs="Times New Roman"/>
          <w:color w:val="000000"/>
          <w:sz w:val="62"/>
          <w:szCs w:val="62"/>
          <w:lang w:eastAsia="ar-SA"/>
        </w:rPr>
      </w:pPr>
      <w:r>
        <w:rPr>
          <w:rFonts w:ascii="Times New Roman" w:eastAsia="Calibri" w:hAnsi="Times New Roman" w:cs="Times New Roman"/>
          <w:color w:val="000000"/>
          <w:sz w:val="62"/>
          <w:szCs w:val="62"/>
          <w:lang w:eastAsia="ar-SA"/>
        </w:rPr>
        <w:t xml:space="preserve">       </w:t>
      </w:r>
      <w:r w:rsidR="00685A66">
        <w:rPr>
          <w:rFonts w:ascii="Times New Roman" w:eastAsia="Calibri" w:hAnsi="Times New Roman" w:cs="Times New Roman"/>
          <w:color w:val="000000"/>
          <w:sz w:val="62"/>
          <w:szCs w:val="62"/>
          <w:lang w:eastAsia="ar-SA"/>
        </w:rPr>
        <w:t xml:space="preserve">Ivelina Gardzheva </w:t>
      </w:r>
    </w:p>
    <w:p w14:paraId="74191403" w14:textId="0CB1FEE0" w:rsidR="00685A66" w:rsidRDefault="003048B7" w:rsidP="003048B7">
      <w:pPr>
        <w:suppressAutoHyphens/>
        <w:spacing w:line="360" w:lineRule="auto"/>
        <w:rPr>
          <w:rFonts w:ascii="Times New Roman" w:eastAsia="Calibri" w:hAnsi="Times New Roman" w:cs="Times New Roman"/>
          <w:color w:val="000000"/>
          <w:sz w:val="62"/>
          <w:szCs w:val="62"/>
          <w:lang w:eastAsia="ar-SA"/>
        </w:rPr>
      </w:pPr>
      <w:r>
        <w:rPr>
          <w:rFonts w:ascii="Times New Roman" w:eastAsia="Calibri" w:hAnsi="Times New Roman" w:cs="Times New Roman"/>
          <w:color w:val="000000"/>
          <w:sz w:val="62"/>
          <w:szCs w:val="62"/>
          <w:lang w:eastAsia="ar-SA"/>
        </w:rPr>
        <w:t xml:space="preserve">      </w:t>
      </w:r>
      <w:r w:rsidR="00685A66">
        <w:rPr>
          <w:rFonts w:ascii="Times New Roman" w:eastAsia="Calibri" w:hAnsi="Times New Roman" w:cs="Times New Roman"/>
          <w:color w:val="000000"/>
          <w:sz w:val="62"/>
          <w:szCs w:val="62"/>
          <w:lang w:eastAsia="ar-SA"/>
        </w:rPr>
        <w:t>Student No: 1919782</w:t>
      </w:r>
    </w:p>
    <w:p w14:paraId="2511A954" w14:textId="3199B270" w:rsidR="003048B7" w:rsidRDefault="009A6D0A" w:rsidP="00685A66">
      <w:pPr>
        <w:suppressAutoHyphens/>
        <w:spacing w:line="360" w:lineRule="auto"/>
        <w:rPr>
          <w:rFonts w:ascii="Times New Roman" w:eastAsia="Calibri" w:hAnsi="Times New Roman" w:cs="Times New Roman"/>
          <w:color w:val="000000"/>
          <w:sz w:val="62"/>
          <w:szCs w:val="62"/>
          <w:lang w:eastAsia="ar-SA"/>
        </w:rPr>
      </w:pPr>
      <w:r>
        <w:rPr>
          <w:rFonts w:ascii="Times New Roman" w:eastAsia="Calibri" w:hAnsi="Times New Roman" w:cs="Times New Roman"/>
          <w:color w:val="000000"/>
          <w:sz w:val="62"/>
          <w:szCs w:val="62"/>
          <w:lang w:eastAsia="ar-SA"/>
        </w:rPr>
        <w:t xml:space="preserve">     Module code: </w:t>
      </w:r>
      <w:r w:rsidR="009200B1">
        <w:rPr>
          <w:rFonts w:ascii="Times New Roman" w:eastAsia="Calibri" w:hAnsi="Times New Roman" w:cs="Times New Roman"/>
          <w:color w:val="000000"/>
          <w:sz w:val="62"/>
          <w:szCs w:val="62"/>
          <w:lang w:eastAsia="ar-SA"/>
        </w:rPr>
        <w:t>LCBB6002</w:t>
      </w:r>
    </w:p>
    <w:p w14:paraId="5A0F0F2F" w14:textId="08FDD414" w:rsidR="00EE2322" w:rsidRPr="00D112F5" w:rsidRDefault="009200B1" w:rsidP="00685A66">
      <w:pPr>
        <w:suppressAutoHyphens/>
        <w:spacing w:line="360" w:lineRule="auto"/>
        <w:rPr>
          <w:rFonts w:ascii="Times New Roman" w:eastAsia="Calibri" w:hAnsi="Times New Roman" w:cs="Times New Roman"/>
          <w:color w:val="000000"/>
          <w:sz w:val="62"/>
          <w:szCs w:val="62"/>
          <w:lang w:eastAsia="ar-SA"/>
        </w:rPr>
        <w:sectPr w:rsidR="00EE2322" w:rsidRPr="00D112F5">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docGrid w:linePitch="600" w:charSpace="32768"/>
        </w:sectPr>
      </w:pPr>
      <w:r>
        <w:rPr>
          <w:rFonts w:ascii="Times New Roman" w:eastAsia="Calibri" w:hAnsi="Times New Roman" w:cs="Times New Roman"/>
          <w:color w:val="000000"/>
          <w:sz w:val="62"/>
          <w:szCs w:val="62"/>
          <w:lang w:eastAsia="ar-SA"/>
        </w:rPr>
        <w:t xml:space="preserve">Lecturer: </w:t>
      </w:r>
      <w:r w:rsidR="00EE2322">
        <w:rPr>
          <w:rFonts w:ascii="Times New Roman" w:eastAsia="Calibri" w:hAnsi="Times New Roman" w:cs="Times New Roman"/>
          <w:color w:val="000000"/>
          <w:sz w:val="62"/>
          <w:szCs w:val="62"/>
          <w:lang w:eastAsia="ar-SA"/>
        </w:rPr>
        <w:t xml:space="preserve"> Zaineb  Atta</w:t>
      </w:r>
    </w:p>
    <w:p w14:paraId="0EC66B53" w14:textId="046FEDBE"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bookmarkStart w:id="0" w:name="__RefHeading___Toc124003366"/>
      <w:bookmarkStart w:id="1" w:name="__RefHeading__308_457569252"/>
      <w:bookmarkEnd w:id="0"/>
      <w:bookmarkEnd w:id="1"/>
      <w:r w:rsidRPr="00E863AE">
        <w:rPr>
          <w:rFonts w:ascii="Times New Roman" w:eastAsia="Calibri" w:hAnsi="Times New Roman" w:cs="Times New Roman"/>
          <w:color w:val="000000"/>
          <w:sz w:val="24"/>
          <w:lang w:eastAsia="ar-SA"/>
        </w:rPr>
        <w:lastRenderedPageBreak/>
        <w:tab/>
      </w:r>
    </w:p>
    <w:p w14:paraId="6D0FFC2F" w14:textId="20871A75" w:rsidR="00E863AE" w:rsidRPr="00E863AE" w:rsidRDefault="00E863AE" w:rsidP="00E863AE">
      <w:pPr>
        <w:suppressAutoHyphens/>
        <w:spacing w:line="360" w:lineRule="auto"/>
        <w:ind w:firstLine="720"/>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color w:val="000000"/>
          <w:sz w:val="24"/>
          <w:lang w:eastAsia="ar-SA"/>
        </w:rPr>
        <w:t xml:space="preserve">International financial management is the approach of </w:t>
      </w:r>
      <w:r w:rsidR="003048B7" w:rsidRPr="00E863AE">
        <w:rPr>
          <w:rFonts w:ascii="Times New Roman" w:eastAsia="Calibri" w:hAnsi="Times New Roman" w:cs="Times New Roman"/>
          <w:color w:val="000000"/>
          <w:sz w:val="24"/>
          <w:lang w:eastAsia="ar-SA"/>
        </w:rPr>
        <w:t>organising</w:t>
      </w:r>
      <w:r w:rsidRPr="00E863AE">
        <w:rPr>
          <w:rFonts w:ascii="Times New Roman" w:eastAsia="Calibri" w:hAnsi="Times New Roman" w:cs="Times New Roman"/>
          <w:color w:val="000000"/>
          <w:sz w:val="24"/>
          <w:lang w:eastAsia="ar-SA"/>
        </w:rPr>
        <w:t xml:space="preserve"> and </w:t>
      </w:r>
      <w:r w:rsidR="003048B7" w:rsidRPr="00E863AE">
        <w:rPr>
          <w:rFonts w:ascii="Times New Roman" w:eastAsia="Calibri" w:hAnsi="Times New Roman" w:cs="Times New Roman"/>
          <w:color w:val="000000"/>
          <w:sz w:val="24"/>
          <w:lang w:eastAsia="ar-SA"/>
        </w:rPr>
        <w:t>utilising</w:t>
      </w:r>
      <w:r w:rsidRPr="00E863AE">
        <w:rPr>
          <w:rFonts w:ascii="Times New Roman" w:eastAsia="Calibri" w:hAnsi="Times New Roman" w:cs="Times New Roman"/>
          <w:color w:val="000000"/>
          <w:sz w:val="24"/>
          <w:lang w:eastAsia="ar-SA"/>
        </w:rPr>
        <w:t xml:space="preserve"> funds which can aid in achieving higher success levels in the global market. It is a function dealing with investment of financial resources in such manner which results in higher return on investment (ROI).</w:t>
      </w:r>
    </w:p>
    <w:p w14:paraId="194A7749"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color w:val="000000"/>
          <w:sz w:val="24"/>
          <w:lang w:eastAsia="ar-SA"/>
        </w:rPr>
        <w:tab/>
        <w:t xml:space="preserve">Bosch LTD. is a leading multinational corporation delivering technology and other services in the field of industrial technology, energy, mobility solutions, consumer goods and building technology </w:t>
      </w:r>
      <w:r w:rsidRPr="00E863AE">
        <w:rPr>
          <w:rFonts w:ascii="Times New Roman" w:eastAsia="Calibri" w:hAnsi="Times New Roman" w:cs="Times New Roman"/>
          <w:color w:val="222222"/>
          <w:sz w:val="24"/>
          <w:szCs w:val="24"/>
          <w:shd w:val="clear" w:color="auto" w:fill="FFFFFF"/>
          <w:lang w:eastAsia="ar-SA"/>
        </w:rPr>
        <w:t>(Shim, 2022)</w:t>
      </w:r>
      <w:r w:rsidRPr="00E863AE">
        <w:rPr>
          <w:rFonts w:ascii="Times New Roman" w:eastAsia="Calibri" w:hAnsi="Times New Roman" w:cs="Times New Roman"/>
          <w:color w:val="000000"/>
          <w:sz w:val="24"/>
          <w:lang w:eastAsia="ar-SA"/>
        </w:rPr>
        <w:t>.</w:t>
      </w:r>
    </w:p>
    <w:p w14:paraId="58CEE7B0" w14:textId="3D50C910"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color w:val="000000"/>
          <w:sz w:val="24"/>
          <w:lang w:eastAsia="ar-SA"/>
        </w:rPr>
        <w:tab/>
        <w:t xml:space="preserve">Thus, the essay will be critically analysing international financial management approach of the </w:t>
      </w:r>
      <w:r w:rsidR="003048B7"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Policies and other circumstances of dividend distribution of the </w:t>
      </w:r>
      <w:r w:rsidR="005037FE">
        <w:rPr>
          <w:rFonts w:ascii="Times New Roman" w:eastAsia="Calibri" w:hAnsi="Times New Roman" w:cs="Times New Roman"/>
          <w:color w:val="000000"/>
          <w:sz w:val="24"/>
          <w:lang w:eastAsia="ar-SA"/>
        </w:rPr>
        <w:t xml:space="preserve">organisation </w:t>
      </w:r>
      <w:r w:rsidRPr="00E863AE">
        <w:rPr>
          <w:rFonts w:ascii="Times New Roman" w:eastAsia="Calibri" w:hAnsi="Times New Roman" w:cs="Times New Roman"/>
          <w:color w:val="000000"/>
          <w:sz w:val="24"/>
          <w:lang w:eastAsia="ar-SA"/>
        </w:rPr>
        <w:t xml:space="preserve">will be evaluated. Efficient market hypothesis depicts the operational efficiency of the </w:t>
      </w:r>
      <w:r w:rsidR="005037FE"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will be stated. Thereafter, the essay will reflect upon methods of project appraisal adopted by the company.</w:t>
      </w:r>
    </w:p>
    <w:p w14:paraId="149B1F4F" w14:textId="77777777" w:rsidR="00E863AE" w:rsidRPr="00E863AE" w:rsidRDefault="00E863AE" w:rsidP="00E863AE">
      <w:pPr>
        <w:suppressAutoHyphens/>
        <w:spacing w:line="360" w:lineRule="auto"/>
        <w:jc w:val="both"/>
        <w:rPr>
          <w:rFonts w:ascii="Times New Roman" w:eastAsia="Calibri" w:hAnsi="Times New Roman" w:cs="Times New Roman"/>
          <w:sz w:val="24"/>
          <w:lang w:eastAsia="ar-SA"/>
        </w:rPr>
      </w:pPr>
      <w:r w:rsidRPr="00E863AE">
        <w:rPr>
          <w:rFonts w:ascii="Times New Roman" w:eastAsia="Calibri" w:hAnsi="Times New Roman" w:cs="Times New Roman"/>
          <w:sz w:val="24"/>
          <w:lang w:eastAsia="ar-SA"/>
        </w:rPr>
        <w:tab/>
      </w:r>
    </w:p>
    <w:p w14:paraId="1E0CE168" w14:textId="1913444D" w:rsidR="00E863AE" w:rsidRPr="00E863AE" w:rsidRDefault="00E863AE" w:rsidP="00E863AE">
      <w:pPr>
        <w:suppressAutoHyphens/>
        <w:spacing w:line="360" w:lineRule="auto"/>
        <w:jc w:val="both"/>
        <w:rPr>
          <w:rFonts w:ascii="Times New Roman" w:eastAsia="Calibri" w:hAnsi="Times New Roman" w:cs="Times New Roman"/>
          <w:b/>
          <w:sz w:val="24"/>
          <w:lang w:eastAsia="ar-SA"/>
        </w:rPr>
      </w:pPr>
      <w:bookmarkStart w:id="2" w:name="__RefHeading___Toc124003367"/>
      <w:bookmarkStart w:id="3" w:name="__RefHeading__310_457569252"/>
      <w:bookmarkStart w:id="4" w:name="__RefHeading___Toc124003368"/>
      <w:bookmarkEnd w:id="2"/>
      <w:bookmarkEnd w:id="3"/>
      <w:bookmarkEnd w:id="4"/>
      <w:r w:rsidRPr="00E863AE">
        <w:rPr>
          <w:rFonts w:ascii="Times New Roman" w:eastAsia="Calibri" w:hAnsi="Times New Roman" w:cs="Times New Roman"/>
          <w:b/>
          <w:sz w:val="24"/>
          <w:lang w:eastAsia="ar-SA"/>
        </w:rPr>
        <w:t xml:space="preserve">Challenges faced by the </w:t>
      </w:r>
      <w:r w:rsidR="005037FE">
        <w:rPr>
          <w:rFonts w:ascii="Times New Roman" w:eastAsia="Calibri" w:hAnsi="Times New Roman" w:cs="Times New Roman"/>
          <w:b/>
          <w:sz w:val="24"/>
          <w:lang w:eastAsia="ar-SA"/>
        </w:rPr>
        <w:t xml:space="preserve">organisation in </w:t>
      </w:r>
      <w:r w:rsidRPr="00E863AE">
        <w:rPr>
          <w:rFonts w:ascii="Times New Roman" w:eastAsia="Calibri" w:hAnsi="Times New Roman" w:cs="Times New Roman"/>
          <w:b/>
          <w:sz w:val="24"/>
          <w:lang w:eastAsia="ar-SA"/>
        </w:rPr>
        <w:t>international markets</w:t>
      </w:r>
    </w:p>
    <w:p w14:paraId="6F302619" w14:textId="1B703DC1" w:rsidR="00E863AE" w:rsidRPr="00E863AE" w:rsidRDefault="00E863AE" w:rsidP="00E863AE">
      <w:pPr>
        <w:suppressAutoHyphens/>
        <w:spacing w:line="360" w:lineRule="auto"/>
        <w:ind w:firstLine="720"/>
        <w:jc w:val="both"/>
        <w:rPr>
          <w:rFonts w:ascii="Times New Roman" w:eastAsia="Calibri" w:hAnsi="Times New Roman" w:cs="Times New Roman"/>
          <w:sz w:val="24"/>
          <w:lang w:eastAsia="ar-SA"/>
        </w:rPr>
      </w:pPr>
      <w:r w:rsidRPr="00E863AE">
        <w:rPr>
          <w:rFonts w:ascii="Times New Roman" w:eastAsia="Calibri" w:hAnsi="Times New Roman" w:cs="Times New Roman"/>
          <w:sz w:val="24"/>
          <w:lang w:eastAsia="ar-SA"/>
        </w:rPr>
        <w:t xml:space="preserve">International markets are very competitive due to the higher availability of opportunities. While operating in such competitive market Bosch LTD. Faces challenges from different micro and macro environmental factors which influence its operational and other functions. From the economic perspective, inflation is currently pertaining highly in the market due to which profitability of the </w:t>
      </w:r>
      <w:r w:rsidR="005037FE"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 xml:space="preserve"> is threatened (</w:t>
      </w:r>
      <w:r w:rsidRPr="00E863AE">
        <w:rPr>
          <w:rFonts w:ascii="Times New Roman" w:eastAsia="Calibri" w:hAnsi="Times New Roman" w:cs="Times New Roman"/>
          <w:color w:val="222222"/>
          <w:sz w:val="24"/>
          <w:szCs w:val="24"/>
          <w:shd w:val="clear" w:color="auto" w:fill="FFFFFF"/>
          <w:lang w:eastAsia="ar-SA"/>
        </w:rPr>
        <w:t>Chang, McAleer and Wong, 2020)</w:t>
      </w:r>
      <w:r w:rsidRPr="00E863AE">
        <w:rPr>
          <w:rFonts w:ascii="Times New Roman" w:eastAsia="Calibri" w:hAnsi="Times New Roman" w:cs="Times New Roman"/>
          <w:sz w:val="24"/>
          <w:lang w:eastAsia="ar-SA"/>
        </w:rPr>
        <w:t xml:space="preserve">. Inflated prices of goods and services has increased the operating cost which enforces the </w:t>
      </w:r>
      <w:r w:rsidR="00BE4140">
        <w:rPr>
          <w:rFonts w:ascii="Times New Roman" w:eastAsia="Calibri" w:hAnsi="Times New Roman" w:cs="Times New Roman"/>
          <w:sz w:val="24"/>
          <w:lang w:eastAsia="ar-SA"/>
        </w:rPr>
        <w:t xml:space="preserve">organisation </w:t>
      </w:r>
      <w:r w:rsidRPr="00E863AE">
        <w:rPr>
          <w:rFonts w:ascii="Times New Roman" w:eastAsia="Calibri" w:hAnsi="Times New Roman" w:cs="Times New Roman"/>
          <w:sz w:val="24"/>
          <w:lang w:eastAsia="ar-SA"/>
        </w:rPr>
        <w:t xml:space="preserve">to work on its pricing policy in order to survive in the market. While analysing the market from political perspective, it can be observed that trade barriers have immensely increased due to political issues. Russia-Ukraine war exemplifies the negative effect of political factors on international trade. </w:t>
      </w:r>
      <w:r w:rsidR="00746D2A" w:rsidRPr="00E863AE">
        <w:rPr>
          <w:rFonts w:ascii="Times New Roman" w:eastAsia="Calibri" w:hAnsi="Times New Roman" w:cs="Times New Roman"/>
          <w:sz w:val="24"/>
          <w:lang w:eastAsia="ar-SA"/>
        </w:rPr>
        <w:t>Organisations</w:t>
      </w:r>
      <w:r w:rsidRPr="00E863AE">
        <w:rPr>
          <w:rFonts w:ascii="Times New Roman" w:eastAsia="Calibri" w:hAnsi="Times New Roman" w:cs="Times New Roman"/>
          <w:sz w:val="24"/>
          <w:lang w:eastAsia="ar-SA"/>
        </w:rPr>
        <w:t xml:space="preserve"> operating at global level are effected harshly due to such political factors. Furthermore, environmental challenges is another concerning factors for the </w:t>
      </w:r>
      <w:r w:rsidR="00BE4140"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 xml:space="preserve">. Paradigm shift of consumer behaviour towards sustainability enforces the </w:t>
      </w:r>
      <w:r w:rsidR="00BE4140"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 xml:space="preserve"> to focus on investing in ways of achieving sustainability within its operations. Rigidity in the growth of business is increased due to this factor. Also, environmental disturbances such as earthquakes, cyclones etc. May result in heavy losses for the </w:t>
      </w:r>
      <w:r w:rsidR="00BE4140"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w:t>
      </w:r>
    </w:p>
    <w:p w14:paraId="25328CB0" w14:textId="77777777" w:rsidR="00E863AE" w:rsidRPr="00E863AE" w:rsidRDefault="00E863AE" w:rsidP="00E863AE">
      <w:pPr>
        <w:suppressAutoHyphens/>
        <w:spacing w:line="360" w:lineRule="auto"/>
        <w:jc w:val="both"/>
        <w:rPr>
          <w:rFonts w:ascii="Times New Roman" w:eastAsia="Calibri" w:hAnsi="Times New Roman" w:cs="Times New Roman"/>
          <w:sz w:val="24"/>
          <w:lang w:eastAsia="ar-SA"/>
        </w:rPr>
      </w:pPr>
    </w:p>
    <w:p w14:paraId="1F4BFC4E" w14:textId="77777777" w:rsidR="00E863AE" w:rsidRPr="00E863AE" w:rsidRDefault="00E863AE" w:rsidP="00E863AE">
      <w:pPr>
        <w:suppressAutoHyphens/>
        <w:spacing w:line="360" w:lineRule="auto"/>
        <w:jc w:val="both"/>
        <w:rPr>
          <w:rFonts w:ascii="Times New Roman" w:eastAsia="Calibri" w:hAnsi="Times New Roman" w:cs="Times New Roman"/>
          <w:b/>
          <w:sz w:val="24"/>
          <w:lang w:eastAsia="ar-SA"/>
        </w:rPr>
      </w:pPr>
      <w:bookmarkStart w:id="5" w:name="__RefHeading___Toc124003369"/>
      <w:bookmarkEnd w:id="5"/>
      <w:r w:rsidRPr="00E863AE">
        <w:rPr>
          <w:rFonts w:ascii="Times New Roman" w:eastAsia="Calibri" w:hAnsi="Times New Roman" w:cs="Times New Roman"/>
          <w:b/>
          <w:sz w:val="24"/>
          <w:lang w:eastAsia="ar-SA"/>
        </w:rPr>
        <w:lastRenderedPageBreak/>
        <w:t>Critically analysing and evaluating dividend distribution policy of BOSCH LTD.</w:t>
      </w:r>
    </w:p>
    <w:p w14:paraId="411AF0F0" w14:textId="77777777" w:rsidR="00E863AE" w:rsidRPr="00E863AE" w:rsidRDefault="00E863AE" w:rsidP="00E863AE">
      <w:pPr>
        <w:suppressAutoHyphens/>
        <w:spacing w:line="360" w:lineRule="auto"/>
        <w:jc w:val="both"/>
        <w:rPr>
          <w:rFonts w:ascii="Times New Roman" w:eastAsia="Calibri" w:hAnsi="Times New Roman" w:cs="Times New Roman"/>
          <w:b/>
          <w:bCs/>
          <w:color w:val="000000"/>
          <w:sz w:val="24"/>
          <w:lang w:eastAsia="ar-SA"/>
        </w:rPr>
      </w:pPr>
      <w:r w:rsidRPr="00E863AE">
        <w:rPr>
          <w:rFonts w:ascii="Times New Roman" w:eastAsia="Calibri" w:hAnsi="Times New Roman" w:cs="Times New Roman"/>
          <w:color w:val="000000"/>
          <w:sz w:val="24"/>
          <w:lang w:eastAsia="ar-SA"/>
        </w:rPr>
        <w:tab/>
        <w:t>Dividend is the act of distributing a proportion of companies earning among its shareholders. Board of director of the company decides the proportion of profit which is distributed. Dividends are paid after the company releases its annual financial statements which include the decided amount of distribution. Board of directors needs to adhere to the company's dividend distribution policies which are aligned with certain parameters. Dividend distribution policy of Bosch LTD. Is assessed below:</w:t>
      </w:r>
    </w:p>
    <w:p w14:paraId="4199EE4B" w14:textId="11EB3BB2"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bCs/>
          <w:color w:val="000000"/>
          <w:sz w:val="24"/>
          <w:lang w:eastAsia="ar-SA"/>
        </w:rPr>
        <w:t>Parameters</w:t>
      </w:r>
      <w:r w:rsidRPr="00E863AE">
        <w:rPr>
          <w:rFonts w:ascii="Times New Roman" w:eastAsia="Calibri" w:hAnsi="Times New Roman" w:cs="Times New Roman"/>
          <w:color w:val="000000"/>
          <w:sz w:val="24"/>
          <w:lang w:eastAsia="ar-SA"/>
        </w:rPr>
        <w:t xml:space="preserve">- Dividend pay-out is contingent as it depends on various factors which need to be considered by Board of directors while deciding upon the proportion of dividend. These parameters are defined in the best interest of the </w:t>
      </w:r>
      <w:r w:rsidR="00746D2A"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and its shareholders. These parameters are as follows:</w:t>
      </w:r>
    </w:p>
    <w:p w14:paraId="49579B8C" w14:textId="77777777" w:rsidR="00E863AE" w:rsidRPr="00E863AE" w:rsidRDefault="00E863AE" w:rsidP="00E863AE">
      <w:pPr>
        <w:suppressAutoHyphens/>
        <w:spacing w:line="360" w:lineRule="auto"/>
        <w:jc w:val="both"/>
        <w:rPr>
          <w:rFonts w:ascii="Times New Roman" w:eastAsia="Calibri" w:hAnsi="Times New Roman" w:cs="Times New Roman"/>
          <w:sz w:val="24"/>
          <w:lang w:eastAsia="ar-SA"/>
        </w:rPr>
      </w:pPr>
      <w:r w:rsidRPr="00E863AE">
        <w:rPr>
          <w:rFonts w:ascii="Times New Roman" w:eastAsia="Calibri" w:hAnsi="Times New Roman" w:cs="Times New Roman"/>
          <w:b/>
          <w:bCs/>
          <w:sz w:val="24"/>
          <w:lang w:eastAsia="ar-SA"/>
        </w:rPr>
        <w:t xml:space="preserve">Circumstance under which shareholders may not get dividend pay-out- </w:t>
      </w:r>
      <w:r w:rsidRPr="00E863AE">
        <w:rPr>
          <w:rFonts w:ascii="Times New Roman" w:eastAsia="Calibri" w:hAnsi="Times New Roman" w:cs="Times New Roman"/>
          <w:sz w:val="24"/>
          <w:lang w:eastAsia="ar-SA"/>
        </w:rPr>
        <w:t xml:space="preserve">There are different circumstances in where the board of directors may decide to not give dividend to the shareholders </w:t>
      </w:r>
      <w:r w:rsidRPr="00E863AE">
        <w:rPr>
          <w:rFonts w:ascii="Times New Roman" w:eastAsia="Calibri" w:hAnsi="Times New Roman" w:cs="Times New Roman"/>
          <w:color w:val="222222"/>
          <w:sz w:val="24"/>
          <w:szCs w:val="24"/>
          <w:shd w:val="clear" w:color="auto" w:fill="FFFFFF"/>
          <w:lang w:eastAsia="ar-SA"/>
        </w:rPr>
        <w:t>(Brigham and Houston, 2021)</w:t>
      </w:r>
      <w:r w:rsidRPr="00E863AE">
        <w:rPr>
          <w:rFonts w:ascii="Times New Roman" w:eastAsia="Calibri" w:hAnsi="Times New Roman" w:cs="Times New Roman"/>
          <w:sz w:val="24"/>
          <w:lang w:eastAsia="ar-SA"/>
        </w:rPr>
        <w:t>. Situations in which the denial of board for dividend is accepted are financial loss, inadequacy of cash flow or profit, need of capital investment for expansion, decision for acquisition or merger, de-growth of business and other business conditions where decisions is prudent to plough back profits.</w:t>
      </w:r>
    </w:p>
    <w:p w14:paraId="40F71DB4" w14:textId="77777777" w:rsidR="00E863AE" w:rsidRPr="00E863AE" w:rsidRDefault="00E863AE" w:rsidP="00E863AE">
      <w:pPr>
        <w:suppressAutoHyphens/>
        <w:spacing w:line="360" w:lineRule="auto"/>
        <w:jc w:val="both"/>
        <w:rPr>
          <w:rFonts w:ascii="Times New Roman" w:eastAsia="Calibri" w:hAnsi="Times New Roman" w:cs="Times New Roman"/>
          <w:b/>
          <w:sz w:val="24"/>
          <w:lang w:eastAsia="ar-SA"/>
        </w:rPr>
      </w:pPr>
      <w:r w:rsidRPr="00E863AE">
        <w:rPr>
          <w:rFonts w:ascii="Times New Roman" w:eastAsia="Calibri" w:hAnsi="Times New Roman" w:cs="Times New Roman"/>
          <w:b/>
          <w:sz w:val="24"/>
          <w:lang w:eastAsia="ar-SA"/>
        </w:rPr>
        <w:t xml:space="preserve">Financial parameters- </w:t>
      </w:r>
      <w:r w:rsidRPr="00E863AE">
        <w:rPr>
          <w:rFonts w:ascii="Times New Roman" w:eastAsia="Calibri" w:hAnsi="Times New Roman" w:cs="Times New Roman"/>
          <w:sz w:val="24"/>
          <w:lang w:eastAsia="ar-SA"/>
        </w:rPr>
        <w:t>Board of director needs to consider certain financial parameters before taking decisions on the proportion of profits that are gives as dividends. Accumulated reserves, earning per share, capital expenditure and contingent liabilities are the parameters for determining divide.</w:t>
      </w:r>
    </w:p>
    <w:p w14:paraId="633B660B" w14:textId="77777777" w:rsidR="00E863AE" w:rsidRPr="00E863AE" w:rsidRDefault="00E863AE" w:rsidP="00E863AE">
      <w:pPr>
        <w:suppressAutoHyphens/>
        <w:spacing w:line="360" w:lineRule="auto"/>
        <w:jc w:val="both"/>
        <w:rPr>
          <w:rFonts w:ascii="Times New Roman" w:eastAsia="Calibri" w:hAnsi="Times New Roman" w:cs="Times New Roman"/>
          <w:sz w:val="24"/>
          <w:lang w:eastAsia="ar-SA"/>
        </w:rPr>
      </w:pPr>
    </w:p>
    <w:p w14:paraId="78C6A429" w14:textId="77777777" w:rsidR="00E863AE" w:rsidRPr="00E863AE" w:rsidRDefault="00E863AE" w:rsidP="00E863AE">
      <w:pPr>
        <w:suppressAutoHyphens/>
        <w:spacing w:line="360" w:lineRule="auto"/>
        <w:jc w:val="both"/>
        <w:rPr>
          <w:rFonts w:ascii="Times New Roman" w:eastAsia="Calibri" w:hAnsi="Times New Roman" w:cs="Times New Roman"/>
          <w:b/>
          <w:i/>
          <w:color w:val="000000"/>
          <w:sz w:val="24"/>
          <w:lang w:eastAsia="ar-SA"/>
        </w:rPr>
      </w:pPr>
      <w:bookmarkStart w:id="6" w:name="__RefHeading___Toc124003370"/>
      <w:bookmarkEnd w:id="6"/>
      <w:r w:rsidRPr="00E863AE">
        <w:rPr>
          <w:rFonts w:ascii="Times New Roman" w:eastAsia="Calibri" w:hAnsi="Times New Roman" w:cs="Times New Roman"/>
          <w:b/>
          <w:sz w:val="24"/>
          <w:lang w:eastAsia="ar-SA"/>
        </w:rPr>
        <w:t>Critically analysing efficient market hypothesis theory in context of BOSCH LTD</w:t>
      </w:r>
    </w:p>
    <w:p w14:paraId="7794B5DF" w14:textId="119E4CBA" w:rsidR="00E863AE" w:rsidRPr="00E863AE" w:rsidRDefault="00E863AE" w:rsidP="00E863AE">
      <w:pPr>
        <w:suppressAutoHyphens/>
        <w:spacing w:line="360" w:lineRule="auto"/>
        <w:ind w:firstLine="576"/>
        <w:jc w:val="both"/>
        <w:rPr>
          <w:rFonts w:ascii="Times New Roman" w:eastAsia="Calibri" w:hAnsi="Times New Roman" w:cs="Times New Roman"/>
          <w:b/>
          <w:i/>
          <w:color w:val="000000"/>
          <w:sz w:val="24"/>
          <w:lang w:eastAsia="ar-SA"/>
        </w:rPr>
      </w:pPr>
      <w:r w:rsidRPr="00E863AE">
        <w:rPr>
          <w:rFonts w:ascii="Times New Roman" w:eastAsia="Calibri" w:hAnsi="Times New Roman" w:cs="Times New Roman"/>
          <w:i/>
          <w:color w:val="000000"/>
          <w:sz w:val="24"/>
          <w:u w:val="single"/>
          <w:lang w:eastAsia="ar-SA"/>
        </w:rPr>
        <w:t>Efficient Market Hypothesis Theory (EMH)</w:t>
      </w:r>
      <w:r w:rsidRPr="00E863AE">
        <w:rPr>
          <w:rFonts w:ascii="Times New Roman" w:eastAsia="Calibri" w:hAnsi="Times New Roman" w:cs="Times New Roman"/>
          <w:color w:val="000000"/>
          <w:sz w:val="24"/>
          <w:lang w:eastAsia="ar-SA"/>
        </w:rPr>
        <w:t xml:space="preserve"> is based on the criteria that states that, share prices lead to reflect all information. EMH is based on assumption that stocks trade at their market value, it often depicts that, investors gets benefit within investing under low cost passive portfolio. BOSCH LTD is effectively using this theory in order to analyse the share prices of the companies and taking decisions accordingly (</w:t>
      </w:r>
      <w:r w:rsidRPr="00E863AE">
        <w:rPr>
          <w:rFonts w:ascii="Times New Roman" w:eastAsia="Calibri" w:hAnsi="Times New Roman" w:cs="Times New Roman"/>
          <w:color w:val="000000"/>
          <w:sz w:val="24"/>
          <w:szCs w:val="24"/>
          <w:shd w:val="clear" w:color="auto" w:fill="FFFFFF"/>
          <w:lang w:eastAsia="ar-SA"/>
        </w:rPr>
        <w:t>Sánchez-Granero and et.al., 2020</w:t>
      </w:r>
      <w:r w:rsidRPr="00E863AE">
        <w:rPr>
          <w:rFonts w:ascii="Times New Roman" w:eastAsia="Calibri" w:hAnsi="Times New Roman" w:cs="Times New Roman"/>
          <w:color w:val="000000"/>
          <w:sz w:val="24"/>
          <w:lang w:eastAsia="ar-SA"/>
        </w:rPr>
        <w:t xml:space="preserve">). The </w:t>
      </w:r>
      <w:r w:rsidR="00746D2A"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is a multinational firm that attracts number of investors to invest in their portfolio so, value of their share prices can lead to increase. Hence, within using this theory, company is reflecting about their </w:t>
      </w:r>
      <w:r w:rsidRPr="00E863AE">
        <w:rPr>
          <w:rFonts w:ascii="Times New Roman" w:eastAsia="Calibri" w:hAnsi="Times New Roman" w:cs="Times New Roman"/>
          <w:color w:val="000000"/>
          <w:sz w:val="24"/>
          <w:lang w:eastAsia="ar-SA"/>
        </w:rPr>
        <w:lastRenderedPageBreak/>
        <w:t>financial status in the market. Here are the major benefits which are being experienced by BOSCH LTD within adopting efficient market hypothesis theory-</w:t>
      </w:r>
    </w:p>
    <w:p w14:paraId="1F122B51"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Helps in understanding the market-</w:t>
      </w:r>
      <w:r w:rsidRPr="00E863AE">
        <w:rPr>
          <w:rFonts w:ascii="Times New Roman" w:eastAsia="Calibri" w:hAnsi="Times New Roman" w:cs="Times New Roman"/>
          <w:color w:val="000000"/>
          <w:sz w:val="24"/>
          <w:lang w:eastAsia="ar-SA"/>
        </w:rPr>
        <w:t xml:space="preserve"> Efficient market hypothesis theory is enabling. BOSCH LTD to have effective understanding of market. It is highly important to know whether the market is efficient or inefficient, certain assumptions are developed in order to analyse this. However, EMH provides detailed description on this, which supports the organization to become aware about the status of market. Hence, BOSCH LTD is effectively using this theory for evaluating the status of market. </w:t>
      </w:r>
    </w:p>
    <w:p w14:paraId="17148D48"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Accurate decision-</w:t>
      </w:r>
      <w:r w:rsidRPr="00E863AE">
        <w:rPr>
          <w:rFonts w:ascii="Times New Roman" w:eastAsia="Calibri" w:hAnsi="Times New Roman" w:cs="Times New Roman"/>
          <w:color w:val="000000"/>
          <w:sz w:val="24"/>
          <w:lang w:eastAsia="ar-SA"/>
        </w:rPr>
        <w:t xml:space="preserve"> It is important to implement proper and accurate decision in regarding to investment and this can only be done when there is proper knowledge and information of share market. EMH based on criteria that says, share price of an organization lead to reflect everything about them. Therefore, it can be taken as a base for taking decision. BOSCH LTD is effectively making decisions within implying efficient market hypothesis theory that is supporting their growth in share market.</w:t>
      </w:r>
    </w:p>
    <w:p w14:paraId="0A7CC83E"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Effective investment portfolio-</w:t>
      </w:r>
      <w:r w:rsidRPr="00E863AE">
        <w:rPr>
          <w:rFonts w:ascii="Times New Roman" w:eastAsia="Calibri" w:hAnsi="Times New Roman" w:cs="Times New Roman"/>
          <w:color w:val="000000"/>
          <w:sz w:val="24"/>
          <w:lang w:eastAsia="ar-SA"/>
        </w:rPr>
        <w:t xml:space="preserve"> A multinational firm needs to maintain their investment portfolio in appropriate manner as it reflects everything about the organization and it often impacts the rate of investors for that particular company. However, EMH enabling BOSCH LTD to maintain the company’s investment portfolio in effective manner which lead to support the status of organization at international platform (</w:t>
      </w:r>
      <w:r w:rsidRPr="00E863AE">
        <w:rPr>
          <w:rFonts w:ascii="Times New Roman" w:eastAsia="Calibri" w:hAnsi="Times New Roman" w:cs="Times New Roman"/>
          <w:color w:val="000000"/>
          <w:sz w:val="24"/>
          <w:szCs w:val="24"/>
          <w:shd w:val="clear" w:color="auto" w:fill="FFFFFF"/>
          <w:lang w:eastAsia="ar-SA"/>
        </w:rPr>
        <w:t>Buckle and Thompson, 2020).</w:t>
      </w:r>
    </w:p>
    <w:p w14:paraId="701AB821" w14:textId="77777777" w:rsidR="00E863AE" w:rsidRPr="00E863AE" w:rsidRDefault="00E863AE" w:rsidP="00E863AE">
      <w:pPr>
        <w:suppressAutoHyphens/>
        <w:spacing w:line="360" w:lineRule="auto"/>
        <w:ind w:firstLine="576"/>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color w:val="000000"/>
          <w:sz w:val="24"/>
          <w:lang w:eastAsia="ar-SA"/>
        </w:rPr>
        <w:t>Thus, within analysing the efficient market theory in context of BOSCH LTD, it is being witnessed that, company strongly believes in the concept of Efficient market theory and this is enabling firm to maintain their investment portfolio in effective manner.</w:t>
      </w:r>
    </w:p>
    <w:p w14:paraId="4C16C060" w14:textId="77777777" w:rsidR="00E863AE" w:rsidRPr="00E863AE" w:rsidRDefault="00E863AE" w:rsidP="00E863AE">
      <w:pPr>
        <w:suppressAutoHyphens/>
        <w:spacing w:line="360" w:lineRule="auto"/>
        <w:ind w:firstLine="576"/>
        <w:jc w:val="both"/>
        <w:rPr>
          <w:rFonts w:ascii="Times New Roman" w:eastAsia="Calibri" w:hAnsi="Times New Roman" w:cs="Times New Roman"/>
          <w:color w:val="000000"/>
          <w:sz w:val="24"/>
          <w:lang w:eastAsia="ar-SA"/>
        </w:rPr>
      </w:pPr>
    </w:p>
    <w:p w14:paraId="1FDEFC6B" w14:textId="77777777" w:rsidR="00E863AE" w:rsidRPr="00E863AE" w:rsidRDefault="00E863AE" w:rsidP="00E863AE">
      <w:pPr>
        <w:suppressAutoHyphens/>
        <w:spacing w:line="360" w:lineRule="auto"/>
        <w:jc w:val="both"/>
        <w:rPr>
          <w:rFonts w:ascii="Times New Roman" w:eastAsia="Calibri" w:hAnsi="Times New Roman" w:cs="Times New Roman"/>
          <w:b/>
          <w:i/>
          <w:sz w:val="24"/>
          <w:u w:val="single"/>
          <w:lang w:eastAsia="ar-SA"/>
        </w:rPr>
      </w:pPr>
      <w:bookmarkStart w:id="7" w:name="__RefHeading___Toc124003371"/>
      <w:bookmarkEnd w:id="7"/>
      <w:r w:rsidRPr="00E863AE">
        <w:rPr>
          <w:rFonts w:ascii="Times New Roman" w:eastAsia="Calibri" w:hAnsi="Times New Roman" w:cs="Times New Roman"/>
          <w:b/>
          <w:sz w:val="24"/>
          <w:lang w:eastAsia="ar-SA"/>
        </w:rPr>
        <w:t>Critically analysing and evaluating methods of appraising projects in BOSCH LTD</w:t>
      </w:r>
    </w:p>
    <w:p w14:paraId="48864AAB" w14:textId="77777777" w:rsidR="00E863AE" w:rsidRPr="00E863AE" w:rsidRDefault="00E863AE" w:rsidP="00E863AE">
      <w:pPr>
        <w:suppressAutoHyphens/>
        <w:spacing w:line="360" w:lineRule="auto"/>
        <w:ind w:firstLine="432"/>
        <w:jc w:val="both"/>
        <w:rPr>
          <w:rFonts w:ascii="Times New Roman" w:eastAsia="Calibri" w:hAnsi="Times New Roman" w:cs="Times New Roman"/>
          <w:b/>
          <w:i/>
          <w:color w:val="000000"/>
          <w:sz w:val="24"/>
          <w:lang w:eastAsia="ar-SA"/>
        </w:rPr>
      </w:pPr>
      <w:r w:rsidRPr="00E863AE">
        <w:rPr>
          <w:rFonts w:ascii="Times New Roman" w:eastAsia="Calibri" w:hAnsi="Times New Roman" w:cs="Times New Roman"/>
          <w:i/>
          <w:color w:val="000000"/>
          <w:sz w:val="24"/>
          <w:u w:val="single"/>
          <w:lang w:eastAsia="ar-SA"/>
        </w:rPr>
        <w:t>Project Appraisal</w:t>
      </w:r>
      <w:r w:rsidRPr="00E863AE">
        <w:rPr>
          <w:rFonts w:ascii="Times New Roman" w:eastAsia="Calibri" w:hAnsi="Times New Roman" w:cs="Times New Roman"/>
          <w:color w:val="000000"/>
          <w:sz w:val="24"/>
          <w:lang w:eastAsia="ar-SA"/>
        </w:rPr>
        <w:t xml:space="preserve"> is considered as the analysation of cost and benefit which is related to a proposed project while achieving the major objectives for judging the viability of project. Here is the description of main project appraisal approaches which are used by BOSCH LTD</w:t>
      </w:r>
    </w:p>
    <w:p w14:paraId="62EB6BFE"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Economic Appraisal-</w:t>
      </w:r>
      <w:r w:rsidRPr="00E863AE">
        <w:rPr>
          <w:rFonts w:ascii="Times New Roman" w:eastAsia="Calibri" w:hAnsi="Times New Roman" w:cs="Times New Roman"/>
          <w:color w:val="000000"/>
          <w:sz w:val="24"/>
          <w:lang w:eastAsia="ar-SA"/>
        </w:rPr>
        <w:t xml:space="preserve"> Under this approach, company takes the economic factors in consideration for analysing the status, in same manner, BOSCH LTD uses economic factors such as- expected loss, expected profit along with the expected cost. All of these factors are being enlisted and taken </w:t>
      </w:r>
      <w:r w:rsidRPr="00E863AE">
        <w:rPr>
          <w:rFonts w:ascii="Times New Roman" w:eastAsia="Calibri" w:hAnsi="Times New Roman" w:cs="Times New Roman"/>
          <w:color w:val="000000"/>
          <w:sz w:val="24"/>
          <w:lang w:eastAsia="ar-SA"/>
        </w:rPr>
        <w:lastRenderedPageBreak/>
        <w:t xml:space="preserve">project by the firm have been appraised.  </w:t>
      </w:r>
      <w:r w:rsidRPr="00E863AE">
        <w:rPr>
          <w:rFonts w:ascii="Times New Roman" w:eastAsia="Calibri" w:hAnsi="Times New Roman" w:cs="Times New Roman"/>
          <w:i/>
          <w:color w:val="000000"/>
          <w:sz w:val="24"/>
          <w:lang w:eastAsia="ar-SA"/>
        </w:rPr>
        <w:t>For instance</w:t>
      </w:r>
      <w:r w:rsidRPr="00E863AE">
        <w:rPr>
          <w:rFonts w:ascii="Times New Roman" w:eastAsia="Calibri" w:hAnsi="Times New Roman" w:cs="Times New Roman"/>
          <w:color w:val="000000"/>
          <w:sz w:val="24"/>
          <w:lang w:eastAsia="ar-SA"/>
        </w:rPr>
        <w:t>- the project of company creates economic viability then, this result in economic appraisal for firm (</w:t>
      </w:r>
      <w:r w:rsidRPr="00E863AE">
        <w:rPr>
          <w:rFonts w:ascii="Times New Roman" w:eastAsia="Calibri" w:hAnsi="Times New Roman" w:cs="Times New Roman"/>
          <w:color w:val="000000"/>
          <w:sz w:val="24"/>
          <w:szCs w:val="24"/>
          <w:shd w:val="clear" w:color="auto" w:fill="FFFFFF"/>
          <w:lang w:eastAsia="ar-SA"/>
        </w:rPr>
        <w:t>Sabirov and et.al., 2021</w:t>
      </w:r>
      <w:r w:rsidRPr="00E863AE">
        <w:rPr>
          <w:rFonts w:ascii="Times New Roman" w:eastAsia="Calibri" w:hAnsi="Times New Roman" w:cs="Times New Roman"/>
          <w:color w:val="000000"/>
          <w:sz w:val="24"/>
          <w:lang w:eastAsia="ar-SA"/>
        </w:rPr>
        <w:t xml:space="preserve">). </w:t>
      </w:r>
    </w:p>
    <w:p w14:paraId="7C9AE25C"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Financial Appraisal-</w:t>
      </w:r>
      <w:r w:rsidRPr="00E863AE">
        <w:rPr>
          <w:rFonts w:ascii="Times New Roman" w:eastAsia="Calibri" w:hAnsi="Times New Roman" w:cs="Times New Roman"/>
          <w:color w:val="000000"/>
          <w:sz w:val="24"/>
          <w:lang w:eastAsia="ar-SA"/>
        </w:rPr>
        <w:t xml:space="preserve"> This project appraisal aligns with assessment of fixed capital with the major working capital requirements. BOSCH LTD focuses on evaluating the main parameters under this appraisal and those are related to IRR, NPV, CBR, opportunity cost, total cost and return on investment within the project. </w:t>
      </w:r>
    </w:p>
    <w:p w14:paraId="5CEAE39F" w14:textId="68A732A3"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 xml:space="preserve">Technical Appraisal- </w:t>
      </w:r>
      <w:r w:rsidRPr="00E863AE">
        <w:rPr>
          <w:rFonts w:ascii="Times New Roman" w:eastAsia="Calibri" w:hAnsi="Times New Roman" w:cs="Times New Roman"/>
          <w:color w:val="000000"/>
          <w:sz w:val="24"/>
          <w:lang w:eastAsia="ar-SA"/>
        </w:rPr>
        <w:t xml:space="preserve">The multinational firm such as- BOSCH LTD checks that either the technical components are accurate or realistic, technical feasibility has also been evaluated. This is one of the major project appraisal approach utilised by BOSCH LTD as the </w:t>
      </w:r>
      <w:r w:rsidR="00746D2A"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deals in technological services. Therefore, it is mandatory for company to check technical viability as this can directly lead to impact their operations (</w:t>
      </w:r>
      <w:r w:rsidRPr="00E863AE">
        <w:rPr>
          <w:rFonts w:ascii="Times New Roman" w:eastAsia="Calibri" w:hAnsi="Times New Roman" w:cs="Times New Roman"/>
          <w:i/>
          <w:color w:val="000000"/>
          <w:sz w:val="24"/>
          <w:lang w:eastAsia="ar-SA"/>
        </w:rPr>
        <w:t>An Overview of Project Appraisal</w:t>
      </w:r>
      <w:r w:rsidRPr="00E863AE">
        <w:rPr>
          <w:rFonts w:ascii="Times New Roman" w:eastAsia="Calibri" w:hAnsi="Times New Roman" w:cs="Times New Roman"/>
          <w:color w:val="000000"/>
          <w:sz w:val="24"/>
          <w:szCs w:val="24"/>
          <w:shd w:val="clear" w:color="auto" w:fill="FFFFFF"/>
          <w:lang w:eastAsia="ar-SA"/>
        </w:rPr>
        <w:t xml:space="preserve">, 2022). </w:t>
      </w:r>
    </w:p>
    <w:p w14:paraId="3A2B42DF" w14:textId="6D9B31F2"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 xml:space="preserve">Commercial Appraisal- </w:t>
      </w:r>
      <w:r w:rsidRPr="00E863AE">
        <w:rPr>
          <w:rFonts w:ascii="Times New Roman" w:eastAsia="Calibri" w:hAnsi="Times New Roman" w:cs="Times New Roman"/>
          <w:color w:val="000000"/>
          <w:sz w:val="24"/>
          <w:lang w:eastAsia="ar-SA"/>
        </w:rPr>
        <w:t xml:space="preserve">This appraisal includes assessment of current demand and market scenario which lead to enable project in terms of getting adequate demand. The major attributes under this appraisal are- Distribution, estimation and advertisement scenario. BOSCH LTD use this appraisal technique to create advertisement of their project so, large number of customers in the market can become aware about undertaken project of the </w:t>
      </w:r>
      <w:r w:rsidR="00746D2A"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w:t>
      </w:r>
      <w:r w:rsidRPr="00E863AE">
        <w:rPr>
          <w:rFonts w:ascii="Times New Roman" w:eastAsia="Calibri" w:hAnsi="Times New Roman" w:cs="Times New Roman"/>
          <w:i/>
          <w:color w:val="000000"/>
          <w:sz w:val="24"/>
          <w:lang w:eastAsia="ar-SA"/>
        </w:rPr>
        <w:t>An Overview of Project Appraisal</w:t>
      </w:r>
      <w:r w:rsidRPr="00E863AE">
        <w:rPr>
          <w:rFonts w:ascii="Times New Roman" w:eastAsia="Calibri" w:hAnsi="Times New Roman" w:cs="Times New Roman"/>
          <w:color w:val="000000"/>
          <w:sz w:val="24"/>
          <w:szCs w:val="24"/>
          <w:shd w:val="clear" w:color="auto" w:fill="FFFFFF"/>
          <w:lang w:eastAsia="ar-SA"/>
        </w:rPr>
        <w:t xml:space="preserve">, 2022). </w:t>
      </w:r>
    </w:p>
    <w:p w14:paraId="28B1455F" w14:textId="7C3B0778"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r w:rsidRPr="00E863AE">
        <w:rPr>
          <w:rFonts w:ascii="Times New Roman" w:eastAsia="Calibri" w:hAnsi="Times New Roman" w:cs="Times New Roman"/>
          <w:b/>
          <w:i/>
          <w:color w:val="000000"/>
          <w:sz w:val="24"/>
          <w:lang w:eastAsia="ar-SA"/>
        </w:rPr>
        <w:t xml:space="preserve">Legal Appraisal- </w:t>
      </w:r>
      <w:r w:rsidRPr="00E863AE">
        <w:rPr>
          <w:rFonts w:ascii="Times New Roman" w:eastAsia="Calibri" w:hAnsi="Times New Roman" w:cs="Times New Roman"/>
          <w:color w:val="000000"/>
          <w:sz w:val="24"/>
          <w:lang w:eastAsia="ar-SA"/>
        </w:rPr>
        <w:t xml:space="preserve">This appraisal by BOSCH LTD is used for determining whether the project is satisfying on legal terms or not, it is needed to be done by multinational </w:t>
      </w:r>
      <w:r w:rsidR="00746D2A" w:rsidRPr="00E863AE">
        <w:rPr>
          <w:rFonts w:ascii="Times New Roman" w:eastAsia="Calibri" w:hAnsi="Times New Roman" w:cs="Times New Roman"/>
          <w:color w:val="000000"/>
          <w:sz w:val="24"/>
          <w:lang w:eastAsia="ar-SA"/>
        </w:rPr>
        <w:t>organisation</w:t>
      </w:r>
      <w:r w:rsidRPr="00E863AE">
        <w:rPr>
          <w:rFonts w:ascii="Times New Roman" w:eastAsia="Calibri" w:hAnsi="Times New Roman" w:cs="Times New Roman"/>
          <w:color w:val="000000"/>
          <w:sz w:val="24"/>
          <w:lang w:eastAsia="ar-SA"/>
        </w:rPr>
        <w:t xml:space="preserve"> so, it can be ensured that major legal factors have been followed. Thus, this technique helps in getting legal appraisal by the government if all the main legal requirements have been full-filled.</w:t>
      </w:r>
      <w:bookmarkStart w:id="8" w:name="__RefHeading___Toc124003372"/>
      <w:bookmarkEnd w:id="8"/>
    </w:p>
    <w:p w14:paraId="33BF179E" w14:textId="77777777" w:rsidR="00E863AE" w:rsidRPr="00E863AE" w:rsidRDefault="00E863AE" w:rsidP="00E863AE">
      <w:pPr>
        <w:suppressAutoHyphens/>
        <w:spacing w:line="360" w:lineRule="auto"/>
        <w:ind w:firstLine="432"/>
        <w:jc w:val="both"/>
        <w:rPr>
          <w:rFonts w:ascii="Times New Roman" w:eastAsia="Calibri" w:hAnsi="Times New Roman" w:cs="Times New Roman"/>
          <w:sz w:val="24"/>
          <w:lang w:eastAsia="ar-SA"/>
        </w:rPr>
      </w:pPr>
    </w:p>
    <w:p w14:paraId="44F9D487" w14:textId="5D346A38" w:rsidR="00E863AE" w:rsidRPr="00E863AE" w:rsidRDefault="00E863AE" w:rsidP="00E863AE">
      <w:pPr>
        <w:suppressAutoHyphens/>
        <w:spacing w:line="360" w:lineRule="auto"/>
        <w:ind w:firstLine="432"/>
        <w:jc w:val="both"/>
        <w:rPr>
          <w:rFonts w:ascii="Times New Roman" w:eastAsia="Calibri" w:hAnsi="Times New Roman" w:cs="Times New Roman"/>
          <w:sz w:val="24"/>
          <w:lang w:eastAsia="ar-SA"/>
        </w:rPr>
      </w:pPr>
      <w:r w:rsidRPr="00E863AE">
        <w:rPr>
          <w:rFonts w:ascii="Times New Roman" w:eastAsia="Calibri" w:hAnsi="Times New Roman" w:cs="Times New Roman"/>
          <w:sz w:val="24"/>
          <w:lang w:eastAsia="ar-SA"/>
        </w:rPr>
        <w:t xml:space="preserve">From the above essay concept of international financial management is concluded in context of Bosch LTD. Challenges faced by the </w:t>
      </w:r>
      <w:r w:rsidR="00746D2A"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 xml:space="preserve"> while operating the international market is analysed thoroughly. Dividend distribution policy adopted by the </w:t>
      </w:r>
      <w:r w:rsidR="00746D2A" w:rsidRPr="00E863AE">
        <w:rPr>
          <w:rFonts w:ascii="Times New Roman" w:eastAsia="Calibri" w:hAnsi="Times New Roman" w:cs="Times New Roman"/>
          <w:sz w:val="24"/>
          <w:lang w:eastAsia="ar-SA"/>
        </w:rPr>
        <w:t>organisation</w:t>
      </w:r>
      <w:r w:rsidRPr="00E863AE">
        <w:rPr>
          <w:rFonts w:ascii="Times New Roman" w:eastAsia="Calibri" w:hAnsi="Times New Roman" w:cs="Times New Roman"/>
          <w:sz w:val="24"/>
          <w:lang w:eastAsia="ar-SA"/>
        </w:rPr>
        <w:t xml:space="preserve"> for distributing a proportion of profit among shareholders was assessed. Thereafter, efficient market hypothesis that entails the operational efficiency of the business has been mentioned. Lastly, economic, financial technical, commercial and legal approach of the company towards project appraisal was stated in the essay.</w:t>
      </w:r>
    </w:p>
    <w:p w14:paraId="3F5B0780"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223B85C7"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6087F9AF"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5B8298F9"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3C335F99"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19E753F1" w14:textId="77777777" w:rsidR="00E863AE" w:rsidRPr="00E863AE" w:rsidRDefault="00E863AE" w:rsidP="00E863AE">
      <w:pPr>
        <w:suppressAutoHyphens/>
        <w:spacing w:line="360" w:lineRule="auto"/>
        <w:jc w:val="both"/>
        <w:rPr>
          <w:rFonts w:ascii="Times New Roman" w:eastAsia="Calibri" w:hAnsi="Times New Roman" w:cs="Times New Roman"/>
          <w:color w:val="000000"/>
          <w:sz w:val="24"/>
          <w:lang w:eastAsia="ar-SA"/>
        </w:rPr>
      </w:pPr>
    </w:p>
    <w:p w14:paraId="5A8BF27B" w14:textId="77777777" w:rsidR="00E863AE" w:rsidRPr="00E863AE" w:rsidRDefault="00E863AE" w:rsidP="00E863AE">
      <w:pPr>
        <w:suppressAutoHyphens/>
        <w:spacing w:line="360" w:lineRule="auto"/>
        <w:jc w:val="both"/>
        <w:rPr>
          <w:rFonts w:ascii="Times New Roman" w:eastAsia="Calibri" w:hAnsi="Times New Roman" w:cs="Times New Roman"/>
          <w:sz w:val="24"/>
          <w:lang w:eastAsia="ar-SA"/>
        </w:rPr>
        <w:sectPr w:rsidR="00E863AE" w:rsidRPr="00E863AE">
          <w:pgSz w:w="12240" w:h="15840"/>
          <w:pgMar w:top="1440" w:right="1440" w:bottom="1440" w:left="1440" w:header="720" w:footer="720" w:gutter="0"/>
          <w:cols w:space="720"/>
          <w:docGrid w:linePitch="600" w:charSpace="32768"/>
        </w:sectPr>
      </w:pPr>
    </w:p>
    <w:p w14:paraId="45E23FC9" w14:textId="77777777" w:rsidR="00E863AE" w:rsidRPr="00E863AE" w:rsidRDefault="00E863AE" w:rsidP="00E863AE">
      <w:pPr>
        <w:keepNext/>
        <w:keepLines/>
        <w:numPr>
          <w:ilvl w:val="0"/>
          <w:numId w:val="1"/>
        </w:numPr>
        <w:suppressAutoHyphens/>
        <w:spacing w:line="360" w:lineRule="auto"/>
        <w:jc w:val="both"/>
        <w:outlineLvl w:val="0"/>
        <w:rPr>
          <w:rFonts w:ascii="Times New Roman" w:eastAsia="Times New Roman" w:hAnsi="Times New Roman" w:cs="Times New Roman"/>
          <w:b/>
          <w:bCs/>
          <w:color w:val="000000"/>
          <w:sz w:val="28"/>
          <w:szCs w:val="28"/>
          <w:u w:val="single"/>
          <w:lang w:eastAsia="ar-SA"/>
        </w:rPr>
      </w:pPr>
      <w:bookmarkStart w:id="9" w:name="__RefHeading___Toc124003373"/>
      <w:bookmarkStart w:id="10" w:name="__RefHeading__314_457569252"/>
      <w:bookmarkEnd w:id="9"/>
      <w:bookmarkEnd w:id="10"/>
      <w:r w:rsidRPr="00E863AE">
        <w:rPr>
          <w:rFonts w:ascii="Times New Roman" w:eastAsia="Times New Roman" w:hAnsi="Times New Roman" w:cs="Times New Roman"/>
          <w:b/>
          <w:bCs/>
          <w:color w:val="000000"/>
          <w:sz w:val="28"/>
          <w:szCs w:val="28"/>
          <w:lang w:eastAsia="ar-SA"/>
        </w:rPr>
        <w:lastRenderedPageBreak/>
        <w:t>REFERENCES</w:t>
      </w:r>
    </w:p>
    <w:p w14:paraId="13B5D977" w14:textId="77777777" w:rsidR="00E863AE" w:rsidRPr="00E863AE" w:rsidRDefault="00E863AE" w:rsidP="00E863AE">
      <w:pPr>
        <w:suppressAutoHyphens/>
        <w:spacing w:line="360" w:lineRule="auto"/>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000000"/>
          <w:sz w:val="24"/>
          <w:u w:val="single"/>
          <w:lang w:eastAsia="ar-SA"/>
        </w:rPr>
        <w:t>Books and journals</w:t>
      </w:r>
    </w:p>
    <w:p w14:paraId="42645CBB"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Brigham, E.F. and Houston, J.F., 2021. </w:t>
      </w:r>
      <w:r w:rsidRPr="00E863AE">
        <w:rPr>
          <w:rFonts w:ascii="Times New Roman" w:eastAsia="Calibri" w:hAnsi="Times New Roman" w:cs="Times New Roman"/>
          <w:iCs/>
          <w:color w:val="222222"/>
          <w:sz w:val="24"/>
          <w:szCs w:val="24"/>
          <w:shd w:val="clear" w:color="auto" w:fill="FFFFFF"/>
          <w:lang w:eastAsia="ar-SA"/>
        </w:rPr>
        <w:t>Fundamentals of financial management</w:t>
      </w:r>
      <w:r w:rsidRPr="00E863AE">
        <w:rPr>
          <w:rFonts w:ascii="Times New Roman" w:eastAsia="Calibri" w:hAnsi="Times New Roman" w:cs="Times New Roman"/>
          <w:color w:val="222222"/>
          <w:sz w:val="24"/>
          <w:szCs w:val="24"/>
          <w:shd w:val="clear" w:color="auto" w:fill="FFFFFF"/>
          <w:lang w:eastAsia="ar-SA"/>
        </w:rPr>
        <w:t>. Cengage Learning.</w:t>
      </w:r>
    </w:p>
    <w:p w14:paraId="1F465C1C"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Buckle, M. and Thompson, J., 2020. The UK financial system: Theory and Practice. In </w:t>
      </w:r>
      <w:r w:rsidRPr="00E863AE">
        <w:rPr>
          <w:rFonts w:ascii="Times New Roman" w:eastAsia="Calibri" w:hAnsi="Times New Roman" w:cs="Times New Roman"/>
          <w:iCs/>
          <w:color w:val="222222"/>
          <w:sz w:val="24"/>
          <w:szCs w:val="24"/>
          <w:shd w:val="clear" w:color="auto" w:fill="FFFFFF"/>
          <w:lang w:eastAsia="ar-SA"/>
        </w:rPr>
        <w:t>The UK financial system (fifth edition)</w:t>
      </w:r>
      <w:r w:rsidRPr="00E863AE">
        <w:rPr>
          <w:rFonts w:ascii="Times New Roman" w:eastAsia="Calibri" w:hAnsi="Times New Roman" w:cs="Times New Roman"/>
          <w:color w:val="222222"/>
          <w:sz w:val="24"/>
          <w:szCs w:val="24"/>
          <w:shd w:val="clear" w:color="auto" w:fill="FFFFFF"/>
          <w:lang w:eastAsia="ar-SA"/>
        </w:rPr>
        <w:t>. Manchester University Press.</w:t>
      </w:r>
    </w:p>
    <w:p w14:paraId="69486068"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Chang, C.L., McAleer, M. and Wong, W.K., 2020. Risk and financial management of COVID-19 in business, economics and finance. </w:t>
      </w:r>
      <w:r w:rsidRPr="00E863AE">
        <w:rPr>
          <w:rFonts w:ascii="Times New Roman" w:eastAsia="Calibri" w:hAnsi="Times New Roman" w:cs="Times New Roman"/>
          <w:iCs/>
          <w:color w:val="222222"/>
          <w:sz w:val="24"/>
          <w:szCs w:val="24"/>
          <w:shd w:val="clear" w:color="auto" w:fill="FFFFFF"/>
          <w:lang w:eastAsia="ar-SA"/>
        </w:rPr>
        <w:t>Journal of Risk and Financial Management</w:t>
      </w:r>
      <w:r w:rsidRPr="00E863AE">
        <w:rPr>
          <w:rFonts w:ascii="Times New Roman" w:eastAsia="Calibri" w:hAnsi="Times New Roman" w:cs="Times New Roman"/>
          <w:color w:val="222222"/>
          <w:sz w:val="24"/>
          <w:szCs w:val="24"/>
          <w:shd w:val="clear" w:color="auto" w:fill="FFFFFF"/>
          <w:lang w:eastAsia="ar-SA"/>
        </w:rPr>
        <w:t>, </w:t>
      </w:r>
      <w:r w:rsidRPr="00E863AE">
        <w:rPr>
          <w:rFonts w:ascii="Times New Roman" w:eastAsia="Calibri" w:hAnsi="Times New Roman" w:cs="Times New Roman"/>
          <w:iCs/>
          <w:color w:val="222222"/>
          <w:sz w:val="24"/>
          <w:szCs w:val="24"/>
          <w:shd w:val="clear" w:color="auto" w:fill="FFFFFF"/>
          <w:lang w:eastAsia="ar-SA"/>
        </w:rPr>
        <w:t>13</w:t>
      </w:r>
      <w:r w:rsidRPr="00E863AE">
        <w:rPr>
          <w:rFonts w:ascii="Times New Roman" w:eastAsia="Calibri" w:hAnsi="Times New Roman" w:cs="Times New Roman"/>
          <w:color w:val="222222"/>
          <w:sz w:val="24"/>
          <w:szCs w:val="24"/>
          <w:shd w:val="clear" w:color="auto" w:fill="FFFFFF"/>
          <w:lang w:eastAsia="ar-SA"/>
        </w:rPr>
        <w:t>(5), p.102.</w:t>
      </w:r>
    </w:p>
    <w:p w14:paraId="18A76581"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Sabirov and et.al., 2021. Improving Ways to Increase the Attitude of the Investment Environment. </w:t>
      </w:r>
      <w:r w:rsidRPr="00E863AE">
        <w:rPr>
          <w:rFonts w:ascii="Times New Roman" w:eastAsia="Calibri" w:hAnsi="Times New Roman" w:cs="Times New Roman"/>
          <w:iCs/>
          <w:color w:val="222222"/>
          <w:sz w:val="24"/>
          <w:szCs w:val="24"/>
          <w:shd w:val="clear" w:color="auto" w:fill="FFFFFF"/>
          <w:lang w:eastAsia="ar-SA"/>
        </w:rPr>
        <w:t>REVISTA GEINTEC-GESTAO INOVACAO E TECNOLOGIAS</w:t>
      </w:r>
      <w:r w:rsidRPr="00E863AE">
        <w:rPr>
          <w:rFonts w:ascii="Times New Roman" w:eastAsia="Calibri" w:hAnsi="Times New Roman" w:cs="Times New Roman"/>
          <w:color w:val="222222"/>
          <w:sz w:val="24"/>
          <w:szCs w:val="24"/>
          <w:shd w:val="clear" w:color="auto" w:fill="FFFFFF"/>
          <w:lang w:eastAsia="ar-SA"/>
        </w:rPr>
        <w:t>.</w:t>
      </w:r>
      <w:r w:rsidRPr="00E863AE">
        <w:rPr>
          <w:rFonts w:ascii="Times New Roman" w:eastAsia="Calibri" w:hAnsi="Times New Roman" w:cs="Times New Roman"/>
          <w:iCs/>
          <w:color w:val="222222"/>
          <w:sz w:val="24"/>
          <w:szCs w:val="24"/>
          <w:shd w:val="clear" w:color="auto" w:fill="FFFFFF"/>
          <w:lang w:eastAsia="ar-SA"/>
        </w:rPr>
        <w:t>11</w:t>
      </w:r>
      <w:r w:rsidRPr="00E863AE">
        <w:rPr>
          <w:rFonts w:ascii="Times New Roman" w:eastAsia="Calibri" w:hAnsi="Times New Roman" w:cs="Times New Roman"/>
          <w:color w:val="222222"/>
          <w:sz w:val="24"/>
          <w:szCs w:val="24"/>
          <w:shd w:val="clear" w:color="auto" w:fill="FFFFFF"/>
          <w:lang w:eastAsia="ar-SA"/>
        </w:rPr>
        <w:t>(2). pp.1961-1975.</w:t>
      </w:r>
    </w:p>
    <w:p w14:paraId="68EDB2AB"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Sánchez-Granero and et.al., 2020. Testing the efficient market hypothesis in Latin American stock markets. </w:t>
      </w:r>
      <w:r w:rsidRPr="00E863AE">
        <w:rPr>
          <w:rFonts w:ascii="Times New Roman" w:eastAsia="Calibri" w:hAnsi="Times New Roman" w:cs="Times New Roman"/>
          <w:iCs/>
          <w:color w:val="222222"/>
          <w:sz w:val="24"/>
          <w:szCs w:val="24"/>
          <w:shd w:val="clear" w:color="auto" w:fill="FFFFFF"/>
          <w:lang w:eastAsia="ar-SA"/>
        </w:rPr>
        <w:t>Physica A: Statistical Mechanics and its Applications</w:t>
      </w:r>
      <w:r w:rsidRPr="00E863AE">
        <w:rPr>
          <w:rFonts w:ascii="Times New Roman" w:eastAsia="Calibri" w:hAnsi="Times New Roman" w:cs="Times New Roman"/>
          <w:color w:val="222222"/>
          <w:sz w:val="24"/>
          <w:szCs w:val="24"/>
          <w:shd w:val="clear" w:color="auto" w:fill="FFFFFF"/>
          <w:lang w:eastAsia="ar-SA"/>
        </w:rPr>
        <w:t>. </w:t>
      </w:r>
      <w:r w:rsidRPr="00E863AE">
        <w:rPr>
          <w:rFonts w:ascii="Times New Roman" w:eastAsia="Calibri" w:hAnsi="Times New Roman" w:cs="Times New Roman"/>
          <w:iCs/>
          <w:color w:val="222222"/>
          <w:sz w:val="24"/>
          <w:szCs w:val="24"/>
          <w:shd w:val="clear" w:color="auto" w:fill="FFFFFF"/>
          <w:lang w:eastAsia="ar-SA"/>
        </w:rPr>
        <w:t>540</w:t>
      </w:r>
      <w:r w:rsidRPr="00E863AE">
        <w:rPr>
          <w:rFonts w:ascii="Times New Roman" w:eastAsia="Calibri" w:hAnsi="Times New Roman" w:cs="Times New Roman"/>
          <w:color w:val="222222"/>
          <w:sz w:val="24"/>
          <w:szCs w:val="24"/>
          <w:shd w:val="clear" w:color="auto" w:fill="FFFFFF"/>
          <w:lang w:eastAsia="ar-SA"/>
        </w:rPr>
        <w:t>. p.123082.</w:t>
      </w:r>
    </w:p>
    <w:p w14:paraId="01EC3BCB" w14:textId="77777777" w:rsidR="00E863AE" w:rsidRPr="00E863AE" w:rsidRDefault="00E863AE" w:rsidP="00E863AE">
      <w:pPr>
        <w:suppressAutoHyphens/>
        <w:ind w:left="846" w:hanging="846"/>
        <w:jc w:val="both"/>
        <w:rPr>
          <w:rFonts w:ascii="Times New Roman" w:eastAsia="Calibri" w:hAnsi="Times New Roman" w:cs="Times New Roman"/>
          <w:color w:val="222222"/>
          <w:sz w:val="24"/>
          <w:szCs w:val="24"/>
          <w:shd w:val="clear" w:color="auto" w:fill="FFFFFF"/>
          <w:lang w:eastAsia="ar-SA"/>
        </w:rPr>
      </w:pPr>
      <w:r w:rsidRPr="00E863AE">
        <w:rPr>
          <w:rFonts w:ascii="Times New Roman" w:eastAsia="Calibri" w:hAnsi="Times New Roman" w:cs="Times New Roman"/>
          <w:color w:val="222222"/>
          <w:sz w:val="24"/>
          <w:szCs w:val="24"/>
          <w:shd w:val="clear" w:color="auto" w:fill="FFFFFF"/>
          <w:lang w:eastAsia="ar-SA"/>
        </w:rPr>
        <w:t>Shim, J.K., 2022. </w:t>
      </w:r>
      <w:r w:rsidRPr="00E863AE">
        <w:rPr>
          <w:rFonts w:ascii="Times New Roman" w:eastAsia="Calibri" w:hAnsi="Times New Roman" w:cs="Times New Roman"/>
          <w:iCs/>
          <w:color w:val="222222"/>
          <w:sz w:val="24"/>
          <w:szCs w:val="24"/>
          <w:shd w:val="clear" w:color="auto" w:fill="FFFFFF"/>
          <w:lang w:eastAsia="ar-SA"/>
        </w:rPr>
        <w:t>Financial management</w:t>
      </w:r>
      <w:r w:rsidRPr="00E863AE">
        <w:rPr>
          <w:rFonts w:ascii="Times New Roman" w:eastAsia="Calibri" w:hAnsi="Times New Roman" w:cs="Times New Roman"/>
          <w:color w:val="222222"/>
          <w:sz w:val="24"/>
          <w:szCs w:val="24"/>
          <w:shd w:val="clear" w:color="auto" w:fill="FFFFFF"/>
          <w:lang w:eastAsia="ar-SA"/>
        </w:rPr>
        <w:t>. Professor of Finance and Accounting Queens College City University of New York.</w:t>
      </w:r>
    </w:p>
    <w:p w14:paraId="5EBE7CE9" w14:textId="77777777" w:rsidR="00E863AE" w:rsidRPr="00E863AE" w:rsidRDefault="00E863AE" w:rsidP="00E863AE">
      <w:pPr>
        <w:suppressAutoHyphens/>
        <w:spacing w:line="100" w:lineRule="atLeast"/>
        <w:ind w:left="846" w:hanging="846"/>
        <w:jc w:val="both"/>
        <w:rPr>
          <w:rFonts w:ascii="Times New Roman" w:eastAsia="Calibri" w:hAnsi="Times New Roman" w:cs="Times New Roman"/>
          <w:color w:val="222222"/>
          <w:sz w:val="24"/>
          <w:szCs w:val="24"/>
          <w:u w:val="single"/>
          <w:shd w:val="clear" w:color="auto" w:fill="FFFFFF"/>
          <w:lang w:eastAsia="ar-SA"/>
        </w:rPr>
      </w:pPr>
    </w:p>
    <w:p w14:paraId="4CCAF041" w14:textId="77777777" w:rsidR="00E863AE" w:rsidRPr="00E863AE" w:rsidRDefault="00E863AE" w:rsidP="00E863AE">
      <w:pPr>
        <w:suppressAutoHyphens/>
        <w:spacing w:line="100" w:lineRule="atLeast"/>
        <w:ind w:left="846" w:hanging="846"/>
        <w:jc w:val="both"/>
        <w:rPr>
          <w:rFonts w:ascii="Times New Roman" w:eastAsia="Calibri" w:hAnsi="Times New Roman" w:cs="Times New Roman"/>
          <w:i/>
          <w:color w:val="000000"/>
          <w:sz w:val="24"/>
          <w:lang w:eastAsia="ar-SA"/>
        </w:rPr>
      </w:pPr>
      <w:r w:rsidRPr="00E863AE">
        <w:rPr>
          <w:rFonts w:ascii="Times New Roman" w:eastAsia="Calibri" w:hAnsi="Times New Roman" w:cs="Times New Roman"/>
          <w:color w:val="222222"/>
          <w:sz w:val="24"/>
          <w:szCs w:val="24"/>
          <w:u w:val="single"/>
          <w:shd w:val="clear" w:color="auto" w:fill="FFFFFF"/>
          <w:lang w:eastAsia="ar-SA"/>
        </w:rPr>
        <w:t>Online</w:t>
      </w:r>
    </w:p>
    <w:p w14:paraId="206FD6E4" w14:textId="77777777" w:rsidR="00E863AE" w:rsidRPr="00E863AE" w:rsidRDefault="00E863AE" w:rsidP="00E863AE">
      <w:pPr>
        <w:suppressAutoHyphens/>
        <w:spacing w:line="360" w:lineRule="auto"/>
        <w:ind w:left="900" w:hanging="900"/>
        <w:jc w:val="both"/>
        <w:rPr>
          <w:rFonts w:ascii="Times New Roman" w:eastAsia="Calibri" w:hAnsi="Times New Roman" w:cs="Times New Roman"/>
          <w:sz w:val="48"/>
          <w:szCs w:val="24"/>
          <w:lang w:eastAsia="ar-SA"/>
        </w:rPr>
      </w:pPr>
      <w:r w:rsidRPr="00E863AE">
        <w:rPr>
          <w:rFonts w:ascii="Times New Roman" w:eastAsia="Calibri" w:hAnsi="Times New Roman" w:cs="Times New Roman"/>
          <w:i/>
          <w:sz w:val="24"/>
          <w:lang w:eastAsia="ar-SA"/>
        </w:rPr>
        <w:t>An Overview of Project Appraisal</w:t>
      </w:r>
      <w:r w:rsidRPr="00E863AE">
        <w:rPr>
          <w:rFonts w:ascii="Times New Roman" w:eastAsia="Calibri" w:hAnsi="Times New Roman" w:cs="Times New Roman"/>
          <w:color w:val="222222"/>
          <w:sz w:val="24"/>
          <w:szCs w:val="24"/>
          <w:shd w:val="clear" w:color="auto" w:fill="FFFFFF"/>
          <w:lang w:eastAsia="ar-SA"/>
        </w:rPr>
        <w:t>, 2022. [Online]. Available through: &lt;</w:t>
      </w:r>
      <w:r w:rsidRPr="00E863AE">
        <w:rPr>
          <w:rFonts w:ascii="Times New Roman" w:eastAsia="Calibri" w:hAnsi="Times New Roman" w:cs="Times New Roman"/>
          <w:sz w:val="24"/>
          <w:lang w:eastAsia="ar-SA"/>
        </w:rPr>
        <w:t xml:space="preserve"> </w:t>
      </w:r>
      <w:r w:rsidRPr="00E863AE">
        <w:rPr>
          <w:rFonts w:ascii="Times New Roman" w:eastAsia="Calibri" w:hAnsi="Times New Roman" w:cs="Times New Roman"/>
          <w:color w:val="222222"/>
          <w:sz w:val="24"/>
          <w:szCs w:val="24"/>
          <w:shd w:val="clear" w:color="auto" w:fill="FFFFFF"/>
          <w:lang w:eastAsia="ar-SA"/>
        </w:rPr>
        <w:t>https://especia.co.in/post/project-appraisal/&gt;</w:t>
      </w:r>
    </w:p>
    <w:p w14:paraId="7D93A42B" w14:textId="77777777" w:rsidR="00E863AE" w:rsidRPr="00E863AE" w:rsidRDefault="00E863AE" w:rsidP="00E863AE">
      <w:pPr>
        <w:suppressAutoHyphens/>
        <w:spacing w:line="360" w:lineRule="auto"/>
        <w:jc w:val="both"/>
        <w:rPr>
          <w:rFonts w:ascii="Times New Roman" w:eastAsia="Calibri" w:hAnsi="Times New Roman" w:cs="Times New Roman"/>
          <w:sz w:val="48"/>
          <w:szCs w:val="24"/>
          <w:lang w:eastAsia="ar-SA"/>
        </w:rPr>
      </w:pPr>
    </w:p>
    <w:p w14:paraId="240E006E" w14:textId="77777777" w:rsidR="00E863AE" w:rsidRPr="00E863AE" w:rsidRDefault="00E863AE" w:rsidP="00E863AE">
      <w:pPr>
        <w:suppressAutoHyphens/>
        <w:spacing w:line="360" w:lineRule="auto"/>
        <w:jc w:val="both"/>
        <w:rPr>
          <w:rFonts w:ascii="Times New Roman" w:eastAsia="Calibri" w:hAnsi="Times New Roman" w:cs="Times New Roman"/>
          <w:sz w:val="48"/>
          <w:szCs w:val="24"/>
          <w:lang w:eastAsia="ar-SA"/>
        </w:rPr>
      </w:pPr>
    </w:p>
    <w:p w14:paraId="48334AB6" w14:textId="77777777" w:rsidR="00E863AE" w:rsidRPr="00E863AE" w:rsidRDefault="00E863AE" w:rsidP="00E863AE">
      <w:pPr>
        <w:suppressAutoHyphens/>
        <w:spacing w:line="360" w:lineRule="auto"/>
        <w:jc w:val="both"/>
        <w:rPr>
          <w:rFonts w:ascii="Times New Roman" w:eastAsia="Calibri" w:hAnsi="Times New Roman" w:cs="Times New Roman"/>
          <w:sz w:val="48"/>
          <w:szCs w:val="24"/>
          <w:lang w:eastAsia="ar-SA"/>
        </w:rPr>
      </w:pPr>
    </w:p>
    <w:p w14:paraId="72C5FE48" w14:textId="77777777" w:rsidR="00E863AE" w:rsidRPr="00E863AE" w:rsidRDefault="00E863AE" w:rsidP="00E863AE">
      <w:pPr>
        <w:suppressAutoHyphens/>
        <w:spacing w:line="360" w:lineRule="auto"/>
        <w:jc w:val="both"/>
        <w:rPr>
          <w:rFonts w:ascii="Times New Roman" w:eastAsia="Calibri" w:hAnsi="Times New Roman" w:cs="Times New Roman"/>
          <w:sz w:val="48"/>
          <w:szCs w:val="24"/>
          <w:lang w:eastAsia="ar-SA"/>
        </w:rPr>
      </w:pPr>
    </w:p>
    <w:p w14:paraId="5B5BAA9E" w14:textId="77777777" w:rsidR="00E863AE" w:rsidRDefault="00E863AE"/>
    <w:sectPr w:rsidR="00E86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329C" w14:textId="77777777" w:rsidR="005B510A" w:rsidRDefault="00112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F1B2F" w14:textId="77777777" w:rsidR="005B510A" w:rsidRDefault="00112A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3C2E7" w14:textId="77777777" w:rsidR="005B510A" w:rsidRDefault="00112AD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90C04" w14:textId="77777777" w:rsidR="005B510A" w:rsidRDefault="00112A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93352" w14:textId="77777777" w:rsidR="005B510A" w:rsidRDefault="00112A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B4AEF" w14:textId="77777777" w:rsidR="005B510A" w:rsidRDefault="00112A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BE725C3"/>
    <w:multiLevelType w:val="hybridMultilevel"/>
    <w:tmpl w:val="A8507572"/>
    <w:lvl w:ilvl="0" w:tplc="08090001">
      <w:start w:val="1"/>
      <w:numFmt w:val="bullet"/>
      <w:lvlText w:val=""/>
      <w:lvlJc w:val="left"/>
      <w:pPr>
        <w:ind w:left="3447" w:hanging="360"/>
      </w:pPr>
      <w:rPr>
        <w:rFonts w:ascii="Symbol" w:hAnsi="Symbol" w:hint="default"/>
      </w:rPr>
    </w:lvl>
    <w:lvl w:ilvl="1" w:tplc="08090003" w:tentative="1">
      <w:start w:val="1"/>
      <w:numFmt w:val="bullet"/>
      <w:lvlText w:val="o"/>
      <w:lvlJc w:val="left"/>
      <w:pPr>
        <w:ind w:left="4167" w:hanging="360"/>
      </w:pPr>
      <w:rPr>
        <w:rFonts w:ascii="Courier New" w:hAnsi="Courier New" w:cs="Courier New" w:hint="default"/>
      </w:rPr>
    </w:lvl>
    <w:lvl w:ilvl="2" w:tplc="08090005" w:tentative="1">
      <w:start w:val="1"/>
      <w:numFmt w:val="bullet"/>
      <w:lvlText w:val=""/>
      <w:lvlJc w:val="left"/>
      <w:pPr>
        <w:ind w:left="4887" w:hanging="360"/>
      </w:pPr>
      <w:rPr>
        <w:rFonts w:ascii="Wingdings" w:hAnsi="Wingdings" w:hint="default"/>
      </w:rPr>
    </w:lvl>
    <w:lvl w:ilvl="3" w:tplc="08090001" w:tentative="1">
      <w:start w:val="1"/>
      <w:numFmt w:val="bullet"/>
      <w:lvlText w:val=""/>
      <w:lvlJc w:val="left"/>
      <w:pPr>
        <w:ind w:left="5607" w:hanging="360"/>
      </w:pPr>
      <w:rPr>
        <w:rFonts w:ascii="Symbol" w:hAnsi="Symbol" w:hint="default"/>
      </w:rPr>
    </w:lvl>
    <w:lvl w:ilvl="4" w:tplc="08090003" w:tentative="1">
      <w:start w:val="1"/>
      <w:numFmt w:val="bullet"/>
      <w:lvlText w:val="o"/>
      <w:lvlJc w:val="left"/>
      <w:pPr>
        <w:ind w:left="6327" w:hanging="360"/>
      </w:pPr>
      <w:rPr>
        <w:rFonts w:ascii="Courier New" w:hAnsi="Courier New" w:cs="Courier New" w:hint="default"/>
      </w:rPr>
    </w:lvl>
    <w:lvl w:ilvl="5" w:tplc="08090005" w:tentative="1">
      <w:start w:val="1"/>
      <w:numFmt w:val="bullet"/>
      <w:lvlText w:val=""/>
      <w:lvlJc w:val="left"/>
      <w:pPr>
        <w:ind w:left="7047" w:hanging="360"/>
      </w:pPr>
      <w:rPr>
        <w:rFonts w:ascii="Wingdings" w:hAnsi="Wingdings" w:hint="default"/>
      </w:rPr>
    </w:lvl>
    <w:lvl w:ilvl="6" w:tplc="08090001" w:tentative="1">
      <w:start w:val="1"/>
      <w:numFmt w:val="bullet"/>
      <w:lvlText w:val=""/>
      <w:lvlJc w:val="left"/>
      <w:pPr>
        <w:ind w:left="7767" w:hanging="360"/>
      </w:pPr>
      <w:rPr>
        <w:rFonts w:ascii="Symbol" w:hAnsi="Symbol" w:hint="default"/>
      </w:rPr>
    </w:lvl>
    <w:lvl w:ilvl="7" w:tplc="08090003" w:tentative="1">
      <w:start w:val="1"/>
      <w:numFmt w:val="bullet"/>
      <w:lvlText w:val="o"/>
      <w:lvlJc w:val="left"/>
      <w:pPr>
        <w:ind w:left="8487" w:hanging="360"/>
      </w:pPr>
      <w:rPr>
        <w:rFonts w:ascii="Courier New" w:hAnsi="Courier New" w:cs="Courier New" w:hint="default"/>
      </w:rPr>
    </w:lvl>
    <w:lvl w:ilvl="8" w:tplc="08090005" w:tentative="1">
      <w:start w:val="1"/>
      <w:numFmt w:val="bullet"/>
      <w:lvlText w:val=""/>
      <w:lvlJc w:val="left"/>
      <w:pPr>
        <w:ind w:left="9207" w:hanging="360"/>
      </w:pPr>
      <w:rPr>
        <w:rFonts w:ascii="Wingdings" w:hAnsi="Wingdings" w:hint="default"/>
      </w:rPr>
    </w:lvl>
  </w:abstractNum>
  <w:abstractNum w:abstractNumId="2" w15:restartNumberingAfterBreak="0">
    <w:nsid w:val="3C862497"/>
    <w:multiLevelType w:val="hybridMultilevel"/>
    <w:tmpl w:val="E9C6069C"/>
    <w:lvl w:ilvl="0" w:tplc="08090001">
      <w:start w:val="1"/>
      <w:numFmt w:val="bullet"/>
      <w:lvlText w:val=""/>
      <w:lvlJc w:val="left"/>
      <w:pPr>
        <w:ind w:left="2727" w:hanging="360"/>
      </w:pPr>
      <w:rPr>
        <w:rFonts w:ascii="Symbol" w:hAnsi="Symbol" w:hint="default"/>
      </w:rPr>
    </w:lvl>
    <w:lvl w:ilvl="1" w:tplc="08090003" w:tentative="1">
      <w:start w:val="1"/>
      <w:numFmt w:val="bullet"/>
      <w:lvlText w:val="o"/>
      <w:lvlJc w:val="left"/>
      <w:pPr>
        <w:ind w:left="3447" w:hanging="360"/>
      </w:pPr>
      <w:rPr>
        <w:rFonts w:ascii="Courier New" w:hAnsi="Courier New" w:cs="Courier New" w:hint="default"/>
      </w:rPr>
    </w:lvl>
    <w:lvl w:ilvl="2" w:tplc="08090005" w:tentative="1">
      <w:start w:val="1"/>
      <w:numFmt w:val="bullet"/>
      <w:lvlText w:val=""/>
      <w:lvlJc w:val="left"/>
      <w:pPr>
        <w:ind w:left="4167" w:hanging="360"/>
      </w:pPr>
      <w:rPr>
        <w:rFonts w:ascii="Wingdings" w:hAnsi="Wingdings" w:hint="default"/>
      </w:rPr>
    </w:lvl>
    <w:lvl w:ilvl="3" w:tplc="08090001" w:tentative="1">
      <w:start w:val="1"/>
      <w:numFmt w:val="bullet"/>
      <w:lvlText w:val=""/>
      <w:lvlJc w:val="left"/>
      <w:pPr>
        <w:ind w:left="4887" w:hanging="360"/>
      </w:pPr>
      <w:rPr>
        <w:rFonts w:ascii="Symbol" w:hAnsi="Symbol" w:hint="default"/>
      </w:rPr>
    </w:lvl>
    <w:lvl w:ilvl="4" w:tplc="08090003" w:tentative="1">
      <w:start w:val="1"/>
      <w:numFmt w:val="bullet"/>
      <w:lvlText w:val="o"/>
      <w:lvlJc w:val="left"/>
      <w:pPr>
        <w:ind w:left="5607" w:hanging="360"/>
      </w:pPr>
      <w:rPr>
        <w:rFonts w:ascii="Courier New" w:hAnsi="Courier New" w:cs="Courier New" w:hint="default"/>
      </w:rPr>
    </w:lvl>
    <w:lvl w:ilvl="5" w:tplc="08090005" w:tentative="1">
      <w:start w:val="1"/>
      <w:numFmt w:val="bullet"/>
      <w:lvlText w:val=""/>
      <w:lvlJc w:val="left"/>
      <w:pPr>
        <w:ind w:left="6327" w:hanging="360"/>
      </w:pPr>
      <w:rPr>
        <w:rFonts w:ascii="Wingdings" w:hAnsi="Wingdings" w:hint="default"/>
      </w:rPr>
    </w:lvl>
    <w:lvl w:ilvl="6" w:tplc="08090001" w:tentative="1">
      <w:start w:val="1"/>
      <w:numFmt w:val="bullet"/>
      <w:lvlText w:val=""/>
      <w:lvlJc w:val="left"/>
      <w:pPr>
        <w:ind w:left="7047" w:hanging="360"/>
      </w:pPr>
      <w:rPr>
        <w:rFonts w:ascii="Symbol" w:hAnsi="Symbol" w:hint="default"/>
      </w:rPr>
    </w:lvl>
    <w:lvl w:ilvl="7" w:tplc="08090003" w:tentative="1">
      <w:start w:val="1"/>
      <w:numFmt w:val="bullet"/>
      <w:lvlText w:val="o"/>
      <w:lvlJc w:val="left"/>
      <w:pPr>
        <w:ind w:left="7767" w:hanging="360"/>
      </w:pPr>
      <w:rPr>
        <w:rFonts w:ascii="Courier New" w:hAnsi="Courier New" w:cs="Courier New" w:hint="default"/>
      </w:rPr>
    </w:lvl>
    <w:lvl w:ilvl="8" w:tplc="08090005" w:tentative="1">
      <w:start w:val="1"/>
      <w:numFmt w:val="bullet"/>
      <w:lvlText w:val=""/>
      <w:lvlJc w:val="left"/>
      <w:pPr>
        <w:ind w:left="8487" w:hanging="360"/>
      </w:pPr>
      <w:rPr>
        <w:rFonts w:ascii="Wingdings" w:hAnsi="Wingdings" w:hint="default"/>
      </w:rPr>
    </w:lvl>
  </w:abstractNum>
  <w:num w:numId="1" w16cid:durableId="1616208288">
    <w:abstractNumId w:val="0"/>
  </w:num>
  <w:num w:numId="2" w16cid:durableId="1491555184">
    <w:abstractNumId w:val="2"/>
  </w:num>
  <w:num w:numId="3" w16cid:durableId="559557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3AE"/>
    <w:rsid w:val="00112AD8"/>
    <w:rsid w:val="00235C26"/>
    <w:rsid w:val="003048B7"/>
    <w:rsid w:val="00371FE9"/>
    <w:rsid w:val="00475277"/>
    <w:rsid w:val="005037FE"/>
    <w:rsid w:val="00685A66"/>
    <w:rsid w:val="00746D2A"/>
    <w:rsid w:val="009200B1"/>
    <w:rsid w:val="009A6D0A"/>
    <w:rsid w:val="00AF3F30"/>
    <w:rsid w:val="00BE4140"/>
    <w:rsid w:val="00C92079"/>
    <w:rsid w:val="00D112F5"/>
    <w:rsid w:val="00DD05FE"/>
    <w:rsid w:val="00DD0D15"/>
    <w:rsid w:val="00E31540"/>
    <w:rsid w:val="00E863AE"/>
    <w:rsid w:val="00EE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47194"/>
  <w15:chartTrackingRefBased/>
  <w15:docId w15:val="{F092A92C-3406-1F4D-AF7C-1F777017C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863A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3AE"/>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rsid w:val="00E863AE"/>
    <w:pPr>
      <w:suppressAutoHyphens/>
      <w:spacing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E863AE"/>
    <w:rPr>
      <w:rFonts w:ascii="Times New Roman" w:eastAsia="Calibri" w:hAnsi="Times New Roman" w:cs="Times New Roman"/>
      <w:color w:val="000000"/>
      <w:sz w:val="24"/>
      <w:lang w:eastAsia="ar-SA"/>
    </w:rPr>
  </w:style>
  <w:style w:type="paragraph" w:styleId="Header">
    <w:name w:val="header"/>
    <w:basedOn w:val="Normal"/>
    <w:link w:val="HeaderChar"/>
    <w:rsid w:val="00E863AE"/>
    <w:pPr>
      <w:tabs>
        <w:tab w:val="center" w:pos="4680"/>
        <w:tab w:val="right" w:pos="9360"/>
      </w:tabs>
      <w:suppressAutoHyphens/>
      <w:jc w:val="both"/>
    </w:pPr>
    <w:rPr>
      <w:rFonts w:ascii="Times New Roman" w:eastAsia="Calibri" w:hAnsi="Times New Roman" w:cs="Times New Roman"/>
      <w:sz w:val="24"/>
      <w:lang w:eastAsia="ar-SA"/>
    </w:rPr>
  </w:style>
  <w:style w:type="character" w:customStyle="1" w:styleId="HeaderChar">
    <w:name w:val="Header Char"/>
    <w:basedOn w:val="DefaultParagraphFont"/>
    <w:link w:val="Header"/>
    <w:rsid w:val="00E863AE"/>
    <w:rPr>
      <w:rFonts w:ascii="Times New Roman" w:eastAsia="Calibri" w:hAnsi="Times New Roman" w:cs="Times New Roman"/>
      <w:sz w:val="24"/>
      <w:lang w:eastAsia="ar-SA"/>
    </w:rPr>
  </w:style>
  <w:style w:type="paragraph" w:styleId="Footer">
    <w:name w:val="footer"/>
    <w:basedOn w:val="Normal"/>
    <w:link w:val="FooterChar"/>
    <w:rsid w:val="00E863AE"/>
    <w:pPr>
      <w:tabs>
        <w:tab w:val="center" w:pos="4680"/>
        <w:tab w:val="right" w:pos="9360"/>
      </w:tabs>
      <w:suppressAutoHyphens/>
      <w:jc w:val="both"/>
    </w:pPr>
    <w:rPr>
      <w:rFonts w:ascii="Times New Roman" w:eastAsia="Calibri" w:hAnsi="Times New Roman" w:cs="Times New Roman"/>
      <w:sz w:val="24"/>
      <w:lang w:eastAsia="ar-SA"/>
    </w:rPr>
  </w:style>
  <w:style w:type="character" w:customStyle="1" w:styleId="FooterChar">
    <w:name w:val="Footer Char"/>
    <w:basedOn w:val="DefaultParagraphFont"/>
    <w:link w:val="Footer"/>
    <w:rsid w:val="00E863AE"/>
    <w:rPr>
      <w:rFonts w:ascii="Times New Roman" w:eastAsia="Calibri" w:hAnsi="Times New Roman" w:cs="Times New Roman"/>
      <w:sz w:val="24"/>
      <w:lang w:eastAsia="ar-SA"/>
    </w:rPr>
  </w:style>
  <w:style w:type="paragraph" w:styleId="ListParagraph">
    <w:name w:val="List Paragraph"/>
    <w:basedOn w:val="Normal"/>
    <w:uiPriority w:val="34"/>
    <w:qFormat/>
    <w:rsid w:val="00D11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1628</Words>
  <Characters>9281</Characters>
  <Application>Microsoft Office Word</Application>
  <DocSecurity>0</DocSecurity>
  <Lines>77</Lines>
  <Paragraphs>21</Paragraphs>
  <ScaleCrop>false</ScaleCrop>
  <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Gardzheva</dc:creator>
  <cp:keywords/>
  <dc:description/>
  <cp:lastModifiedBy>Ivelina Gardzheva</cp:lastModifiedBy>
  <cp:revision>2</cp:revision>
  <dcterms:created xsi:type="dcterms:W3CDTF">2023-01-08T12:19:00Z</dcterms:created>
  <dcterms:modified xsi:type="dcterms:W3CDTF">2023-01-08T12:19:00Z</dcterms:modified>
</cp:coreProperties>
</file>