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601C5" w14:textId="77777777" w:rsidR="002F4E44" w:rsidRDefault="002F4E44" w:rsidP="002F4E44">
      <w:pPr>
        <w:jc w:val="center"/>
        <w:rPr>
          <w:b/>
          <w:bCs/>
          <w:u w:val="single"/>
        </w:rPr>
      </w:pPr>
      <w:r w:rsidRPr="00CE0A84">
        <w:rPr>
          <w:b/>
          <w:bCs/>
          <w:u w:val="single"/>
        </w:rPr>
        <w:t>Lewys Eckley 2134322 4 1000 Word Assignments</w:t>
      </w:r>
    </w:p>
    <w:p w14:paraId="56FEB7E9" w14:textId="77777777" w:rsidR="002F4E44" w:rsidRDefault="002F4E44" w:rsidP="002F4E44">
      <w:pPr>
        <w:jc w:val="center"/>
        <w:rPr>
          <w:b/>
          <w:bCs/>
          <w:u w:val="single"/>
        </w:rPr>
      </w:pPr>
    </w:p>
    <w:p w14:paraId="04E23B37" w14:textId="77777777" w:rsidR="002F4E44" w:rsidRDefault="002F4E44" w:rsidP="002F4E44">
      <w:pPr>
        <w:spacing w:before="94"/>
        <w:ind w:left="666"/>
        <w:rPr>
          <w:b/>
        </w:rPr>
      </w:pPr>
      <w:r>
        <w:rPr>
          <w:b/>
        </w:rPr>
        <w:t>Essay</w:t>
      </w:r>
      <w:r>
        <w:rPr>
          <w:b/>
          <w:spacing w:val="-4"/>
        </w:rPr>
        <w:t xml:space="preserve"> one:</w:t>
      </w:r>
    </w:p>
    <w:p w14:paraId="76067116" w14:textId="77777777" w:rsidR="002F4E44" w:rsidRDefault="002F4E44" w:rsidP="002F4E44">
      <w:pPr>
        <w:spacing w:before="1" w:line="256" w:lineRule="auto"/>
        <w:ind w:left="666" w:right="906"/>
      </w:pPr>
      <w:r>
        <w:t>How</w:t>
      </w:r>
      <w:r>
        <w:rPr>
          <w:spacing w:val="-3"/>
        </w:rPr>
        <w:t xml:space="preserve"> </w:t>
      </w:r>
      <w:r>
        <w:t>has</w:t>
      </w:r>
      <w:r>
        <w:rPr>
          <w:spacing w:val="-2"/>
        </w:rPr>
        <w:t xml:space="preserve"> </w:t>
      </w:r>
      <w:r>
        <w:t>the</w:t>
      </w:r>
      <w:r>
        <w:rPr>
          <w:spacing w:val="-5"/>
        </w:rPr>
        <w:t xml:space="preserve"> </w:t>
      </w:r>
      <w:r>
        <w:t>organisational</w:t>
      </w:r>
      <w:r>
        <w:rPr>
          <w:spacing w:val="-3"/>
        </w:rPr>
        <w:t xml:space="preserve"> </w:t>
      </w:r>
      <w:r>
        <w:t>culture</w:t>
      </w:r>
      <w:r>
        <w:rPr>
          <w:spacing w:val="-5"/>
        </w:rPr>
        <w:t xml:space="preserve"> </w:t>
      </w:r>
      <w:r>
        <w:t>in</w:t>
      </w:r>
      <w:r>
        <w:rPr>
          <w:spacing w:val="-3"/>
        </w:rPr>
        <w:t xml:space="preserve"> </w:t>
      </w:r>
      <w:r>
        <w:t>policing</w:t>
      </w:r>
      <w:r>
        <w:rPr>
          <w:spacing w:val="-2"/>
        </w:rPr>
        <w:t xml:space="preserve"> </w:t>
      </w:r>
      <w:r>
        <w:t>changed</w:t>
      </w:r>
      <w:r>
        <w:rPr>
          <w:spacing w:val="-3"/>
        </w:rPr>
        <w:t xml:space="preserve"> </w:t>
      </w:r>
      <w:r>
        <w:t>due</w:t>
      </w:r>
      <w:r>
        <w:rPr>
          <w:spacing w:val="-5"/>
        </w:rPr>
        <w:t xml:space="preserve"> </w:t>
      </w:r>
      <w:r>
        <w:t>to</w:t>
      </w:r>
      <w:r>
        <w:rPr>
          <w:spacing w:val="-3"/>
        </w:rPr>
        <w:t xml:space="preserve"> </w:t>
      </w:r>
      <w:r>
        <w:t>professionalisation,</w:t>
      </w:r>
      <w:r>
        <w:rPr>
          <w:spacing w:val="-1"/>
        </w:rPr>
        <w:t xml:space="preserve"> </w:t>
      </w:r>
      <w:r>
        <w:t>and</w:t>
      </w:r>
      <w:r>
        <w:rPr>
          <w:spacing w:val="-2"/>
        </w:rPr>
        <w:t xml:space="preserve"> </w:t>
      </w:r>
      <w:r>
        <w:t>how can organisational culture affect officers’ wellbeing and resilience?</w:t>
      </w:r>
    </w:p>
    <w:p w14:paraId="702D5D76" w14:textId="77777777" w:rsidR="002F4E44" w:rsidRDefault="002F4E44" w:rsidP="002F4E44">
      <w:pPr>
        <w:spacing w:before="1"/>
        <w:ind w:left="666"/>
      </w:pPr>
      <w:r>
        <w:t>Your</w:t>
      </w:r>
      <w:r>
        <w:rPr>
          <w:spacing w:val="-5"/>
        </w:rPr>
        <w:t xml:space="preserve"> </w:t>
      </w:r>
      <w:r>
        <w:t>answer</w:t>
      </w:r>
      <w:r>
        <w:rPr>
          <w:spacing w:val="-6"/>
        </w:rPr>
        <w:t xml:space="preserve"> </w:t>
      </w:r>
      <w:r>
        <w:t>must</w:t>
      </w:r>
      <w:r>
        <w:rPr>
          <w:spacing w:val="-5"/>
        </w:rPr>
        <w:t xml:space="preserve"> </w:t>
      </w:r>
      <w:r>
        <w:t>be</w:t>
      </w:r>
      <w:r>
        <w:rPr>
          <w:spacing w:val="-4"/>
        </w:rPr>
        <w:t xml:space="preserve"> </w:t>
      </w:r>
      <w:r>
        <w:t>based</w:t>
      </w:r>
      <w:r>
        <w:rPr>
          <w:spacing w:val="-4"/>
        </w:rPr>
        <w:t xml:space="preserve"> </w:t>
      </w:r>
      <w:r>
        <w:t>on</w:t>
      </w:r>
      <w:r>
        <w:rPr>
          <w:spacing w:val="-4"/>
        </w:rPr>
        <w:t xml:space="preserve"> </w:t>
      </w:r>
      <w:r>
        <w:t>academic</w:t>
      </w:r>
      <w:r>
        <w:rPr>
          <w:spacing w:val="-6"/>
        </w:rPr>
        <w:t xml:space="preserve"> </w:t>
      </w:r>
      <w:r>
        <w:t>research</w:t>
      </w:r>
      <w:r>
        <w:rPr>
          <w:spacing w:val="-3"/>
        </w:rPr>
        <w:t xml:space="preserve"> </w:t>
      </w:r>
      <w:r>
        <w:t>rather</w:t>
      </w:r>
      <w:r>
        <w:rPr>
          <w:spacing w:val="-5"/>
        </w:rPr>
        <w:t xml:space="preserve"> </w:t>
      </w:r>
      <w:r>
        <w:t>than</w:t>
      </w:r>
      <w:r>
        <w:rPr>
          <w:spacing w:val="-5"/>
        </w:rPr>
        <w:t xml:space="preserve"> </w:t>
      </w:r>
      <w:r>
        <w:t>personal</w:t>
      </w:r>
      <w:r>
        <w:rPr>
          <w:spacing w:val="-4"/>
        </w:rPr>
        <w:t xml:space="preserve"> </w:t>
      </w:r>
      <w:r>
        <w:rPr>
          <w:spacing w:val="-2"/>
        </w:rPr>
        <w:t>experience.</w:t>
      </w:r>
    </w:p>
    <w:p w14:paraId="0CF5C502" w14:textId="62950200" w:rsidR="002F4E44" w:rsidRPr="00AD4874" w:rsidRDefault="002F4E44" w:rsidP="00AD4874">
      <w:pPr>
        <w:spacing w:before="18"/>
        <w:ind w:left="666"/>
      </w:pPr>
      <w:r>
        <w:rPr>
          <w:b/>
        </w:rPr>
        <w:t>Word</w:t>
      </w:r>
      <w:r>
        <w:rPr>
          <w:b/>
          <w:spacing w:val="-5"/>
        </w:rPr>
        <w:t xml:space="preserve"> </w:t>
      </w:r>
      <w:r>
        <w:rPr>
          <w:b/>
        </w:rPr>
        <w:t>limit:</w:t>
      </w:r>
      <w:r>
        <w:rPr>
          <w:b/>
          <w:spacing w:val="-3"/>
        </w:rPr>
        <w:t xml:space="preserve"> </w:t>
      </w:r>
      <w:r>
        <w:t>1000</w:t>
      </w:r>
      <w:r>
        <w:rPr>
          <w:spacing w:val="-2"/>
        </w:rPr>
        <w:t xml:space="preserve"> words.</w:t>
      </w:r>
    </w:p>
    <w:p w14:paraId="4B939C97" w14:textId="22491601" w:rsidR="002F4E44" w:rsidRDefault="002F4E44" w:rsidP="002F4E44">
      <w:pPr>
        <w:spacing w:before="1" w:line="256" w:lineRule="auto"/>
        <w:ind w:right="906"/>
        <w:rPr>
          <w:rFonts w:cstheme="minorHAnsi"/>
          <w:sz w:val="24"/>
          <w:szCs w:val="24"/>
        </w:rPr>
      </w:pPr>
      <w:bookmarkStart w:id="0" w:name="_Hlk160133548"/>
      <w:r w:rsidRPr="00841585">
        <w:rPr>
          <w:rFonts w:cstheme="minorHAnsi"/>
          <w:sz w:val="24"/>
          <w:szCs w:val="24"/>
        </w:rPr>
        <w:t>Since the foundation of the UK Police Force by Robert Peel in 1829</w:t>
      </w:r>
      <w:r w:rsidR="00613414">
        <w:rPr>
          <w:rFonts w:cstheme="minorHAnsi"/>
          <w:sz w:val="24"/>
          <w:szCs w:val="24"/>
        </w:rPr>
        <w:t xml:space="preserve">, there has always been an association of the police with masculinity and masculine culture, due to the duties </w:t>
      </w:r>
      <w:r w:rsidR="000B65FC">
        <w:rPr>
          <w:rFonts w:cstheme="minorHAnsi"/>
          <w:sz w:val="24"/>
          <w:szCs w:val="24"/>
        </w:rPr>
        <w:t>of a police officer involving using force and being assertive</w:t>
      </w:r>
      <w:r w:rsidR="007B1D78">
        <w:rPr>
          <w:rFonts w:cstheme="minorHAnsi"/>
          <w:sz w:val="24"/>
          <w:szCs w:val="24"/>
        </w:rPr>
        <w:t xml:space="preserve"> which are traits associated with masculinity </w:t>
      </w:r>
      <w:r w:rsidR="000B65FC">
        <w:rPr>
          <w:rFonts w:cstheme="minorHAnsi"/>
          <w:sz w:val="24"/>
          <w:szCs w:val="24"/>
        </w:rPr>
        <w:t>(Waddington 1999).</w:t>
      </w:r>
      <w:r w:rsidR="007B1D78">
        <w:rPr>
          <w:rFonts w:cstheme="minorHAnsi"/>
          <w:sz w:val="24"/>
          <w:szCs w:val="24"/>
        </w:rPr>
        <w:t xml:space="preserve"> </w:t>
      </w:r>
      <w:r w:rsidR="005D071F">
        <w:rPr>
          <w:rFonts w:cstheme="minorHAnsi"/>
          <w:sz w:val="24"/>
          <w:szCs w:val="24"/>
        </w:rPr>
        <w:t xml:space="preserve"> Recently,</w:t>
      </w:r>
      <w:r w:rsidR="0056501B">
        <w:rPr>
          <w:rFonts w:cstheme="minorHAnsi"/>
          <w:sz w:val="24"/>
          <w:szCs w:val="24"/>
        </w:rPr>
        <w:t xml:space="preserve"> there has been a steady increase in the number of female police </w:t>
      </w:r>
      <w:r w:rsidR="00FD5DE1">
        <w:rPr>
          <w:rFonts w:cstheme="minorHAnsi"/>
          <w:sz w:val="24"/>
          <w:szCs w:val="24"/>
        </w:rPr>
        <w:t>officers</w:t>
      </w:r>
      <w:r w:rsidR="007431CF">
        <w:rPr>
          <w:rFonts w:cstheme="minorHAnsi"/>
          <w:sz w:val="24"/>
          <w:szCs w:val="24"/>
        </w:rPr>
        <w:t xml:space="preserve">, demonstrating the upward track to fair and equal representation of women in the police force (Brown and Silvestri 2020). </w:t>
      </w:r>
      <w:r>
        <w:rPr>
          <w:rFonts w:cstheme="minorHAnsi"/>
          <w:sz w:val="24"/>
          <w:szCs w:val="24"/>
        </w:rPr>
        <w:t xml:space="preserve">This is largely due to the </w:t>
      </w:r>
      <w:r w:rsidRPr="00841585">
        <w:rPr>
          <w:rFonts w:cstheme="minorHAnsi"/>
          <w:sz w:val="24"/>
          <w:szCs w:val="24"/>
        </w:rPr>
        <w:t xml:space="preserve">development of the organizational culture and a professionalization of the UK police force. This essay with discuss </w:t>
      </w:r>
      <w:r>
        <w:rPr>
          <w:rFonts w:cstheme="minorHAnsi"/>
          <w:sz w:val="24"/>
          <w:szCs w:val="24"/>
        </w:rPr>
        <w:t>h</w:t>
      </w:r>
      <w:r w:rsidRPr="00841585">
        <w:rPr>
          <w:rFonts w:cstheme="minorHAnsi"/>
          <w:sz w:val="24"/>
          <w:szCs w:val="24"/>
        </w:rPr>
        <w:t>ow</w:t>
      </w:r>
      <w:r w:rsidRPr="00841585">
        <w:rPr>
          <w:rFonts w:cstheme="minorHAnsi"/>
          <w:spacing w:val="-2"/>
          <w:sz w:val="24"/>
          <w:szCs w:val="24"/>
        </w:rPr>
        <w:t xml:space="preserve"> </w:t>
      </w:r>
      <w:r w:rsidRPr="00841585">
        <w:rPr>
          <w:rFonts w:cstheme="minorHAnsi"/>
          <w:sz w:val="24"/>
          <w:szCs w:val="24"/>
        </w:rPr>
        <w:t>the</w:t>
      </w:r>
      <w:r w:rsidRPr="00841585">
        <w:rPr>
          <w:rFonts w:cstheme="minorHAnsi"/>
          <w:spacing w:val="-5"/>
          <w:sz w:val="24"/>
          <w:szCs w:val="24"/>
        </w:rPr>
        <w:t xml:space="preserve"> </w:t>
      </w:r>
      <w:r w:rsidRPr="00841585">
        <w:rPr>
          <w:rFonts w:cstheme="minorHAnsi"/>
          <w:sz w:val="24"/>
          <w:szCs w:val="24"/>
        </w:rPr>
        <w:t>organisational</w:t>
      </w:r>
      <w:r w:rsidRPr="00841585">
        <w:rPr>
          <w:rFonts w:cstheme="minorHAnsi"/>
          <w:spacing w:val="-3"/>
          <w:sz w:val="24"/>
          <w:szCs w:val="24"/>
        </w:rPr>
        <w:t xml:space="preserve"> </w:t>
      </w:r>
      <w:r w:rsidRPr="00841585">
        <w:rPr>
          <w:rFonts w:cstheme="minorHAnsi"/>
          <w:sz w:val="24"/>
          <w:szCs w:val="24"/>
        </w:rPr>
        <w:t>culture</w:t>
      </w:r>
      <w:r w:rsidRPr="00841585">
        <w:rPr>
          <w:rFonts w:cstheme="minorHAnsi"/>
          <w:spacing w:val="-5"/>
          <w:sz w:val="24"/>
          <w:szCs w:val="24"/>
        </w:rPr>
        <w:t xml:space="preserve"> </w:t>
      </w:r>
      <w:r w:rsidRPr="00841585">
        <w:rPr>
          <w:rFonts w:cstheme="minorHAnsi"/>
          <w:sz w:val="24"/>
          <w:szCs w:val="24"/>
        </w:rPr>
        <w:t>in</w:t>
      </w:r>
      <w:r w:rsidRPr="00841585">
        <w:rPr>
          <w:rFonts w:cstheme="minorHAnsi"/>
          <w:spacing w:val="-3"/>
          <w:sz w:val="24"/>
          <w:szCs w:val="24"/>
        </w:rPr>
        <w:t xml:space="preserve"> </w:t>
      </w:r>
      <w:r w:rsidRPr="00841585">
        <w:rPr>
          <w:rFonts w:cstheme="minorHAnsi"/>
          <w:sz w:val="24"/>
          <w:szCs w:val="24"/>
        </w:rPr>
        <w:t>policing</w:t>
      </w:r>
      <w:r w:rsidRPr="00841585">
        <w:rPr>
          <w:rFonts w:cstheme="minorHAnsi"/>
          <w:spacing w:val="-2"/>
          <w:sz w:val="24"/>
          <w:szCs w:val="24"/>
        </w:rPr>
        <w:t xml:space="preserve"> </w:t>
      </w:r>
      <w:r w:rsidRPr="00841585">
        <w:rPr>
          <w:rFonts w:cstheme="minorHAnsi"/>
          <w:sz w:val="24"/>
          <w:szCs w:val="24"/>
        </w:rPr>
        <w:t>changed</w:t>
      </w:r>
      <w:r w:rsidRPr="00841585">
        <w:rPr>
          <w:rFonts w:cstheme="minorHAnsi"/>
          <w:spacing w:val="-3"/>
          <w:sz w:val="24"/>
          <w:szCs w:val="24"/>
        </w:rPr>
        <w:t xml:space="preserve"> </w:t>
      </w:r>
      <w:r w:rsidRPr="00841585">
        <w:rPr>
          <w:rFonts w:cstheme="minorHAnsi"/>
          <w:sz w:val="24"/>
          <w:szCs w:val="24"/>
        </w:rPr>
        <w:t>due</w:t>
      </w:r>
      <w:r w:rsidRPr="00841585">
        <w:rPr>
          <w:rFonts w:cstheme="minorHAnsi"/>
          <w:spacing w:val="-5"/>
          <w:sz w:val="24"/>
          <w:szCs w:val="24"/>
        </w:rPr>
        <w:t xml:space="preserve"> </w:t>
      </w:r>
      <w:r w:rsidRPr="00841585">
        <w:rPr>
          <w:rFonts w:cstheme="minorHAnsi"/>
          <w:sz w:val="24"/>
          <w:szCs w:val="24"/>
        </w:rPr>
        <w:t>to</w:t>
      </w:r>
      <w:r w:rsidRPr="00841585">
        <w:rPr>
          <w:rFonts w:cstheme="minorHAnsi"/>
          <w:spacing w:val="-3"/>
          <w:sz w:val="24"/>
          <w:szCs w:val="24"/>
        </w:rPr>
        <w:t xml:space="preserve"> </w:t>
      </w:r>
      <w:r w:rsidRPr="00841585">
        <w:rPr>
          <w:rFonts w:cstheme="minorHAnsi"/>
          <w:sz w:val="24"/>
          <w:szCs w:val="24"/>
        </w:rPr>
        <w:t>professionalisation,</w:t>
      </w:r>
      <w:r w:rsidRPr="00841585">
        <w:rPr>
          <w:rFonts w:cstheme="minorHAnsi"/>
          <w:spacing w:val="-1"/>
          <w:sz w:val="24"/>
          <w:szCs w:val="24"/>
        </w:rPr>
        <w:t xml:space="preserve"> </w:t>
      </w:r>
      <w:r w:rsidRPr="00841585">
        <w:rPr>
          <w:rFonts w:cstheme="minorHAnsi"/>
          <w:sz w:val="24"/>
          <w:szCs w:val="24"/>
        </w:rPr>
        <w:t>and</w:t>
      </w:r>
      <w:r w:rsidRPr="00841585">
        <w:rPr>
          <w:rFonts w:cstheme="minorHAnsi"/>
          <w:spacing w:val="-2"/>
          <w:sz w:val="24"/>
          <w:szCs w:val="24"/>
        </w:rPr>
        <w:t xml:space="preserve"> </w:t>
      </w:r>
      <w:r w:rsidRPr="00841585">
        <w:rPr>
          <w:rFonts w:cstheme="minorHAnsi"/>
          <w:sz w:val="24"/>
          <w:szCs w:val="24"/>
        </w:rPr>
        <w:t>how organisational culture affect</w:t>
      </w:r>
      <w:r>
        <w:rPr>
          <w:rFonts w:cstheme="minorHAnsi"/>
          <w:sz w:val="24"/>
          <w:szCs w:val="24"/>
        </w:rPr>
        <w:t xml:space="preserve">s </w:t>
      </w:r>
      <w:r w:rsidRPr="00841585">
        <w:rPr>
          <w:rFonts w:cstheme="minorHAnsi"/>
          <w:sz w:val="24"/>
          <w:szCs w:val="24"/>
        </w:rPr>
        <w:t>officers’ wellbeing and resilience</w:t>
      </w:r>
      <w:r>
        <w:rPr>
          <w:rFonts w:cstheme="minorHAnsi"/>
          <w:sz w:val="24"/>
          <w:szCs w:val="24"/>
        </w:rPr>
        <w:t xml:space="preserve"> it will specifically be focusing on gender </w:t>
      </w:r>
      <w:r w:rsidR="005D071F">
        <w:rPr>
          <w:rFonts w:cstheme="minorHAnsi"/>
          <w:sz w:val="24"/>
          <w:szCs w:val="24"/>
        </w:rPr>
        <w:t xml:space="preserve">and </w:t>
      </w:r>
      <w:r>
        <w:rPr>
          <w:rFonts w:cstheme="minorHAnsi"/>
          <w:sz w:val="24"/>
          <w:szCs w:val="24"/>
        </w:rPr>
        <w:t xml:space="preserve">the change of the roles of female police officers. </w:t>
      </w:r>
    </w:p>
    <w:p w14:paraId="077B9FC4" w14:textId="26F35AC0" w:rsidR="002F4E44" w:rsidRPr="00193254" w:rsidRDefault="002F4E44" w:rsidP="002F4E44">
      <w:pPr>
        <w:spacing w:before="1" w:line="256" w:lineRule="auto"/>
        <w:ind w:right="906"/>
        <w:rPr>
          <w:rFonts w:cstheme="minorHAnsi"/>
          <w:sz w:val="24"/>
          <w:szCs w:val="24"/>
        </w:rPr>
      </w:pPr>
      <w:r w:rsidRPr="00223523">
        <w:rPr>
          <w:rFonts w:cstheme="minorHAnsi"/>
          <w:sz w:val="24"/>
          <w:szCs w:val="24"/>
        </w:rPr>
        <w:t xml:space="preserve">According to Walker et al, education and professionalization is an important step to decrease gender inequality by tackling gender </w:t>
      </w:r>
      <w:r w:rsidR="000E1F19" w:rsidRPr="00223523">
        <w:rPr>
          <w:rFonts w:cstheme="minorHAnsi"/>
          <w:sz w:val="24"/>
          <w:szCs w:val="24"/>
        </w:rPr>
        <w:t>differences</w:t>
      </w:r>
      <w:r w:rsidRPr="00223523">
        <w:rPr>
          <w:rFonts w:cstheme="minorHAnsi"/>
          <w:sz w:val="24"/>
          <w:szCs w:val="24"/>
        </w:rPr>
        <w:t xml:space="preserve"> in wages and political power (</w:t>
      </w:r>
      <w:r>
        <w:rPr>
          <w:rFonts w:cstheme="minorHAnsi"/>
          <w:sz w:val="24"/>
          <w:szCs w:val="24"/>
        </w:rPr>
        <w:t xml:space="preserve">Walker et all </w:t>
      </w:r>
      <w:r w:rsidRPr="00223523">
        <w:rPr>
          <w:rFonts w:cstheme="minorHAnsi"/>
          <w:sz w:val="24"/>
          <w:szCs w:val="24"/>
        </w:rPr>
        <w:t>2019). As a result, by increasing the level of education needed to become a Police Officer, the gender gap will decrease</w:t>
      </w:r>
      <w:r w:rsidR="000E1F19">
        <w:rPr>
          <w:rFonts w:cstheme="minorHAnsi"/>
          <w:sz w:val="24"/>
          <w:szCs w:val="24"/>
        </w:rPr>
        <w:t xml:space="preserve"> which in turn will improve officer welfare and resilience. </w:t>
      </w:r>
    </w:p>
    <w:bookmarkEnd w:id="0"/>
    <w:p w14:paraId="78EB35E7" w14:textId="126BAE20" w:rsidR="002F4E44" w:rsidRDefault="005D071F" w:rsidP="002F4E44">
      <w:pPr>
        <w:spacing w:before="1" w:line="256" w:lineRule="auto"/>
        <w:ind w:right="906"/>
        <w:rPr>
          <w:rFonts w:cstheme="minorHAnsi"/>
          <w:sz w:val="24"/>
          <w:szCs w:val="24"/>
        </w:rPr>
      </w:pPr>
      <w:r>
        <w:rPr>
          <w:rFonts w:cstheme="minorHAnsi"/>
          <w:sz w:val="24"/>
          <w:szCs w:val="24"/>
        </w:rPr>
        <w:t>I</w:t>
      </w:r>
      <w:r w:rsidR="002F4E44">
        <w:rPr>
          <w:rFonts w:cstheme="minorHAnsi"/>
          <w:sz w:val="24"/>
          <w:szCs w:val="24"/>
        </w:rPr>
        <w:t xml:space="preserve">n 1915 the first female police officer was attested as a constable in Huddersfield. Although this was a big step for gender equality in the police, it is important to note that the pay was different for women and their promotional structure was also different from male officers (L.A. Jackson et al, </w:t>
      </w:r>
      <w:r w:rsidR="00F71062">
        <w:rPr>
          <w:rFonts w:cstheme="minorHAnsi"/>
          <w:sz w:val="24"/>
          <w:szCs w:val="24"/>
        </w:rPr>
        <w:t>2006</w:t>
      </w:r>
      <w:r w:rsidR="002F4E44">
        <w:rPr>
          <w:rFonts w:cstheme="minorHAnsi"/>
          <w:sz w:val="24"/>
          <w:szCs w:val="24"/>
        </w:rPr>
        <w:t>). This would have had a negative impact on female officers’ wellbeing and resilience as by being paid differently and not being able to be promoted in the same way as male officers</w:t>
      </w:r>
      <w:r w:rsidR="00475799">
        <w:rPr>
          <w:rFonts w:cstheme="minorHAnsi"/>
          <w:sz w:val="24"/>
          <w:szCs w:val="24"/>
        </w:rPr>
        <w:t xml:space="preserve">, </w:t>
      </w:r>
      <w:r w:rsidR="002F4E44">
        <w:rPr>
          <w:rFonts w:cstheme="minorHAnsi"/>
          <w:sz w:val="24"/>
          <w:szCs w:val="24"/>
        </w:rPr>
        <w:t>they would have felt that they were of lesser importance than male officers.</w:t>
      </w:r>
    </w:p>
    <w:p w14:paraId="433C862F" w14:textId="293AA656" w:rsidR="002F4E44" w:rsidRPr="00223523" w:rsidRDefault="002F4E44" w:rsidP="002F4E44">
      <w:pPr>
        <w:spacing w:before="1" w:line="256" w:lineRule="auto"/>
        <w:ind w:right="906"/>
        <w:rPr>
          <w:rFonts w:cstheme="minorHAnsi"/>
          <w:sz w:val="24"/>
          <w:szCs w:val="24"/>
        </w:rPr>
      </w:pPr>
      <w:r w:rsidRPr="008F0533">
        <w:rPr>
          <w:rFonts w:cstheme="minorHAnsi"/>
          <w:sz w:val="24"/>
          <w:szCs w:val="24"/>
        </w:rPr>
        <w:t>Since the first female officer was attested, women’s rights in society, and the police force have improved, and women have been given further rights. Nonetheless, the police force has been seen as a male-dominated profession until recently, and this has reflected on the culture within (T. SHEA</w:t>
      </w:r>
      <w:r>
        <w:rPr>
          <w:rFonts w:cstheme="minorHAnsi"/>
          <w:sz w:val="24"/>
          <w:szCs w:val="24"/>
        </w:rPr>
        <w:t xml:space="preserve"> </w:t>
      </w:r>
      <w:r w:rsidRPr="008F0533">
        <w:rPr>
          <w:rFonts w:cstheme="minorHAnsi"/>
          <w:sz w:val="24"/>
          <w:szCs w:val="24"/>
        </w:rPr>
        <w:t>2008)</w:t>
      </w:r>
      <w:r>
        <w:rPr>
          <w:rFonts w:cstheme="minorHAnsi"/>
          <w:sz w:val="24"/>
          <w:szCs w:val="24"/>
        </w:rPr>
        <w:t xml:space="preserve">. </w:t>
      </w:r>
      <w:r w:rsidRPr="00223523">
        <w:rPr>
          <w:rFonts w:cstheme="minorHAnsi"/>
          <w:sz w:val="24"/>
          <w:szCs w:val="24"/>
        </w:rPr>
        <w:t xml:space="preserve">When the first equality policies were introduced, this made a change in how women could be treated in the force. However, a policy change does not necessarily mean an improvement in wellbeing, due to the culture taking longer to change (Schwarz 2018). For example, when women gained the right to vote, society did not follow simultaneously in agreement. The same can be seen within the police force, where lad-culture and fewer female than male officers still being present. </w:t>
      </w:r>
      <w:r w:rsidR="008538A1">
        <w:rPr>
          <w:rFonts w:cstheme="minorHAnsi"/>
          <w:sz w:val="24"/>
          <w:szCs w:val="24"/>
        </w:rPr>
        <w:t xml:space="preserve">Male policer officers often </w:t>
      </w:r>
      <w:r w:rsidR="008538A1">
        <w:rPr>
          <w:rFonts w:cstheme="minorHAnsi"/>
          <w:sz w:val="24"/>
          <w:szCs w:val="24"/>
        </w:rPr>
        <w:lastRenderedPageBreak/>
        <w:t>treated female police officers as a novelty, they were often sexually objectified by their uniform and were treated in negative stereotypical ways such as tea-makers and only suitable to be speaking to other women and dealing with children (L.A. Jackson et al, 2006). Due to the lack of professionalisation in the force at the time</w:t>
      </w:r>
      <w:r w:rsidR="00042096">
        <w:rPr>
          <w:rFonts w:cstheme="minorHAnsi"/>
          <w:sz w:val="24"/>
          <w:szCs w:val="24"/>
        </w:rPr>
        <w:t xml:space="preserve"> male officers were resistant to female officers being able to do the job and the old school male officers in more senior roles were resistant to the progression of female officers to more senior roles (Kingshott, 2009). This would have had a negative impact on officer welfare and resilience, due to the constant demeaning comments and sets back presented. </w:t>
      </w:r>
      <w:r w:rsidRPr="00223523">
        <w:rPr>
          <w:rFonts w:cstheme="minorHAnsi"/>
          <w:sz w:val="24"/>
          <w:szCs w:val="24"/>
        </w:rPr>
        <w:t>However, in the last 10</w:t>
      </w:r>
      <w:r w:rsidR="00475799">
        <w:rPr>
          <w:rFonts w:cstheme="minorHAnsi"/>
          <w:sz w:val="24"/>
          <w:szCs w:val="24"/>
        </w:rPr>
        <w:t xml:space="preserve"> years</w:t>
      </w:r>
      <w:r w:rsidRPr="00223523">
        <w:rPr>
          <w:rFonts w:cstheme="minorHAnsi"/>
          <w:sz w:val="24"/>
          <w:szCs w:val="24"/>
        </w:rPr>
        <w:t xml:space="preserve">, an exponential growth in female officers have been seen </w:t>
      </w:r>
      <w:r w:rsidR="007431CF">
        <w:rPr>
          <w:rFonts w:cstheme="minorHAnsi"/>
          <w:sz w:val="24"/>
          <w:szCs w:val="24"/>
        </w:rPr>
        <w:t>(Brown and Silvestri 2020).</w:t>
      </w:r>
      <w:r w:rsidR="008538A1">
        <w:rPr>
          <w:rFonts w:cstheme="minorHAnsi"/>
          <w:sz w:val="24"/>
          <w:szCs w:val="24"/>
        </w:rPr>
        <w:t xml:space="preserve"> </w:t>
      </w:r>
    </w:p>
    <w:p w14:paraId="591F47E5" w14:textId="063F9CF8" w:rsidR="002F4E44" w:rsidRDefault="002F4E44" w:rsidP="002F4E44">
      <w:pPr>
        <w:spacing w:before="1" w:line="256" w:lineRule="auto"/>
        <w:ind w:right="906"/>
        <w:rPr>
          <w:rFonts w:cstheme="minorHAnsi"/>
          <w:sz w:val="24"/>
          <w:szCs w:val="24"/>
        </w:rPr>
      </w:pPr>
      <w:r>
        <w:rPr>
          <w:rFonts w:cstheme="minorHAnsi"/>
          <w:sz w:val="24"/>
          <w:szCs w:val="24"/>
        </w:rPr>
        <w:t xml:space="preserve">There were further improvements to how the police force treats women with the introduction of The College of Policing in 2012 (College of Policing Business Plan, 2023 P:6). This organisation set out standardised rules and regulations that police officers must follow and in 2014 they introduced a Code of Ethics, which set out the professional behaviours that a police officer must follow. One of the codes outlines the requirement to challenging and reporting improper behaviours. This means that officers now had a duty to report any improper comments or behaviour of colleagues which falls below the standard of professional behaviour (College of Policing 2014, Code of Ethics). The introduction of this shows some of the most recent steps in the professionalisation of the police force, as the College of Policing provided a standardized training regime for all police officers within the UK. </w:t>
      </w:r>
    </w:p>
    <w:p w14:paraId="2015F68F" w14:textId="43D14F6E" w:rsidR="002F4E44" w:rsidRDefault="002F4E44" w:rsidP="002F4E44">
      <w:pPr>
        <w:spacing w:before="1" w:line="256" w:lineRule="auto"/>
        <w:ind w:right="906"/>
        <w:rPr>
          <w:rFonts w:cstheme="minorHAnsi"/>
          <w:sz w:val="24"/>
          <w:szCs w:val="24"/>
        </w:rPr>
      </w:pPr>
      <w:r>
        <w:rPr>
          <w:rFonts w:cstheme="minorHAnsi"/>
          <w:sz w:val="24"/>
          <w:szCs w:val="24"/>
        </w:rPr>
        <w:t xml:space="preserve">This in turn would have </w:t>
      </w:r>
      <w:r w:rsidR="007431CF">
        <w:rPr>
          <w:rFonts w:cstheme="minorHAnsi"/>
          <w:sz w:val="24"/>
          <w:szCs w:val="24"/>
        </w:rPr>
        <w:t>influenced</w:t>
      </w:r>
      <w:r>
        <w:rPr>
          <w:rFonts w:cstheme="minorHAnsi"/>
          <w:sz w:val="24"/>
          <w:szCs w:val="24"/>
        </w:rPr>
        <w:t xml:space="preserve"> organizational culture for female police officers </w:t>
      </w:r>
      <w:r w:rsidR="004D58C9">
        <w:rPr>
          <w:rFonts w:cstheme="minorHAnsi"/>
          <w:sz w:val="24"/>
          <w:szCs w:val="24"/>
        </w:rPr>
        <w:t>as</w:t>
      </w:r>
      <w:r>
        <w:rPr>
          <w:rFonts w:cstheme="minorHAnsi"/>
          <w:sz w:val="24"/>
          <w:szCs w:val="24"/>
        </w:rPr>
        <w:t xml:space="preserve"> now female officers have a way of ensuring their welfare and resilience within the job by being able to now report any incidents of sexism or mistreatment by colleagues. One of the most recent changes to the police force occurred during the COVID-19 Pandemic, where community policing took the forefront of police work. This saw the role of the police officer change from the masculine crime fighter to one of a peace keeping mantle (Thompson</w:t>
      </w:r>
      <w:r w:rsidR="005D071F">
        <w:rPr>
          <w:rFonts w:cstheme="minorHAnsi"/>
          <w:sz w:val="24"/>
          <w:szCs w:val="24"/>
        </w:rPr>
        <w:t>,</w:t>
      </w:r>
      <w:r>
        <w:rPr>
          <w:rFonts w:cstheme="minorHAnsi"/>
          <w:sz w:val="24"/>
          <w:szCs w:val="24"/>
        </w:rPr>
        <w:t xml:space="preserve"> ET AL 2022).</w:t>
      </w:r>
    </w:p>
    <w:p w14:paraId="799B8663" w14:textId="1C3CE906" w:rsidR="002F4E44" w:rsidRDefault="002F4E44" w:rsidP="002F4E44">
      <w:pPr>
        <w:spacing w:before="1" w:line="256" w:lineRule="auto"/>
        <w:ind w:right="906"/>
        <w:rPr>
          <w:rFonts w:cstheme="minorHAnsi"/>
          <w:sz w:val="24"/>
          <w:szCs w:val="24"/>
        </w:rPr>
      </w:pPr>
      <w:r>
        <w:rPr>
          <w:rFonts w:cstheme="minorHAnsi"/>
          <w:sz w:val="24"/>
          <w:szCs w:val="24"/>
        </w:rPr>
        <w:t>To conclude, from the start of the police force in 1829 until the present day there has been a clear that the organizational culture within the police force has changed due to professionalization this can be shown by the clear increase of the number of female police officers across all forces in the UK with recent figures showing 50,364 across the 43 police forces making up 34.9%</w:t>
      </w:r>
      <w:r w:rsidR="00FD5DE1">
        <w:rPr>
          <w:rFonts w:cstheme="minorHAnsi"/>
          <w:sz w:val="24"/>
          <w:szCs w:val="24"/>
        </w:rPr>
        <w:t xml:space="preserve"> </w:t>
      </w:r>
      <w:r>
        <w:rPr>
          <w:rFonts w:cstheme="minorHAnsi"/>
          <w:sz w:val="24"/>
          <w:szCs w:val="24"/>
        </w:rPr>
        <w:t>of the overall police workforce (G</w:t>
      </w:r>
      <w:r w:rsidR="005D071F">
        <w:rPr>
          <w:rFonts w:cstheme="minorHAnsi"/>
          <w:sz w:val="24"/>
          <w:szCs w:val="24"/>
        </w:rPr>
        <w:t>OV.UK</w:t>
      </w:r>
      <w:r>
        <w:rPr>
          <w:rFonts w:cstheme="minorHAnsi"/>
          <w:sz w:val="24"/>
          <w:szCs w:val="24"/>
        </w:rPr>
        <w:t xml:space="preserve"> 2022).  </w:t>
      </w:r>
    </w:p>
    <w:p w14:paraId="5E7F7B2D" w14:textId="180A323F" w:rsidR="002F4E44" w:rsidRDefault="002F4E44" w:rsidP="002F4E44">
      <w:pPr>
        <w:spacing w:before="1" w:line="256" w:lineRule="auto"/>
        <w:ind w:right="906"/>
        <w:rPr>
          <w:rFonts w:cstheme="minorHAnsi"/>
          <w:sz w:val="24"/>
          <w:szCs w:val="24"/>
        </w:rPr>
      </w:pPr>
      <w:r>
        <w:rPr>
          <w:rFonts w:cstheme="minorHAnsi"/>
          <w:sz w:val="24"/>
          <w:szCs w:val="24"/>
        </w:rPr>
        <w:t>The introduction of a standardized training for officers with the introduction of the College of Policing and the police code of ethics meant a better standard for female officers in the force. As it meant a departure from male dominated role and a move to a more equally represented policing. Although these new figures for the number of female officers show a step in the right direction for the police, it also shows that there is still a lot of improvement to be done so that a truly equally represented force can be achieved. This can only be achieved by further professionalization to the force which</w:t>
      </w:r>
      <w:r w:rsidR="005D071F">
        <w:rPr>
          <w:rFonts w:cstheme="minorHAnsi"/>
          <w:sz w:val="24"/>
          <w:szCs w:val="24"/>
        </w:rPr>
        <w:t xml:space="preserve"> will</w:t>
      </w:r>
      <w:r>
        <w:rPr>
          <w:rFonts w:cstheme="minorHAnsi"/>
          <w:sz w:val="24"/>
          <w:szCs w:val="24"/>
        </w:rPr>
        <w:t xml:space="preserve"> mean that officer resilience and wellbeing will be improved. </w:t>
      </w:r>
      <w:r w:rsidR="003315EE">
        <w:rPr>
          <w:rFonts w:cstheme="minorHAnsi"/>
          <w:sz w:val="24"/>
          <w:szCs w:val="24"/>
        </w:rPr>
        <w:t xml:space="preserve"> In </w:t>
      </w:r>
      <w:r w:rsidR="003315EE">
        <w:rPr>
          <w:rFonts w:cstheme="minorHAnsi"/>
          <w:sz w:val="24"/>
          <w:szCs w:val="24"/>
        </w:rPr>
        <w:lastRenderedPageBreak/>
        <w:t>2020 it became mandatory for all new police officers in England and Wales to complete a degree in practical policing when joining</w:t>
      </w:r>
      <w:r w:rsidR="004D58C9">
        <w:rPr>
          <w:rFonts w:cstheme="minorHAnsi"/>
          <w:sz w:val="24"/>
          <w:szCs w:val="24"/>
        </w:rPr>
        <w:t xml:space="preserve">, this is in an effort to raise the overall standard of officers </w:t>
      </w:r>
      <w:r w:rsidR="005D071F">
        <w:rPr>
          <w:rFonts w:cstheme="minorHAnsi"/>
          <w:sz w:val="24"/>
          <w:szCs w:val="24"/>
        </w:rPr>
        <w:t>(W</w:t>
      </w:r>
      <w:r w:rsidR="00F944AD">
        <w:rPr>
          <w:rFonts w:cstheme="minorHAnsi"/>
          <w:sz w:val="24"/>
          <w:szCs w:val="24"/>
        </w:rPr>
        <w:t>atk</w:t>
      </w:r>
      <w:r w:rsidR="005D071F">
        <w:rPr>
          <w:rFonts w:cstheme="minorHAnsi"/>
          <w:sz w:val="24"/>
          <w:szCs w:val="24"/>
        </w:rPr>
        <w:t>inson</w:t>
      </w:r>
      <w:r w:rsidR="004D58C9">
        <w:rPr>
          <w:rFonts w:cstheme="minorHAnsi"/>
          <w:sz w:val="24"/>
          <w:szCs w:val="24"/>
        </w:rPr>
        <w:t xml:space="preserve">-Miley, Cox and Deshpande 2021). This shows a conscious effort being made by </w:t>
      </w:r>
      <w:r w:rsidR="005D071F">
        <w:rPr>
          <w:rFonts w:cstheme="minorHAnsi"/>
          <w:sz w:val="24"/>
          <w:szCs w:val="24"/>
        </w:rPr>
        <w:t xml:space="preserve">the </w:t>
      </w:r>
      <w:r w:rsidR="004D58C9">
        <w:rPr>
          <w:rFonts w:cstheme="minorHAnsi"/>
          <w:sz w:val="24"/>
          <w:szCs w:val="24"/>
        </w:rPr>
        <w:t>force to professionalise the police by giving officers a higher level of education which in tur</w:t>
      </w:r>
      <w:r w:rsidR="005D071F">
        <w:rPr>
          <w:rFonts w:cstheme="minorHAnsi"/>
          <w:sz w:val="24"/>
          <w:szCs w:val="24"/>
        </w:rPr>
        <w:t>ns has meant that there is no longer a focus on gender and instead a focus on the level of education of the person and means that female officer welfare has increased as shown by the figures of current servi</w:t>
      </w:r>
      <w:r w:rsidR="000E1F19">
        <w:rPr>
          <w:rFonts w:cstheme="minorHAnsi"/>
          <w:sz w:val="24"/>
          <w:szCs w:val="24"/>
        </w:rPr>
        <w:t>ng</w:t>
      </w:r>
      <w:r w:rsidR="005D071F">
        <w:rPr>
          <w:rFonts w:cstheme="minorHAnsi"/>
          <w:sz w:val="24"/>
          <w:szCs w:val="24"/>
        </w:rPr>
        <w:t xml:space="preserve"> female officers. </w:t>
      </w:r>
    </w:p>
    <w:p w14:paraId="5BA546E3" w14:textId="77777777" w:rsidR="002F4E44" w:rsidRDefault="002F4E44" w:rsidP="002F4E44">
      <w:pPr>
        <w:spacing w:before="1" w:line="256" w:lineRule="auto"/>
        <w:ind w:right="906"/>
        <w:rPr>
          <w:rFonts w:cstheme="minorHAnsi"/>
          <w:sz w:val="24"/>
          <w:szCs w:val="24"/>
        </w:rPr>
      </w:pPr>
    </w:p>
    <w:p w14:paraId="6E9D4EA0" w14:textId="06C8346D" w:rsidR="002F4E44" w:rsidRDefault="002F4E44" w:rsidP="002F4E44">
      <w:pPr>
        <w:spacing w:before="1" w:line="256" w:lineRule="auto"/>
        <w:ind w:right="906"/>
        <w:rPr>
          <w:rFonts w:cstheme="minorHAnsi"/>
          <w:sz w:val="24"/>
          <w:szCs w:val="24"/>
        </w:rPr>
      </w:pPr>
      <w:r>
        <w:rPr>
          <w:rFonts w:cstheme="minorHAnsi"/>
          <w:sz w:val="24"/>
          <w:szCs w:val="24"/>
        </w:rPr>
        <w:t xml:space="preserve">Word Count </w:t>
      </w:r>
      <w:r w:rsidR="005D071F">
        <w:rPr>
          <w:rFonts w:cstheme="minorHAnsi"/>
          <w:sz w:val="24"/>
          <w:szCs w:val="24"/>
        </w:rPr>
        <w:t>108</w:t>
      </w:r>
      <w:r w:rsidR="000E1F19">
        <w:rPr>
          <w:rFonts w:cstheme="minorHAnsi"/>
          <w:sz w:val="24"/>
          <w:szCs w:val="24"/>
        </w:rPr>
        <w:t>9</w:t>
      </w:r>
    </w:p>
    <w:p w14:paraId="23DE3A00" w14:textId="77777777" w:rsidR="002F4E44" w:rsidRDefault="002F4E44" w:rsidP="002F4E44">
      <w:pPr>
        <w:ind w:left="666"/>
        <w:rPr>
          <w:b/>
        </w:rPr>
      </w:pPr>
      <w:r>
        <w:rPr>
          <w:b/>
        </w:rPr>
        <w:t>Essay</w:t>
      </w:r>
      <w:r>
        <w:rPr>
          <w:b/>
          <w:spacing w:val="-6"/>
        </w:rPr>
        <w:t xml:space="preserve"> </w:t>
      </w:r>
      <w:r>
        <w:rPr>
          <w:b/>
          <w:spacing w:val="-4"/>
        </w:rPr>
        <w:t>two:</w:t>
      </w:r>
    </w:p>
    <w:p w14:paraId="1F63DECE" w14:textId="77777777" w:rsidR="002F4E44" w:rsidRDefault="002F4E44" w:rsidP="002F4E44">
      <w:pPr>
        <w:spacing w:before="18"/>
        <w:ind w:left="666"/>
      </w:pPr>
      <w:r>
        <w:t>Choose</w:t>
      </w:r>
      <w:r>
        <w:rPr>
          <w:spacing w:val="-5"/>
        </w:rPr>
        <w:t xml:space="preserve"> </w:t>
      </w:r>
      <w:r>
        <w:rPr>
          <w:b/>
          <w:u w:val="single"/>
        </w:rPr>
        <w:t>one</w:t>
      </w:r>
      <w:r>
        <w:rPr>
          <w:b/>
          <w:spacing w:val="-3"/>
        </w:rPr>
        <w:t xml:space="preserve"> </w:t>
      </w:r>
      <w:r>
        <w:t>of</w:t>
      </w:r>
      <w:r>
        <w:rPr>
          <w:spacing w:val="-5"/>
        </w:rPr>
        <w:t xml:space="preserve"> </w:t>
      </w:r>
      <w:r>
        <w:t>the</w:t>
      </w:r>
      <w:r>
        <w:rPr>
          <w:spacing w:val="-5"/>
        </w:rPr>
        <w:t xml:space="preserve"> </w:t>
      </w:r>
      <w:r>
        <w:t>following</w:t>
      </w:r>
      <w:r>
        <w:rPr>
          <w:spacing w:val="-3"/>
        </w:rPr>
        <w:t xml:space="preserve"> </w:t>
      </w:r>
      <w:r>
        <w:rPr>
          <w:spacing w:val="-2"/>
        </w:rPr>
        <w:t>questions:</w:t>
      </w:r>
    </w:p>
    <w:p w14:paraId="55673F47" w14:textId="77777777" w:rsidR="002F4E44" w:rsidRDefault="002F4E44" w:rsidP="002F4E44">
      <w:pPr>
        <w:pStyle w:val="ListParagraph"/>
        <w:numPr>
          <w:ilvl w:val="0"/>
          <w:numId w:val="1"/>
        </w:numPr>
        <w:tabs>
          <w:tab w:val="left" w:pos="1386"/>
        </w:tabs>
        <w:spacing w:before="19" w:line="256" w:lineRule="auto"/>
        <w:ind w:right="1138"/>
      </w:pPr>
      <w:r>
        <w:rPr>
          <w:b/>
        </w:rPr>
        <w:t>Response policing</w:t>
      </w:r>
      <w:r>
        <w:rPr>
          <w:b/>
          <w:spacing w:val="-2"/>
        </w:rPr>
        <w:t xml:space="preserve"> </w:t>
      </w:r>
      <w:r>
        <w:t>–</w:t>
      </w:r>
      <w:r>
        <w:rPr>
          <w:spacing w:val="-2"/>
        </w:rPr>
        <w:t xml:space="preserve"> </w:t>
      </w:r>
      <w:r>
        <w:t>In</w:t>
      </w:r>
      <w:r>
        <w:rPr>
          <w:spacing w:val="-2"/>
        </w:rPr>
        <w:t xml:space="preserve"> </w:t>
      </w:r>
      <w:r>
        <w:t>a recent survey</w:t>
      </w:r>
      <w:r>
        <w:rPr>
          <w:spacing w:val="-2"/>
        </w:rPr>
        <w:t xml:space="preserve"> </w:t>
      </w:r>
      <w:r>
        <w:t>by</w:t>
      </w:r>
      <w:r>
        <w:rPr>
          <w:spacing w:val="-2"/>
        </w:rPr>
        <w:t xml:space="preserve"> </w:t>
      </w:r>
      <w:r>
        <w:t>HMICFRS, 65%</w:t>
      </w:r>
      <w:r>
        <w:rPr>
          <w:spacing w:val="-1"/>
        </w:rPr>
        <w:t xml:space="preserve"> </w:t>
      </w:r>
      <w:r>
        <w:t>of respondents agreed “that police in their local area treat people fairly and with respect” (Justice Inspectorates,</w:t>
      </w:r>
      <w:r>
        <w:rPr>
          <w:spacing w:val="-4"/>
        </w:rPr>
        <w:t xml:space="preserve"> </w:t>
      </w:r>
      <w:r>
        <w:t>2019).</w:t>
      </w:r>
      <w:r>
        <w:rPr>
          <w:spacing w:val="-2"/>
        </w:rPr>
        <w:t xml:space="preserve"> </w:t>
      </w:r>
      <w:r>
        <w:t>Evaluate</w:t>
      </w:r>
      <w:r>
        <w:rPr>
          <w:spacing w:val="-4"/>
        </w:rPr>
        <w:t xml:space="preserve"> </w:t>
      </w:r>
      <w:r>
        <w:t>the</w:t>
      </w:r>
      <w:r>
        <w:rPr>
          <w:spacing w:val="-6"/>
        </w:rPr>
        <w:t xml:space="preserve"> </w:t>
      </w:r>
      <w:r>
        <w:t>impact</w:t>
      </w:r>
      <w:r>
        <w:rPr>
          <w:spacing w:val="-2"/>
        </w:rPr>
        <w:t xml:space="preserve"> </w:t>
      </w:r>
      <w:r>
        <w:t>of</w:t>
      </w:r>
      <w:r>
        <w:rPr>
          <w:spacing w:val="-2"/>
        </w:rPr>
        <w:t xml:space="preserve"> </w:t>
      </w:r>
      <w:r>
        <w:t>public</w:t>
      </w:r>
      <w:r>
        <w:rPr>
          <w:spacing w:val="-3"/>
        </w:rPr>
        <w:t xml:space="preserve"> </w:t>
      </w:r>
      <w:r>
        <w:t>perception</w:t>
      </w:r>
      <w:r>
        <w:rPr>
          <w:spacing w:val="-4"/>
        </w:rPr>
        <w:t xml:space="preserve"> </w:t>
      </w:r>
      <w:r>
        <w:t>on</w:t>
      </w:r>
      <w:r>
        <w:rPr>
          <w:spacing w:val="-6"/>
        </w:rPr>
        <w:t xml:space="preserve"> </w:t>
      </w:r>
      <w:r>
        <w:t>response</w:t>
      </w:r>
      <w:r>
        <w:rPr>
          <w:spacing w:val="-4"/>
        </w:rPr>
        <w:t xml:space="preserve"> </w:t>
      </w:r>
      <w:r>
        <w:t>policing.</w:t>
      </w:r>
    </w:p>
    <w:p w14:paraId="74F37AB4" w14:textId="77777777" w:rsidR="002F4E44" w:rsidRDefault="002F4E44" w:rsidP="002F4E44">
      <w:pPr>
        <w:spacing w:before="1" w:line="256" w:lineRule="auto"/>
        <w:ind w:right="906"/>
        <w:rPr>
          <w:rFonts w:cstheme="minorHAnsi"/>
          <w:sz w:val="24"/>
          <w:szCs w:val="24"/>
        </w:rPr>
      </w:pPr>
    </w:p>
    <w:p w14:paraId="3BB74B85" w14:textId="1B733652" w:rsidR="002F4E44" w:rsidRDefault="002F4E44" w:rsidP="002F4E44">
      <w:pPr>
        <w:pStyle w:val="BodyText"/>
      </w:pPr>
      <w:r>
        <w:t>On May 25</w:t>
      </w:r>
      <w:r w:rsidRPr="00893D79">
        <w:rPr>
          <w:vertAlign w:val="superscript"/>
        </w:rPr>
        <w:t>th</w:t>
      </w:r>
      <w:r>
        <w:t xml:space="preserve"> 2020, George Floyd died at the hands of USA police officers in Minneapolis. The ordeal was captured on camera and was posted online for all to see. This incident led to world-wide unrest and </w:t>
      </w:r>
      <w:r w:rsidR="001D430B">
        <w:t>protest</w:t>
      </w:r>
      <w:r>
        <w:t xml:space="preserve"> </w:t>
      </w:r>
      <w:r w:rsidR="001D430B">
        <w:t xml:space="preserve">against </w:t>
      </w:r>
      <w:r>
        <w:t>police brutality and institutionalized racism associated with police forces on a global scale</w:t>
      </w:r>
      <w:r w:rsidR="001D430B">
        <w:t xml:space="preserve">. The incident </w:t>
      </w:r>
      <w:r>
        <w:t xml:space="preserve">had a huge negative impact on the public perception of response policing and how response police officers do their job. This led to an increase in violent incidents against the police </w:t>
      </w:r>
      <w:r w:rsidR="00AD4874">
        <w:t>globally</w:t>
      </w:r>
      <w:r>
        <w:t xml:space="preserve"> (Sierra-Arevalo, Nix &amp; Mourtgos 2023). The George Floyd incident illustrates how a change in public perception has a direct effect on how police forces and officers operate. This essay will discuss the impact of public perception on response policing. </w:t>
      </w:r>
    </w:p>
    <w:p w14:paraId="01D8F82D" w14:textId="77777777" w:rsidR="002F4E44" w:rsidRDefault="002F4E44" w:rsidP="002F4E44">
      <w:pPr>
        <w:pStyle w:val="BodyText"/>
      </w:pPr>
    </w:p>
    <w:p w14:paraId="7BB57511" w14:textId="77777777" w:rsidR="002F4E44" w:rsidRDefault="002F4E44" w:rsidP="002F4E44">
      <w:pPr>
        <w:pStyle w:val="BodyText"/>
      </w:pPr>
      <w:r>
        <w:t>Before looking at the current public perception of response policing, it is important to look at the historical public perception of police officers and how this has changed significantly over the years. When the police force was founded, the police were seen as literal crime fighters who would go out and bring in the criminals, often beating them up in the process. Over the years, Police forces have made conscious efforts to move away from this image to that of evidence gathers and professionals (Clarke 2004).</w:t>
      </w:r>
    </w:p>
    <w:p w14:paraId="7B58F926" w14:textId="77777777" w:rsidR="002F4E44" w:rsidRDefault="002F4E44" w:rsidP="002F4E44">
      <w:pPr>
        <w:pStyle w:val="BodyText"/>
      </w:pPr>
    </w:p>
    <w:p w14:paraId="4F910009" w14:textId="3166A2CA" w:rsidR="003F2BC2" w:rsidRDefault="002F4E44" w:rsidP="003F2BC2">
      <w:pPr>
        <w:pStyle w:val="BodyText"/>
      </w:pPr>
      <w:r>
        <w:t xml:space="preserve">One of the significant events that shows how public perception can have an effect on response policing would be the Brixton riots 1981. The Riots were a result of a number of clashes between the Metropolitan police and black youths in the area where the black and minority ethnic (BME) community did not agree with the metropolitan Police’s increased use of stop search. This led </w:t>
      </w:r>
      <w:r w:rsidR="003F2BC2">
        <w:t>to the Scarman report which found that the hostility was largely due to racial discrimination by some police officers and as a result it was suggested that more members of the BME community were recruited into the police force. It also added an offence of racially prejudice behavior to the police disciplinary code (Dabydeen, Gilmore and Jones 2007)</w:t>
      </w:r>
    </w:p>
    <w:p w14:paraId="0F515A1C" w14:textId="77777777" w:rsidR="003F2BC2" w:rsidRDefault="003F2BC2" w:rsidP="003F2BC2">
      <w:pPr>
        <w:pStyle w:val="BodyText"/>
      </w:pPr>
    </w:p>
    <w:p w14:paraId="0E5E1697" w14:textId="08BB2A45" w:rsidR="003F2BC2" w:rsidRDefault="003F2BC2" w:rsidP="003F2BC2">
      <w:pPr>
        <w:pStyle w:val="BodyText"/>
      </w:pPr>
      <w:r>
        <w:t xml:space="preserve">A significant change to policing that was made as a result of the riots was the introduction of the Police and Criminal Evidence Act in 1984 (PACE) (The Police and Criminal Evidence Act 1984 Legislation.Gov.UK). This introduced new procedures for police officers to follow including powers of stop and search and police custody. </w:t>
      </w:r>
    </w:p>
    <w:p w14:paraId="1F5B0DD5" w14:textId="4A9546CB" w:rsidR="002F4E44" w:rsidRDefault="002F4E44" w:rsidP="002F4E44">
      <w:pPr>
        <w:pStyle w:val="BodyText"/>
      </w:pPr>
    </w:p>
    <w:p w14:paraId="032E74EE" w14:textId="77777777" w:rsidR="002F4E44" w:rsidRDefault="002F4E44" w:rsidP="002F4E44">
      <w:pPr>
        <w:pStyle w:val="BodyText"/>
      </w:pPr>
    </w:p>
    <w:p w14:paraId="28488C0E" w14:textId="77777777" w:rsidR="002F4E44" w:rsidRDefault="002F4E44" w:rsidP="002F4E44">
      <w:pPr>
        <w:pStyle w:val="BodyText"/>
      </w:pPr>
      <w:r>
        <w:t xml:space="preserve">Although the riots finished over thirty years ago, people in Brixton still to this day view the police as racist and unchanged, with many members of the public refusing to engage with police and holding the view that officers in Brixton as racists (Purbrick &amp; Schofield 2009). This has made the area an example of how public perception has a lasting effect on response policing. </w:t>
      </w:r>
    </w:p>
    <w:p w14:paraId="0231B468" w14:textId="77777777" w:rsidR="002F4E44" w:rsidRDefault="002F4E44" w:rsidP="002F4E44">
      <w:pPr>
        <w:pStyle w:val="BodyText"/>
      </w:pPr>
    </w:p>
    <w:p w14:paraId="5E9C08F5" w14:textId="77777777" w:rsidR="002F4E44" w:rsidRDefault="002F4E44" w:rsidP="002F4E44">
      <w:pPr>
        <w:pStyle w:val="BodyText"/>
      </w:pPr>
    </w:p>
    <w:p w14:paraId="231099E3" w14:textId="2EAA81BA" w:rsidR="002F4E44" w:rsidRDefault="002F4E44" w:rsidP="002F4E44">
      <w:pPr>
        <w:pStyle w:val="BodyText"/>
      </w:pPr>
      <w:r>
        <w:t>Since the Brixton riots, the police force has been trying to change the public perception of officers as approachable and as a help to the community instead of people to fear. One of the things that have been implemented by police forces is the introduction of the role of Police Community Support officers (PCSO) in 2002. This role was introduced to allow a dedicated team to engage with the community by patrolling the area on foot and by attending local community meetings, ensuring that people can voice their opinions and concerns in that area for officers to work with them</w:t>
      </w:r>
      <w:r w:rsidR="003E4F61">
        <w:t xml:space="preserve"> ( Merritt 2010)</w:t>
      </w:r>
      <w:r>
        <w:t>This is an example of the police force going back to one of the fundamental ideas of policing set out by Robert Peele in 1829, when he founded the police force of policing by consent. The notion of policing by consent is that in order for policing to be effective the police and the public must co-operate with each other and respect each other (Taylor 2016).</w:t>
      </w:r>
    </w:p>
    <w:p w14:paraId="4EEC6F1B" w14:textId="77777777" w:rsidR="002F4E44" w:rsidRDefault="002F4E44" w:rsidP="002F4E44">
      <w:pPr>
        <w:pStyle w:val="BodyText"/>
      </w:pPr>
    </w:p>
    <w:p w14:paraId="5F6F5040" w14:textId="77777777" w:rsidR="002F4E44" w:rsidRDefault="002F4E44" w:rsidP="002F4E44">
      <w:pPr>
        <w:pStyle w:val="BodyText"/>
      </w:pPr>
      <w:r>
        <w:t>In 2018, the Independent Office for Police Conduct (IOPC) was launched (GOV.UK 2018). The IOPC is an organization that investigate incidents where police officers have attended where the conduct of officers involved is called in to question. This meant that people who felt they have been brutalized by the police now have a way of reporting such incidents to an independent office to investigate these incidents and ensure that actions taken by officers are lawful and correct in line with the police codes of practice and PACE.</w:t>
      </w:r>
    </w:p>
    <w:p w14:paraId="4C66813D" w14:textId="77777777" w:rsidR="002F4E44" w:rsidRDefault="002F4E44" w:rsidP="002F4E44">
      <w:pPr>
        <w:pStyle w:val="BodyText"/>
      </w:pPr>
    </w:p>
    <w:p w14:paraId="1378E0C6" w14:textId="7AD4E9D8" w:rsidR="002F4E44" w:rsidRDefault="002F4E44" w:rsidP="002F4E44">
      <w:pPr>
        <w:pStyle w:val="BodyText"/>
      </w:pPr>
      <w:r>
        <w:t xml:space="preserve">To conclude public perception can have a huge impact on response policing as when the public lose trust in police in incidents the case of George Floyd in 2020 then widespread rioting and outrage can occur. This in turn can mean that the years of trust building and engagement that police forces have built in their area could be forever changed this is evident in Brixton where police are still seen as racists as a result of the riots in 1981. A more recent example of </w:t>
      </w:r>
      <w:r w:rsidR="00D95E80">
        <w:t>the impact of public perception on response policing</w:t>
      </w:r>
      <w:r>
        <w:t xml:space="preserve"> would be the 2023 Ely riots in Cardiff which occurred because of an incident which led to the deaths of two local teenaged boys that residents of the area felt were caused by police officers (The Guardian 2023). Overall, the public perception of police officer and the police force in recent years has been positive.  A survey done in 2020 showed that 72% of participants felt that UK police respond fair and proportionate way when dealing with incidents that involve members of the public (I</w:t>
      </w:r>
      <w:r w:rsidR="003E4F61">
        <w:t>OP</w:t>
      </w:r>
      <w:r>
        <w:t xml:space="preserve">C 2021). Furthermore, a survey done in 2023 found that 46% of participants feeling more positive towards the police and 45% of participants feeling more positive towards their local police force (IOPC Public Perception Tracker </w:t>
      </w:r>
      <w:r>
        <w:lastRenderedPageBreak/>
        <w:t xml:space="preserve">Summary Report 2023). Although the public have an overall </w:t>
      </w:r>
      <w:r w:rsidR="000E1F19">
        <w:t>negative</w:t>
      </w:r>
      <w:r>
        <w:t xml:space="preserve"> view of the police it is important that forces focus on </w:t>
      </w:r>
      <w:r w:rsidR="000E1F19">
        <w:t>increasing the percentage of positive</w:t>
      </w:r>
      <w:r>
        <w:t xml:space="preserve"> public percepti</w:t>
      </w:r>
      <w:r w:rsidR="000E1F19">
        <w:t>on</w:t>
      </w:r>
      <w:r>
        <w:t xml:space="preserve"> so that communities continue to work with the police and have a good relationship with their local police force</w:t>
      </w:r>
      <w:r w:rsidR="000E1F19">
        <w:t xml:space="preserve">. As this will mean that it is less likely for incidents such as the Brixton riots and the Cardiff Ely riots from happening in the future. </w:t>
      </w:r>
    </w:p>
    <w:p w14:paraId="1F53B6B7" w14:textId="77777777" w:rsidR="002F4E44" w:rsidRDefault="002F4E44" w:rsidP="002F4E44">
      <w:pPr>
        <w:pStyle w:val="BodyText"/>
      </w:pPr>
    </w:p>
    <w:p w14:paraId="69955974" w14:textId="77777777" w:rsidR="002F4E44" w:rsidRPr="001E7D9E" w:rsidRDefault="002F4E44" w:rsidP="002F4E44">
      <w:pPr>
        <w:spacing w:before="1" w:line="256" w:lineRule="auto"/>
        <w:ind w:right="906"/>
        <w:rPr>
          <w:rFonts w:cstheme="minorHAnsi"/>
          <w:sz w:val="24"/>
          <w:szCs w:val="24"/>
        </w:rPr>
      </w:pPr>
    </w:p>
    <w:p w14:paraId="2195A237" w14:textId="7DCCDD38" w:rsidR="002F4E44" w:rsidRDefault="002F4E44" w:rsidP="002F4E44">
      <w:pPr>
        <w:spacing w:before="1" w:line="256" w:lineRule="auto"/>
        <w:ind w:left="666" w:right="906"/>
        <w:rPr>
          <w:rFonts w:cstheme="minorHAnsi"/>
          <w:sz w:val="24"/>
          <w:szCs w:val="24"/>
        </w:rPr>
      </w:pPr>
      <w:r>
        <w:rPr>
          <w:rFonts w:cstheme="minorHAnsi"/>
          <w:sz w:val="24"/>
          <w:szCs w:val="24"/>
        </w:rPr>
        <w:t>Word Count</w:t>
      </w:r>
      <w:r w:rsidR="003F2BC2">
        <w:rPr>
          <w:rFonts w:cstheme="minorHAnsi"/>
          <w:sz w:val="24"/>
          <w:szCs w:val="24"/>
        </w:rPr>
        <w:t xml:space="preserve">: </w:t>
      </w:r>
      <w:r w:rsidR="00F71062">
        <w:rPr>
          <w:rFonts w:cstheme="minorHAnsi"/>
          <w:sz w:val="24"/>
          <w:szCs w:val="24"/>
        </w:rPr>
        <w:t xml:space="preserve"> </w:t>
      </w:r>
      <w:r>
        <w:rPr>
          <w:rFonts w:cstheme="minorHAnsi"/>
          <w:sz w:val="24"/>
          <w:szCs w:val="24"/>
        </w:rPr>
        <w:t>9</w:t>
      </w:r>
      <w:r w:rsidR="000E1F19">
        <w:rPr>
          <w:rFonts w:cstheme="minorHAnsi"/>
          <w:sz w:val="24"/>
          <w:szCs w:val="24"/>
        </w:rPr>
        <w:t>8</w:t>
      </w:r>
      <w:r w:rsidR="0019483A">
        <w:rPr>
          <w:rFonts w:cstheme="minorHAnsi"/>
          <w:sz w:val="24"/>
          <w:szCs w:val="24"/>
        </w:rPr>
        <w:t>6</w:t>
      </w:r>
    </w:p>
    <w:p w14:paraId="047CE11D" w14:textId="77777777" w:rsidR="002F4E44" w:rsidRDefault="002F4E44" w:rsidP="002F4E44">
      <w:pPr>
        <w:spacing w:before="1" w:line="256" w:lineRule="auto"/>
        <w:ind w:left="666" w:right="906"/>
        <w:rPr>
          <w:rFonts w:cstheme="minorHAnsi"/>
          <w:sz w:val="24"/>
          <w:szCs w:val="24"/>
        </w:rPr>
      </w:pPr>
    </w:p>
    <w:p w14:paraId="45D4D3CD" w14:textId="77777777" w:rsidR="002F4E44" w:rsidRDefault="002F4E44" w:rsidP="002F4E44">
      <w:pPr>
        <w:ind w:left="666"/>
        <w:rPr>
          <w:b/>
        </w:rPr>
      </w:pPr>
      <w:r>
        <w:rPr>
          <w:b/>
        </w:rPr>
        <w:t>Essay</w:t>
      </w:r>
      <w:r>
        <w:rPr>
          <w:b/>
          <w:spacing w:val="-4"/>
        </w:rPr>
        <w:t xml:space="preserve"> </w:t>
      </w:r>
      <w:r>
        <w:rPr>
          <w:b/>
          <w:spacing w:val="-2"/>
        </w:rPr>
        <w:t>four:</w:t>
      </w:r>
    </w:p>
    <w:p w14:paraId="10CE3724" w14:textId="77777777" w:rsidR="002F4E44" w:rsidRDefault="002F4E44" w:rsidP="002F4E44">
      <w:pPr>
        <w:spacing w:before="19" w:line="256" w:lineRule="auto"/>
        <w:ind w:left="666" w:right="768"/>
      </w:pPr>
      <w:r>
        <w:t>Examine</w:t>
      </w:r>
      <w:r>
        <w:rPr>
          <w:spacing w:val="-3"/>
        </w:rPr>
        <w:t xml:space="preserve"> </w:t>
      </w:r>
      <w:r>
        <w:t>the</w:t>
      </w:r>
      <w:r>
        <w:rPr>
          <w:spacing w:val="-5"/>
        </w:rPr>
        <w:t xml:space="preserve"> </w:t>
      </w:r>
      <w:r>
        <w:t>positive</w:t>
      </w:r>
      <w:r>
        <w:rPr>
          <w:spacing w:val="-5"/>
        </w:rPr>
        <w:t xml:space="preserve"> </w:t>
      </w:r>
      <w:r>
        <w:t>and</w:t>
      </w:r>
      <w:r>
        <w:rPr>
          <w:spacing w:val="-3"/>
        </w:rPr>
        <w:t xml:space="preserve"> </w:t>
      </w:r>
      <w:r>
        <w:t>negative</w:t>
      </w:r>
      <w:r>
        <w:rPr>
          <w:spacing w:val="-3"/>
        </w:rPr>
        <w:t xml:space="preserve"> </w:t>
      </w:r>
      <w:r>
        <w:t>aspects</w:t>
      </w:r>
      <w:r>
        <w:rPr>
          <w:spacing w:val="-2"/>
        </w:rPr>
        <w:t xml:space="preserve"> </w:t>
      </w:r>
      <w:r>
        <w:t>of</w:t>
      </w:r>
      <w:r>
        <w:rPr>
          <w:spacing w:val="-4"/>
        </w:rPr>
        <w:t xml:space="preserve"> </w:t>
      </w:r>
      <w:r>
        <w:t>media</w:t>
      </w:r>
      <w:r>
        <w:rPr>
          <w:spacing w:val="-3"/>
        </w:rPr>
        <w:t xml:space="preserve"> </w:t>
      </w:r>
      <w:r>
        <w:t>attention</w:t>
      </w:r>
      <w:r>
        <w:rPr>
          <w:spacing w:val="-3"/>
        </w:rPr>
        <w:t xml:space="preserve"> </w:t>
      </w:r>
      <w:r>
        <w:t>when</w:t>
      </w:r>
      <w:r>
        <w:rPr>
          <w:spacing w:val="-3"/>
        </w:rPr>
        <w:t xml:space="preserve"> </w:t>
      </w:r>
      <w:r>
        <w:t>dealing</w:t>
      </w:r>
      <w:r>
        <w:rPr>
          <w:spacing w:val="-3"/>
        </w:rPr>
        <w:t xml:space="preserve"> </w:t>
      </w:r>
      <w:r>
        <w:t>with</w:t>
      </w:r>
      <w:r>
        <w:rPr>
          <w:spacing w:val="-3"/>
        </w:rPr>
        <w:t xml:space="preserve"> </w:t>
      </w:r>
      <w:r>
        <w:t>public protection incidents.</w:t>
      </w:r>
    </w:p>
    <w:p w14:paraId="5226277C" w14:textId="77777777" w:rsidR="002F4E44" w:rsidRDefault="002F4E44" w:rsidP="002F4E44">
      <w:pPr>
        <w:spacing w:before="1"/>
        <w:ind w:left="667"/>
      </w:pPr>
      <w:r>
        <w:t>Your</w:t>
      </w:r>
      <w:r>
        <w:rPr>
          <w:spacing w:val="-5"/>
        </w:rPr>
        <w:t xml:space="preserve"> </w:t>
      </w:r>
      <w:r>
        <w:t>answer</w:t>
      </w:r>
      <w:r>
        <w:rPr>
          <w:spacing w:val="-6"/>
        </w:rPr>
        <w:t xml:space="preserve"> </w:t>
      </w:r>
      <w:r>
        <w:t>must</w:t>
      </w:r>
      <w:r>
        <w:rPr>
          <w:spacing w:val="-5"/>
        </w:rPr>
        <w:t xml:space="preserve"> </w:t>
      </w:r>
      <w:r>
        <w:t>be</w:t>
      </w:r>
      <w:r>
        <w:rPr>
          <w:spacing w:val="-4"/>
        </w:rPr>
        <w:t xml:space="preserve"> </w:t>
      </w:r>
      <w:r>
        <w:t>based</w:t>
      </w:r>
      <w:r>
        <w:rPr>
          <w:spacing w:val="-4"/>
        </w:rPr>
        <w:t xml:space="preserve"> </w:t>
      </w:r>
      <w:r>
        <w:t>on</w:t>
      </w:r>
      <w:r>
        <w:rPr>
          <w:spacing w:val="-4"/>
        </w:rPr>
        <w:t xml:space="preserve"> </w:t>
      </w:r>
      <w:r>
        <w:t>academic</w:t>
      </w:r>
      <w:r>
        <w:rPr>
          <w:spacing w:val="-6"/>
        </w:rPr>
        <w:t xml:space="preserve"> </w:t>
      </w:r>
      <w:r>
        <w:t>research</w:t>
      </w:r>
      <w:r>
        <w:rPr>
          <w:spacing w:val="-4"/>
        </w:rPr>
        <w:t xml:space="preserve"> </w:t>
      </w:r>
      <w:r>
        <w:t>rather</w:t>
      </w:r>
      <w:r>
        <w:rPr>
          <w:spacing w:val="-5"/>
        </w:rPr>
        <w:t xml:space="preserve"> </w:t>
      </w:r>
      <w:r>
        <w:t>than</w:t>
      </w:r>
      <w:r>
        <w:rPr>
          <w:spacing w:val="-5"/>
        </w:rPr>
        <w:t xml:space="preserve"> </w:t>
      </w:r>
      <w:r>
        <w:t>personal</w:t>
      </w:r>
      <w:r>
        <w:rPr>
          <w:spacing w:val="-4"/>
        </w:rPr>
        <w:t xml:space="preserve"> </w:t>
      </w:r>
      <w:r>
        <w:rPr>
          <w:spacing w:val="-2"/>
        </w:rPr>
        <w:t>experience.</w:t>
      </w:r>
    </w:p>
    <w:p w14:paraId="1CC59DDC" w14:textId="77777777" w:rsidR="002F4E44" w:rsidRDefault="002F4E44" w:rsidP="002F4E44">
      <w:pPr>
        <w:spacing w:before="18"/>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6445C448" w14:textId="77777777" w:rsidR="002F4E44" w:rsidRDefault="002F4E44" w:rsidP="002F4E44">
      <w:pPr>
        <w:pStyle w:val="BodyText"/>
      </w:pPr>
    </w:p>
    <w:p w14:paraId="6387E34F" w14:textId="77777777" w:rsidR="002F4E44" w:rsidRDefault="002F4E44" w:rsidP="002F4E44">
      <w:pPr>
        <w:pStyle w:val="BodyText"/>
      </w:pPr>
      <w:r>
        <w:t xml:space="preserve">The media has always had an interest in the Police and ongoing incidents that the police are dealing with. The media often reports on any incident which requires police attendance, including major incidents, traffic incidents and drug dealing. Most of these incidents reported by the media have a positive tone to them often praising the police for their attendance and actions taken in response for the incident. However, this has not always been the case as the media also reports the negative aspects of policing where the police have failed in their duty or overlooked a detail that could have led to a different outcome. This essay will discuss the positive and negative aspects of media attention when dealing with public protection incidents. </w:t>
      </w:r>
    </w:p>
    <w:p w14:paraId="6F282FC7" w14:textId="77777777" w:rsidR="002F4E44" w:rsidRDefault="002F4E44" w:rsidP="002F4E44">
      <w:pPr>
        <w:pStyle w:val="BodyText"/>
      </w:pPr>
    </w:p>
    <w:p w14:paraId="73BDDC93" w14:textId="5B32FF62" w:rsidR="002F4E44" w:rsidRDefault="002F4E44" w:rsidP="002F4E44">
      <w:pPr>
        <w:pStyle w:val="BodyText"/>
      </w:pPr>
      <w:r>
        <w:t>It is first important to note that for most incidents that the media bring attention to even the ones that are negative, overall tend to have positive aspects as the negative incidents showing police failings mean that a new process is introduced to minimize this failing from happening again and improve the police service. The first example of this would be The Soham murders in 2002. This incident where Jessica Chapman and Holly Wells were reported missing led to a mass media appeal for information about the whereabouts of the children. The media appeal went on for two weeks where the Caretaker of the school, Ian Huntley, gave interviews and assisted in searching for the girls when it was eventually revealed that Huntley himself was the person responsible for the murder of the girls</w:t>
      </w:r>
      <w:r w:rsidR="003E4F61">
        <w:t xml:space="preserve"> (Collier 2010). </w:t>
      </w:r>
      <w:r>
        <w:t xml:space="preserve">It was then revealed in the media that Huntley had previously been investigated for sexual offences and burglary. The media then changed their focus to the negative failings of the school for employing Huntley without checking his past and partner agencies such as the police and social services for not sharing this information with partner agencies such as the school and social services (Greer and McLaughlin 2010). Although this was negative at the time, a positive aspect of this incident is that after this and other similar incidents, a multi-agency approach was introduced by police forces to allow officers to share any relevant information with these partner agencies to prevent an incident like this from happening again (Andrews 2022). </w:t>
      </w:r>
    </w:p>
    <w:p w14:paraId="55C3FA33" w14:textId="77777777" w:rsidR="002F4E44" w:rsidRDefault="002F4E44" w:rsidP="002F4E44">
      <w:pPr>
        <w:pStyle w:val="BodyText"/>
      </w:pPr>
    </w:p>
    <w:p w14:paraId="5A6247AC" w14:textId="77777777" w:rsidR="002F4E44" w:rsidRDefault="002F4E44" w:rsidP="002F4E44">
      <w:pPr>
        <w:pStyle w:val="BodyText"/>
      </w:pPr>
      <w:r>
        <w:t>The main negative aspect of media attention is that in incidents such as missing person information appeals, the appeals often mean that many people go to the area with the view to help out and try to locate the person but as a result of this they unintentionally damage any forensic or evidential opportunities in the area to locate the person. Some of these people may also inadvertently put themselves in danger by trying to search in places like rivers or mountains for the missing person, sometimes in the hope to achieve fame or notoriety themselves (Webber 2013).</w:t>
      </w:r>
    </w:p>
    <w:p w14:paraId="076486D3" w14:textId="77777777" w:rsidR="002F4E44" w:rsidRDefault="002F4E44" w:rsidP="002F4E44">
      <w:pPr>
        <w:pStyle w:val="BodyText"/>
      </w:pPr>
    </w:p>
    <w:p w14:paraId="3695115D" w14:textId="77777777" w:rsidR="002F4E44" w:rsidRDefault="002F4E44" w:rsidP="002F4E44">
      <w:pPr>
        <w:pStyle w:val="BodyText"/>
      </w:pPr>
      <w:r>
        <w:t xml:space="preserve">The positive aspect of media attention with these types of incidents is that people are able to come forward and provide vital information to the police such as location that the missing person may have visited in the past or context about their life that assist the police in locating them. The more that the media bring to the attention to an incident means that the police can extend their information sources to globally in some cases to assist in their work (Fyfe, Stevenson Et al 2015). </w:t>
      </w:r>
    </w:p>
    <w:p w14:paraId="0FC7E5EB" w14:textId="77777777" w:rsidR="002F4E44" w:rsidRDefault="002F4E44" w:rsidP="002F4E44">
      <w:pPr>
        <w:pStyle w:val="BodyText"/>
      </w:pPr>
    </w:p>
    <w:p w14:paraId="02CC26A4" w14:textId="77777777" w:rsidR="002F4E44" w:rsidRDefault="002F4E44" w:rsidP="002F4E44">
      <w:pPr>
        <w:pStyle w:val="BodyText"/>
      </w:pPr>
      <w:r>
        <w:t xml:space="preserve">Another type of media attention to consider is social media. There has recently been an increase in the number of activist groups which catch child predators by posing as young teenagers online and waiting for adults to contact them in sexually inappropriate ways. These groups then go to the adult’s house and film them and their reaction to being confronted with the logs of their online chats. The positive aspect to these groups is that they often gather all evidence required for the police and hand this over to them to allow them to prosecute the offenders. The evidence gathered by these groups led to 150 convictions in England &amp; Wales in 2018 (Gillespie 2019). One of the negative impacts that these groups can have, is that by gathering their own evidence they can in some instances prevent the police from using evidence that they have been gathering against these individuals and ruin operations that may have taken months to set up and get approved.  </w:t>
      </w:r>
    </w:p>
    <w:p w14:paraId="6CF312E1" w14:textId="77777777" w:rsidR="002F4E44" w:rsidRDefault="002F4E44" w:rsidP="002F4E44">
      <w:pPr>
        <w:pStyle w:val="BodyText"/>
      </w:pPr>
    </w:p>
    <w:p w14:paraId="44282F83" w14:textId="77777777" w:rsidR="002F4E44" w:rsidRDefault="002F4E44" w:rsidP="002F4E44">
      <w:pPr>
        <w:pStyle w:val="BodyText"/>
      </w:pPr>
      <w:r>
        <w:t>To conclude there are many positive and negative aspects to media attention when dealing with a public protection incident, there are many different types of incidents which gather media attention, as discussed in this essay. The main positive thing about media attention is that it shows the public the police are acting honestly by detailing actions they have taken. A further positive is that incidents that gain media attention have a further reach to the public meaning that in some cases valuable information can be passed to the relevant departments to assist with the investigation and in some instances resolve the incident. Many of the positive and negative aspects of media attention are subjective, meaning that there are positive and negative aspects to media attention. There will always be incidents that will require attention from the media, and it is important that the police work with the media instead of against of them to achieve better results for incidents such as missing persons. In regard to social media pages that aim to bring pedophiles to justice that are becoming more popular, although these pages have made a real difference in society, the potential danger and escalations that could occur is by far the biggest negative aspect of these incidents.</w:t>
      </w:r>
    </w:p>
    <w:p w14:paraId="54B3830A" w14:textId="77777777" w:rsidR="002F4E44" w:rsidRDefault="002F4E44" w:rsidP="002F4E44">
      <w:pPr>
        <w:pStyle w:val="BodyText"/>
      </w:pPr>
    </w:p>
    <w:p w14:paraId="05B6F74B" w14:textId="272470DD" w:rsidR="002F4E44" w:rsidRDefault="002F4E44" w:rsidP="002F4E44">
      <w:pPr>
        <w:pStyle w:val="BodyText"/>
      </w:pPr>
      <w:r>
        <w:t>Word Court 9</w:t>
      </w:r>
      <w:r w:rsidR="000E1F19">
        <w:t>3</w:t>
      </w:r>
      <w:r w:rsidR="0019483A">
        <w:t>7</w:t>
      </w:r>
    </w:p>
    <w:p w14:paraId="5739B7DC" w14:textId="77777777" w:rsidR="002F4E44" w:rsidRDefault="002F4E44" w:rsidP="002F4E44">
      <w:pPr>
        <w:pStyle w:val="BodyText"/>
      </w:pPr>
    </w:p>
    <w:p w14:paraId="5C4F54ED" w14:textId="77777777" w:rsidR="002F4E44" w:rsidRDefault="002F4E44" w:rsidP="002F4E44">
      <w:pPr>
        <w:ind w:left="667"/>
        <w:rPr>
          <w:b/>
        </w:rPr>
      </w:pPr>
      <w:r>
        <w:rPr>
          <w:b/>
        </w:rPr>
        <w:t>Essay</w:t>
      </w:r>
      <w:r>
        <w:rPr>
          <w:b/>
          <w:spacing w:val="-6"/>
        </w:rPr>
        <w:t xml:space="preserve"> </w:t>
      </w:r>
      <w:r>
        <w:rPr>
          <w:b/>
          <w:spacing w:val="-2"/>
        </w:rPr>
        <w:t>five:</w:t>
      </w:r>
    </w:p>
    <w:p w14:paraId="6A79F86A" w14:textId="77777777" w:rsidR="002F4E44" w:rsidRDefault="002F4E44" w:rsidP="002F4E44">
      <w:pPr>
        <w:spacing w:before="18" w:line="256" w:lineRule="auto"/>
        <w:ind w:left="667" w:right="906"/>
      </w:pPr>
      <w:r>
        <w:lastRenderedPageBreak/>
        <w:t>“Despite some</w:t>
      </w:r>
      <w:r>
        <w:rPr>
          <w:spacing w:val="-2"/>
        </w:rPr>
        <w:t xml:space="preserve"> </w:t>
      </w:r>
      <w:r>
        <w:t>progress, the</w:t>
      </w:r>
      <w:r>
        <w:rPr>
          <w:spacing w:val="-2"/>
        </w:rPr>
        <w:t xml:space="preserve"> </w:t>
      </w:r>
      <w:r>
        <w:t>system</w:t>
      </w:r>
      <w:r>
        <w:rPr>
          <w:spacing w:val="-1"/>
        </w:rPr>
        <w:t xml:space="preserve"> </w:t>
      </w:r>
      <w:r>
        <w:t>of</w:t>
      </w:r>
      <w:r>
        <w:rPr>
          <w:spacing w:val="-3"/>
        </w:rPr>
        <w:t xml:space="preserve"> </w:t>
      </w:r>
      <w:r>
        <w:t>juvenile justice in</w:t>
      </w:r>
      <w:r>
        <w:rPr>
          <w:spacing w:val="-2"/>
        </w:rPr>
        <w:t xml:space="preserve"> </w:t>
      </w:r>
      <w:r>
        <w:t>the United</w:t>
      </w:r>
      <w:r>
        <w:rPr>
          <w:spacing w:val="-2"/>
        </w:rPr>
        <w:t xml:space="preserve"> </w:t>
      </w:r>
      <w:r>
        <w:t>Kingdom</w:t>
      </w:r>
      <w:r>
        <w:rPr>
          <w:spacing w:val="-1"/>
        </w:rPr>
        <w:t xml:space="preserve"> </w:t>
      </w:r>
      <w:r>
        <w:t>remains excessively punitive. The state's response to juvenile crime should focus more on rehabilitation”</w:t>
      </w:r>
      <w:r>
        <w:rPr>
          <w:spacing w:val="-5"/>
        </w:rPr>
        <w:t xml:space="preserve"> </w:t>
      </w:r>
      <w:r>
        <w:t>(Hammarberg,</w:t>
      </w:r>
      <w:r>
        <w:rPr>
          <w:spacing w:val="-5"/>
        </w:rPr>
        <w:t xml:space="preserve"> </w:t>
      </w:r>
      <w:r>
        <w:t>2012).</w:t>
      </w:r>
      <w:r>
        <w:rPr>
          <w:spacing w:val="-2"/>
        </w:rPr>
        <w:t xml:space="preserve"> </w:t>
      </w:r>
      <w:r>
        <w:t>Examine</w:t>
      </w:r>
      <w:r>
        <w:rPr>
          <w:spacing w:val="-6"/>
        </w:rPr>
        <w:t xml:space="preserve"> </w:t>
      </w:r>
      <w:r>
        <w:t>the</w:t>
      </w:r>
      <w:r>
        <w:rPr>
          <w:spacing w:val="-6"/>
        </w:rPr>
        <w:t xml:space="preserve"> </w:t>
      </w:r>
      <w:r>
        <w:t>effectiveness</w:t>
      </w:r>
      <w:r>
        <w:rPr>
          <w:spacing w:val="-3"/>
        </w:rPr>
        <w:t xml:space="preserve"> </w:t>
      </w:r>
      <w:r>
        <w:t>of</w:t>
      </w:r>
      <w:r>
        <w:rPr>
          <w:spacing w:val="-5"/>
        </w:rPr>
        <w:t xml:space="preserve"> </w:t>
      </w:r>
      <w:r>
        <w:t>rehabilitation</w:t>
      </w:r>
      <w:r>
        <w:rPr>
          <w:spacing w:val="-3"/>
        </w:rPr>
        <w:t xml:space="preserve"> </w:t>
      </w:r>
      <w:r>
        <w:t>and/or restorative justice as a means of reducing re-offending among young offenders.</w:t>
      </w:r>
    </w:p>
    <w:p w14:paraId="643BDF0F" w14:textId="77777777" w:rsidR="002F4E44" w:rsidRDefault="002F4E44" w:rsidP="002F4E44">
      <w:pPr>
        <w:spacing w:before="2" w:line="254" w:lineRule="auto"/>
        <w:ind w:left="667" w:right="768" w:hanging="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 but you</w:t>
      </w:r>
      <w:r>
        <w:rPr>
          <w:spacing w:val="-4"/>
        </w:rPr>
        <w:t xml:space="preserve"> </w:t>
      </w:r>
      <w:r>
        <w:t>may</w:t>
      </w:r>
      <w:r>
        <w:rPr>
          <w:spacing w:val="-4"/>
        </w:rPr>
        <w:t xml:space="preserve"> </w:t>
      </w:r>
      <w:r>
        <w:t>make</w:t>
      </w:r>
      <w:r>
        <w:rPr>
          <w:spacing w:val="-4"/>
        </w:rPr>
        <w:t xml:space="preserve"> </w:t>
      </w:r>
      <w:r>
        <w:t>reference</w:t>
      </w:r>
      <w:r>
        <w:rPr>
          <w:spacing w:val="-4"/>
        </w:rPr>
        <w:t xml:space="preserve"> </w:t>
      </w:r>
      <w:r>
        <w:t>to</w:t>
      </w:r>
      <w:r>
        <w:rPr>
          <w:spacing w:val="-4"/>
        </w:rPr>
        <w:t xml:space="preserve"> </w:t>
      </w:r>
      <w:r>
        <w:t>relevant case studies.</w:t>
      </w:r>
    </w:p>
    <w:p w14:paraId="67E93982" w14:textId="77777777" w:rsidR="002F4E44" w:rsidRDefault="002F4E44" w:rsidP="002F4E44">
      <w:pPr>
        <w:spacing w:before="1" w:line="256" w:lineRule="auto"/>
        <w:ind w:left="666" w:right="906"/>
        <w:rPr>
          <w:rFonts w:cstheme="minorHAnsi"/>
          <w:sz w:val="24"/>
          <w:szCs w:val="24"/>
        </w:rPr>
      </w:pPr>
    </w:p>
    <w:p w14:paraId="1239B656" w14:textId="77777777" w:rsidR="002F4E44" w:rsidRDefault="002F4E44" w:rsidP="002F4E44">
      <w:pPr>
        <w:spacing w:before="1" w:line="256" w:lineRule="auto"/>
        <w:ind w:right="906"/>
        <w:rPr>
          <w:rFonts w:cstheme="minorHAnsi"/>
          <w:sz w:val="24"/>
          <w:szCs w:val="24"/>
        </w:rPr>
      </w:pPr>
      <w:r>
        <w:rPr>
          <w:rFonts w:cstheme="minorHAnsi"/>
          <w:sz w:val="24"/>
          <w:szCs w:val="24"/>
        </w:rPr>
        <w:t>There has been an ongoing issue and discussion within the UK whether the courts and the government should move away from the punishment of young offenders and should instead move towards their rehabilitation and instead mitigate their chances of re-offending. Government statistics from 2022 have shown a decrease in the overall amount of first-time young offenders with 8,000 being recorded, showing a 10% decrease from first time offenders recorded in 2021 (GOV.UK 2023). This essay will examine the effectiveness of rehabilitation and/or restorative justice as a means of reducing re-offending amongst young offenders.</w:t>
      </w:r>
    </w:p>
    <w:p w14:paraId="4B14C833" w14:textId="77777777" w:rsidR="002F4E44" w:rsidRDefault="002F4E44" w:rsidP="002F4E44">
      <w:pPr>
        <w:spacing w:before="1" w:line="256" w:lineRule="auto"/>
        <w:ind w:right="906"/>
        <w:rPr>
          <w:rFonts w:cstheme="minorHAnsi"/>
          <w:sz w:val="24"/>
          <w:szCs w:val="24"/>
        </w:rPr>
      </w:pPr>
      <w:r>
        <w:rPr>
          <w:rFonts w:cstheme="minorHAnsi"/>
          <w:sz w:val="24"/>
          <w:szCs w:val="24"/>
        </w:rPr>
        <w:t>It is first important to define what is meant by restorative justice. Restorative justice has been defined by Liebmann as follows:</w:t>
      </w:r>
    </w:p>
    <w:p w14:paraId="775126E3" w14:textId="77777777" w:rsidR="002F4E44" w:rsidRPr="008D3A19" w:rsidRDefault="002F4E44" w:rsidP="002F4E44">
      <w:pPr>
        <w:spacing w:before="1" w:line="256" w:lineRule="auto"/>
        <w:ind w:right="906"/>
        <w:rPr>
          <w:rFonts w:cstheme="minorHAnsi"/>
          <w:i/>
          <w:iCs/>
          <w:sz w:val="24"/>
          <w:szCs w:val="24"/>
        </w:rPr>
      </w:pPr>
      <w:r w:rsidRPr="008D3A19">
        <w:rPr>
          <w:rFonts w:cstheme="minorHAnsi"/>
          <w:i/>
          <w:iCs/>
          <w:sz w:val="24"/>
          <w:szCs w:val="24"/>
        </w:rPr>
        <w:t>“Restorative justice aims to restore the well-being of victims, offenders, and com-</w:t>
      </w:r>
    </w:p>
    <w:p w14:paraId="7F4DD4E9" w14:textId="77777777" w:rsidR="002F4E44" w:rsidRDefault="002F4E44" w:rsidP="002F4E44">
      <w:pPr>
        <w:spacing w:before="1" w:line="256" w:lineRule="auto"/>
        <w:ind w:right="906"/>
        <w:rPr>
          <w:rFonts w:cstheme="minorHAnsi"/>
          <w:sz w:val="24"/>
          <w:szCs w:val="24"/>
        </w:rPr>
      </w:pPr>
      <w:r w:rsidRPr="008D3A19">
        <w:rPr>
          <w:rFonts w:cstheme="minorHAnsi"/>
          <w:i/>
          <w:iCs/>
          <w:sz w:val="24"/>
          <w:szCs w:val="24"/>
        </w:rPr>
        <w:t>munities damaged by crime, and to prevent further offending”</w:t>
      </w:r>
      <w:r>
        <w:rPr>
          <w:rFonts w:cstheme="minorHAnsi"/>
          <w:sz w:val="24"/>
          <w:szCs w:val="24"/>
        </w:rPr>
        <w:t xml:space="preserve"> (Liebmann 2007).</w:t>
      </w:r>
    </w:p>
    <w:p w14:paraId="2F4F7CCD" w14:textId="77777777" w:rsidR="002F4E44" w:rsidRDefault="002F4E44" w:rsidP="002F4E44">
      <w:pPr>
        <w:spacing w:before="1" w:line="256" w:lineRule="auto"/>
        <w:ind w:right="906"/>
        <w:rPr>
          <w:rFonts w:cstheme="minorHAnsi"/>
          <w:sz w:val="24"/>
          <w:szCs w:val="24"/>
        </w:rPr>
      </w:pPr>
      <w:r>
        <w:rPr>
          <w:rFonts w:cstheme="minorHAnsi"/>
          <w:sz w:val="24"/>
          <w:szCs w:val="24"/>
        </w:rPr>
        <w:t>This means that restorative justice is a way to allow the victim of an offence to have an input into the retribution of the offender, instead of punishing the offender for the offence. It seeks to rehabilitate the offender by different means including assisting to improve the community or apologising to the victim either via a letter or, in some instances, a face-to-face meeting.</w:t>
      </w:r>
    </w:p>
    <w:p w14:paraId="1773A0CA" w14:textId="77777777" w:rsidR="002F4E44" w:rsidRDefault="002F4E44" w:rsidP="002F4E44">
      <w:pPr>
        <w:spacing w:before="1" w:line="256" w:lineRule="auto"/>
        <w:ind w:right="906"/>
        <w:rPr>
          <w:rFonts w:cstheme="minorHAnsi"/>
          <w:sz w:val="24"/>
          <w:szCs w:val="24"/>
        </w:rPr>
      </w:pPr>
      <w:r>
        <w:rPr>
          <w:rFonts w:cstheme="minorHAnsi"/>
          <w:sz w:val="24"/>
          <w:szCs w:val="24"/>
        </w:rPr>
        <w:t xml:space="preserve">Restorative justice on a case-by-case basis can be extremely effective as it allows offenders to make up for their actions rather than being punished for their actions instead of getting a permanent criminal record.  One of the issues with restorative justice is that before it can be implemented, the offender needs to have been tried and found guilty in a court of law (Newbury 2011). As a result, there are often delays between the time of the offence and the implementation of any kind of reprisal for the offender. This in turn has a knock-on effect on the victim, meaning they are less likely to ever be restored to their former self that they were before the offence happened. </w:t>
      </w:r>
    </w:p>
    <w:p w14:paraId="49EC1077" w14:textId="77777777" w:rsidR="002F4E44" w:rsidRDefault="002F4E44" w:rsidP="002F4E44">
      <w:pPr>
        <w:spacing w:before="1" w:line="256" w:lineRule="auto"/>
        <w:ind w:right="906"/>
        <w:rPr>
          <w:rFonts w:cstheme="minorHAnsi"/>
          <w:sz w:val="24"/>
          <w:szCs w:val="24"/>
        </w:rPr>
      </w:pPr>
      <w:r>
        <w:rPr>
          <w:rFonts w:cstheme="minorHAnsi"/>
          <w:sz w:val="24"/>
          <w:szCs w:val="24"/>
        </w:rPr>
        <w:t xml:space="preserve">Another limitation to the effectiveness of the restorative justice process for youth offenders is that young people often have limited vocabulary skills. Arguably, when the young offenders are placed in the same room as the victim to apologise or when they are asked to write a letter of apology, the language that they choose to use may be interpretated by the victim as rude or unremorseful for their actions </w:t>
      </w:r>
      <w:r>
        <w:rPr>
          <w:rFonts w:cstheme="minorHAnsi"/>
          <w:sz w:val="24"/>
          <w:szCs w:val="24"/>
        </w:rPr>
        <w:lastRenderedPageBreak/>
        <w:t xml:space="preserve">(Snow 2013). This means that the victims can often be left feeling that they have not got the result that they wanted from the process. </w:t>
      </w:r>
    </w:p>
    <w:p w14:paraId="00409015" w14:textId="77777777" w:rsidR="002F4E44" w:rsidRDefault="002F4E44" w:rsidP="002F4E44">
      <w:pPr>
        <w:spacing w:before="1" w:line="256" w:lineRule="auto"/>
        <w:ind w:right="906"/>
        <w:rPr>
          <w:rFonts w:cstheme="minorHAnsi"/>
          <w:sz w:val="24"/>
          <w:szCs w:val="24"/>
        </w:rPr>
      </w:pPr>
      <w:r>
        <w:rPr>
          <w:rFonts w:cstheme="minorHAnsi"/>
          <w:sz w:val="24"/>
          <w:szCs w:val="24"/>
        </w:rPr>
        <w:t>Restorative justice is seen by some offenders as an easier option with a lesser punishment and will take this to avoid being punished further at court for their own self-interest, and not because they feel guilty about the offence. The restorative justice process is also a voluntary process between victim and offender, meaning that both victim and offender must volunteer to take part in the process (Jonas-Van Dijk, Zebel, Claessen, Nelen 2019). As a result, in some cases where the offender genuinely feels bad and wants to make amends with the victim, then restorative justice can be an effective method to resolve the incident for both parties involved. A study conducted by Newby 2011 where 41 panels were conducted with offenders found that 16 of the 41 offenders outright refused to apologize to the victim and were not receptive to the restorative justice meetings, nor did they show any interest in hearing what the victim had to say about the offence (Newbury 2011).</w:t>
      </w:r>
    </w:p>
    <w:p w14:paraId="47E429DB" w14:textId="77777777" w:rsidR="002F4E44" w:rsidRDefault="002F4E44" w:rsidP="002F4E44">
      <w:pPr>
        <w:spacing w:before="1" w:line="256" w:lineRule="auto"/>
        <w:ind w:right="906"/>
        <w:rPr>
          <w:rFonts w:cstheme="minorHAnsi"/>
          <w:sz w:val="24"/>
          <w:szCs w:val="24"/>
        </w:rPr>
      </w:pPr>
      <w:r>
        <w:rPr>
          <w:rFonts w:cstheme="minorHAnsi"/>
          <w:sz w:val="24"/>
          <w:szCs w:val="24"/>
        </w:rPr>
        <w:t xml:space="preserve">With regards to youth offenders and reoffending, studies have shown that young offenders are far more impressionable than adult offenders. As a result, they are more likely to re-offend due to different factors, such as coming from neighbourhood where crime is normalised, or associating with a group of friends who are also offenders (Megens &amp; Weerman 2011). This in turn can have an effect on restorative justice as it means that once the restorative process has been concluded, the offender will be returned to the same neighbourhood and the same group of friends resulting in exposure to the same environment they were in prior to the offence, leading to an increased likelihood of re-offending, due to their learnt behaviour in the area, the influence of friends who may also be offenders and the peer pressure from them to offend again. </w:t>
      </w:r>
    </w:p>
    <w:p w14:paraId="17268131" w14:textId="34D9E0BF" w:rsidR="002F4E44" w:rsidRDefault="002F4E44" w:rsidP="002F4E44">
      <w:pPr>
        <w:spacing w:before="1" w:line="256" w:lineRule="auto"/>
        <w:ind w:right="906"/>
        <w:rPr>
          <w:rFonts w:cstheme="minorHAnsi"/>
          <w:sz w:val="24"/>
          <w:szCs w:val="24"/>
        </w:rPr>
      </w:pPr>
      <w:r>
        <w:rPr>
          <w:rFonts w:cstheme="minorHAnsi"/>
          <w:sz w:val="24"/>
          <w:szCs w:val="24"/>
        </w:rPr>
        <w:t xml:space="preserve">To conclude, restorative justice and rehabilitation of young offenders can be successful in certain cases and in cases where the offender shows that they want to engage in the process via a voluntary meeting. In these cases, studies have shown that they have a lower risk of re-offending and are able to be rehabilitated back into society (Jonas-Van Dijk, Zebel, Claessen, Nelen 2019). However, overall research shows that restorative justice is ineffective, and the main reason is that it is a voluntary process. From the study by Newbury in this essay, a significant portion of young offenders involved in the process outright refused to apologise to the victim or engage in the process at all.  In order for restorative justice to be a more effective system in youth offenders and in reducing the number of re-offenders, the process needs to change to allow a wider range of option for offenders to make amends for their offence and to allow them to be rehabilitated into society. By doing so, this may reduce the risk of reoffending, one such option would be to assist in integrating offenders with other offenders for whom restorative justice has been effective and for those whom it has been ineffective to show them what they can achieve if they </w:t>
      </w:r>
      <w:r w:rsidR="004D58C9">
        <w:rPr>
          <w:rFonts w:cstheme="minorHAnsi"/>
          <w:sz w:val="24"/>
          <w:szCs w:val="24"/>
        </w:rPr>
        <w:t>stopped</w:t>
      </w:r>
      <w:r>
        <w:rPr>
          <w:rFonts w:cstheme="minorHAnsi"/>
          <w:sz w:val="24"/>
          <w:szCs w:val="24"/>
        </w:rPr>
        <w:t xml:space="preserve"> offending vs what would happen if they continued offending and the more serious consequences. </w:t>
      </w:r>
    </w:p>
    <w:p w14:paraId="3B36F35E" w14:textId="77777777" w:rsidR="002F4E44" w:rsidRDefault="002F4E44" w:rsidP="002F4E44">
      <w:pPr>
        <w:spacing w:before="1" w:line="256" w:lineRule="auto"/>
        <w:ind w:right="906"/>
        <w:rPr>
          <w:rFonts w:cstheme="minorHAnsi"/>
          <w:sz w:val="24"/>
          <w:szCs w:val="24"/>
        </w:rPr>
      </w:pPr>
    </w:p>
    <w:p w14:paraId="46232A53" w14:textId="0BF76ABB" w:rsidR="002F4E44" w:rsidRDefault="002F4E44" w:rsidP="002F4E44">
      <w:pPr>
        <w:spacing w:before="1" w:line="256" w:lineRule="auto"/>
        <w:ind w:right="906"/>
        <w:rPr>
          <w:rFonts w:cstheme="minorHAnsi"/>
          <w:sz w:val="24"/>
          <w:szCs w:val="24"/>
        </w:rPr>
      </w:pPr>
      <w:r>
        <w:rPr>
          <w:rFonts w:cstheme="minorHAnsi"/>
          <w:sz w:val="24"/>
          <w:szCs w:val="24"/>
        </w:rPr>
        <w:t>Word Count: 9</w:t>
      </w:r>
      <w:r w:rsidR="0019483A">
        <w:rPr>
          <w:rFonts w:cstheme="minorHAnsi"/>
          <w:sz w:val="24"/>
          <w:szCs w:val="24"/>
        </w:rPr>
        <w:t>44</w:t>
      </w:r>
    </w:p>
    <w:p w14:paraId="1E9376F9" w14:textId="77777777" w:rsidR="00FE4C8F" w:rsidRDefault="00FE4C8F"/>
    <w:p w14:paraId="7FCB336F" w14:textId="77777777" w:rsidR="000E1F19" w:rsidRDefault="000E1F19" w:rsidP="000E1F19">
      <w:pPr>
        <w:spacing w:before="1" w:line="256" w:lineRule="auto"/>
        <w:ind w:right="906"/>
        <w:rPr>
          <w:rFonts w:cstheme="minorHAnsi"/>
          <w:b/>
          <w:bCs/>
          <w:sz w:val="24"/>
          <w:szCs w:val="24"/>
          <w:u w:val="single"/>
        </w:rPr>
      </w:pPr>
      <w:r w:rsidRPr="00486218">
        <w:rPr>
          <w:rFonts w:cstheme="minorHAnsi"/>
          <w:b/>
          <w:bCs/>
          <w:sz w:val="24"/>
          <w:szCs w:val="24"/>
          <w:u w:val="single"/>
        </w:rPr>
        <w:t>Bibliograp</w:t>
      </w:r>
      <w:r>
        <w:rPr>
          <w:rFonts w:cstheme="minorHAnsi"/>
          <w:b/>
          <w:bCs/>
          <w:sz w:val="24"/>
          <w:szCs w:val="24"/>
          <w:u w:val="single"/>
        </w:rPr>
        <w:t>hy</w:t>
      </w:r>
    </w:p>
    <w:p w14:paraId="3181234F" w14:textId="77777777" w:rsidR="000E1F19" w:rsidRPr="00A73E8B" w:rsidRDefault="000E1F19" w:rsidP="000E1F19">
      <w:pPr>
        <w:spacing w:before="1" w:line="256" w:lineRule="auto"/>
        <w:ind w:right="906"/>
        <w:rPr>
          <w:rFonts w:cstheme="minorHAnsi"/>
          <w:b/>
          <w:bCs/>
          <w:u w:val="single"/>
        </w:rPr>
      </w:pPr>
      <w:r w:rsidRPr="00A73E8B">
        <w:rPr>
          <w:rFonts w:cstheme="minorHAnsi"/>
        </w:rPr>
        <w:t xml:space="preserve">Alan Clarke, Come On Down?: Popular Media Culture in Post-war Britain 2004 P 237-240, Available at : </w:t>
      </w:r>
      <w:hyperlink r:id="rId5" w:anchor="page=245" w:history="1">
        <w:r w:rsidRPr="00A73E8B">
          <w:rPr>
            <w:rStyle w:val="Hyperlink"/>
            <w:rFonts w:cstheme="minorHAnsi"/>
          </w:rPr>
          <w:t>Come on Down?: Popular Media Culture in Post-war Britain (psu.edu)</w:t>
        </w:r>
      </w:hyperlink>
      <w:r w:rsidRPr="00A73E8B">
        <w:rPr>
          <w:rFonts w:cstheme="minorHAnsi"/>
        </w:rPr>
        <w:t xml:space="preserve">  (accessed on 16</w:t>
      </w:r>
      <w:r w:rsidRPr="00A73E8B">
        <w:rPr>
          <w:rFonts w:cstheme="minorHAnsi"/>
          <w:vertAlign w:val="superscript"/>
        </w:rPr>
        <w:t>th</w:t>
      </w:r>
      <w:r w:rsidRPr="00A73E8B">
        <w:rPr>
          <w:rFonts w:cstheme="minorHAnsi"/>
        </w:rPr>
        <w:t xml:space="preserve"> of February 2024)</w:t>
      </w:r>
    </w:p>
    <w:p w14:paraId="42345C73" w14:textId="77777777" w:rsidR="000E1F19" w:rsidRDefault="000E1F19" w:rsidP="000E1F19">
      <w:pPr>
        <w:pStyle w:val="Heading1"/>
        <w:shd w:val="clear" w:color="auto" w:fill="FFFFFF"/>
        <w:ind w:left="0" w:firstLine="0"/>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Alex Newbury, ‘I would have been able to hear what they think’: Tensions in Achieving Restorative Outcomes in the English Youth Justice System, 2011, Available at: </w:t>
      </w:r>
      <w:hyperlink r:id="rId6" w:anchor="body-ref-bibr26-1473225411420531" w:history="1">
        <w:r w:rsidRPr="00A73E8B">
          <w:rPr>
            <w:rStyle w:val="Hyperlink"/>
            <w:rFonts w:asciiTheme="minorHAnsi" w:hAnsiTheme="minorHAnsi" w:cstheme="minorHAnsi"/>
            <w:sz w:val="22"/>
            <w:szCs w:val="22"/>
          </w:rPr>
          <w:t>‘I Would Have Been Able to Hear What They Think’: Tensions in Achieving Restorative Outcomes in the English Youth Justice System - Alex Newbury, 2011 (uwtsd.ac.uk)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26</w:t>
      </w:r>
      <w:r w:rsidRPr="00A73E8B">
        <w:rPr>
          <w:rFonts w:asciiTheme="minorHAnsi" w:hAnsiTheme="minorHAnsi" w:cstheme="minorHAnsi"/>
          <w:b w:val="0"/>
          <w:bCs w:val="0"/>
          <w:sz w:val="22"/>
          <w:szCs w:val="22"/>
          <w:vertAlign w:val="superscript"/>
        </w:rPr>
        <w:t>th</w:t>
      </w:r>
      <w:r w:rsidRPr="00A73E8B">
        <w:rPr>
          <w:rFonts w:asciiTheme="minorHAnsi" w:hAnsiTheme="minorHAnsi" w:cstheme="minorHAnsi"/>
          <w:b w:val="0"/>
          <w:bCs w:val="0"/>
          <w:sz w:val="22"/>
          <w:szCs w:val="22"/>
        </w:rPr>
        <w:t xml:space="preserve"> of February 2024)</w:t>
      </w:r>
    </w:p>
    <w:p w14:paraId="6DCB7DF1" w14:textId="77777777" w:rsidR="000E1F19" w:rsidRPr="00A73E8B" w:rsidRDefault="000E1F19" w:rsidP="000E1F19">
      <w:pPr>
        <w:pStyle w:val="Heading1"/>
        <w:shd w:val="clear" w:color="auto" w:fill="FFFFFF"/>
        <w:ind w:left="0" w:firstLine="0"/>
        <w:rPr>
          <w:rFonts w:asciiTheme="minorHAnsi" w:hAnsiTheme="minorHAnsi" w:cstheme="minorHAnsi"/>
          <w:b w:val="0"/>
          <w:bCs w:val="0"/>
          <w:sz w:val="22"/>
          <w:szCs w:val="22"/>
        </w:rPr>
      </w:pPr>
    </w:p>
    <w:p w14:paraId="32AB8269" w14:textId="38DF137E" w:rsidR="000E1F19" w:rsidRPr="00A73E8B" w:rsidRDefault="000E1F19" w:rsidP="000E1F19">
      <w:pPr>
        <w:rPr>
          <w:rFonts w:cstheme="minorHAnsi"/>
        </w:rPr>
      </w:pPr>
      <w:r w:rsidRPr="00A73E8B">
        <w:rPr>
          <w:rFonts w:cstheme="minorHAnsi"/>
        </w:rPr>
        <w:t xml:space="preserve">Alisdair A. Gillespie, ‘PAEDOPHILE HUNTERS’: HOW SHOULD THE </w:t>
      </w:r>
      <w:r w:rsidR="00576236">
        <w:rPr>
          <w:rFonts w:cstheme="minorHAnsi"/>
        </w:rPr>
        <w:t>L</w:t>
      </w:r>
      <w:r w:rsidRPr="00A73E8B">
        <w:rPr>
          <w:rFonts w:cstheme="minorHAnsi"/>
        </w:rPr>
        <w:t xml:space="preserve">AW RESPOND? 2019 P 2-6 , Available at: </w:t>
      </w:r>
      <w:hyperlink r:id="rId7" w:history="1">
        <w:r w:rsidRPr="00A73E8B">
          <w:rPr>
            <w:rStyle w:val="Hyperlink"/>
            <w:rFonts w:cstheme="minorHAnsi"/>
          </w:rPr>
          <w:t>Paedophile_Hunters_Accepted.pdf (lancs.ac.uk)</w:t>
        </w:r>
      </w:hyperlink>
      <w:r w:rsidRPr="00A73E8B">
        <w:rPr>
          <w:rFonts w:cstheme="minorHAnsi"/>
        </w:rPr>
        <w:t xml:space="preserve"> (accessed on 22</w:t>
      </w:r>
      <w:r w:rsidRPr="00A73E8B">
        <w:rPr>
          <w:rFonts w:cstheme="minorHAnsi"/>
          <w:vertAlign w:val="superscript"/>
        </w:rPr>
        <w:t>nd</w:t>
      </w:r>
      <w:r w:rsidRPr="00A73E8B">
        <w:rPr>
          <w:rFonts w:cstheme="minorHAnsi"/>
        </w:rPr>
        <w:t xml:space="preserve"> of February 2024)</w:t>
      </w:r>
    </w:p>
    <w:p w14:paraId="78B6B35C" w14:textId="77777777" w:rsidR="000E1F19" w:rsidRPr="00A73E8B" w:rsidRDefault="000E1F19" w:rsidP="000E1F19">
      <w:pPr>
        <w:rPr>
          <w:rFonts w:cstheme="minorHAnsi"/>
        </w:rPr>
      </w:pPr>
      <w:r w:rsidRPr="00A73E8B">
        <w:rPr>
          <w:rFonts w:cstheme="minorHAnsi"/>
        </w:rPr>
        <w:t xml:space="preserve">Brian  F. Kingshott, Women in Policing : changing the organisational culture by adopting a feminist perspective on leadership, 2009, available at: </w:t>
      </w:r>
      <w:hyperlink r:id="rId8" w:history="1">
        <w:r w:rsidRPr="00A73E8B">
          <w:rPr>
            <w:rStyle w:val="Hyperlink"/>
            <w:rFonts w:cstheme="minorHAnsi"/>
          </w:rPr>
          <w:t>Full article: Women in policing: changing the organizational culture by adopting a feminist perspective on leadership (uwtsd.ac.uk)</w:t>
        </w:r>
      </w:hyperlink>
      <w:r w:rsidRPr="00A73E8B">
        <w:rPr>
          <w:rFonts w:cstheme="minorHAnsi"/>
        </w:rPr>
        <w:t xml:space="preserve"> (accessed on 1</w:t>
      </w:r>
      <w:r w:rsidRPr="00A73E8B">
        <w:rPr>
          <w:rFonts w:cstheme="minorHAnsi"/>
          <w:vertAlign w:val="superscript"/>
        </w:rPr>
        <w:t>st</w:t>
      </w:r>
      <w:r w:rsidRPr="00A73E8B">
        <w:rPr>
          <w:rFonts w:cstheme="minorHAnsi"/>
        </w:rPr>
        <w:t xml:space="preserve"> of March 2024)</w:t>
      </w:r>
    </w:p>
    <w:p w14:paraId="140BB9A0" w14:textId="77777777" w:rsidR="000E1F19" w:rsidRPr="00A73E8B" w:rsidRDefault="000E1F19" w:rsidP="000E1F19">
      <w:pPr>
        <w:rPr>
          <w:rFonts w:cstheme="minorHAnsi"/>
        </w:rPr>
      </w:pPr>
      <w:r w:rsidRPr="00A73E8B">
        <w:rPr>
          <w:rFonts w:cstheme="minorHAnsi"/>
        </w:rPr>
        <w:t xml:space="preserve">Charlotte  Watkinson-Miley, Carole Cox and  Maya Deshpande,  A new generation of Police Officers: Experiences of student officers  undertaking the Police Constable  Degree Apprenticeship in one UK Police Force, 2022, available at: </w:t>
      </w:r>
      <w:hyperlink r:id="rId9" w:history="1">
        <w:r w:rsidRPr="00A73E8B">
          <w:rPr>
            <w:rStyle w:val="Hyperlink"/>
            <w:rFonts w:cstheme="minorHAnsi"/>
          </w:rPr>
          <w:t>New Generation of Police Officers: Experiences of Student Officers Undertaking the Police Constable Degree Apprenticeship in One UK Police Force | Policing: A Journal of Policy and Practice | Oxford Academic (oup.com)</w:t>
        </w:r>
      </w:hyperlink>
      <w:r w:rsidRPr="00A73E8B">
        <w:rPr>
          <w:rFonts w:cstheme="minorHAnsi"/>
        </w:rPr>
        <w:t xml:space="preserve"> (accessed on 2</w:t>
      </w:r>
      <w:r w:rsidRPr="00A73E8B">
        <w:rPr>
          <w:rFonts w:cstheme="minorHAnsi"/>
          <w:vertAlign w:val="superscript"/>
        </w:rPr>
        <w:t>nd</w:t>
      </w:r>
      <w:r w:rsidRPr="00A73E8B">
        <w:rPr>
          <w:rFonts w:cstheme="minorHAnsi"/>
        </w:rPr>
        <w:t xml:space="preserve"> of March 2024)</w:t>
      </w:r>
    </w:p>
    <w:p w14:paraId="20DCE381" w14:textId="77777777" w:rsidR="000E1F19" w:rsidRPr="00A73E8B" w:rsidRDefault="000E1F19" w:rsidP="000E1F19">
      <w:pPr>
        <w:rPr>
          <w:rFonts w:cstheme="minorHAnsi"/>
        </w:rPr>
      </w:pPr>
      <w:r w:rsidRPr="00A73E8B">
        <w:rPr>
          <w:rFonts w:cstheme="minorHAnsi"/>
        </w:rPr>
        <w:t xml:space="preserve">Chris Greer and Eugene McLaughlin, Trial by Media: Policing, the 24-7 mediasphere and the ‘Politics of Outrage’. 2010  P 10-15. Available at:  </w:t>
      </w:r>
      <w:hyperlink r:id="rId10" w:history="1">
        <w:r w:rsidRPr="00A73E8B">
          <w:rPr>
            <w:rStyle w:val="Hyperlink"/>
            <w:rFonts w:cstheme="minorHAnsi"/>
          </w:rPr>
          <w:t>‘Trial by media’: Policing, the 24-7 news mediasphere and the ‘politics of outrage’ (uwtsd.ac.uk)</w:t>
        </w:r>
      </w:hyperlink>
      <w:r w:rsidRPr="00A73E8B">
        <w:rPr>
          <w:rFonts w:cstheme="minorHAnsi"/>
        </w:rPr>
        <w:t xml:space="preserve"> (accessed on 22</w:t>
      </w:r>
      <w:r w:rsidRPr="00A73E8B">
        <w:rPr>
          <w:rFonts w:cstheme="minorHAnsi"/>
          <w:vertAlign w:val="superscript"/>
        </w:rPr>
        <w:t>nd</w:t>
      </w:r>
      <w:r w:rsidRPr="00A73E8B">
        <w:rPr>
          <w:rFonts w:cstheme="minorHAnsi"/>
        </w:rPr>
        <w:t xml:space="preserve"> of February 2024)</w:t>
      </w:r>
    </w:p>
    <w:p w14:paraId="55107E10"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College of Policing, Business Pan 2023:P6, available at: </w:t>
      </w:r>
      <w:hyperlink r:id="rId11" w:history="1">
        <w:r w:rsidRPr="00A73E8B">
          <w:rPr>
            <w:rStyle w:val="Hyperlink"/>
            <w:rFonts w:asciiTheme="minorHAnsi" w:hAnsiTheme="minorHAnsi" w:cstheme="minorHAnsi"/>
            <w:sz w:val="22"/>
            <w:szCs w:val="22"/>
          </w:rPr>
          <w:t>College of Policing Business plan 2022-2024</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12/01/2024)</w:t>
      </w:r>
    </w:p>
    <w:p w14:paraId="74C12079" w14:textId="77777777" w:rsidR="000E1F19" w:rsidRPr="00A73E8B" w:rsidRDefault="000E1F19" w:rsidP="000E1F19">
      <w:pPr>
        <w:pStyle w:val="Heading1"/>
        <w:shd w:val="clear" w:color="auto" w:fill="FFFFFF"/>
        <w:ind w:left="0" w:firstLine="0"/>
        <w:jc w:val="both"/>
        <w:rPr>
          <w:rFonts w:asciiTheme="minorHAnsi" w:hAnsiTheme="minorHAnsi" w:cstheme="minorHAnsi"/>
          <w:b w:val="0"/>
          <w:bCs w:val="0"/>
          <w:sz w:val="22"/>
          <w:szCs w:val="22"/>
        </w:rPr>
      </w:pPr>
    </w:p>
    <w:p w14:paraId="3007BB0B"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College of Policing, Code of Ethics 2014 available at: </w:t>
      </w:r>
      <w:hyperlink r:id="rId12" w:history="1">
        <w:r w:rsidRPr="00A73E8B">
          <w:rPr>
            <w:rStyle w:val="Hyperlink"/>
            <w:rFonts w:asciiTheme="minorHAnsi" w:hAnsiTheme="minorHAnsi" w:cstheme="minorHAnsi"/>
            <w:sz w:val="22"/>
            <w:szCs w:val="22"/>
          </w:rPr>
          <w:t>code_of_ethics.pdf (college.police.uk)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12/01/2024)</w:t>
      </w:r>
    </w:p>
    <w:p w14:paraId="339F5CDA" w14:textId="77777777" w:rsidR="000E1F19" w:rsidRPr="00A73E8B" w:rsidRDefault="000E1F19" w:rsidP="000E1F19">
      <w:pPr>
        <w:pStyle w:val="Heading1"/>
        <w:shd w:val="clear" w:color="auto" w:fill="FFFFFF"/>
        <w:ind w:left="0" w:firstLine="0"/>
        <w:jc w:val="both"/>
        <w:rPr>
          <w:rFonts w:asciiTheme="minorHAnsi" w:hAnsiTheme="minorHAnsi" w:cstheme="minorHAnsi"/>
          <w:b w:val="0"/>
          <w:bCs w:val="0"/>
          <w:sz w:val="22"/>
          <w:szCs w:val="22"/>
        </w:rPr>
      </w:pPr>
    </w:p>
    <w:p w14:paraId="107D4B24"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Danielle E.Thompson, Debra Langan, Carrie B.Sanders, Policemen, COVID-19 and police culture: Navigating the pandemic with colleagues, the public and family 2022:p21, available at: </w:t>
      </w:r>
      <w:hyperlink r:id="rId13" w:history="1">
        <w:r w:rsidRPr="00A73E8B">
          <w:rPr>
            <w:rStyle w:val="Hyperlink"/>
            <w:rFonts w:asciiTheme="minorHAnsi" w:hAnsiTheme="minorHAnsi" w:cstheme="minorHAnsi"/>
            <w:sz w:val="22"/>
            <w:szCs w:val="22"/>
          </w:rPr>
          <w:t>Policemen, COVID-19, and police culture: navigating the pandemic with colleagues, the public, and family (uwtsd.ac.uk)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 xml:space="preserve">(accessed on 11/01/2024) </w:t>
      </w:r>
    </w:p>
    <w:p w14:paraId="31B8651E"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p>
    <w:p w14:paraId="11003E51" w14:textId="578C9879" w:rsidR="0019483A" w:rsidRPr="00D95E80" w:rsidRDefault="0019483A" w:rsidP="000E1F19">
      <w:pPr>
        <w:pStyle w:val="Heading1"/>
        <w:shd w:val="clear" w:color="auto" w:fill="FFFFFF"/>
        <w:ind w:left="0" w:firstLine="0"/>
        <w:jc w:val="both"/>
        <w:rPr>
          <w:rFonts w:asciiTheme="minorHAnsi" w:hAnsiTheme="minorHAnsi" w:cstheme="minorHAnsi"/>
          <w:b w:val="0"/>
          <w:bCs w:val="0"/>
          <w:sz w:val="22"/>
          <w:szCs w:val="22"/>
        </w:rPr>
      </w:pPr>
      <w:r w:rsidRPr="00D95E80">
        <w:rPr>
          <w:rFonts w:asciiTheme="minorHAnsi" w:hAnsiTheme="minorHAnsi" w:cstheme="minorHAnsi"/>
          <w:b w:val="0"/>
          <w:bCs w:val="0"/>
          <w:sz w:val="22"/>
          <w:szCs w:val="22"/>
        </w:rPr>
        <w:t>David Dabydeen, John Gilm</w:t>
      </w:r>
      <w:r w:rsidR="00D95E80" w:rsidRPr="00D95E80">
        <w:rPr>
          <w:rFonts w:asciiTheme="minorHAnsi" w:hAnsiTheme="minorHAnsi" w:cstheme="minorHAnsi"/>
          <w:b w:val="0"/>
          <w:bCs w:val="0"/>
          <w:sz w:val="22"/>
          <w:szCs w:val="22"/>
        </w:rPr>
        <w:t xml:space="preserve">ore, and Cecily Jones, The Oxford Companion to Black British History, 2007, available at: </w:t>
      </w:r>
      <w:hyperlink r:id="rId14" w:history="1">
        <w:r w:rsidR="00D95E80" w:rsidRPr="00D95E80">
          <w:rPr>
            <w:rStyle w:val="Hyperlink"/>
            <w:rFonts w:asciiTheme="minorHAnsi" w:hAnsiTheme="minorHAnsi" w:cstheme="minorHAnsi"/>
            <w:b w:val="0"/>
            <w:bCs w:val="0"/>
            <w:sz w:val="22"/>
            <w:szCs w:val="22"/>
          </w:rPr>
          <w:t>Scarman Report - Oxford Reference (uwtsd.ac.uk)</w:t>
        </w:r>
      </w:hyperlink>
      <w:r w:rsidR="00D95E80">
        <w:rPr>
          <w:rFonts w:asciiTheme="minorHAnsi" w:hAnsiTheme="minorHAnsi" w:cstheme="minorHAnsi"/>
          <w:b w:val="0"/>
          <w:bCs w:val="0"/>
          <w:sz w:val="22"/>
          <w:szCs w:val="22"/>
        </w:rPr>
        <w:t xml:space="preserve"> (accessed on 3</w:t>
      </w:r>
      <w:r w:rsidR="00D95E80" w:rsidRPr="00D95E80">
        <w:rPr>
          <w:rFonts w:asciiTheme="minorHAnsi" w:hAnsiTheme="minorHAnsi" w:cstheme="minorHAnsi"/>
          <w:b w:val="0"/>
          <w:bCs w:val="0"/>
          <w:sz w:val="22"/>
          <w:szCs w:val="22"/>
          <w:vertAlign w:val="superscript"/>
        </w:rPr>
        <w:t>rd</w:t>
      </w:r>
      <w:r w:rsidR="00D95E80">
        <w:rPr>
          <w:rFonts w:asciiTheme="minorHAnsi" w:hAnsiTheme="minorHAnsi" w:cstheme="minorHAnsi"/>
          <w:b w:val="0"/>
          <w:bCs w:val="0"/>
          <w:sz w:val="22"/>
          <w:szCs w:val="22"/>
        </w:rPr>
        <w:t xml:space="preserve"> of March 2024)n</w:t>
      </w:r>
    </w:p>
    <w:p w14:paraId="6BE73BFA" w14:textId="77777777" w:rsidR="0019483A" w:rsidRPr="00A73E8B" w:rsidRDefault="0019483A" w:rsidP="000E1F19">
      <w:pPr>
        <w:pStyle w:val="Heading1"/>
        <w:shd w:val="clear" w:color="auto" w:fill="FFFFFF"/>
        <w:ind w:left="0" w:firstLine="0"/>
        <w:jc w:val="both"/>
        <w:rPr>
          <w:rFonts w:asciiTheme="minorHAnsi" w:hAnsiTheme="minorHAnsi" w:cstheme="minorHAnsi"/>
          <w:b w:val="0"/>
          <w:bCs w:val="0"/>
          <w:sz w:val="22"/>
          <w:szCs w:val="22"/>
        </w:rPr>
      </w:pPr>
    </w:p>
    <w:p w14:paraId="05F58EB8" w14:textId="06ECB7EA" w:rsidR="0019483A" w:rsidRPr="00A73E8B" w:rsidRDefault="000E1F19" w:rsidP="000E1F19">
      <w:pPr>
        <w:rPr>
          <w:rFonts w:cstheme="minorHAnsi"/>
        </w:rPr>
      </w:pPr>
      <w:r w:rsidRPr="00A73E8B">
        <w:rPr>
          <w:rFonts w:cstheme="minorHAnsi"/>
        </w:rPr>
        <w:t xml:space="preserve">David Taylor,  Beerhouses, Brothels and Bobbies , 2016, Available at: </w:t>
      </w:r>
      <w:hyperlink r:id="rId15" w:history="1">
        <w:r w:rsidRPr="00A73E8B">
          <w:rPr>
            <w:rStyle w:val="Hyperlink"/>
            <w:rFonts w:cstheme="minorHAnsi"/>
          </w:rPr>
          <w:t>640551.pdf (oapen.org)</w:t>
        </w:r>
      </w:hyperlink>
      <w:r w:rsidRPr="00A73E8B">
        <w:rPr>
          <w:rFonts w:cstheme="minorHAnsi"/>
        </w:rPr>
        <w:t xml:space="preserve"> (accessed on the 7</w:t>
      </w:r>
      <w:r w:rsidRPr="00A73E8B">
        <w:rPr>
          <w:rFonts w:cstheme="minorHAnsi"/>
          <w:vertAlign w:val="superscript"/>
        </w:rPr>
        <w:t>th</w:t>
      </w:r>
      <w:r w:rsidRPr="00A73E8B">
        <w:rPr>
          <w:rFonts w:cstheme="minorHAnsi"/>
        </w:rPr>
        <w:t xml:space="preserve"> of February 2024)</w:t>
      </w:r>
    </w:p>
    <w:p w14:paraId="08EFFF94"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Gov.uk </w:t>
      </w:r>
      <w:r w:rsidRPr="00A73E8B">
        <w:rPr>
          <w:rFonts w:asciiTheme="minorHAnsi" w:hAnsiTheme="minorHAnsi" w:cstheme="minorHAnsi"/>
          <w:b w:val="0"/>
          <w:bCs w:val="0"/>
          <w:color w:val="0B0C0C"/>
          <w:sz w:val="22"/>
          <w:szCs w:val="22"/>
        </w:rPr>
        <w:t xml:space="preserve">Over 50,000 female police officers now in forces, 2022 available at: </w:t>
      </w:r>
      <w:hyperlink r:id="rId16" w:history="1">
        <w:r w:rsidRPr="00A73E8B">
          <w:rPr>
            <w:rStyle w:val="Hyperlink"/>
            <w:rFonts w:asciiTheme="minorHAnsi" w:hAnsiTheme="minorHAnsi" w:cstheme="minorHAnsi"/>
            <w:sz w:val="22"/>
            <w:szCs w:val="22"/>
          </w:rPr>
          <w:t xml:space="preserve">Over 50,000 female police </w:t>
        </w:r>
        <w:r w:rsidRPr="00A73E8B">
          <w:rPr>
            <w:rStyle w:val="Hyperlink"/>
            <w:rFonts w:asciiTheme="minorHAnsi" w:hAnsiTheme="minorHAnsi" w:cstheme="minorHAnsi"/>
            <w:sz w:val="22"/>
            <w:szCs w:val="22"/>
          </w:rPr>
          <w:lastRenderedPageBreak/>
          <w:t>officers now in forces - GOV.UK (www.gov.uk)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11/01/2024)</w:t>
      </w:r>
    </w:p>
    <w:p w14:paraId="7A2C9612" w14:textId="77777777" w:rsidR="000E1F19" w:rsidRPr="00A73E8B" w:rsidRDefault="000E1F19" w:rsidP="000E1F19">
      <w:pPr>
        <w:pStyle w:val="Heading1"/>
        <w:shd w:val="clear" w:color="auto" w:fill="FFFFFF"/>
        <w:ind w:left="0" w:firstLine="0"/>
        <w:jc w:val="both"/>
        <w:rPr>
          <w:rFonts w:asciiTheme="minorHAnsi" w:hAnsiTheme="minorHAnsi" w:cstheme="minorHAnsi"/>
          <w:b w:val="0"/>
          <w:bCs w:val="0"/>
          <w:sz w:val="22"/>
          <w:szCs w:val="22"/>
        </w:rPr>
      </w:pPr>
    </w:p>
    <w:p w14:paraId="1B86316B"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Gov.uk, ‘Youth Justice Statistics 2021-2022’ 2023, Available at:</w:t>
      </w:r>
      <w:r w:rsidRPr="00A73E8B">
        <w:rPr>
          <w:rFonts w:asciiTheme="minorHAnsi" w:hAnsiTheme="minorHAnsi" w:cstheme="minorHAnsi"/>
          <w:sz w:val="22"/>
          <w:szCs w:val="22"/>
        </w:rPr>
        <w:t xml:space="preserve"> </w:t>
      </w:r>
      <w:hyperlink r:id="rId17" w:anchor=":~:text=Boys%20made%20up%2086%25%20of,population%20in%20England%20and%20Wales.&amp;text=In%20the%20year%20ending%20March%202022%2C%20around%201%2C800%20girls%20and,14%25%20and%2016%25%20respectively." w:history="1">
        <w:r w:rsidRPr="00A73E8B">
          <w:rPr>
            <w:rStyle w:val="Hyperlink"/>
            <w:rFonts w:asciiTheme="minorHAnsi" w:hAnsiTheme="minorHAnsi" w:cstheme="minorHAnsi"/>
            <w:b w:val="0"/>
            <w:bCs w:val="0"/>
            <w:sz w:val="22"/>
            <w:szCs w:val="22"/>
          </w:rPr>
          <w:t>Youth Justice Statistics: 2021 to 2022 (accessible version) - GOV.UK (www.gov.uk)</w:t>
        </w:r>
      </w:hyperlink>
      <w:r w:rsidRPr="00A73E8B">
        <w:rPr>
          <w:rFonts w:asciiTheme="minorHAnsi" w:hAnsiTheme="minorHAnsi" w:cstheme="minorHAnsi"/>
          <w:b w:val="0"/>
          <w:bCs w:val="0"/>
          <w:sz w:val="22"/>
          <w:szCs w:val="22"/>
        </w:rPr>
        <w:t xml:space="preserve"> (accessed on 26</w:t>
      </w:r>
      <w:r w:rsidRPr="00A73E8B">
        <w:rPr>
          <w:rFonts w:asciiTheme="minorHAnsi" w:hAnsiTheme="minorHAnsi" w:cstheme="minorHAnsi"/>
          <w:b w:val="0"/>
          <w:bCs w:val="0"/>
          <w:sz w:val="22"/>
          <w:szCs w:val="22"/>
          <w:vertAlign w:val="superscript"/>
        </w:rPr>
        <w:t>th</w:t>
      </w:r>
      <w:r w:rsidRPr="00A73E8B">
        <w:rPr>
          <w:rFonts w:asciiTheme="minorHAnsi" w:hAnsiTheme="minorHAnsi" w:cstheme="minorHAnsi"/>
          <w:b w:val="0"/>
          <w:bCs w:val="0"/>
          <w:sz w:val="22"/>
          <w:szCs w:val="22"/>
        </w:rPr>
        <w:t xml:space="preserve"> of February 2024)</w:t>
      </w:r>
    </w:p>
    <w:p w14:paraId="06229989" w14:textId="77777777" w:rsidR="000E1F19" w:rsidRPr="00A73E8B" w:rsidRDefault="000E1F19" w:rsidP="000E1F19">
      <w:pPr>
        <w:pStyle w:val="Heading1"/>
        <w:shd w:val="clear" w:color="auto" w:fill="FFFFFF"/>
        <w:ind w:left="0" w:firstLine="0"/>
        <w:jc w:val="both"/>
        <w:rPr>
          <w:rFonts w:asciiTheme="minorHAnsi" w:hAnsiTheme="minorHAnsi" w:cstheme="minorHAnsi"/>
          <w:b w:val="0"/>
          <w:bCs w:val="0"/>
          <w:sz w:val="22"/>
          <w:szCs w:val="22"/>
        </w:rPr>
      </w:pPr>
    </w:p>
    <w:p w14:paraId="7868D111" w14:textId="77777777" w:rsidR="000E1F19" w:rsidRPr="00A73E8B" w:rsidRDefault="000E1F19" w:rsidP="000E1F19">
      <w:pPr>
        <w:rPr>
          <w:rFonts w:cstheme="minorHAnsi"/>
        </w:rPr>
      </w:pPr>
      <w:r w:rsidRPr="00A73E8B">
        <w:rPr>
          <w:rFonts w:cstheme="minorHAnsi"/>
        </w:rPr>
        <w:t xml:space="preserve">Gov.uk, Independent Office for Police Conduct launches , 2018, Available at:  </w:t>
      </w:r>
      <w:hyperlink r:id="rId18" w:history="1">
        <w:r w:rsidRPr="00A73E8B">
          <w:rPr>
            <w:rStyle w:val="Hyperlink"/>
            <w:rFonts w:cstheme="minorHAnsi"/>
          </w:rPr>
          <w:t>Independent Office for Police Conduct launches - GOV.UK (www.gov.uk)</w:t>
        </w:r>
      </w:hyperlink>
      <w:r w:rsidRPr="00A73E8B">
        <w:rPr>
          <w:rFonts w:cstheme="minorHAnsi"/>
        </w:rPr>
        <w:t xml:space="preserve"> (accessed on 13</w:t>
      </w:r>
      <w:r w:rsidRPr="00A73E8B">
        <w:rPr>
          <w:rFonts w:cstheme="minorHAnsi"/>
          <w:vertAlign w:val="superscript"/>
        </w:rPr>
        <w:t>th</w:t>
      </w:r>
      <w:r w:rsidRPr="00A73E8B">
        <w:rPr>
          <w:rFonts w:cstheme="minorHAnsi"/>
        </w:rPr>
        <w:t xml:space="preserve"> of February 2024)</w:t>
      </w:r>
    </w:p>
    <w:p w14:paraId="68297122" w14:textId="77777777" w:rsidR="000E1F19" w:rsidRPr="00A73E8B" w:rsidRDefault="000E1F19" w:rsidP="000E1F19">
      <w:pPr>
        <w:rPr>
          <w:rFonts w:cstheme="minorHAnsi"/>
        </w:rPr>
      </w:pPr>
      <w:r w:rsidRPr="00A73E8B">
        <w:rPr>
          <w:rFonts w:cstheme="minorHAnsi"/>
        </w:rPr>
        <w:t xml:space="preserve">IOPC, Public Feel Confident police respond fairly and proportionately to incidents, but questions remain around use of stop and search, 2021, Available at: </w:t>
      </w:r>
      <w:hyperlink r:id="rId19" w:history="1">
        <w:r w:rsidRPr="00A73E8B">
          <w:rPr>
            <w:rStyle w:val="Hyperlink"/>
            <w:rFonts w:cstheme="minorHAnsi"/>
          </w:rPr>
          <w:t>Public feel confident police respond fairly and proportionately to incidents, but questions remain around use of stop and search | Independent Office for Police Conduct (IOPC)</w:t>
        </w:r>
      </w:hyperlink>
      <w:r w:rsidRPr="00A73E8B">
        <w:rPr>
          <w:rFonts w:cstheme="minorHAnsi"/>
        </w:rPr>
        <w:t xml:space="preserve"> ( accessed on 6</w:t>
      </w:r>
      <w:r w:rsidRPr="00A73E8B">
        <w:rPr>
          <w:rFonts w:cstheme="minorHAnsi"/>
          <w:vertAlign w:val="superscript"/>
        </w:rPr>
        <w:t>th</w:t>
      </w:r>
      <w:r w:rsidRPr="00A73E8B">
        <w:rPr>
          <w:rFonts w:cstheme="minorHAnsi"/>
        </w:rPr>
        <w:t xml:space="preserve"> of February 2024)</w:t>
      </w:r>
    </w:p>
    <w:p w14:paraId="18E61E37" w14:textId="77777777" w:rsidR="000E1F19" w:rsidRPr="00A73E8B" w:rsidRDefault="000E1F19" w:rsidP="000E1F19">
      <w:pPr>
        <w:rPr>
          <w:rFonts w:cstheme="minorHAnsi"/>
        </w:rPr>
      </w:pPr>
      <w:r w:rsidRPr="00A73E8B">
        <w:rPr>
          <w:rFonts w:cstheme="minorHAnsi"/>
        </w:rPr>
        <w:t xml:space="preserve">IOPC, Public Perceptions Tracker Summary Report, Waves 6.1-6.3, 2023 P:8, Available at: </w:t>
      </w:r>
      <w:hyperlink r:id="rId20" w:history="1">
        <w:r w:rsidRPr="00A73E8B">
          <w:rPr>
            <w:rStyle w:val="Hyperlink"/>
            <w:rFonts w:cstheme="minorHAnsi"/>
          </w:rPr>
          <w:t>IOPC-public-perceptions-tracker-report-2022-23.pdf</w:t>
        </w:r>
      </w:hyperlink>
      <w:r w:rsidRPr="00A73E8B">
        <w:rPr>
          <w:rFonts w:cstheme="minorHAnsi"/>
        </w:rPr>
        <w:t xml:space="preserve"> ( accessed on the 11</w:t>
      </w:r>
      <w:r w:rsidRPr="00A73E8B">
        <w:rPr>
          <w:rFonts w:cstheme="minorHAnsi"/>
          <w:vertAlign w:val="superscript"/>
        </w:rPr>
        <w:t>th</w:t>
      </w:r>
      <w:r w:rsidRPr="00A73E8B">
        <w:rPr>
          <w:rFonts w:cstheme="minorHAnsi"/>
        </w:rPr>
        <w:t xml:space="preserve"> of February 2024) </w:t>
      </w:r>
    </w:p>
    <w:p w14:paraId="4F21D6EE" w14:textId="77777777" w:rsidR="000E1F19" w:rsidRPr="00A73E8B" w:rsidRDefault="000E1F19" w:rsidP="000E1F19">
      <w:pPr>
        <w:rPr>
          <w:rFonts w:cstheme="minorHAnsi"/>
        </w:rPr>
      </w:pPr>
      <w:r w:rsidRPr="00A73E8B">
        <w:rPr>
          <w:rFonts w:cstheme="minorHAnsi"/>
        </w:rPr>
        <w:t xml:space="preserve">Jennifer Brown and Marisa Silvestri, A police service in transformation: implications for women police officers, 2020, available at: </w:t>
      </w:r>
      <w:hyperlink r:id="rId21" w:history="1">
        <w:r w:rsidRPr="00A73E8B">
          <w:rPr>
            <w:rStyle w:val="Hyperlink"/>
            <w:rFonts w:cstheme="minorHAnsi"/>
          </w:rPr>
          <w:t>A police service in transformation: implications for women police officers.: EBSCOhost (uwtsd.ac.uk)</w:t>
        </w:r>
      </w:hyperlink>
      <w:r w:rsidRPr="00A73E8B">
        <w:rPr>
          <w:rFonts w:cstheme="minorHAnsi"/>
        </w:rPr>
        <w:t xml:space="preserve"> (accessed on 29</w:t>
      </w:r>
      <w:r w:rsidRPr="00A73E8B">
        <w:rPr>
          <w:rFonts w:cstheme="minorHAnsi"/>
          <w:vertAlign w:val="superscript"/>
        </w:rPr>
        <w:t>th</w:t>
      </w:r>
      <w:r w:rsidRPr="00A73E8B">
        <w:rPr>
          <w:rFonts w:cstheme="minorHAnsi"/>
        </w:rPr>
        <w:t xml:space="preserve"> of February 2024)</w:t>
      </w:r>
    </w:p>
    <w:p w14:paraId="603F5614" w14:textId="77777777" w:rsidR="000E1F19" w:rsidRDefault="000E1F19" w:rsidP="000E1F19">
      <w:pPr>
        <w:pStyle w:val="Heading1"/>
        <w:shd w:val="clear" w:color="auto" w:fill="FFFFFF"/>
        <w:ind w:left="0" w:firstLine="0"/>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Jiska Jonas-Van Dijk, Sven Zebel, Jacques Claessen and Hans Nelen, Victim-Offender Mediation and Reduced offending: Gauging the Self-Selection Bias, 2019, available at: </w:t>
      </w:r>
      <w:hyperlink r:id="rId22" w:history="1">
        <w:r w:rsidRPr="00A73E8B">
          <w:rPr>
            <w:rStyle w:val="Hyperlink"/>
            <w:rFonts w:asciiTheme="minorHAnsi" w:hAnsiTheme="minorHAnsi" w:cstheme="minorHAnsi"/>
            <w:sz w:val="22"/>
            <w:szCs w:val="22"/>
          </w:rPr>
          <w:t>Victim–Offender Mediation and Reduced Reoffending: Gauging the Self-Selection Bias (uwtsd.ac.uk)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26</w:t>
      </w:r>
      <w:r w:rsidRPr="00A73E8B">
        <w:rPr>
          <w:rFonts w:asciiTheme="minorHAnsi" w:hAnsiTheme="minorHAnsi" w:cstheme="minorHAnsi"/>
          <w:b w:val="0"/>
          <w:bCs w:val="0"/>
          <w:sz w:val="22"/>
          <w:szCs w:val="22"/>
          <w:vertAlign w:val="superscript"/>
        </w:rPr>
        <w:t>th</w:t>
      </w:r>
      <w:r w:rsidRPr="00A73E8B">
        <w:rPr>
          <w:rFonts w:asciiTheme="minorHAnsi" w:hAnsiTheme="minorHAnsi" w:cstheme="minorHAnsi"/>
          <w:b w:val="0"/>
          <w:bCs w:val="0"/>
          <w:sz w:val="22"/>
          <w:szCs w:val="22"/>
        </w:rPr>
        <w:t xml:space="preserve"> of February 2024)</w:t>
      </w:r>
    </w:p>
    <w:p w14:paraId="78D63380" w14:textId="77777777" w:rsidR="000E1F19" w:rsidRPr="00A73E8B" w:rsidRDefault="000E1F19" w:rsidP="000E1F19">
      <w:pPr>
        <w:pStyle w:val="Heading1"/>
        <w:shd w:val="clear" w:color="auto" w:fill="FFFFFF"/>
        <w:ind w:left="0" w:firstLine="0"/>
        <w:rPr>
          <w:rFonts w:asciiTheme="minorHAnsi" w:hAnsiTheme="minorHAnsi" w:cstheme="minorHAnsi"/>
          <w:b w:val="0"/>
          <w:bCs w:val="0"/>
          <w:sz w:val="22"/>
          <w:szCs w:val="22"/>
        </w:rPr>
      </w:pPr>
    </w:p>
    <w:p w14:paraId="4C82A777"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Jo</w:t>
      </w:r>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 xml:space="preserve">Walker, Caroline Pearce, Kira Boe, Max Lawson, The Power of education To Fight Inequality 2019, available at: </w:t>
      </w:r>
      <w:hyperlink r:id="rId23" w:history="1">
        <w:r w:rsidRPr="00A73E8B">
          <w:rPr>
            <w:rStyle w:val="Hyperlink"/>
            <w:rFonts w:asciiTheme="minorHAnsi" w:hAnsiTheme="minorHAnsi" w:cstheme="minorHAnsi"/>
            <w:sz w:val="22"/>
            <w:szCs w:val="22"/>
          </w:rPr>
          <w:t>bp-education-inequality-170919-en.pdf</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(13/01/2024)</w:t>
      </w:r>
    </w:p>
    <w:p w14:paraId="0F4844B3" w14:textId="77777777" w:rsidR="003E4F61" w:rsidRDefault="003E4F61" w:rsidP="000E1F19">
      <w:pPr>
        <w:pStyle w:val="Heading1"/>
        <w:shd w:val="clear" w:color="auto" w:fill="FFFFFF"/>
        <w:ind w:left="0" w:firstLine="0"/>
        <w:jc w:val="both"/>
        <w:rPr>
          <w:rFonts w:asciiTheme="minorHAnsi" w:hAnsiTheme="minorHAnsi" w:cstheme="minorHAnsi"/>
          <w:b w:val="0"/>
          <w:bCs w:val="0"/>
          <w:sz w:val="22"/>
          <w:szCs w:val="22"/>
        </w:rPr>
      </w:pPr>
    </w:p>
    <w:p w14:paraId="6E1A43F8" w14:textId="1C821688" w:rsidR="003E4F61" w:rsidRPr="00576236" w:rsidRDefault="003E4F61" w:rsidP="000E1F19">
      <w:pPr>
        <w:pStyle w:val="Heading1"/>
        <w:shd w:val="clear" w:color="auto" w:fill="FFFFFF"/>
        <w:ind w:left="0" w:firstLine="0"/>
        <w:jc w:val="both"/>
        <w:rPr>
          <w:rFonts w:asciiTheme="minorHAnsi" w:hAnsiTheme="minorHAnsi" w:cstheme="minorHAnsi"/>
          <w:b w:val="0"/>
          <w:bCs w:val="0"/>
          <w:sz w:val="22"/>
          <w:szCs w:val="22"/>
        </w:rPr>
      </w:pPr>
      <w:r w:rsidRPr="00576236">
        <w:rPr>
          <w:rFonts w:asciiTheme="minorHAnsi" w:hAnsiTheme="minorHAnsi" w:cstheme="minorHAnsi"/>
          <w:b w:val="0"/>
          <w:bCs w:val="0"/>
          <w:sz w:val="22"/>
          <w:szCs w:val="22"/>
        </w:rPr>
        <w:t>Jonathan Merritt, W(h)ither the PCSO?: Police perceptions of the police community support officer role</w:t>
      </w:r>
      <w:r w:rsidR="00576236" w:rsidRPr="00576236">
        <w:rPr>
          <w:rFonts w:asciiTheme="minorHAnsi" w:hAnsiTheme="minorHAnsi" w:cstheme="minorHAnsi"/>
          <w:b w:val="0"/>
          <w:bCs w:val="0"/>
          <w:sz w:val="22"/>
          <w:szCs w:val="22"/>
        </w:rPr>
        <w:t xml:space="preserve">, powers and future directions, 2010, available at: </w:t>
      </w:r>
      <w:hyperlink r:id="rId24" w:history="1">
        <w:r w:rsidR="00576236" w:rsidRPr="00576236">
          <w:rPr>
            <w:rStyle w:val="Hyperlink"/>
            <w:rFonts w:asciiTheme="minorHAnsi" w:hAnsiTheme="minorHAnsi" w:cstheme="minorHAnsi"/>
            <w:b w:val="0"/>
            <w:bCs w:val="0"/>
            <w:sz w:val="22"/>
            <w:szCs w:val="22"/>
          </w:rPr>
          <w:t>W(h)ither the PCSO?: Police perceptions of the Police Community Support Officer's role, powers and future directions - ProQuest</w:t>
        </w:r>
      </w:hyperlink>
      <w:r w:rsidR="00576236">
        <w:rPr>
          <w:rFonts w:asciiTheme="minorHAnsi" w:hAnsiTheme="minorHAnsi" w:cstheme="minorHAnsi"/>
          <w:b w:val="0"/>
          <w:bCs w:val="0"/>
          <w:sz w:val="22"/>
          <w:szCs w:val="22"/>
        </w:rPr>
        <w:t xml:space="preserve"> (accessed on 1</w:t>
      </w:r>
      <w:r w:rsidR="00576236" w:rsidRPr="00576236">
        <w:rPr>
          <w:rFonts w:asciiTheme="minorHAnsi" w:hAnsiTheme="minorHAnsi" w:cstheme="minorHAnsi"/>
          <w:b w:val="0"/>
          <w:bCs w:val="0"/>
          <w:sz w:val="22"/>
          <w:szCs w:val="22"/>
          <w:vertAlign w:val="superscript"/>
        </w:rPr>
        <w:t>st</w:t>
      </w:r>
      <w:r w:rsidR="00576236">
        <w:rPr>
          <w:rFonts w:asciiTheme="minorHAnsi" w:hAnsiTheme="minorHAnsi" w:cstheme="minorHAnsi"/>
          <w:b w:val="0"/>
          <w:bCs w:val="0"/>
          <w:sz w:val="22"/>
          <w:szCs w:val="22"/>
        </w:rPr>
        <w:t xml:space="preserve"> of March 2024)</w:t>
      </w:r>
    </w:p>
    <w:p w14:paraId="4B5F64B5" w14:textId="77777777" w:rsidR="000E1F19" w:rsidRPr="00A73E8B" w:rsidRDefault="000E1F19" w:rsidP="000E1F19">
      <w:pPr>
        <w:pStyle w:val="Heading1"/>
        <w:shd w:val="clear" w:color="auto" w:fill="FFFFFF"/>
        <w:ind w:left="0" w:firstLine="0"/>
        <w:jc w:val="both"/>
        <w:rPr>
          <w:rFonts w:asciiTheme="minorHAnsi" w:hAnsiTheme="minorHAnsi" w:cstheme="minorHAnsi"/>
          <w:b w:val="0"/>
          <w:bCs w:val="0"/>
          <w:sz w:val="22"/>
          <w:szCs w:val="22"/>
        </w:rPr>
      </w:pPr>
    </w:p>
    <w:p w14:paraId="25A763D9" w14:textId="77777777" w:rsidR="000E1F19" w:rsidRDefault="000E1F19" w:rsidP="000E1F19">
      <w:pPr>
        <w:pStyle w:val="Heading1"/>
        <w:shd w:val="clear" w:color="auto" w:fill="FFFFFF"/>
        <w:ind w:left="0" w:firstLine="0"/>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Kim C.I.M.Megens and Frankm M. Weerman, The Social Transmission of Delinquency: Effects of Peer Attitudes and Behavior Revisited, 2011, available at: </w:t>
      </w:r>
      <w:hyperlink r:id="rId25" w:history="1">
        <w:r w:rsidRPr="00A73E8B">
          <w:rPr>
            <w:rStyle w:val="Hyperlink"/>
            <w:rFonts w:asciiTheme="minorHAnsi" w:hAnsiTheme="minorHAnsi" w:cstheme="minorHAnsi"/>
            <w:sz w:val="22"/>
            <w:szCs w:val="22"/>
          </w:rPr>
          <w:t>The Social Transmission of Delinquency: Effects of Peer Attitudes and Behavior Revisited - Kim C. I. M. Megens, Frank M. Weerman, 2012 (uwtsd.ac.uk)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27</w:t>
      </w:r>
      <w:r w:rsidRPr="00A73E8B">
        <w:rPr>
          <w:rFonts w:asciiTheme="minorHAnsi" w:hAnsiTheme="minorHAnsi" w:cstheme="minorHAnsi"/>
          <w:b w:val="0"/>
          <w:bCs w:val="0"/>
          <w:sz w:val="22"/>
          <w:szCs w:val="22"/>
          <w:vertAlign w:val="superscript"/>
        </w:rPr>
        <w:t>th</w:t>
      </w:r>
      <w:r w:rsidRPr="00A73E8B">
        <w:rPr>
          <w:rFonts w:asciiTheme="minorHAnsi" w:hAnsiTheme="minorHAnsi" w:cstheme="minorHAnsi"/>
          <w:b w:val="0"/>
          <w:bCs w:val="0"/>
          <w:sz w:val="22"/>
          <w:szCs w:val="22"/>
        </w:rPr>
        <w:t xml:space="preserve"> of February 2024)</w:t>
      </w:r>
    </w:p>
    <w:p w14:paraId="21AE4B7C" w14:textId="77777777" w:rsidR="000E1F19" w:rsidRPr="00A73E8B" w:rsidRDefault="000E1F19" w:rsidP="000E1F19">
      <w:pPr>
        <w:pStyle w:val="Heading1"/>
        <w:shd w:val="clear" w:color="auto" w:fill="FFFFFF"/>
        <w:ind w:left="0" w:firstLine="0"/>
        <w:rPr>
          <w:rFonts w:asciiTheme="minorHAnsi" w:hAnsiTheme="minorHAnsi" w:cstheme="minorHAnsi"/>
          <w:b w:val="0"/>
          <w:bCs w:val="0"/>
          <w:sz w:val="22"/>
          <w:szCs w:val="22"/>
        </w:rPr>
      </w:pPr>
    </w:p>
    <w:p w14:paraId="36928ABF" w14:textId="77777777" w:rsidR="000E1F19" w:rsidRPr="00A73E8B" w:rsidRDefault="000E1F19" w:rsidP="000E1F19">
      <w:pPr>
        <w:rPr>
          <w:rFonts w:cstheme="minorHAnsi"/>
        </w:rPr>
      </w:pPr>
      <w:r w:rsidRPr="00A73E8B">
        <w:rPr>
          <w:rFonts w:cstheme="minorHAnsi"/>
        </w:rPr>
        <w:t xml:space="preserve">Legislation.Gov.UK, Police and Criminal Evidence Act 1984, Available at: </w:t>
      </w:r>
      <w:hyperlink r:id="rId26" w:history="1">
        <w:r w:rsidRPr="00A73E8B">
          <w:rPr>
            <w:rStyle w:val="Hyperlink"/>
            <w:rFonts w:cstheme="minorHAnsi"/>
          </w:rPr>
          <w:t>Police and Criminal Evidence Act 1984 (legislation.gov.uk)</w:t>
        </w:r>
      </w:hyperlink>
      <w:r w:rsidRPr="00A73E8B">
        <w:rPr>
          <w:rFonts w:cstheme="minorHAnsi"/>
        </w:rPr>
        <w:t xml:space="preserve"> (Accessed on 15</w:t>
      </w:r>
      <w:r w:rsidRPr="00A73E8B">
        <w:rPr>
          <w:rFonts w:cstheme="minorHAnsi"/>
          <w:vertAlign w:val="superscript"/>
        </w:rPr>
        <w:t>th</w:t>
      </w:r>
      <w:r w:rsidRPr="00A73E8B">
        <w:rPr>
          <w:rFonts w:cstheme="minorHAnsi"/>
        </w:rPr>
        <w:t xml:space="preserve"> of February 2024)</w:t>
      </w:r>
    </w:p>
    <w:p w14:paraId="2EE18BCB"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Legislation.gov.uk, The Equality Act 2010, available at: </w:t>
      </w:r>
      <w:hyperlink r:id="rId27" w:history="1">
        <w:r w:rsidRPr="00A73E8B">
          <w:rPr>
            <w:rStyle w:val="Hyperlink"/>
            <w:rFonts w:asciiTheme="minorHAnsi" w:hAnsiTheme="minorHAnsi" w:cstheme="minorHAnsi"/>
            <w:sz w:val="22"/>
            <w:szCs w:val="22"/>
          </w:rPr>
          <w:t>Equality Act 2010 (legislation.gov.uk)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12/01/2024)</w:t>
      </w:r>
    </w:p>
    <w:p w14:paraId="0C986943" w14:textId="77777777" w:rsidR="00576236" w:rsidRPr="00A73E8B" w:rsidRDefault="00576236" w:rsidP="000E1F19">
      <w:pPr>
        <w:pStyle w:val="Heading1"/>
        <w:shd w:val="clear" w:color="auto" w:fill="FFFFFF"/>
        <w:ind w:left="0" w:firstLine="0"/>
        <w:jc w:val="both"/>
        <w:rPr>
          <w:rFonts w:asciiTheme="minorHAnsi" w:hAnsiTheme="minorHAnsi" w:cstheme="minorHAnsi"/>
          <w:b w:val="0"/>
          <w:bCs w:val="0"/>
          <w:sz w:val="22"/>
          <w:szCs w:val="22"/>
        </w:rPr>
      </w:pPr>
    </w:p>
    <w:p w14:paraId="1DBCAC63" w14:textId="77777777" w:rsidR="000E1F19" w:rsidRPr="00A73E8B" w:rsidRDefault="000E1F19" w:rsidP="000E1F19">
      <w:pPr>
        <w:rPr>
          <w:rFonts w:cstheme="minorHAnsi"/>
        </w:rPr>
      </w:pPr>
      <w:r w:rsidRPr="00A73E8B">
        <w:rPr>
          <w:rFonts w:cstheme="minorHAnsi"/>
        </w:rPr>
        <w:t xml:space="preserve">Louise Purbrick and John Schofield, Brixton: Landscape Of a Riot, 2009, Available at: </w:t>
      </w:r>
      <w:hyperlink r:id="rId28" w:history="1">
        <w:r w:rsidRPr="00A73E8B">
          <w:rPr>
            <w:rStyle w:val="Hyperlink"/>
            <w:rFonts w:cstheme="minorHAnsi"/>
          </w:rPr>
          <w:t>Brixton: Landscape of a Riot (uwtsd.ac.uk)</w:t>
        </w:r>
      </w:hyperlink>
      <w:r w:rsidRPr="00A73E8B">
        <w:rPr>
          <w:rFonts w:cstheme="minorHAnsi"/>
        </w:rPr>
        <w:t xml:space="preserve"> ( Accessed on 13</w:t>
      </w:r>
      <w:r w:rsidRPr="00A73E8B">
        <w:rPr>
          <w:rFonts w:cstheme="minorHAnsi"/>
          <w:vertAlign w:val="superscript"/>
        </w:rPr>
        <w:t>th</w:t>
      </w:r>
      <w:r w:rsidRPr="00A73E8B">
        <w:rPr>
          <w:rFonts w:cstheme="minorHAnsi"/>
        </w:rPr>
        <w:t xml:space="preserve"> of February 2024)</w:t>
      </w:r>
    </w:p>
    <w:p w14:paraId="6A2E09EF" w14:textId="77777777" w:rsidR="000E1F19" w:rsidRDefault="000E1F19" w:rsidP="000E1F19">
      <w:pPr>
        <w:rPr>
          <w:rFonts w:cstheme="minorHAnsi"/>
        </w:rPr>
      </w:pPr>
      <w:r w:rsidRPr="00A73E8B">
        <w:rPr>
          <w:rFonts w:cstheme="minorHAnsi"/>
        </w:rPr>
        <w:t xml:space="preserve">Louise.A.Jackson, Pam Sharpe, Patricia  Skinner, Penny  Summerfield, </w:t>
      </w:r>
      <w:r w:rsidRPr="00A73E8B">
        <w:rPr>
          <w:rFonts w:cstheme="minorHAnsi"/>
          <w:color w:val="343332"/>
          <w:spacing w:val="-4"/>
        </w:rPr>
        <w:t xml:space="preserve">Women police: Gender, welfare and surveillance in the twentieth century,  2006:p2. Available at:  </w:t>
      </w:r>
      <w:hyperlink r:id="rId29" w:history="1">
        <w:r w:rsidRPr="00A73E8B">
          <w:rPr>
            <w:rStyle w:val="Hyperlink"/>
            <w:rFonts w:cstheme="minorHAnsi"/>
          </w:rPr>
          <w:t>Women police: Gender, welfare and surveillance in the twentieth century on JSTOR (uwtsd.ac.uk)</w:t>
        </w:r>
      </w:hyperlink>
      <w:r w:rsidRPr="00A73E8B">
        <w:rPr>
          <w:rFonts w:cstheme="minorHAnsi"/>
        </w:rPr>
        <w:t xml:space="preserve"> (accessed on 15/01/2024)</w:t>
      </w:r>
    </w:p>
    <w:p w14:paraId="4ACB1109" w14:textId="77777777" w:rsidR="000E1F19"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Marian Liebmann, Restorative Justice: How it Works, 2007, p25-26, Available at: </w:t>
      </w:r>
      <w:hyperlink r:id="rId30" w:history="1">
        <w:r w:rsidRPr="00A73E8B">
          <w:rPr>
            <w:rStyle w:val="Hyperlink"/>
            <w:rFonts w:asciiTheme="minorHAnsi" w:hAnsiTheme="minorHAnsi" w:cstheme="minorHAnsi"/>
            <w:sz w:val="22"/>
            <w:szCs w:val="22"/>
          </w:rPr>
          <w:t>Restorative Justice : How It Works (uwtsd.ac.uk)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26</w:t>
      </w:r>
      <w:r w:rsidRPr="00A73E8B">
        <w:rPr>
          <w:rFonts w:asciiTheme="minorHAnsi" w:hAnsiTheme="minorHAnsi" w:cstheme="minorHAnsi"/>
          <w:b w:val="0"/>
          <w:bCs w:val="0"/>
          <w:sz w:val="22"/>
          <w:szCs w:val="22"/>
          <w:vertAlign w:val="superscript"/>
        </w:rPr>
        <w:t>th</w:t>
      </w:r>
      <w:r w:rsidRPr="00A73E8B">
        <w:rPr>
          <w:rFonts w:asciiTheme="minorHAnsi" w:hAnsiTheme="minorHAnsi" w:cstheme="minorHAnsi"/>
          <w:b w:val="0"/>
          <w:bCs w:val="0"/>
          <w:sz w:val="22"/>
          <w:szCs w:val="22"/>
        </w:rPr>
        <w:t xml:space="preserve"> of February 2024)</w:t>
      </w:r>
    </w:p>
    <w:p w14:paraId="6B596AF9" w14:textId="77777777" w:rsidR="000E1F19" w:rsidRPr="00A73E8B" w:rsidRDefault="000E1F19" w:rsidP="000E1F19">
      <w:pPr>
        <w:pStyle w:val="Heading1"/>
        <w:shd w:val="clear" w:color="auto" w:fill="FFFFFF"/>
        <w:ind w:left="0" w:firstLine="0"/>
        <w:jc w:val="both"/>
        <w:rPr>
          <w:rFonts w:asciiTheme="minorHAnsi" w:hAnsiTheme="minorHAnsi" w:cstheme="minorHAnsi"/>
          <w:b w:val="0"/>
          <w:bCs w:val="0"/>
          <w:sz w:val="22"/>
          <w:szCs w:val="22"/>
        </w:rPr>
      </w:pPr>
    </w:p>
    <w:p w14:paraId="2896FD48" w14:textId="77777777" w:rsidR="003E4F61" w:rsidRDefault="000E1F19" w:rsidP="000E1F19">
      <w:pPr>
        <w:rPr>
          <w:rFonts w:cstheme="minorHAnsi"/>
        </w:rPr>
      </w:pPr>
      <w:r w:rsidRPr="00A73E8B">
        <w:rPr>
          <w:rFonts w:cstheme="minorHAnsi"/>
        </w:rPr>
        <w:t xml:space="preserve">Michael Sierra-Arevalo, Juston Nix, Scott M. Mourtgos The “war on cops,” retaliatory violence, and the murder of George Floyd , 2023, available at: </w:t>
      </w:r>
      <w:hyperlink r:id="rId31" w:history="1">
        <w:r w:rsidRPr="00A73E8B">
          <w:rPr>
            <w:rStyle w:val="Hyperlink"/>
            <w:rFonts w:cstheme="minorHAnsi"/>
          </w:rPr>
          <w:t>The “war on cops,” retaliatory violence, and the murder of George Floyd* - Sierra‐Arévalo - 2023 - Criminology - Wiley Online Library (uwtsd.ac.uk)</w:t>
        </w:r>
      </w:hyperlink>
      <w:r w:rsidRPr="00A73E8B">
        <w:rPr>
          <w:rFonts w:cstheme="minorHAnsi"/>
        </w:rPr>
        <w:t xml:space="preserve"> ( accessed on 8</w:t>
      </w:r>
      <w:r w:rsidRPr="00A73E8B">
        <w:rPr>
          <w:rFonts w:cstheme="minorHAnsi"/>
          <w:vertAlign w:val="superscript"/>
        </w:rPr>
        <w:t>th</w:t>
      </w:r>
      <w:r w:rsidRPr="00A73E8B">
        <w:rPr>
          <w:rFonts w:cstheme="minorHAnsi"/>
        </w:rPr>
        <w:t xml:space="preserve"> of February 2024)</w:t>
      </w:r>
    </w:p>
    <w:p w14:paraId="552E2173" w14:textId="0E7B3B1A" w:rsidR="000E1F19" w:rsidRPr="00A73E8B" w:rsidRDefault="000E1F19" w:rsidP="000E1F19">
      <w:pPr>
        <w:rPr>
          <w:rFonts w:cstheme="minorHAnsi"/>
        </w:rPr>
      </w:pPr>
      <w:r w:rsidRPr="00A73E8B">
        <w:rPr>
          <w:rFonts w:cstheme="minorHAnsi"/>
        </w:rPr>
        <w:t xml:space="preserve">Nicholas R Fyfe, Olivia Stevenson, Penny Woolnough,  Missing Persons: the processes and challenges of police investigation, 2013,  P16-19, Available at:  </w:t>
      </w:r>
      <w:hyperlink r:id="rId32" w:history="1">
        <w:r w:rsidRPr="00A73E8B">
          <w:rPr>
            <w:rStyle w:val="Hyperlink"/>
            <w:rFonts w:cstheme="minorHAnsi"/>
          </w:rPr>
          <w:t>Missing_Person_Investigations_Paper_Full_Text.pdf (dundee.ac.uk)</w:t>
        </w:r>
      </w:hyperlink>
      <w:r w:rsidRPr="00A73E8B">
        <w:rPr>
          <w:rFonts w:cstheme="minorHAnsi"/>
        </w:rPr>
        <w:t xml:space="preserve"> (accessed on 24</w:t>
      </w:r>
      <w:r w:rsidRPr="00A73E8B">
        <w:rPr>
          <w:rFonts w:cstheme="minorHAnsi"/>
          <w:vertAlign w:val="superscript"/>
        </w:rPr>
        <w:t>th</w:t>
      </w:r>
      <w:r w:rsidRPr="00A73E8B">
        <w:rPr>
          <w:rFonts w:cstheme="minorHAnsi"/>
        </w:rPr>
        <w:t xml:space="preserve"> of February 2024 )</w:t>
      </w:r>
    </w:p>
    <w:p w14:paraId="65C625B9" w14:textId="77777777" w:rsidR="000E1F19" w:rsidRDefault="000E1F19" w:rsidP="000E1F19">
      <w:pPr>
        <w:rPr>
          <w:rFonts w:cstheme="minorHAnsi"/>
        </w:rPr>
      </w:pPr>
      <w:r w:rsidRPr="00A73E8B">
        <w:rPr>
          <w:rFonts w:cstheme="minorHAnsi"/>
        </w:rPr>
        <w:t xml:space="preserve">P.A.J. Waddington, Police (canteen) Sub-Culture an appreciation, 1999, available at: </w:t>
      </w:r>
      <w:hyperlink r:id="rId33" w:history="1">
        <w:r w:rsidRPr="00A73E8B">
          <w:rPr>
            <w:rStyle w:val="Hyperlink"/>
            <w:rFonts w:cstheme="minorHAnsi"/>
          </w:rPr>
          <w:t>D:\bjc-39-2\7Wadding.vp (silverchair.com)</w:t>
        </w:r>
      </w:hyperlink>
      <w:r w:rsidRPr="00A73E8B">
        <w:rPr>
          <w:rFonts w:cstheme="minorHAnsi"/>
        </w:rPr>
        <w:t xml:space="preserve"> (accessed on 1</w:t>
      </w:r>
      <w:r w:rsidRPr="00A73E8B">
        <w:rPr>
          <w:rFonts w:cstheme="minorHAnsi"/>
          <w:vertAlign w:val="superscript"/>
        </w:rPr>
        <w:t>st</w:t>
      </w:r>
      <w:r w:rsidRPr="00A73E8B">
        <w:rPr>
          <w:rFonts w:cstheme="minorHAnsi"/>
        </w:rPr>
        <w:t xml:space="preserve"> of March 2024)</w:t>
      </w:r>
    </w:p>
    <w:p w14:paraId="529B238B" w14:textId="02FD1C2E" w:rsidR="003E4F61" w:rsidRPr="00A73E8B" w:rsidRDefault="003E4F61" w:rsidP="000E1F19">
      <w:pPr>
        <w:rPr>
          <w:rFonts w:cstheme="minorHAnsi"/>
        </w:rPr>
      </w:pPr>
      <w:r>
        <w:rPr>
          <w:rFonts w:cstheme="minorHAnsi"/>
        </w:rPr>
        <w:t xml:space="preserve">Paul. M. Collier, Policing and the intelligent application of knowledge, 2010, Available at: </w:t>
      </w:r>
      <w:hyperlink r:id="rId34" w:history="1">
        <w:r>
          <w:rPr>
            <w:rStyle w:val="Hyperlink"/>
          </w:rPr>
          <w:t>Policing and the Intelligent Application of Knowledge: Public Money &amp; Management: Vol 26, No 2 (uwtsd.ac.uk)</w:t>
        </w:r>
      </w:hyperlink>
      <w:r>
        <w:t xml:space="preserve"> ( accessed on 04</w:t>
      </w:r>
      <w:r w:rsidRPr="003E4F61">
        <w:rPr>
          <w:vertAlign w:val="superscript"/>
        </w:rPr>
        <w:t>th</w:t>
      </w:r>
      <w:r>
        <w:t xml:space="preserve"> of March 2024)</w:t>
      </w:r>
    </w:p>
    <w:p w14:paraId="7DA20817" w14:textId="77777777" w:rsidR="000E1F19" w:rsidRDefault="000E1F19" w:rsidP="000E1F19">
      <w:pPr>
        <w:pStyle w:val="Heading1"/>
        <w:shd w:val="clear" w:color="auto" w:fill="FFFFFF"/>
        <w:ind w:left="0" w:firstLine="0"/>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Pamela Snow, Restorative Justice Conferencing, Oral Language Competence, and Young Offenders: Are These High-Risk Conversations? 2013, available at: </w:t>
      </w:r>
      <w:hyperlink r:id="rId35" w:history="1">
        <w:r w:rsidRPr="00A73E8B">
          <w:rPr>
            <w:rStyle w:val="Hyperlink"/>
            <w:rFonts w:asciiTheme="minorHAnsi" w:hAnsiTheme="minorHAnsi" w:cstheme="minorHAnsi"/>
            <w:sz w:val="22"/>
            <w:szCs w:val="22"/>
          </w:rPr>
          <w:t>Restorative Justice Conferencing, Oral Language Competence, and Young Offen...: EBSCOhost (uwtsd.ac.uk)</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26</w:t>
      </w:r>
      <w:r w:rsidRPr="00A73E8B">
        <w:rPr>
          <w:rFonts w:asciiTheme="minorHAnsi" w:hAnsiTheme="minorHAnsi" w:cstheme="minorHAnsi"/>
          <w:b w:val="0"/>
          <w:bCs w:val="0"/>
          <w:sz w:val="22"/>
          <w:szCs w:val="22"/>
          <w:vertAlign w:val="superscript"/>
        </w:rPr>
        <w:t>th</w:t>
      </w:r>
      <w:r w:rsidRPr="00A73E8B">
        <w:rPr>
          <w:rFonts w:asciiTheme="minorHAnsi" w:hAnsiTheme="minorHAnsi" w:cstheme="minorHAnsi"/>
          <w:b w:val="0"/>
          <w:bCs w:val="0"/>
          <w:sz w:val="22"/>
          <w:szCs w:val="22"/>
        </w:rPr>
        <w:t xml:space="preserve"> of February 2024)</w:t>
      </w:r>
    </w:p>
    <w:p w14:paraId="4C1D4B0C" w14:textId="77777777" w:rsidR="000E1F19" w:rsidRPr="00A73E8B" w:rsidRDefault="000E1F19" w:rsidP="000E1F19">
      <w:pPr>
        <w:pStyle w:val="Heading1"/>
        <w:shd w:val="clear" w:color="auto" w:fill="FFFFFF"/>
        <w:ind w:left="0" w:firstLine="0"/>
        <w:rPr>
          <w:rFonts w:asciiTheme="minorHAnsi" w:hAnsiTheme="minorHAnsi" w:cstheme="minorHAnsi"/>
          <w:b w:val="0"/>
          <w:bCs w:val="0"/>
          <w:sz w:val="22"/>
          <w:szCs w:val="22"/>
        </w:rPr>
      </w:pPr>
    </w:p>
    <w:p w14:paraId="1AD4EC65" w14:textId="77777777" w:rsidR="000E1F19" w:rsidRPr="00A73E8B" w:rsidRDefault="000E1F19" w:rsidP="000E1F19">
      <w:pPr>
        <w:rPr>
          <w:rFonts w:cstheme="minorHAnsi"/>
        </w:rPr>
      </w:pPr>
      <w:r w:rsidRPr="00A73E8B">
        <w:rPr>
          <w:rFonts w:cstheme="minorHAnsi"/>
        </w:rPr>
        <w:t xml:space="preserve">Stan Webber,  Online Citizens, Missing Persons and  The Police: Three Case studies , 2013 , P 3-6, Available at: </w:t>
      </w:r>
      <w:hyperlink r:id="rId36" w:history="1">
        <w:r w:rsidRPr="00A73E8B">
          <w:rPr>
            <w:rStyle w:val="Hyperlink"/>
            <w:rFonts w:cstheme="minorHAnsi"/>
          </w:rPr>
          <w:t>Online Citizens, Missing Persons and the Police _March, 2013_ (uni-muenchen.de)</w:t>
        </w:r>
      </w:hyperlink>
      <w:r w:rsidRPr="00A73E8B">
        <w:rPr>
          <w:rFonts w:cstheme="minorHAnsi"/>
        </w:rPr>
        <w:t xml:space="preserve"> (accessed on 24</w:t>
      </w:r>
      <w:r w:rsidRPr="00A73E8B">
        <w:rPr>
          <w:rFonts w:cstheme="minorHAnsi"/>
          <w:vertAlign w:val="superscript"/>
        </w:rPr>
        <w:t>th</w:t>
      </w:r>
      <w:r w:rsidRPr="00A73E8B">
        <w:rPr>
          <w:rFonts w:cstheme="minorHAnsi"/>
        </w:rPr>
        <w:t xml:space="preserve"> of February 2024)</w:t>
      </w:r>
    </w:p>
    <w:p w14:paraId="757D9AC8" w14:textId="138C7383" w:rsidR="000E1F19" w:rsidRPr="00A73E8B" w:rsidRDefault="000E1F19" w:rsidP="000E1F19">
      <w:pPr>
        <w:rPr>
          <w:rFonts w:cstheme="minorHAnsi"/>
        </w:rPr>
      </w:pPr>
      <w:r w:rsidRPr="00A73E8B">
        <w:rPr>
          <w:rFonts w:cstheme="minorHAnsi"/>
        </w:rPr>
        <w:t xml:space="preserve">T.Brent.Shea, Female Participation in the Police Promotion Process: Are Women Competing for Promotion in Numbers Proportionate to their Statistical Representation in Policing? 2008.  Available at: </w:t>
      </w:r>
      <w:hyperlink r:id="rId37" w:history="1">
        <w:r w:rsidRPr="00A73E8B">
          <w:rPr>
            <w:rStyle w:val="Hyperlink"/>
            <w:rFonts w:cstheme="minorHAnsi"/>
          </w:rPr>
          <w:t>Female Participation in the Police Promotion Process: Are Women Competing for Promotion in Numbers Proportionate to their Statistical Representation in Policing? (uwo.ca)</w:t>
        </w:r>
      </w:hyperlink>
      <w:r w:rsidRPr="00A73E8B">
        <w:rPr>
          <w:rFonts w:cstheme="minorHAnsi"/>
        </w:rPr>
        <w:t xml:space="preserve"> (accessed on 10/01/2024)</w:t>
      </w:r>
    </w:p>
    <w:p w14:paraId="390CA123" w14:textId="77777777" w:rsidR="000E1F19" w:rsidRPr="00A73E8B" w:rsidRDefault="000E1F19" w:rsidP="000E1F19">
      <w:pPr>
        <w:rPr>
          <w:rFonts w:cstheme="minorHAnsi"/>
        </w:rPr>
      </w:pPr>
      <w:r w:rsidRPr="00A73E8B">
        <w:rPr>
          <w:rFonts w:cstheme="minorHAnsi"/>
        </w:rPr>
        <w:t xml:space="preserve">The Guardian, Cardiff riot: How tensions over fatal crash spiralled into violence, 2023, available at: </w:t>
      </w:r>
      <w:hyperlink r:id="rId38" w:history="1">
        <w:r w:rsidRPr="00A73E8B">
          <w:rPr>
            <w:rStyle w:val="Hyperlink"/>
            <w:rFonts w:cstheme="minorHAnsi"/>
          </w:rPr>
          <w:t>Cardiff riot: how tension over fatal crash spiralled into violence | Wales | The Guardian</w:t>
        </w:r>
      </w:hyperlink>
      <w:r w:rsidRPr="00A73E8B">
        <w:rPr>
          <w:rFonts w:cstheme="minorHAnsi"/>
        </w:rPr>
        <w:t xml:space="preserve"> (accessed on 13</w:t>
      </w:r>
      <w:r w:rsidRPr="00A73E8B">
        <w:rPr>
          <w:rFonts w:cstheme="minorHAnsi"/>
          <w:vertAlign w:val="superscript"/>
        </w:rPr>
        <w:t>th</w:t>
      </w:r>
      <w:r w:rsidRPr="00A73E8B">
        <w:rPr>
          <w:rFonts w:cstheme="minorHAnsi"/>
        </w:rPr>
        <w:t xml:space="preserve"> of February 2024)</w:t>
      </w:r>
    </w:p>
    <w:p w14:paraId="348E95B4" w14:textId="77777777" w:rsidR="000E1F19" w:rsidRPr="00A73E8B" w:rsidRDefault="000E1F19" w:rsidP="000E1F19">
      <w:pPr>
        <w:rPr>
          <w:rFonts w:cstheme="minorHAnsi"/>
        </w:rPr>
      </w:pPr>
      <w:r w:rsidRPr="00A73E8B">
        <w:rPr>
          <w:rFonts w:cstheme="minorHAnsi"/>
        </w:rPr>
        <w:t xml:space="preserve">Tom Andrews, Co-operation or unification: Is the future of police multi-agency working simply to become one agency. 2022 ,  P 1-7, Available at: </w:t>
      </w:r>
      <w:hyperlink r:id="rId39" w:history="1">
        <w:r w:rsidRPr="00A73E8B">
          <w:rPr>
            <w:rStyle w:val="Hyperlink"/>
            <w:rFonts w:cstheme="minorHAnsi"/>
          </w:rPr>
          <w:t>1094494 1..20 (dmu.ac.uk)</w:t>
        </w:r>
      </w:hyperlink>
      <w:r w:rsidRPr="00A73E8B">
        <w:rPr>
          <w:rFonts w:cstheme="minorHAnsi"/>
        </w:rPr>
        <w:t xml:space="preserve"> (accessed on the 23</w:t>
      </w:r>
      <w:r w:rsidRPr="00A73E8B">
        <w:rPr>
          <w:rFonts w:cstheme="minorHAnsi"/>
          <w:vertAlign w:val="superscript"/>
        </w:rPr>
        <w:t>rd</w:t>
      </w:r>
      <w:r w:rsidRPr="00A73E8B">
        <w:rPr>
          <w:rFonts w:cstheme="minorHAnsi"/>
        </w:rPr>
        <w:t xml:space="preserve"> of February 2024)</w:t>
      </w:r>
    </w:p>
    <w:p w14:paraId="5D11F9FF" w14:textId="77777777" w:rsidR="000E1F19" w:rsidRPr="00A73E8B" w:rsidRDefault="000E1F19" w:rsidP="000E1F19">
      <w:pPr>
        <w:pStyle w:val="Heading1"/>
        <w:shd w:val="clear" w:color="auto" w:fill="FFFFFF"/>
        <w:ind w:left="0" w:firstLine="0"/>
        <w:jc w:val="both"/>
        <w:rPr>
          <w:rFonts w:asciiTheme="minorHAnsi" w:hAnsiTheme="minorHAnsi" w:cstheme="minorHAnsi"/>
          <w:b w:val="0"/>
          <w:bCs w:val="0"/>
          <w:sz w:val="22"/>
          <w:szCs w:val="22"/>
        </w:rPr>
      </w:pPr>
      <w:r w:rsidRPr="00A73E8B">
        <w:rPr>
          <w:rFonts w:asciiTheme="minorHAnsi" w:hAnsiTheme="minorHAnsi" w:cstheme="minorHAnsi"/>
          <w:b w:val="0"/>
          <w:bCs w:val="0"/>
          <w:sz w:val="22"/>
          <w:szCs w:val="22"/>
        </w:rPr>
        <w:t xml:space="preserve">Tony Schwartz, Leaders Focus Too Much On Changing Policies, And Not Enough On Changing Minds, 2018, available at: </w:t>
      </w:r>
      <w:hyperlink r:id="rId40" w:history="1">
        <w:r w:rsidRPr="00A73E8B">
          <w:rPr>
            <w:rStyle w:val="Hyperlink"/>
            <w:rFonts w:asciiTheme="minorHAnsi" w:hAnsiTheme="minorHAnsi" w:cstheme="minorHAnsi"/>
            <w:sz w:val="22"/>
            <w:szCs w:val="22"/>
          </w:rPr>
          <w:t>Leaders Focus Too Much on Changing Policies, and Not Enough on Changing Minds (hbr.org)</w:t>
        </w:r>
      </w:hyperlink>
      <w:r w:rsidRPr="00A73E8B">
        <w:rPr>
          <w:rFonts w:asciiTheme="minorHAnsi" w:hAnsiTheme="minorHAnsi" w:cstheme="minorHAnsi"/>
          <w:sz w:val="22"/>
          <w:szCs w:val="22"/>
        </w:rPr>
        <w:t xml:space="preserve"> </w:t>
      </w:r>
      <w:r w:rsidRPr="00A73E8B">
        <w:rPr>
          <w:rFonts w:asciiTheme="minorHAnsi" w:hAnsiTheme="minorHAnsi" w:cstheme="minorHAnsi"/>
          <w:b w:val="0"/>
          <w:bCs w:val="0"/>
          <w:sz w:val="22"/>
          <w:szCs w:val="22"/>
        </w:rPr>
        <w:t>(accessed on 12/01/2024)</w:t>
      </w:r>
    </w:p>
    <w:p w14:paraId="2A404CB3" w14:textId="77777777" w:rsidR="000E1F19" w:rsidRDefault="000E1F19"/>
    <w:sectPr w:rsidR="000E1F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067E14"/>
    <w:multiLevelType w:val="hybridMultilevel"/>
    <w:tmpl w:val="426A635A"/>
    <w:lvl w:ilvl="0" w:tplc="E820D3BE">
      <w:numFmt w:val="bullet"/>
      <w:lvlText w:val=""/>
      <w:lvlJc w:val="left"/>
      <w:pPr>
        <w:ind w:left="1386" w:hanging="361"/>
      </w:pPr>
      <w:rPr>
        <w:rFonts w:ascii="Symbol" w:eastAsia="Symbol" w:hAnsi="Symbol" w:cs="Symbol" w:hint="default"/>
        <w:b w:val="0"/>
        <w:bCs w:val="0"/>
        <w:i w:val="0"/>
        <w:iCs w:val="0"/>
        <w:spacing w:val="0"/>
        <w:w w:val="100"/>
        <w:sz w:val="22"/>
        <w:szCs w:val="22"/>
        <w:lang w:val="en-US" w:eastAsia="en-US" w:bidi="ar-SA"/>
      </w:rPr>
    </w:lvl>
    <w:lvl w:ilvl="1" w:tplc="9A96FA06">
      <w:numFmt w:val="bullet"/>
      <w:lvlText w:val="•"/>
      <w:lvlJc w:val="left"/>
      <w:pPr>
        <w:ind w:left="2311" w:hanging="361"/>
      </w:pPr>
      <w:rPr>
        <w:rFonts w:hint="default"/>
        <w:lang w:val="en-US" w:eastAsia="en-US" w:bidi="ar-SA"/>
      </w:rPr>
    </w:lvl>
    <w:lvl w:ilvl="2" w:tplc="74763772">
      <w:numFmt w:val="bullet"/>
      <w:lvlText w:val="•"/>
      <w:lvlJc w:val="left"/>
      <w:pPr>
        <w:ind w:left="3242" w:hanging="361"/>
      </w:pPr>
      <w:rPr>
        <w:rFonts w:hint="default"/>
        <w:lang w:val="en-US" w:eastAsia="en-US" w:bidi="ar-SA"/>
      </w:rPr>
    </w:lvl>
    <w:lvl w:ilvl="3" w:tplc="6136EFAE">
      <w:numFmt w:val="bullet"/>
      <w:lvlText w:val="•"/>
      <w:lvlJc w:val="left"/>
      <w:pPr>
        <w:ind w:left="4174" w:hanging="361"/>
      </w:pPr>
      <w:rPr>
        <w:rFonts w:hint="default"/>
        <w:lang w:val="en-US" w:eastAsia="en-US" w:bidi="ar-SA"/>
      </w:rPr>
    </w:lvl>
    <w:lvl w:ilvl="4" w:tplc="8EAA92CC">
      <w:numFmt w:val="bullet"/>
      <w:lvlText w:val="•"/>
      <w:lvlJc w:val="left"/>
      <w:pPr>
        <w:ind w:left="5105" w:hanging="361"/>
      </w:pPr>
      <w:rPr>
        <w:rFonts w:hint="default"/>
        <w:lang w:val="en-US" w:eastAsia="en-US" w:bidi="ar-SA"/>
      </w:rPr>
    </w:lvl>
    <w:lvl w:ilvl="5" w:tplc="27B0EE26">
      <w:numFmt w:val="bullet"/>
      <w:lvlText w:val="•"/>
      <w:lvlJc w:val="left"/>
      <w:pPr>
        <w:ind w:left="6037" w:hanging="361"/>
      </w:pPr>
      <w:rPr>
        <w:rFonts w:hint="default"/>
        <w:lang w:val="en-US" w:eastAsia="en-US" w:bidi="ar-SA"/>
      </w:rPr>
    </w:lvl>
    <w:lvl w:ilvl="6" w:tplc="D9483096">
      <w:numFmt w:val="bullet"/>
      <w:lvlText w:val="•"/>
      <w:lvlJc w:val="left"/>
      <w:pPr>
        <w:ind w:left="6968" w:hanging="361"/>
      </w:pPr>
      <w:rPr>
        <w:rFonts w:hint="default"/>
        <w:lang w:val="en-US" w:eastAsia="en-US" w:bidi="ar-SA"/>
      </w:rPr>
    </w:lvl>
    <w:lvl w:ilvl="7" w:tplc="48206A0E">
      <w:numFmt w:val="bullet"/>
      <w:lvlText w:val="•"/>
      <w:lvlJc w:val="left"/>
      <w:pPr>
        <w:ind w:left="7900" w:hanging="361"/>
      </w:pPr>
      <w:rPr>
        <w:rFonts w:hint="default"/>
        <w:lang w:val="en-US" w:eastAsia="en-US" w:bidi="ar-SA"/>
      </w:rPr>
    </w:lvl>
    <w:lvl w:ilvl="8" w:tplc="27D46E7C">
      <w:numFmt w:val="bullet"/>
      <w:lvlText w:val="•"/>
      <w:lvlJc w:val="left"/>
      <w:pPr>
        <w:ind w:left="8831" w:hanging="361"/>
      </w:pPr>
      <w:rPr>
        <w:rFonts w:hint="default"/>
        <w:lang w:val="en-US" w:eastAsia="en-US" w:bidi="ar-SA"/>
      </w:rPr>
    </w:lvl>
  </w:abstractNum>
  <w:num w:numId="1" w16cid:durableId="389573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44"/>
    <w:rsid w:val="00020B6F"/>
    <w:rsid w:val="00042096"/>
    <w:rsid w:val="00061378"/>
    <w:rsid w:val="0008048E"/>
    <w:rsid w:val="000B65FC"/>
    <w:rsid w:val="000E1F19"/>
    <w:rsid w:val="0019483A"/>
    <w:rsid w:val="001D430B"/>
    <w:rsid w:val="00226776"/>
    <w:rsid w:val="002B55D7"/>
    <w:rsid w:val="002F4E44"/>
    <w:rsid w:val="003315EE"/>
    <w:rsid w:val="003E4F61"/>
    <w:rsid w:val="003F2BC2"/>
    <w:rsid w:val="00420187"/>
    <w:rsid w:val="00475799"/>
    <w:rsid w:val="004D58C9"/>
    <w:rsid w:val="0056501B"/>
    <w:rsid w:val="00576236"/>
    <w:rsid w:val="005D071F"/>
    <w:rsid w:val="00613414"/>
    <w:rsid w:val="007431CF"/>
    <w:rsid w:val="007B1D78"/>
    <w:rsid w:val="008538A1"/>
    <w:rsid w:val="008B468B"/>
    <w:rsid w:val="00AD4874"/>
    <w:rsid w:val="00D95E80"/>
    <w:rsid w:val="00E8428E"/>
    <w:rsid w:val="00F71062"/>
    <w:rsid w:val="00F944AD"/>
    <w:rsid w:val="00FD5DE1"/>
    <w:rsid w:val="00FE4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4F90"/>
  <w15:chartTrackingRefBased/>
  <w15:docId w15:val="{B97C5EDD-081A-414E-9C24-3899E4616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E44"/>
  </w:style>
  <w:style w:type="paragraph" w:styleId="Heading1">
    <w:name w:val="heading 1"/>
    <w:basedOn w:val="Normal"/>
    <w:link w:val="Heading1Char"/>
    <w:uiPriority w:val="9"/>
    <w:qFormat/>
    <w:rsid w:val="000E1F19"/>
    <w:pPr>
      <w:widowControl w:val="0"/>
      <w:autoSpaceDE w:val="0"/>
      <w:autoSpaceDN w:val="0"/>
      <w:spacing w:after="0" w:line="240" w:lineRule="auto"/>
      <w:ind w:left="1539" w:hanging="873"/>
      <w:outlineLvl w:val="0"/>
    </w:pPr>
    <w:rPr>
      <w:rFonts w:ascii="Arial" w:eastAsia="Arial" w:hAnsi="Arial" w:cs="Arial"/>
      <w:b/>
      <w:bCs/>
      <w:kern w:val="0"/>
      <w:sz w:val="24"/>
      <w:szCs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F4E44"/>
    <w:rPr>
      <w:sz w:val="16"/>
      <w:szCs w:val="16"/>
    </w:rPr>
  </w:style>
  <w:style w:type="paragraph" w:styleId="CommentText">
    <w:name w:val="annotation text"/>
    <w:basedOn w:val="Normal"/>
    <w:link w:val="CommentTextChar"/>
    <w:uiPriority w:val="99"/>
    <w:unhideWhenUsed/>
    <w:rsid w:val="002F4E44"/>
    <w:pPr>
      <w:spacing w:line="240" w:lineRule="auto"/>
    </w:pPr>
    <w:rPr>
      <w:sz w:val="20"/>
      <w:szCs w:val="20"/>
    </w:rPr>
  </w:style>
  <w:style w:type="character" w:customStyle="1" w:styleId="CommentTextChar">
    <w:name w:val="Comment Text Char"/>
    <w:basedOn w:val="DefaultParagraphFont"/>
    <w:link w:val="CommentText"/>
    <w:uiPriority w:val="99"/>
    <w:rsid w:val="002F4E44"/>
    <w:rPr>
      <w:sz w:val="20"/>
      <w:szCs w:val="20"/>
    </w:rPr>
  </w:style>
  <w:style w:type="paragraph" w:styleId="BodyText">
    <w:name w:val="Body Text"/>
    <w:basedOn w:val="Normal"/>
    <w:link w:val="BodyTextChar"/>
    <w:uiPriority w:val="1"/>
    <w:qFormat/>
    <w:rsid w:val="002F4E44"/>
    <w:pPr>
      <w:widowControl w:val="0"/>
      <w:autoSpaceDE w:val="0"/>
      <w:autoSpaceDN w:val="0"/>
      <w:spacing w:after="0" w:line="240" w:lineRule="auto"/>
    </w:pPr>
    <w:rPr>
      <w:rFonts w:ascii="Arial" w:eastAsia="Arial" w:hAnsi="Arial" w:cs="Arial"/>
      <w:kern w:val="0"/>
      <w:sz w:val="24"/>
      <w:szCs w:val="24"/>
      <w:lang w:val="en-US"/>
      <w14:ligatures w14:val="none"/>
    </w:rPr>
  </w:style>
  <w:style w:type="character" w:customStyle="1" w:styleId="BodyTextChar">
    <w:name w:val="Body Text Char"/>
    <w:basedOn w:val="DefaultParagraphFont"/>
    <w:link w:val="BodyText"/>
    <w:uiPriority w:val="1"/>
    <w:rsid w:val="002F4E44"/>
    <w:rPr>
      <w:rFonts w:ascii="Arial" w:eastAsia="Arial" w:hAnsi="Arial" w:cs="Arial"/>
      <w:kern w:val="0"/>
      <w:sz w:val="24"/>
      <w:szCs w:val="24"/>
      <w:lang w:val="en-US"/>
      <w14:ligatures w14:val="none"/>
    </w:rPr>
  </w:style>
  <w:style w:type="paragraph" w:styleId="ListParagraph">
    <w:name w:val="List Paragraph"/>
    <w:basedOn w:val="Normal"/>
    <w:uiPriority w:val="1"/>
    <w:qFormat/>
    <w:rsid w:val="002F4E44"/>
    <w:pPr>
      <w:widowControl w:val="0"/>
      <w:autoSpaceDE w:val="0"/>
      <w:autoSpaceDN w:val="0"/>
      <w:spacing w:after="0" w:line="240" w:lineRule="auto"/>
      <w:ind w:left="1539" w:hanging="873"/>
    </w:pPr>
    <w:rPr>
      <w:rFonts w:ascii="Arial" w:eastAsia="Arial" w:hAnsi="Arial" w:cs="Arial"/>
      <w:kern w:val="0"/>
      <w:lang w:val="en-US"/>
      <w14:ligatures w14:val="none"/>
    </w:rPr>
  </w:style>
  <w:style w:type="character" w:customStyle="1" w:styleId="Heading1Char">
    <w:name w:val="Heading 1 Char"/>
    <w:basedOn w:val="DefaultParagraphFont"/>
    <w:link w:val="Heading1"/>
    <w:uiPriority w:val="9"/>
    <w:rsid w:val="000E1F19"/>
    <w:rPr>
      <w:rFonts w:ascii="Arial" w:eastAsia="Arial" w:hAnsi="Arial" w:cs="Arial"/>
      <w:b/>
      <w:bCs/>
      <w:kern w:val="0"/>
      <w:sz w:val="24"/>
      <w:szCs w:val="24"/>
      <w:lang w:val="en-US"/>
      <w14:ligatures w14:val="none"/>
    </w:rPr>
  </w:style>
  <w:style w:type="character" w:styleId="Hyperlink">
    <w:name w:val="Hyperlink"/>
    <w:basedOn w:val="DefaultParagraphFont"/>
    <w:uiPriority w:val="99"/>
    <w:semiHidden/>
    <w:unhideWhenUsed/>
    <w:rsid w:val="000E1F19"/>
    <w:rPr>
      <w:color w:val="0000FF"/>
      <w:u w:val="single"/>
    </w:rPr>
  </w:style>
  <w:style w:type="character" w:styleId="FollowedHyperlink">
    <w:name w:val="FollowedHyperlink"/>
    <w:basedOn w:val="DefaultParagraphFont"/>
    <w:uiPriority w:val="99"/>
    <w:semiHidden/>
    <w:unhideWhenUsed/>
    <w:rsid w:val="005762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ezproxy.uwtsd.ac.uk/doi/epdf/10.1080/10439463.2022.2080826?needAccess=true" TargetMode="External"/><Relationship Id="rId18" Type="http://schemas.openxmlformats.org/officeDocument/2006/relationships/hyperlink" Target="https://www.gov.uk/government/news/independent-office-for-police-conduct-launches-today" TargetMode="External"/><Relationship Id="rId26" Type="http://schemas.openxmlformats.org/officeDocument/2006/relationships/hyperlink" Target="https://www.legislation.gov.uk/ukpga/1984/60/contents" TargetMode="External"/><Relationship Id="rId39" Type="http://schemas.openxmlformats.org/officeDocument/2006/relationships/hyperlink" Target="https://dora.dmu.ac.uk/server/api/core/bitstreams/3379a963-bf78-42a6-9024-c1461114d194/content" TargetMode="External"/><Relationship Id="rId21" Type="http://schemas.openxmlformats.org/officeDocument/2006/relationships/hyperlink" Target="https://web-p-ebscohost-com.ezproxy.uwtsd.ac.uk/ehost/pdfviewer/pdfviewer?vid=0&amp;sid=871da1de-6e28-474e-b5bf-c4a1b4e7f734%40redis" TargetMode="External"/><Relationship Id="rId34" Type="http://schemas.openxmlformats.org/officeDocument/2006/relationships/hyperlink" Target="https://www-tandfonline-com.ezproxy.uwtsd.ac.uk/doi/abs/10.1111/j.1467-9302.2006.00509.x" TargetMode="External"/><Relationship Id="rId42" Type="http://schemas.openxmlformats.org/officeDocument/2006/relationships/theme" Target="theme/theme1.xml"/><Relationship Id="rId7" Type="http://schemas.openxmlformats.org/officeDocument/2006/relationships/hyperlink" Target="https://eprints.lancs.ac.uk/id/eprint/137364/2/Paedophile_Hunters_Accepted.pdf" TargetMode="External"/><Relationship Id="rId2" Type="http://schemas.openxmlformats.org/officeDocument/2006/relationships/styles" Target="styles.xml"/><Relationship Id="rId16" Type="http://schemas.openxmlformats.org/officeDocument/2006/relationships/hyperlink" Target="https://www.gov.uk/government/news/over-50000-female-police-officers-now-in-forces" TargetMode="External"/><Relationship Id="rId20" Type="http://schemas.openxmlformats.org/officeDocument/2006/relationships/hyperlink" Target="file:///C:\Users\SWP8341\Downloads\IOPC-public-perceptions-tracker-report-2022-23.pdf" TargetMode="External"/><Relationship Id="rId29" Type="http://schemas.openxmlformats.org/officeDocument/2006/relationships/hyperlink" Target="https://www-jstor-org.ezproxy.uwtsd.ac.uk/stable/j.ctt1vwmfh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journals-sagepub-com.ezproxy.uwtsd.ac.uk/doi/full/10.1177/1473225411420531" TargetMode="External"/><Relationship Id="rId11" Type="http://schemas.openxmlformats.org/officeDocument/2006/relationships/hyperlink" Target="https://assets.college.police.uk/s3fs-public/2023-08/Business-plan-2023-2024.pdf" TargetMode="External"/><Relationship Id="rId24" Type="http://schemas.openxmlformats.org/officeDocument/2006/relationships/hyperlink" Target="https://www.proquest.com/docview/807501007?accountid=130472&amp;parentSessionId=I%2BUZzcmAgDJ6N%2FeDYMsnwHJbAVmCG3fAaD%2BTa1wu9AU%3D&amp;pq-origsite=primo&amp;sourcetype=Scholarly%20Journals" TargetMode="External"/><Relationship Id="rId32" Type="http://schemas.openxmlformats.org/officeDocument/2006/relationships/hyperlink" Target="https://discovery.dundee.ac.uk/ws/files/10064863/Missing_Person_Investigations_Paper_Full_Text.pdf" TargetMode="External"/><Relationship Id="rId37" Type="http://schemas.openxmlformats.org/officeDocument/2006/relationships/hyperlink" Target="https://ir.lib.uwo.ca/cgi/viewcontent.cgi?article=1071&amp;context=lgp-mrps" TargetMode="External"/><Relationship Id="rId40" Type="http://schemas.openxmlformats.org/officeDocument/2006/relationships/hyperlink" Target="https://hbr.org/2018/06/leaders-focus-too-much-on-changing-policies-and-not-enough-on-changing-minds" TargetMode="External"/><Relationship Id="rId5" Type="http://schemas.openxmlformats.org/officeDocument/2006/relationships/hyperlink" Target="https://citeseerx.ist.psu.edu/document?repid=rep1&amp;type=pdf&amp;doi=9141ecd38cd187fda71d37873ab102e34553472b" TargetMode="External"/><Relationship Id="rId15" Type="http://schemas.openxmlformats.org/officeDocument/2006/relationships/hyperlink" Target="https://library.oapen.org/viewer/web/viewer.html?file=/bitstream/handle/20.500.12657/31001/640551.pdf?sequence=1&amp;isAllowed=y" TargetMode="External"/><Relationship Id="rId23" Type="http://schemas.openxmlformats.org/officeDocument/2006/relationships/hyperlink" Target="file:///C:\Users\SWP8341\Downloads\bp-education-inequality-170919-en.pdf" TargetMode="External"/><Relationship Id="rId28" Type="http://schemas.openxmlformats.org/officeDocument/2006/relationships/hyperlink" Target="https://www-tandfonline-com.ezproxy.uwtsd.ac.uk/doi/epdf/10.1179/lan.2009.10.1.1?needAccess=true" TargetMode="External"/><Relationship Id="rId36" Type="http://schemas.openxmlformats.org/officeDocument/2006/relationships/hyperlink" Target="https://mpra.ub.uni-muenchen.de/48335/1/MPRA_paper_48335.pdf" TargetMode="External"/><Relationship Id="rId10" Type="http://schemas.openxmlformats.org/officeDocument/2006/relationships/hyperlink" Target="https://journals-sagepub-com.ezproxy.uwtsd.ac.uk/doi/epdf/10.1177/1362480610387461" TargetMode="External"/><Relationship Id="rId19" Type="http://schemas.openxmlformats.org/officeDocument/2006/relationships/hyperlink" Target="https://www.policeconduct.gov.uk/news/public-feel-confident-police-respond-fairly-and-proportionately-incidents-questions-remain" TargetMode="External"/><Relationship Id="rId31" Type="http://schemas.openxmlformats.org/officeDocument/2006/relationships/hyperlink" Target="https://onlinelibrary-wiley-com.ezproxy.uwtsd.ac.uk/doi/full/10.1111/1745-9125.12334" TargetMode="External"/><Relationship Id="rId4" Type="http://schemas.openxmlformats.org/officeDocument/2006/relationships/webSettings" Target="webSettings.xml"/><Relationship Id="rId9" Type="http://schemas.openxmlformats.org/officeDocument/2006/relationships/hyperlink" Target="https://academic.oup.com/policing/article/16/1/122/6421685?login=true" TargetMode="External"/><Relationship Id="rId14" Type="http://schemas.openxmlformats.org/officeDocument/2006/relationships/hyperlink" Target="https://www-oxfordreference-com.ezproxy.uwtsd.ac.uk/display/10.1093/acref/9780192804396.001.0001/acref-9780192804396-e-367" TargetMode="External"/><Relationship Id="rId22" Type="http://schemas.openxmlformats.org/officeDocument/2006/relationships/hyperlink" Target="https://journals-sagepub-com.ezproxy.uwtsd.ac.uk/doi/epub/10.1177/0011128719854348" TargetMode="External"/><Relationship Id="rId27" Type="http://schemas.openxmlformats.org/officeDocument/2006/relationships/hyperlink" Target="https://www.legislation.gov.uk/ukpga/2010/15/contents" TargetMode="External"/><Relationship Id="rId30" Type="http://schemas.openxmlformats.org/officeDocument/2006/relationships/hyperlink" Target="https://web-p-ebscohost-com.ezproxy.uwtsd.ac.uk/ehost/ebookviewer/ebook/bmxlYmtfXzIwMjM0M19fQU41?sid=37d9d8b8-0ede-499d-a0bf-b2cb1a0d29e0@redis&amp;vid=0&amp;format=EB&amp;rid=1" TargetMode="External"/><Relationship Id="rId35" Type="http://schemas.openxmlformats.org/officeDocument/2006/relationships/hyperlink" Target="https://web-p-ebscohost-com.ezproxy.uwtsd.ac.uk/ehost/pdfviewer/pdfviewer?vid=0&amp;sid=e0cb81c5-783d-443c-8c73-6a508dbb9d48%40redis" TargetMode="External"/><Relationship Id="rId8" Type="http://schemas.openxmlformats.org/officeDocument/2006/relationships/hyperlink" Target="https://www-tandfonline-com.ezproxy.uwtsd.ac.uk/doi/full/10.1080/14786010902796481" TargetMode="External"/><Relationship Id="rId3" Type="http://schemas.openxmlformats.org/officeDocument/2006/relationships/settings" Target="settings.xml"/><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www.gov.uk/government/statistics/youth-justice-statistics-2021-to-2022/youth-justice-statistics-2021-to-2022-accessible-version" TargetMode="External"/><Relationship Id="rId25" Type="http://schemas.openxmlformats.org/officeDocument/2006/relationships/hyperlink" Target="https://journals-sagepub-com.ezproxy.uwtsd.ac.uk/doi/full/10.1177/0022427811408432" TargetMode="External"/><Relationship Id="rId33" Type="http://schemas.openxmlformats.org/officeDocument/2006/relationships/hyperlink" Target="https://watermark.silverchair.com/390287.pdf?token=AQECAHi208BE49Ooan9kkhW_Ercy7Dm3ZL_9Cf3qfKAc485ysgAAA20wggNpBgkqhkiG9w0BBwagggNaMIIDVgIBADCCA08GCSqGSIb3DQEHATAeBglghkgBZQMEAS4wEQQM815hS81eDMmjjcumAgEQgIIDIHd5m3-Fmw1rJRC0RC4DENhKTOCAyY0hLR6XTrUcX4cEZZaE9WMbahsp483XP70I1mHCpyeuYR2scJvOkZhtn-y8p-CS9E3kI0oVi4uONdZvDurPlIA1fZOgLssTcmWn4jUVzEiZHM6puN2Lkc11TbxPpB2kQPkup971f4B8PKb1lv2bJni8u1bL5E3j7tjuh-3beP4842bby_DlAatb-1Bgur2K7KPuZWhq3cWvzMugzpU-3ZbdABkXYQigkRCDF41llJ5IuNYfdO52Qe4DJrqIIIVJT08s0oHewb0e40Bf0Q1XXmOQyi_NKMd2B2bg2flzloVNZuQ2vqJL-Q9y8sG6L2akRQ-eH9QLbJsN6OukUcw6ssuHQ06roMwuqreNGd5N9-E9U0e8bVX8PjCWGrbajGvZKTfA-Jsc9oHpENoltp7YVoTV9MfuRXDOzitnIyE-PHElNC34rfaNpXTMSpQYHEJStgrZ8Ladd5XLmiLPrFRH4nbrKEsS0S4qOejwU_s8mQPM5mxM5UmQ1fXSAlOD1SA-tOmeVJGDjptGzvPJgD2I0Q06_stKpA4i4Rot3yGt0RwDn-QR0dl9_5pSdGtoi_9pWEiA1XkTMT4ns2e7rvpddZwKnDHQncInqqGDMJTc7qNzXtnYHBWtC-gxYkuyNQQEBD8CANCduSwsBszB1Tm_v1W1_mTv1KE-6JGiEyTbeD_f-IvdLuGKh7ip2IPQucyPJzzjRZMnXE7kw2gCGwvvRZv54w5N_h864aegD45n13wJIg3pWdZGveDatPD_JDqLOPofuopUbNNIsCz6I23QwXW4Z1GdQtDZBgwK-1QzcPtscXLqc22Gt6jsPBc3ZQXyXytWYWczFYUloeOjAVS1x70q8sm2gpUbBLUjkzDNwuJT35K63iBcuFbYjupD42ygTuQ2F0km0s-LkkJIeohGJ5x-lbi3Q-T_xtfhlfIqvhLHjFjquPpGTathy1Huh4jEjFOt8_Jb8Nt4w8UdjRxDrP9hlradFdbcb-mW62YysGKcW5JZdpSLL_D76NYKPQIS6vojkHsWiJLcNwvA" TargetMode="External"/><Relationship Id="rId38" Type="http://schemas.openxmlformats.org/officeDocument/2006/relationships/hyperlink" Target="https://www.theguardian.com/uk-news/2023/may/23/cardiff-riot-tension-fatal-crash-spiralled-vio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1817</TotalTime>
  <Pages>11</Pages>
  <Words>5868</Words>
  <Characters>33452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Eckley,Lewys swp8341</dc:creator>
  <cp:keywords/>
  <dc:description/>
  <cp:lastModifiedBy>Eckley,Lewys swp8341</cp:lastModifiedBy>
  <cp:revision>3</cp:revision>
  <dcterms:created xsi:type="dcterms:W3CDTF">2024-02-29T21:11:00Z</dcterms:created>
  <dcterms:modified xsi:type="dcterms:W3CDTF">2024-03-04T20:24:00Z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2024-03-04T19:53:46Z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92a60c31-ce51-458d-a3ab-12694d20b716</vt:lpwstr>
  </property>
  <property fmtid="{D5CDD505-2E9C-101B-9397-08002B2CF9AE}" pid="8" name="MSIP_Label_66cf8fe5-b7b7-4df7-b38d-1c61ac2f6639_ContentBits">
    <vt:lpwstr>0</vt:lpwstr>
  </property>
</Properties>
</file>