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9F0ACF" w14:textId="63301690" w:rsidR="00E250A0" w:rsidRPr="00842D4D" w:rsidRDefault="00E250A0" w:rsidP="004872C4">
      <w:pPr>
        <w:shd w:val="clear" w:color="auto" w:fill="FFFFFF"/>
        <w:tabs>
          <w:tab w:val="num" w:pos="720"/>
        </w:tabs>
        <w:spacing w:before="100" w:beforeAutospacing="1" w:after="100" w:afterAutospacing="1" w:line="240" w:lineRule="auto"/>
        <w:ind w:left="720" w:hanging="360"/>
        <w:jc w:val="center"/>
        <w:textAlignment w:val="baseline"/>
        <w:rPr>
          <w:rFonts w:ascii="Times New Roman" w:hAnsi="Times New Roman" w:cs="Times New Roman"/>
          <w:b/>
          <w:bCs/>
          <w:sz w:val="28"/>
          <w:szCs w:val="28"/>
          <w:u w:val="single"/>
        </w:rPr>
      </w:pPr>
      <w:r w:rsidRPr="00842D4D">
        <w:rPr>
          <w:rFonts w:ascii="Times New Roman" w:hAnsi="Times New Roman" w:cs="Times New Roman"/>
          <w:b/>
          <w:bCs/>
          <w:sz w:val="28"/>
          <w:szCs w:val="28"/>
          <w:u w:val="single"/>
        </w:rPr>
        <w:t>ECIE4011: Exploring behaviours and interventions in the learning environment</w:t>
      </w:r>
    </w:p>
    <w:p w14:paraId="045C081C" w14:textId="77777777" w:rsidR="00BD21F5" w:rsidRPr="00842D4D" w:rsidRDefault="00E250A0" w:rsidP="004872C4">
      <w:pPr>
        <w:overflowPunct w:val="0"/>
        <w:autoSpaceDE w:val="0"/>
        <w:autoSpaceDN w:val="0"/>
        <w:spacing w:line="240" w:lineRule="auto"/>
        <w:jc w:val="center"/>
        <w:rPr>
          <w:rFonts w:ascii="Times New Roman" w:hAnsi="Times New Roman" w:cs="Times New Roman"/>
          <w:b/>
          <w:bCs/>
          <w:sz w:val="28"/>
          <w:szCs w:val="28"/>
          <w:u w:val="single"/>
        </w:rPr>
      </w:pPr>
      <w:r w:rsidRPr="00842D4D">
        <w:rPr>
          <w:rFonts w:ascii="Times New Roman" w:hAnsi="Times New Roman" w:cs="Times New Roman"/>
          <w:b/>
          <w:bCs/>
          <w:sz w:val="28"/>
          <w:szCs w:val="28"/>
          <w:u w:val="single"/>
        </w:rPr>
        <w:t xml:space="preserve">Question: Discuss a range of factors that influence children’s behaviour (both positively and negatively) in a learning environment </w:t>
      </w:r>
    </w:p>
    <w:p w14:paraId="032EB63A" w14:textId="77777777" w:rsidR="00D976D4" w:rsidRPr="002615F8" w:rsidRDefault="00D976D4" w:rsidP="004872C4">
      <w:pPr>
        <w:overflowPunct w:val="0"/>
        <w:autoSpaceDE w:val="0"/>
        <w:autoSpaceDN w:val="0"/>
        <w:spacing w:line="240" w:lineRule="auto"/>
        <w:jc w:val="center"/>
        <w:rPr>
          <w:rFonts w:ascii="Times New Roman" w:hAnsi="Times New Roman" w:cs="Times New Roman"/>
          <w:b/>
          <w:bCs/>
          <w:sz w:val="24"/>
          <w:szCs w:val="24"/>
        </w:rPr>
      </w:pPr>
    </w:p>
    <w:p w14:paraId="04C5D764" w14:textId="6DDB684B" w:rsidR="003D58F8" w:rsidRPr="002615F8" w:rsidRDefault="00D45FC4" w:rsidP="00137561">
      <w:pPr>
        <w:overflowPunct w:val="0"/>
        <w:autoSpaceDE w:val="0"/>
        <w:autoSpaceDN w:val="0"/>
        <w:spacing w:line="360" w:lineRule="auto"/>
        <w:rPr>
          <w:rFonts w:ascii="Times New Roman" w:hAnsi="Times New Roman" w:cs="Times New Roman"/>
          <w:b/>
          <w:bCs/>
          <w:sz w:val="24"/>
          <w:szCs w:val="24"/>
        </w:rPr>
      </w:pPr>
      <w:r w:rsidRPr="002615F8">
        <w:rPr>
          <w:rFonts w:ascii="Times New Roman" w:hAnsi="Times New Roman" w:cs="Times New Roman"/>
          <w:sz w:val="24"/>
          <w:szCs w:val="24"/>
        </w:rPr>
        <w:t>In this essay, I will explore a range of factors that influence children’s behaviour, both positively and negatively, within a learning environment. It will examine how environmental factors, such as classroom routines and whole-school behaviour policies, alongside personal characteristics, including emotional development and individual needs, contribute to the behaviour in educational settings. Understanding these influences is essential for creating an inclusive and effective learning environment that supports both academic progress and emotional wellbeing.</w:t>
      </w:r>
    </w:p>
    <w:p w14:paraId="5E706CD7" w14:textId="77777777" w:rsidR="00CC561F" w:rsidRPr="002615F8" w:rsidRDefault="00CC561F" w:rsidP="000B72C0">
      <w:pPr>
        <w:pStyle w:val="NormalWeb"/>
        <w:spacing w:line="360" w:lineRule="auto"/>
      </w:pPr>
      <w:r w:rsidRPr="002615F8">
        <w:t xml:space="preserve">This essay will also consider a range of interventions used to promote positive behaviour, including rewards (such as sticker charts, ‘now and next’ boards, and choosing time) and consequences (for example, missing time from preferred activities). These approaches are closely linked to the work of behaviourist </w:t>
      </w:r>
      <w:r w:rsidRPr="002615F8">
        <w:rPr>
          <w:rStyle w:val="whitespace-normal"/>
        </w:rPr>
        <w:t>B. F. Skinner</w:t>
      </w:r>
      <w:r w:rsidRPr="002615F8">
        <w:t xml:space="preserve"> and his theory of Operant Conditioning, which suggests that behaviour is shaped and maintained by its consequences (Skinner, 1953). Behaviourism examines the role of environmental and external factors in influencing behaviour (Skinner, 1953).</w:t>
      </w:r>
    </w:p>
    <w:p w14:paraId="1A0C53B7" w14:textId="66BACC35" w:rsidR="00CC561F" w:rsidRPr="002615F8" w:rsidRDefault="00CC561F" w:rsidP="000B72C0">
      <w:pPr>
        <w:pStyle w:val="NormalWeb"/>
        <w:spacing w:line="360" w:lineRule="auto"/>
      </w:pPr>
      <w:r w:rsidRPr="002615F8">
        <w:t>In addition, this essay will explore the cognitive model, which highlights how children’s development occurs through innate characteristics and their own personal environment and  how this can affect  the way in which they interact with the world(Piaget, 1952). This perspective considers how a child’s developmental stage influences their thinking, understanding of consequences, and ability to regulate behaviour. By examining both behaviourist and cognitive theories, this essay will evaluate how behaviour strategies are implemented in schools and consider their impact on behaviour management and children’s overall wellbeing.</w:t>
      </w:r>
    </w:p>
    <w:p w14:paraId="05221C04" w14:textId="77777777" w:rsidR="00AE7D63" w:rsidRPr="002615F8" w:rsidRDefault="00AE7D63" w:rsidP="000B72C0">
      <w:pPr>
        <w:pStyle w:val="NormalWeb"/>
        <w:spacing w:line="360" w:lineRule="auto"/>
      </w:pPr>
      <w:r w:rsidRPr="002615F8">
        <w:t xml:space="preserve">Skinner (1953) argued that behaviours followed by positive outcomes are more likely to be repeated, whereas behaviours followed by negative outcomes are less likely to recur. Within the classroom, this suggests that pupils learn how to behave based on the responses they receive from teachers and the wider school environment. For example, if a pupil completes </w:t>
      </w:r>
      <w:r w:rsidRPr="002615F8">
        <w:lastRenderedPageBreak/>
        <w:t>their work and receives praise, rewards or positive recognition, they are more likely to repeat this behaviour in the future. This process is known as positive reinforcement (Skinner, 1953). Similarly, if disruptive behaviour results in sanctions, the behaviour may decrease because it is followed by an undesirable consequence.</w:t>
      </w:r>
    </w:p>
    <w:p w14:paraId="4317686A" w14:textId="77777777" w:rsidR="00FA27DE" w:rsidRPr="002615F8" w:rsidRDefault="00FA27DE" w:rsidP="000B72C0">
      <w:pPr>
        <w:pStyle w:val="NormalWeb"/>
        <w:spacing w:line="360" w:lineRule="auto"/>
      </w:pPr>
      <w:r w:rsidRPr="002615F8">
        <w:t>From this perspective, behaviour in schools is viewed as observable and measurable, and it is shaped through reinforcement such as reward charts, award assemblies, certificates, removal of desirable activities, and effective behaviour policies (Skinner, 1953). Both desirable behaviours (for example, completing work, cooperating and following instructions) and undesirable behaviours (such as disruption, refusal or withdrawal) are learned responses influenced by reinforcement within the classroom environment (Skinner, 1953).</w:t>
      </w:r>
    </w:p>
    <w:p w14:paraId="740D83F8" w14:textId="77777777" w:rsidR="00FA27DE" w:rsidRPr="002615F8" w:rsidRDefault="00FA27DE" w:rsidP="000B72C0">
      <w:pPr>
        <w:pStyle w:val="NormalWeb"/>
        <w:spacing w:line="360" w:lineRule="auto"/>
      </w:pPr>
      <w:r w:rsidRPr="002615F8">
        <w:t xml:space="preserve">This highlights the important role of teaching staff in consistently reinforcing expected behaviours in order to encourage and promote a positive learning environment. Behaviour is therefore not random, but something shaped through interaction with the environment. However, if teachers are inconsistent in applying rewards or consequences, pupils may begin to test boundaries and may be less likely to comply with behavioural expectations (Skinner, 1953). </w:t>
      </w:r>
    </w:p>
    <w:p w14:paraId="3B506BF0" w14:textId="77777777" w:rsidR="00645347" w:rsidRPr="002615F8" w:rsidRDefault="00E91DAB" w:rsidP="000B72C0">
      <w:pPr>
        <w:pStyle w:val="NormalWeb"/>
        <w:spacing w:line="360" w:lineRule="auto"/>
      </w:pPr>
      <w:r w:rsidRPr="002615F8">
        <w:t xml:space="preserve">From my experience working within a Learning Resource Centre, I have observed the impact on pupils who consistently meet behaviour expectations but do not receive the same level of positive reinforcement as those who display more challenging behaviour. In some cases, pupils who struggle to regulate their behaviour are offered higher-value rewards as an incentive to meet expectations. This aligns with </w:t>
      </w:r>
      <w:r w:rsidRPr="002615F8">
        <w:rPr>
          <w:rStyle w:val="whitespace-normal"/>
        </w:rPr>
        <w:t>B. F. Skinner</w:t>
      </w:r>
      <w:r w:rsidRPr="002615F8">
        <w:t>’s theory of Operant Conditioning, which states that behaviour is shaped by reinforcement (Skinner, 1953). While the intention may be to reduce undesirable behaviour through positive reinforcement, consistently providing greater rewards to pupils who display challenging behaviour may unintentionally reinforce the idea that disruption leads to increased attention or reward</w:t>
      </w:r>
      <w:r w:rsidR="00645347" w:rsidRPr="002615F8">
        <w:t>.</w:t>
      </w:r>
    </w:p>
    <w:p w14:paraId="039BE6EC" w14:textId="509D3E95" w:rsidR="004E5883" w:rsidRPr="002615F8" w:rsidRDefault="00850DD7" w:rsidP="000B72C0">
      <w:pPr>
        <w:pStyle w:val="NormalWeb"/>
        <w:spacing w:line="360" w:lineRule="auto"/>
      </w:pPr>
      <w:r w:rsidRPr="002615F8">
        <w:t>As a result, pupils who regularly follow expectations but receive less recognition may begin to feel unfairly treated. According to operant conditioning principles, behaviour that is rewarded is more likely to be repeated (Skinner, 1953). If attention and high-value rewards appear to follow disruptive behaviour, other pupils may imitate this behaviour in order to gain similar reinforcement. This demonstrates how inconsistent reinforcement schedules can unintentionally strengthen unwanted behaviours rather than reduce them (Skinner, 1953).</w:t>
      </w:r>
    </w:p>
    <w:p w14:paraId="13676FCB" w14:textId="165F3627" w:rsidR="00DF0926" w:rsidRPr="002615F8" w:rsidRDefault="0040443D" w:rsidP="000B72C0">
      <w:pPr>
        <w:pStyle w:val="NormalWeb"/>
        <w:spacing w:line="360" w:lineRule="auto"/>
      </w:pPr>
      <w:r w:rsidRPr="002615F8">
        <w:lastRenderedPageBreak/>
        <w:t>Similarly, when consequences are applied repeatedly without teaching alternative behaviours, behaviour management strategies may become less effective. For example, a child who frequently grabs a toy instead of verbally expressing their needs may continue this behaviour if no alternative communication strategy is taught. From a behaviourist perspective, punishment alone does not teach a replacement behaviour; instead, positive reinforcement of an appropriate alternative response is required to shape new learning (Skinner, 1953). Without modelling an alternative strategy, the child is likely to continue using the behaviour that has previously enabled them to meet their needs.</w:t>
      </w:r>
    </w:p>
    <w:p w14:paraId="5EF4EF0B" w14:textId="77777777" w:rsidR="00873694" w:rsidRPr="002615F8" w:rsidRDefault="00873694" w:rsidP="000B72C0">
      <w:pPr>
        <w:pStyle w:val="NormalWeb"/>
        <w:spacing w:line="360" w:lineRule="auto"/>
      </w:pPr>
      <w:r w:rsidRPr="002615F8">
        <w:t>Within Neyland Community Primary School, the behaviour policy closely reflects Skinner’s theory of Operant Conditioning, which suggests that behaviour is shaped through reinforcement and consequences (Skinner, 1953). The school’s main behaviour strategies are referred to as the ‘Five Pillars for Managing Behaviour’: consistent, calm adult behaviour; first attention for best conduct; relentless routines; scripting difficult interventions; and restorative follow-up (Neyland Community Primary School, 2025).</w:t>
      </w:r>
    </w:p>
    <w:p w14:paraId="191C3645" w14:textId="77777777" w:rsidR="00C062E4" w:rsidRPr="002615F8" w:rsidRDefault="00C062E4" w:rsidP="000B72C0">
      <w:pPr>
        <w:pStyle w:val="NormalWeb"/>
        <w:spacing w:line="360" w:lineRule="auto"/>
      </w:pPr>
      <w:r w:rsidRPr="002615F8">
        <w:t>The emphasis on ‘first attention for best conduct’ reflects the principle of positive reinforcement, as pupils who are described as ‘ready, safe and respectful’ receive praise and recognition, increasing the likelihood that these behaviours will be repeated (Skinner, 1953). The consistent use of calm, scripted interventions and stepped sanctions demonstrates negative punishment, meaning undesirable behaviours result in predictable consequences, such as the loss of playtime, reducing the likelihood of recurrence (Skinner, 1953). Skinner (1953) stressed the importance of consistency in reinforcement, and the policy’s focus on ‘relentless routines’ and ‘absolute consistency in adult behaviour’ ensures that expectations and consequences are reliable, strengthening established behaviour patterns.</w:t>
      </w:r>
    </w:p>
    <w:p w14:paraId="29629699" w14:textId="7516A410" w:rsidR="00F47114" w:rsidRPr="002615F8" w:rsidRDefault="00A07836" w:rsidP="000B72C0">
      <w:pPr>
        <w:pStyle w:val="NormalWeb"/>
        <w:spacing w:line="360" w:lineRule="auto"/>
      </w:pPr>
      <w:r w:rsidRPr="002615F8">
        <w:t xml:space="preserve">Furthermore, restorative follow-up and reflective dialogue provide corrective feedback, encouraging pupils to consider the impact of their actions and make appropriate future choices. This links to the cognitive perspective of </w:t>
      </w:r>
      <w:r w:rsidRPr="002615F8">
        <w:rPr>
          <w:rStyle w:val="whitespace-normal"/>
        </w:rPr>
        <w:t>Jean Piaget</w:t>
      </w:r>
      <w:r w:rsidRPr="002615F8">
        <w:t xml:space="preserve">, who argued that children construct understanding through experience and reflection (Piaget, 1952). Children who are not supported to reflect on their behaviour may struggle to learn from mistakes and may continue to display inappropriate behaviours (Piaget, 1952). Restorative approaches support both behavioural regulation and cognitive development, while also ensuring relationships between pupils and staff are maintained. Overall, the system of rewards, sanctions and </w:t>
      </w:r>
      <w:r w:rsidRPr="002615F8">
        <w:lastRenderedPageBreak/>
        <w:t>consistency closely aligns with operant conditioning principles by using reinforcement and consequences to promote desired behaviours (Skinner, 1953)</w:t>
      </w:r>
      <w:r w:rsidR="00F47114" w:rsidRPr="002615F8">
        <w:t>.</w:t>
      </w:r>
    </w:p>
    <w:p w14:paraId="76D3470F" w14:textId="77777777" w:rsidR="00F47114" w:rsidRPr="002615F8" w:rsidRDefault="00F47114" w:rsidP="000B72C0">
      <w:pPr>
        <w:pStyle w:val="NormalWeb"/>
        <w:spacing w:line="360" w:lineRule="auto"/>
      </w:pPr>
      <w:r w:rsidRPr="002615F8">
        <w:t>Nurture groups, such as The Haven at Neyland Community Primary School, provide a structured intervention to support positive behaviour in children who may not have experienced consistent emotional support at home. The school states, ‘At the heart of Neyland Community School is the attention to our young people’s health and well-being in order to allow them to fully access school life. This is achieved through class-based ELSA provision, a whole school trauma-informed and nurture approach’ (Neyland Community Primary School, 2025).</w:t>
      </w:r>
    </w:p>
    <w:p w14:paraId="4FEA4464" w14:textId="729B1D44" w:rsidR="00925B4F" w:rsidRPr="002615F8" w:rsidRDefault="004E68BA" w:rsidP="00D976D4">
      <w:pPr>
        <w:pStyle w:val="NormalWeb"/>
        <w:spacing w:line="360" w:lineRule="auto"/>
      </w:pPr>
      <w:r w:rsidRPr="002615F8">
        <w:t>These groups create a calm, predictable and safe environment in which children can build trusting relationships with adults, engage in tailored learning experiences and develop social and emotional skills. By responding to children in line with their emotional and social development, nurture groups support learners to manage their emotions, and express feelings appropriately, reducing disruptive or withdrawn behaviour. From a cognitive perspective, this approach aligns with Piaget’s theory that children develop understanding through active interaction with their environment (Piaget, 1952). A structured and supportive setting enables children to process experiences, reflect on behaviour and develop problem-solving skills (Piaget, 1952).</w:t>
      </w:r>
    </w:p>
    <w:p w14:paraId="694E7F13" w14:textId="77777777" w:rsidR="00925B4F" w:rsidRPr="002615F8" w:rsidRDefault="00925B4F" w:rsidP="000B72C0">
      <w:pPr>
        <w:pBdr>
          <w:top w:val="single" w:sz="6" w:space="1" w:color="auto"/>
        </w:pBdr>
        <w:spacing w:after="0" w:line="360" w:lineRule="auto"/>
        <w:jc w:val="center"/>
        <w:rPr>
          <w:rFonts w:ascii="Times New Roman" w:eastAsia="Times New Roman" w:hAnsi="Times New Roman" w:cs="Times New Roman"/>
          <w:vanish/>
          <w:kern w:val="0"/>
          <w:sz w:val="24"/>
          <w:szCs w:val="24"/>
          <w:lang w:eastAsia="en-GB"/>
          <w14:ligatures w14:val="none"/>
        </w:rPr>
      </w:pPr>
      <w:r w:rsidRPr="002615F8">
        <w:rPr>
          <w:rFonts w:ascii="Times New Roman" w:eastAsia="Times New Roman" w:hAnsi="Times New Roman" w:cs="Times New Roman"/>
          <w:vanish/>
          <w:kern w:val="0"/>
          <w:sz w:val="24"/>
          <w:szCs w:val="24"/>
          <w:lang w:eastAsia="en-GB"/>
          <w14:ligatures w14:val="none"/>
        </w:rPr>
        <w:t>Bottom of Form</w:t>
      </w:r>
    </w:p>
    <w:p w14:paraId="036DF870" w14:textId="77777777" w:rsidR="00925B4F" w:rsidRPr="002615F8" w:rsidRDefault="00925B4F" w:rsidP="000B72C0">
      <w:pPr>
        <w:pStyle w:val="NormalWeb"/>
        <w:spacing w:line="360" w:lineRule="auto"/>
      </w:pPr>
      <w:r w:rsidRPr="002615F8">
        <w:t>In addition, nurture groups apply principles from Skinner’s Operant Conditioning theory to reinforce positive behaviour (Skinner, 1953). Consistent reinforcement is used to encourage desirable behaviours, such as sharing, following instructions and expressing emotions appropriately. For example, children may receive praise or recognition when they demonstrate patience or cooperate during group activities, increasing the likelihood that these behaviours will be repeated (Skinner, 1953). Undesirable behaviours are addressed calmly, with clear boundaries and structured consequences, allowing children to understand the impact of their actions without damaging relationships.</w:t>
      </w:r>
    </w:p>
    <w:p w14:paraId="1E8A3A1E" w14:textId="77777777" w:rsidR="000A4768" w:rsidRPr="002615F8" w:rsidRDefault="000A4768" w:rsidP="000B72C0">
      <w:pPr>
        <w:pStyle w:val="NormalWeb"/>
        <w:spacing w:line="360" w:lineRule="auto"/>
      </w:pPr>
      <w:r w:rsidRPr="002615F8">
        <w:t xml:space="preserve">In conclusion, children’s behaviour in educational settings is influenced by a combination of environmental factors, personal characteristics and wider social influences. This essay has demonstrated how classroom routines, school policies and staff responses shape behaviour through consistent reinforcement and consequences, as explained by Skinner’s Operant Conditioning theory (Skinner, 1953). It has also shown how cognitive development, as </w:t>
      </w:r>
      <w:r w:rsidRPr="002615F8">
        <w:lastRenderedPageBreak/>
        <w:t>described by Piaget (1952), affects children’s ability to reflect, regulate behaviour and learn from experience. Interventions such as nurture groups, including The Haven at Neyland Community Primary School, provide structured and supportive environments that address both emotional and behavioural needs (Neyland Community Primary School, 2025). By combining theoretical understanding with consistent practical strategies, schools can promote positive behaviour, enhance wellbeing and create inclusive learning environments in which all children are supported to succeed.</w:t>
      </w:r>
    </w:p>
    <w:p w14:paraId="24FB6F5F" w14:textId="77777777" w:rsidR="00B0374D" w:rsidRDefault="00B0374D" w:rsidP="000B72C0">
      <w:pPr>
        <w:shd w:val="clear" w:color="auto" w:fill="FFFFFF"/>
        <w:spacing w:before="100" w:beforeAutospacing="1" w:after="100" w:afterAutospacing="1" w:line="360" w:lineRule="auto"/>
        <w:textAlignment w:val="baseline"/>
        <w:rPr>
          <w:rFonts w:ascii="Times New Roman" w:eastAsia="Times New Roman" w:hAnsi="Times New Roman" w:cs="Times New Roman"/>
          <w:b/>
          <w:bCs/>
          <w:color w:val="000000"/>
          <w:kern w:val="0"/>
          <w:sz w:val="32"/>
          <w:szCs w:val="32"/>
          <w:u w:val="single"/>
          <w14:ligatures w14:val="none"/>
        </w:rPr>
      </w:pPr>
    </w:p>
    <w:p w14:paraId="7062439A" w14:textId="77777777" w:rsidR="00B0374D" w:rsidRDefault="00B0374D" w:rsidP="000B72C0">
      <w:pPr>
        <w:shd w:val="clear" w:color="auto" w:fill="FFFFFF"/>
        <w:spacing w:before="100" w:beforeAutospacing="1" w:after="100" w:afterAutospacing="1" w:line="360" w:lineRule="auto"/>
        <w:textAlignment w:val="baseline"/>
        <w:rPr>
          <w:rFonts w:ascii="Times New Roman" w:eastAsia="Times New Roman" w:hAnsi="Times New Roman" w:cs="Times New Roman"/>
          <w:b/>
          <w:bCs/>
          <w:color w:val="000000"/>
          <w:kern w:val="0"/>
          <w:sz w:val="32"/>
          <w:szCs w:val="32"/>
          <w:u w:val="single"/>
          <w14:ligatures w14:val="none"/>
        </w:rPr>
      </w:pPr>
    </w:p>
    <w:p w14:paraId="1816BEBB" w14:textId="77777777" w:rsidR="00B0374D" w:rsidRDefault="00B0374D" w:rsidP="000B72C0">
      <w:pPr>
        <w:shd w:val="clear" w:color="auto" w:fill="FFFFFF"/>
        <w:spacing w:before="100" w:beforeAutospacing="1" w:after="100" w:afterAutospacing="1" w:line="360" w:lineRule="auto"/>
        <w:textAlignment w:val="baseline"/>
        <w:rPr>
          <w:rFonts w:ascii="Times New Roman" w:eastAsia="Times New Roman" w:hAnsi="Times New Roman" w:cs="Times New Roman"/>
          <w:b/>
          <w:bCs/>
          <w:color w:val="000000"/>
          <w:kern w:val="0"/>
          <w:sz w:val="32"/>
          <w:szCs w:val="32"/>
          <w:u w:val="single"/>
          <w14:ligatures w14:val="none"/>
        </w:rPr>
      </w:pPr>
    </w:p>
    <w:p w14:paraId="79C41938" w14:textId="77777777" w:rsidR="00B0374D" w:rsidRDefault="00B0374D" w:rsidP="000B72C0">
      <w:pPr>
        <w:shd w:val="clear" w:color="auto" w:fill="FFFFFF"/>
        <w:spacing w:before="100" w:beforeAutospacing="1" w:after="100" w:afterAutospacing="1" w:line="360" w:lineRule="auto"/>
        <w:textAlignment w:val="baseline"/>
        <w:rPr>
          <w:rFonts w:ascii="Times New Roman" w:eastAsia="Times New Roman" w:hAnsi="Times New Roman" w:cs="Times New Roman"/>
          <w:b/>
          <w:bCs/>
          <w:color w:val="000000"/>
          <w:kern w:val="0"/>
          <w:sz w:val="32"/>
          <w:szCs w:val="32"/>
          <w:u w:val="single"/>
          <w14:ligatures w14:val="none"/>
        </w:rPr>
      </w:pPr>
    </w:p>
    <w:p w14:paraId="2700A379" w14:textId="77777777" w:rsidR="00B0374D" w:rsidRDefault="00B0374D" w:rsidP="000B72C0">
      <w:pPr>
        <w:shd w:val="clear" w:color="auto" w:fill="FFFFFF"/>
        <w:spacing w:before="100" w:beforeAutospacing="1" w:after="100" w:afterAutospacing="1" w:line="360" w:lineRule="auto"/>
        <w:textAlignment w:val="baseline"/>
        <w:rPr>
          <w:rFonts w:ascii="Times New Roman" w:eastAsia="Times New Roman" w:hAnsi="Times New Roman" w:cs="Times New Roman"/>
          <w:b/>
          <w:bCs/>
          <w:color w:val="000000"/>
          <w:kern w:val="0"/>
          <w:sz w:val="32"/>
          <w:szCs w:val="32"/>
          <w:u w:val="single"/>
          <w14:ligatures w14:val="none"/>
        </w:rPr>
      </w:pPr>
    </w:p>
    <w:p w14:paraId="413B282A" w14:textId="77777777" w:rsidR="00B0374D" w:rsidRDefault="00B0374D" w:rsidP="000B72C0">
      <w:pPr>
        <w:shd w:val="clear" w:color="auto" w:fill="FFFFFF"/>
        <w:spacing w:before="100" w:beforeAutospacing="1" w:after="100" w:afterAutospacing="1" w:line="360" w:lineRule="auto"/>
        <w:textAlignment w:val="baseline"/>
        <w:rPr>
          <w:rFonts w:ascii="Times New Roman" w:eastAsia="Times New Roman" w:hAnsi="Times New Roman" w:cs="Times New Roman"/>
          <w:b/>
          <w:bCs/>
          <w:color w:val="000000"/>
          <w:kern w:val="0"/>
          <w:sz w:val="32"/>
          <w:szCs w:val="32"/>
          <w:u w:val="single"/>
          <w14:ligatures w14:val="none"/>
        </w:rPr>
      </w:pPr>
    </w:p>
    <w:p w14:paraId="03EDB039" w14:textId="77777777" w:rsidR="00B0374D" w:rsidRDefault="00B0374D" w:rsidP="000B72C0">
      <w:pPr>
        <w:shd w:val="clear" w:color="auto" w:fill="FFFFFF"/>
        <w:spacing w:before="100" w:beforeAutospacing="1" w:after="100" w:afterAutospacing="1" w:line="360" w:lineRule="auto"/>
        <w:textAlignment w:val="baseline"/>
        <w:rPr>
          <w:rFonts w:ascii="Times New Roman" w:eastAsia="Times New Roman" w:hAnsi="Times New Roman" w:cs="Times New Roman"/>
          <w:b/>
          <w:bCs/>
          <w:color w:val="000000"/>
          <w:kern w:val="0"/>
          <w:sz w:val="32"/>
          <w:szCs w:val="32"/>
          <w:u w:val="single"/>
          <w14:ligatures w14:val="none"/>
        </w:rPr>
      </w:pPr>
    </w:p>
    <w:p w14:paraId="7B9F7AF2" w14:textId="77777777" w:rsidR="00B0374D" w:rsidRDefault="00B0374D" w:rsidP="000B72C0">
      <w:pPr>
        <w:shd w:val="clear" w:color="auto" w:fill="FFFFFF"/>
        <w:spacing w:before="100" w:beforeAutospacing="1" w:after="100" w:afterAutospacing="1" w:line="360" w:lineRule="auto"/>
        <w:textAlignment w:val="baseline"/>
        <w:rPr>
          <w:rFonts w:ascii="Times New Roman" w:eastAsia="Times New Roman" w:hAnsi="Times New Roman" w:cs="Times New Roman"/>
          <w:b/>
          <w:bCs/>
          <w:color w:val="000000"/>
          <w:kern w:val="0"/>
          <w:sz w:val="32"/>
          <w:szCs w:val="32"/>
          <w:u w:val="single"/>
          <w14:ligatures w14:val="none"/>
        </w:rPr>
      </w:pPr>
    </w:p>
    <w:p w14:paraId="712AAA84" w14:textId="77777777" w:rsidR="00E174F5" w:rsidRDefault="00E174F5" w:rsidP="000B72C0">
      <w:pPr>
        <w:shd w:val="clear" w:color="auto" w:fill="FFFFFF"/>
        <w:spacing w:before="100" w:beforeAutospacing="1" w:after="100" w:afterAutospacing="1" w:line="360" w:lineRule="auto"/>
        <w:textAlignment w:val="baseline"/>
        <w:rPr>
          <w:rFonts w:ascii="Times New Roman" w:eastAsia="Times New Roman" w:hAnsi="Times New Roman" w:cs="Times New Roman"/>
          <w:b/>
          <w:bCs/>
          <w:color w:val="000000"/>
          <w:kern w:val="0"/>
          <w:sz w:val="32"/>
          <w:szCs w:val="32"/>
          <w:u w:val="single"/>
          <w14:ligatures w14:val="none"/>
        </w:rPr>
      </w:pPr>
    </w:p>
    <w:p w14:paraId="04032E67" w14:textId="77777777" w:rsidR="00E174F5" w:rsidRDefault="00E174F5" w:rsidP="000B72C0">
      <w:pPr>
        <w:shd w:val="clear" w:color="auto" w:fill="FFFFFF"/>
        <w:spacing w:before="100" w:beforeAutospacing="1" w:after="100" w:afterAutospacing="1" w:line="360" w:lineRule="auto"/>
        <w:textAlignment w:val="baseline"/>
        <w:rPr>
          <w:rFonts w:ascii="Times New Roman" w:eastAsia="Times New Roman" w:hAnsi="Times New Roman" w:cs="Times New Roman"/>
          <w:b/>
          <w:bCs/>
          <w:color w:val="000000"/>
          <w:kern w:val="0"/>
          <w:sz w:val="32"/>
          <w:szCs w:val="32"/>
          <w:u w:val="single"/>
          <w14:ligatures w14:val="none"/>
        </w:rPr>
      </w:pPr>
    </w:p>
    <w:p w14:paraId="729AFE5A" w14:textId="77777777" w:rsidR="00E174F5" w:rsidRDefault="00E174F5" w:rsidP="000B72C0">
      <w:pPr>
        <w:shd w:val="clear" w:color="auto" w:fill="FFFFFF"/>
        <w:spacing w:before="100" w:beforeAutospacing="1" w:after="100" w:afterAutospacing="1" w:line="360" w:lineRule="auto"/>
        <w:textAlignment w:val="baseline"/>
        <w:rPr>
          <w:rFonts w:ascii="Times New Roman" w:eastAsia="Times New Roman" w:hAnsi="Times New Roman" w:cs="Times New Roman"/>
          <w:b/>
          <w:bCs/>
          <w:color w:val="000000"/>
          <w:kern w:val="0"/>
          <w:sz w:val="32"/>
          <w:szCs w:val="32"/>
          <w:u w:val="single"/>
          <w14:ligatures w14:val="none"/>
        </w:rPr>
      </w:pPr>
    </w:p>
    <w:p w14:paraId="4CC9EABF" w14:textId="77777777" w:rsidR="00E174F5" w:rsidRDefault="00E174F5" w:rsidP="000B72C0">
      <w:pPr>
        <w:shd w:val="clear" w:color="auto" w:fill="FFFFFF"/>
        <w:spacing w:before="100" w:beforeAutospacing="1" w:after="100" w:afterAutospacing="1" w:line="360" w:lineRule="auto"/>
        <w:textAlignment w:val="baseline"/>
        <w:rPr>
          <w:rFonts w:ascii="Times New Roman" w:eastAsia="Times New Roman" w:hAnsi="Times New Roman" w:cs="Times New Roman"/>
          <w:b/>
          <w:bCs/>
          <w:color w:val="000000"/>
          <w:kern w:val="0"/>
          <w:sz w:val="32"/>
          <w:szCs w:val="32"/>
          <w:u w:val="single"/>
          <w14:ligatures w14:val="none"/>
        </w:rPr>
      </w:pPr>
    </w:p>
    <w:p w14:paraId="1621B252" w14:textId="77777777" w:rsidR="00E174F5" w:rsidRDefault="00E174F5" w:rsidP="000B72C0">
      <w:pPr>
        <w:shd w:val="clear" w:color="auto" w:fill="FFFFFF"/>
        <w:spacing w:before="100" w:beforeAutospacing="1" w:after="100" w:afterAutospacing="1" w:line="360" w:lineRule="auto"/>
        <w:textAlignment w:val="baseline"/>
        <w:rPr>
          <w:rFonts w:ascii="Times New Roman" w:eastAsia="Times New Roman" w:hAnsi="Times New Roman" w:cs="Times New Roman"/>
          <w:b/>
          <w:bCs/>
          <w:color w:val="000000"/>
          <w:kern w:val="0"/>
          <w:sz w:val="32"/>
          <w:szCs w:val="32"/>
          <w:u w:val="single"/>
          <w14:ligatures w14:val="none"/>
        </w:rPr>
      </w:pPr>
    </w:p>
    <w:p w14:paraId="37E460B3" w14:textId="793F8D6E" w:rsidR="000A4768" w:rsidRDefault="0095358C" w:rsidP="000B72C0">
      <w:pPr>
        <w:shd w:val="clear" w:color="auto" w:fill="FFFFFF"/>
        <w:spacing w:before="100" w:beforeAutospacing="1" w:after="100" w:afterAutospacing="1" w:line="360" w:lineRule="auto"/>
        <w:textAlignment w:val="baseline"/>
        <w:rPr>
          <w:rFonts w:ascii="Times New Roman" w:eastAsia="Times New Roman" w:hAnsi="Times New Roman" w:cs="Times New Roman"/>
          <w:b/>
          <w:bCs/>
          <w:color w:val="000000"/>
          <w:kern w:val="0"/>
          <w:sz w:val="32"/>
          <w:szCs w:val="32"/>
          <w:u w:val="single"/>
          <w14:ligatures w14:val="none"/>
        </w:rPr>
      </w:pPr>
      <w:r w:rsidRPr="0095358C">
        <w:rPr>
          <w:rFonts w:ascii="Times New Roman" w:eastAsia="Times New Roman" w:hAnsi="Times New Roman" w:cs="Times New Roman"/>
          <w:b/>
          <w:bCs/>
          <w:color w:val="000000"/>
          <w:kern w:val="0"/>
          <w:sz w:val="32"/>
          <w:szCs w:val="32"/>
          <w:u w:val="single"/>
          <w14:ligatures w14:val="none"/>
        </w:rPr>
        <w:lastRenderedPageBreak/>
        <w:t>References</w:t>
      </w:r>
    </w:p>
    <w:p w14:paraId="12368E56" w14:textId="17515A22" w:rsidR="004C22FD" w:rsidRDefault="00CC3135" w:rsidP="003D3026">
      <w:pPr>
        <w:pStyle w:val="NormalWeb"/>
      </w:pPr>
      <w:r>
        <w:br/>
      </w:r>
      <w:r w:rsidR="00875237">
        <w:br/>
        <w:t xml:space="preserve">Piaget, J. (1952) </w:t>
      </w:r>
      <w:r w:rsidR="00875237">
        <w:rPr>
          <w:rStyle w:val="Emphasis"/>
        </w:rPr>
        <w:t>The origins of intelligence in children</w:t>
      </w:r>
      <w:r w:rsidR="00875237">
        <w:t>. New York: International Universities Press.</w:t>
      </w:r>
    </w:p>
    <w:p w14:paraId="37172F40" w14:textId="77777777" w:rsidR="003D3026" w:rsidRDefault="00FD6375" w:rsidP="003D3026">
      <w:pPr>
        <w:pStyle w:val="NormalWeb"/>
      </w:pPr>
      <w:r>
        <w:t xml:space="preserve">Skinner, B.F. (1953) </w:t>
      </w:r>
      <w:r>
        <w:rPr>
          <w:rStyle w:val="Emphasis"/>
        </w:rPr>
        <w:t>Science and human behaviour</w:t>
      </w:r>
      <w:r>
        <w:t>. New York: Macmillan.</w:t>
      </w:r>
    </w:p>
    <w:p w14:paraId="1C78920F" w14:textId="12288230" w:rsidR="00875237" w:rsidRPr="004C22FD" w:rsidRDefault="00875237" w:rsidP="003D3026">
      <w:pPr>
        <w:pStyle w:val="NormalWeb"/>
      </w:pPr>
      <w:r>
        <w:br/>
        <w:t xml:space="preserve">Neyland Community Primary School (2025) </w:t>
      </w:r>
      <w:r>
        <w:rPr>
          <w:rStyle w:val="Emphasis"/>
        </w:rPr>
        <w:t>Behaviour policy and nurture provision</w:t>
      </w:r>
      <w:r w:rsidR="00433CF2">
        <w:rPr>
          <w:rStyle w:val="Emphasis"/>
        </w:rPr>
        <w:t xml:space="preserve"> policy</w:t>
      </w:r>
      <w:r>
        <w:t>. Available at:</w:t>
      </w:r>
      <w:r w:rsidR="00CE1AC9" w:rsidRPr="00CE1AC9">
        <w:t xml:space="preserve"> </w:t>
      </w:r>
      <w:hyperlink r:id="rId10" w:history="1">
        <w:r w:rsidR="00266F27" w:rsidRPr="00990681">
          <w:rPr>
            <w:rStyle w:val="Hyperlink"/>
          </w:rPr>
          <w:t>http://neylandcommunity-school.co.uk/key-information/policies-and-documents</w:t>
        </w:r>
      </w:hyperlink>
      <w:r w:rsidR="00266F27">
        <w:t xml:space="preserve"> </w:t>
      </w:r>
      <w:r>
        <w:t xml:space="preserve">(Accessed: </w:t>
      </w:r>
      <w:r w:rsidR="00B77367">
        <w:t>February</w:t>
      </w:r>
      <w:r>
        <w:t xml:space="preserve"> 2026)</w:t>
      </w:r>
    </w:p>
    <w:p w14:paraId="72C280BF" w14:textId="77777777" w:rsidR="0095358C" w:rsidRDefault="0095358C" w:rsidP="000B72C0">
      <w:pPr>
        <w:shd w:val="clear" w:color="auto" w:fill="FFFFFF"/>
        <w:spacing w:before="100" w:beforeAutospacing="1" w:after="100" w:afterAutospacing="1" w:line="360" w:lineRule="auto"/>
        <w:textAlignment w:val="baseline"/>
        <w:rPr>
          <w:rFonts w:ascii="Times New Roman" w:eastAsia="Times New Roman" w:hAnsi="Times New Roman" w:cs="Times New Roman"/>
          <w:b/>
          <w:bCs/>
          <w:color w:val="000000"/>
          <w:kern w:val="0"/>
          <w:sz w:val="32"/>
          <w:szCs w:val="32"/>
          <w:u w:val="single"/>
          <w14:ligatures w14:val="none"/>
        </w:rPr>
      </w:pPr>
    </w:p>
    <w:p w14:paraId="0CA0C1FE" w14:textId="1B35916D" w:rsidR="00CA7812" w:rsidRPr="00CA7812" w:rsidRDefault="00CA7812" w:rsidP="00CA7812">
      <w:pPr>
        <w:spacing w:before="120" w:after="120"/>
        <w:rPr>
          <w:rFonts w:ascii="Times New Roman" w:hAnsi="Times New Roman" w:cs="Times New Roman"/>
          <w:kern w:val="0"/>
          <w:sz w:val="28"/>
          <w:szCs w:val="28"/>
          <w14:ligatures w14:val="none"/>
        </w:rPr>
      </w:pPr>
    </w:p>
    <w:p w14:paraId="56BA1C24" w14:textId="3A932828" w:rsidR="0095358C" w:rsidRPr="0095358C" w:rsidRDefault="0095358C" w:rsidP="000B72C0">
      <w:pPr>
        <w:shd w:val="clear" w:color="auto" w:fill="FFFFFF"/>
        <w:spacing w:before="100" w:beforeAutospacing="1" w:after="100" w:afterAutospacing="1" w:line="360" w:lineRule="auto"/>
        <w:textAlignment w:val="baseline"/>
        <w:rPr>
          <w:rFonts w:ascii="Times New Roman" w:eastAsia="Times New Roman" w:hAnsi="Times New Roman" w:cs="Times New Roman"/>
          <w:b/>
          <w:bCs/>
          <w:color w:val="000000"/>
          <w:kern w:val="0"/>
          <w:sz w:val="32"/>
          <w:szCs w:val="32"/>
          <w:u w:val="single"/>
          <w14:ligatures w14:val="none"/>
        </w:rPr>
      </w:pPr>
    </w:p>
    <w:p w14:paraId="4F5E77A9" w14:textId="77777777" w:rsidR="000A4768" w:rsidRPr="00D976D4" w:rsidRDefault="000A4768" w:rsidP="000B72C0">
      <w:pPr>
        <w:shd w:val="clear" w:color="auto" w:fill="FFFFFF"/>
        <w:spacing w:before="100" w:beforeAutospacing="1" w:after="100" w:afterAutospacing="1" w:line="360" w:lineRule="auto"/>
        <w:ind w:left="720"/>
        <w:textAlignment w:val="baseline"/>
        <w:rPr>
          <w:rFonts w:ascii="Times New Roman" w:eastAsia="Times New Roman" w:hAnsi="Times New Roman" w:cs="Times New Roman"/>
          <w:color w:val="000000"/>
          <w:kern w:val="0"/>
          <w:sz w:val="28"/>
          <w:szCs w:val="28"/>
          <w14:ligatures w14:val="none"/>
        </w:rPr>
      </w:pPr>
    </w:p>
    <w:p w14:paraId="0D41CBE5" w14:textId="77777777" w:rsidR="006B0337" w:rsidRPr="00D976D4" w:rsidRDefault="006B0337" w:rsidP="000B72C0">
      <w:pPr>
        <w:pStyle w:val="NormalWeb"/>
        <w:spacing w:line="360" w:lineRule="auto"/>
        <w:rPr>
          <w:sz w:val="28"/>
          <w:szCs w:val="28"/>
        </w:rPr>
      </w:pPr>
    </w:p>
    <w:p w14:paraId="66D3BB54" w14:textId="77777777" w:rsidR="006B0337" w:rsidRPr="00D976D4" w:rsidRDefault="006B0337" w:rsidP="000B72C0">
      <w:pPr>
        <w:pStyle w:val="NormalWeb"/>
        <w:spacing w:line="360" w:lineRule="auto"/>
        <w:rPr>
          <w:sz w:val="28"/>
          <w:szCs w:val="28"/>
        </w:rPr>
      </w:pPr>
    </w:p>
    <w:p w14:paraId="28D9224C" w14:textId="685251E0" w:rsidR="001D3A85" w:rsidRPr="00D976D4" w:rsidRDefault="001D3A85" w:rsidP="000B72C0">
      <w:pPr>
        <w:spacing w:after="0" w:line="360" w:lineRule="auto"/>
        <w:rPr>
          <w:rFonts w:ascii="Times New Roman" w:eastAsia="Times New Roman" w:hAnsi="Times New Roman" w:cs="Times New Roman"/>
          <w:kern w:val="0"/>
          <w:sz w:val="28"/>
          <w:szCs w:val="28"/>
          <w:lang w:eastAsia="en-GB"/>
          <w14:ligatures w14:val="none"/>
        </w:rPr>
      </w:pPr>
    </w:p>
    <w:p w14:paraId="78F6F6DA" w14:textId="77777777" w:rsidR="00AC29EE" w:rsidRPr="00D976D4" w:rsidRDefault="00AC29EE" w:rsidP="000B72C0">
      <w:pPr>
        <w:pBdr>
          <w:bottom w:val="single" w:sz="6" w:space="1" w:color="auto"/>
        </w:pBdr>
        <w:spacing w:after="0" w:line="360" w:lineRule="auto"/>
        <w:jc w:val="center"/>
        <w:rPr>
          <w:rFonts w:ascii="Times New Roman" w:eastAsia="Times New Roman" w:hAnsi="Times New Roman" w:cs="Times New Roman"/>
          <w:vanish/>
          <w:kern w:val="0"/>
          <w:sz w:val="28"/>
          <w:szCs w:val="28"/>
          <w:lang w:eastAsia="en-GB"/>
          <w14:ligatures w14:val="none"/>
        </w:rPr>
      </w:pPr>
      <w:r w:rsidRPr="00D976D4">
        <w:rPr>
          <w:rFonts w:ascii="Times New Roman" w:eastAsia="Times New Roman" w:hAnsi="Times New Roman" w:cs="Times New Roman"/>
          <w:vanish/>
          <w:kern w:val="0"/>
          <w:sz w:val="28"/>
          <w:szCs w:val="28"/>
          <w:lang w:eastAsia="en-GB"/>
          <w14:ligatures w14:val="none"/>
        </w:rPr>
        <w:t>Top of Form</w:t>
      </w:r>
    </w:p>
    <w:p w14:paraId="04F90E4E" w14:textId="225EC127" w:rsidR="000F4688" w:rsidRPr="00D976D4" w:rsidRDefault="000F4688" w:rsidP="000B72C0">
      <w:pPr>
        <w:spacing w:line="360" w:lineRule="auto"/>
        <w:rPr>
          <w:rFonts w:ascii="Times New Roman" w:hAnsi="Times New Roman" w:cs="Times New Roman"/>
          <w:b/>
          <w:bCs/>
          <w:sz w:val="28"/>
          <w:szCs w:val="28"/>
        </w:rPr>
      </w:pPr>
    </w:p>
    <w:p w14:paraId="4F05BC76" w14:textId="167CCA2D" w:rsidR="00066C02" w:rsidRPr="00D976D4" w:rsidRDefault="00066C02" w:rsidP="000B72C0">
      <w:pPr>
        <w:pStyle w:val="paragraph"/>
        <w:spacing w:before="0" w:beforeAutospacing="0" w:after="0" w:afterAutospacing="0" w:line="360" w:lineRule="auto"/>
        <w:ind w:left="720"/>
        <w:jc w:val="both"/>
        <w:textAlignment w:val="baseline"/>
        <w:rPr>
          <w:color w:val="FF0000"/>
          <w:sz w:val="18"/>
          <w:szCs w:val="18"/>
        </w:rPr>
      </w:pPr>
    </w:p>
    <w:sectPr w:rsidR="00066C02" w:rsidRPr="00D976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1BD2F5" w14:textId="77777777" w:rsidR="00BF17D1" w:rsidRDefault="00BF17D1" w:rsidP="009D0E19">
      <w:pPr>
        <w:spacing w:after="0" w:line="240" w:lineRule="auto"/>
      </w:pPr>
      <w:r>
        <w:separator/>
      </w:r>
    </w:p>
  </w:endnote>
  <w:endnote w:type="continuationSeparator" w:id="0">
    <w:p w14:paraId="5232D45C" w14:textId="77777777" w:rsidR="00BF17D1" w:rsidRDefault="00BF17D1" w:rsidP="009D0E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DDCBEE" w14:textId="77777777" w:rsidR="00BF17D1" w:rsidRDefault="00BF17D1" w:rsidP="009D0E19">
      <w:pPr>
        <w:spacing w:after="0" w:line="240" w:lineRule="auto"/>
      </w:pPr>
      <w:r>
        <w:separator/>
      </w:r>
    </w:p>
  </w:footnote>
  <w:footnote w:type="continuationSeparator" w:id="0">
    <w:p w14:paraId="05CECA8F" w14:textId="77777777" w:rsidR="00BF17D1" w:rsidRDefault="00BF17D1" w:rsidP="009D0E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77B47"/>
    <w:multiLevelType w:val="hybridMultilevel"/>
    <w:tmpl w:val="5F4EA6B4"/>
    <w:lvl w:ilvl="0" w:tplc="EC923B60">
      <w:start w:val="1"/>
      <w:numFmt w:val="bullet"/>
      <w:lvlText w:val=""/>
      <w:lvlJc w:val="left"/>
      <w:pPr>
        <w:tabs>
          <w:tab w:val="num" w:pos="720"/>
        </w:tabs>
        <w:ind w:left="720" w:hanging="360"/>
      </w:pPr>
      <w:rPr>
        <w:rFonts w:ascii="Wingdings" w:hAnsi="Wingdings" w:hint="default"/>
      </w:rPr>
    </w:lvl>
    <w:lvl w:ilvl="1" w:tplc="636455B6" w:tentative="1">
      <w:start w:val="1"/>
      <w:numFmt w:val="bullet"/>
      <w:lvlText w:val=""/>
      <w:lvlJc w:val="left"/>
      <w:pPr>
        <w:tabs>
          <w:tab w:val="num" w:pos="1440"/>
        </w:tabs>
        <w:ind w:left="1440" w:hanging="360"/>
      </w:pPr>
      <w:rPr>
        <w:rFonts w:ascii="Wingdings" w:hAnsi="Wingdings" w:hint="default"/>
      </w:rPr>
    </w:lvl>
    <w:lvl w:ilvl="2" w:tplc="833AD990" w:tentative="1">
      <w:start w:val="1"/>
      <w:numFmt w:val="bullet"/>
      <w:lvlText w:val=""/>
      <w:lvlJc w:val="left"/>
      <w:pPr>
        <w:tabs>
          <w:tab w:val="num" w:pos="2160"/>
        </w:tabs>
        <w:ind w:left="2160" w:hanging="360"/>
      </w:pPr>
      <w:rPr>
        <w:rFonts w:ascii="Wingdings" w:hAnsi="Wingdings" w:hint="default"/>
      </w:rPr>
    </w:lvl>
    <w:lvl w:ilvl="3" w:tplc="F3022322" w:tentative="1">
      <w:start w:val="1"/>
      <w:numFmt w:val="bullet"/>
      <w:lvlText w:val=""/>
      <w:lvlJc w:val="left"/>
      <w:pPr>
        <w:tabs>
          <w:tab w:val="num" w:pos="2880"/>
        </w:tabs>
        <w:ind w:left="2880" w:hanging="360"/>
      </w:pPr>
      <w:rPr>
        <w:rFonts w:ascii="Wingdings" w:hAnsi="Wingdings" w:hint="default"/>
      </w:rPr>
    </w:lvl>
    <w:lvl w:ilvl="4" w:tplc="3B7C50CC" w:tentative="1">
      <w:start w:val="1"/>
      <w:numFmt w:val="bullet"/>
      <w:lvlText w:val=""/>
      <w:lvlJc w:val="left"/>
      <w:pPr>
        <w:tabs>
          <w:tab w:val="num" w:pos="3600"/>
        </w:tabs>
        <w:ind w:left="3600" w:hanging="360"/>
      </w:pPr>
      <w:rPr>
        <w:rFonts w:ascii="Wingdings" w:hAnsi="Wingdings" w:hint="default"/>
      </w:rPr>
    </w:lvl>
    <w:lvl w:ilvl="5" w:tplc="F4921664" w:tentative="1">
      <w:start w:val="1"/>
      <w:numFmt w:val="bullet"/>
      <w:lvlText w:val=""/>
      <w:lvlJc w:val="left"/>
      <w:pPr>
        <w:tabs>
          <w:tab w:val="num" w:pos="4320"/>
        </w:tabs>
        <w:ind w:left="4320" w:hanging="360"/>
      </w:pPr>
      <w:rPr>
        <w:rFonts w:ascii="Wingdings" w:hAnsi="Wingdings" w:hint="default"/>
      </w:rPr>
    </w:lvl>
    <w:lvl w:ilvl="6" w:tplc="3F8E759E" w:tentative="1">
      <w:start w:val="1"/>
      <w:numFmt w:val="bullet"/>
      <w:lvlText w:val=""/>
      <w:lvlJc w:val="left"/>
      <w:pPr>
        <w:tabs>
          <w:tab w:val="num" w:pos="5040"/>
        </w:tabs>
        <w:ind w:left="5040" w:hanging="360"/>
      </w:pPr>
      <w:rPr>
        <w:rFonts w:ascii="Wingdings" w:hAnsi="Wingdings" w:hint="default"/>
      </w:rPr>
    </w:lvl>
    <w:lvl w:ilvl="7" w:tplc="BA0A8AA2" w:tentative="1">
      <w:start w:val="1"/>
      <w:numFmt w:val="bullet"/>
      <w:lvlText w:val=""/>
      <w:lvlJc w:val="left"/>
      <w:pPr>
        <w:tabs>
          <w:tab w:val="num" w:pos="5760"/>
        </w:tabs>
        <w:ind w:left="5760" w:hanging="360"/>
      </w:pPr>
      <w:rPr>
        <w:rFonts w:ascii="Wingdings" w:hAnsi="Wingdings" w:hint="default"/>
      </w:rPr>
    </w:lvl>
    <w:lvl w:ilvl="8" w:tplc="0D0E203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527939DC"/>
    <w:multiLevelType w:val="multilevel"/>
    <w:tmpl w:val="E0466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5F64CA"/>
    <w:multiLevelType w:val="hybridMultilevel"/>
    <w:tmpl w:val="E5685C66"/>
    <w:lvl w:ilvl="0" w:tplc="24869C72">
      <w:start w:val="1"/>
      <w:numFmt w:val="bullet"/>
      <w:lvlText w:val="•"/>
      <w:lvlJc w:val="left"/>
      <w:pPr>
        <w:tabs>
          <w:tab w:val="num" w:pos="720"/>
        </w:tabs>
        <w:ind w:left="720" w:hanging="360"/>
      </w:pPr>
      <w:rPr>
        <w:rFonts w:ascii="Arial" w:hAnsi="Arial" w:hint="default"/>
      </w:rPr>
    </w:lvl>
    <w:lvl w:ilvl="1" w:tplc="56CC449C">
      <w:start w:val="1"/>
      <w:numFmt w:val="bullet"/>
      <w:lvlText w:val="•"/>
      <w:lvlJc w:val="left"/>
      <w:pPr>
        <w:tabs>
          <w:tab w:val="num" w:pos="1440"/>
        </w:tabs>
        <w:ind w:left="1440" w:hanging="360"/>
      </w:pPr>
      <w:rPr>
        <w:rFonts w:ascii="Arial" w:hAnsi="Arial" w:hint="default"/>
      </w:rPr>
    </w:lvl>
    <w:lvl w:ilvl="2" w:tplc="8206B3E6" w:tentative="1">
      <w:start w:val="1"/>
      <w:numFmt w:val="bullet"/>
      <w:lvlText w:val="•"/>
      <w:lvlJc w:val="left"/>
      <w:pPr>
        <w:tabs>
          <w:tab w:val="num" w:pos="2160"/>
        </w:tabs>
        <w:ind w:left="2160" w:hanging="360"/>
      </w:pPr>
      <w:rPr>
        <w:rFonts w:ascii="Arial" w:hAnsi="Arial" w:hint="default"/>
      </w:rPr>
    </w:lvl>
    <w:lvl w:ilvl="3" w:tplc="EF902854" w:tentative="1">
      <w:start w:val="1"/>
      <w:numFmt w:val="bullet"/>
      <w:lvlText w:val="•"/>
      <w:lvlJc w:val="left"/>
      <w:pPr>
        <w:tabs>
          <w:tab w:val="num" w:pos="2880"/>
        </w:tabs>
        <w:ind w:left="2880" w:hanging="360"/>
      </w:pPr>
      <w:rPr>
        <w:rFonts w:ascii="Arial" w:hAnsi="Arial" w:hint="default"/>
      </w:rPr>
    </w:lvl>
    <w:lvl w:ilvl="4" w:tplc="8CDC6DBE" w:tentative="1">
      <w:start w:val="1"/>
      <w:numFmt w:val="bullet"/>
      <w:lvlText w:val="•"/>
      <w:lvlJc w:val="left"/>
      <w:pPr>
        <w:tabs>
          <w:tab w:val="num" w:pos="3600"/>
        </w:tabs>
        <w:ind w:left="3600" w:hanging="360"/>
      </w:pPr>
      <w:rPr>
        <w:rFonts w:ascii="Arial" w:hAnsi="Arial" w:hint="default"/>
      </w:rPr>
    </w:lvl>
    <w:lvl w:ilvl="5" w:tplc="8F6A5A9E" w:tentative="1">
      <w:start w:val="1"/>
      <w:numFmt w:val="bullet"/>
      <w:lvlText w:val="•"/>
      <w:lvlJc w:val="left"/>
      <w:pPr>
        <w:tabs>
          <w:tab w:val="num" w:pos="4320"/>
        </w:tabs>
        <w:ind w:left="4320" w:hanging="360"/>
      </w:pPr>
      <w:rPr>
        <w:rFonts w:ascii="Arial" w:hAnsi="Arial" w:hint="default"/>
      </w:rPr>
    </w:lvl>
    <w:lvl w:ilvl="6" w:tplc="D8DE646A" w:tentative="1">
      <w:start w:val="1"/>
      <w:numFmt w:val="bullet"/>
      <w:lvlText w:val="•"/>
      <w:lvlJc w:val="left"/>
      <w:pPr>
        <w:tabs>
          <w:tab w:val="num" w:pos="5040"/>
        </w:tabs>
        <w:ind w:left="5040" w:hanging="360"/>
      </w:pPr>
      <w:rPr>
        <w:rFonts w:ascii="Arial" w:hAnsi="Arial" w:hint="default"/>
      </w:rPr>
    </w:lvl>
    <w:lvl w:ilvl="7" w:tplc="D034DD1A" w:tentative="1">
      <w:start w:val="1"/>
      <w:numFmt w:val="bullet"/>
      <w:lvlText w:val="•"/>
      <w:lvlJc w:val="left"/>
      <w:pPr>
        <w:tabs>
          <w:tab w:val="num" w:pos="5760"/>
        </w:tabs>
        <w:ind w:left="5760" w:hanging="360"/>
      </w:pPr>
      <w:rPr>
        <w:rFonts w:ascii="Arial" w:hAnsi="Arial" w:hint="default"/>
      </w:rPr>
    </w:lvl>
    <w:lvl w:ilvl="8" w:tplc="AA8AF43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6964B60"/>
    <w:multiLevelType w:val="multilevel"/>
    <w:tmpl w:val="BD52A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C41A69"/>
    <w:multiLevelType w:val="multilevel"/>
    <w:tmpl w:val="D3226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DF026C6"/>
    <w:multiLevelType w:val="multilevel"/>
    <w:tmpl w:val="4D52B08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1341540211">
    <w:abstractNumId w:val="4"/>
  </w:num>
  <w:num w:numId="2" w16cid:durableId="1218592230">
    <w:abstractNumId w:val="2"/>
  </w:num>
  <w:num w:numId="3" w16cid:durableId="1918325064">
    <w:abstractNumId w:val="5"/>
  </w:num>
  <w:num w:numId="4" w16cid:durableId="467282012">
    <w:abstractNumId w:val="3"/>
  </w:num>
  <w:num w:numId="5" w16cid:durableId="245922340">
    <w:abstractNumId w:val="0"/>
  </w:num>
  <w:num w:numId="6" w16cid:durableId="5109925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0A0"/>
    <w:rsid w:val="00003A09"/>
    <w:rsid w:val="00010B61"/>
    <w:rsid w:val="0002104A"/>
    <w:rsid w:val="000216E4"/>
    <w:rsid w:val="00022C92"/>
    <w:rsid w:val="00023191"/>
    <w:rsid w:val="0003423E"/>
    <w:rsid w:val="00041501"/>
    <w:rsid w:val="00046C5D"/>
    <w:rsid w:val="0005060A"/>
    <w:rsid w:val="000620DA"/>
    <w:rsid w:val="00063360"/>
    <w:rsid w:val="00065463"/>
    <w:rsid w:val="00066C02"/>
    <w:rsid w:val="00080F1A"/>
    <w:rsid w:val="000860F6"/>
    <w:rsid w:val="00086B51"/>
    <w:rsid w:val="00094B7C"/>
    <w:rsid w:val="00097865"/>
    <w:rsid w:val="000A4768"/>
    <w:rsid w:val="000B72C0"/>
    <w:rsid w:val="000C70DF"/>
    <w:rsid w:val="000F1447"/>
    <w:rsid w:val="000F2BE9"/>
    <w:rsid w:val="000F4688"/>
    <w:rsid w:val="0010361E"/>
    <w:rsid w:val="00111369"/>
    <w:rsid w:val="001157B4"/>
    <w:rsid w:val="00116875"/>
    <w:rsid w:val="00116BDA"/>
    <w:rsid w:val="00127216"/>
    <w:rsid w:val="00130107"/>
    <w:rsid w:val="00130C03"/>
    <w:rsid w:val="00131AC1"/>
    <w:rsid w:val="00134043"/>
    <w:rsid w:val="00137561"/>
    <w:rsid w:val="00141E57"/>
    <w:rsid w:val="00143C1E"/>
    <w:rsid w:val="00154021"/>
    <w:rsid w:val="00164E7E"/>
    <w:rsid w:val="00172342"/>
    <w:rsid w:val="001967F2"/>
    <w:rsid w:val="001A238B"/>
    <w:rsid w:val="001A5758"/>
    <w:rsid w:val="001C5978"/>
    <w:rsid w:val="001D00CC"/>
    <w:rsid w:val="001D0879"/>
    <w:rsid w:val="001D3A85"/>
    <w:rsid w:val="001E418B"/>
    <w:rsid w:val="0020245E"/>
    <w:rsid w:val="00210B83"/>
    <w:rsid w:val="002206A3"/>
    <w:rsid w:val="00227AB7"/>
    <w:rsid w:val="00232D71"/>
    <w:rsid w:val="002432F1"/>
    <w:rsid w:val="0025023B"/>
    <w:rsid w:val="00251D6C"/>
    <w:rsid w:val="002615F8"/>
    <w:rsid w:val="00266F27"/>
    <w:rsid w:val="00271A2C"/>
    <w:rsid w:val="00272AE8"/>
    <w:rsid w:val="00275C88"/>
    <w:rsid w:val="002A1C50"/>
    <w:rsid w:val="002A77A7"/>
    <w:rsid w:val="002C0EAD"/>
    <w:rsid w:val="002C4304"/>
    <w:rsid w:val="002E6A6F"/>
    <w:rsid w:val="002F1D4A"/>
    <w:rsid w:val="002F7DEC"/>
    <w:rsid w:val="00334D89"/>
    <w:rsid w:val="0036180C"/>
    <w:rsid w:val="003624A3"/>
    <w:rsid w:val="00363CE4"/>
    <w:rsid w:val="00364744"/>
    <w:rsid w:val="00370F6B"/>
    <w:rsid w:val="00377B9D"/>
    <w:rsid w:val="00393B15"/>
    <w:rsid w:val="00394891"/>
    <w:rsid w:val="003A1789"/>
    <w:rsid w:val="003A1DF2"/>
    <w:rsid w:val="003A3AFC"/>
    <w:rsid w:val="003B2F74"/>
    <w:rsid w:val="003B522F"/>
    <w:rsid w:val="003D3026"/>
    <w:rsid w:val="003D3BAE"/>
    <w:rsid w:val="003D58F8"/>
    <w:rsid w:val="003F5188"/>
    <w:rsid w:val="003F5CB1"/>
    <w:rsid w:val="00400CC9"/>
    <w:rsid w:val="0040443D"/>
    <w:rsid w:val="00423819"/>
    <w:rsid w:val="00424DFC"/>
    <w:rsid w:val="0042783F"/>
    <w:rsid w:val="00433CF2"/>
    <w:rsid w:val="004669A3"/>
    <w:rsid w:val="0047178B"/>
    <w:rsid w:val="004872C4"/>
    <w:rsid w:val="0049541E"/>
    <w:rsid w:val="004961CB"/>
    <w:rsid w:val="004C22FD"/>
    <w:rsid w:val="004C39CA"/>
    <w:rsid w:val="004D08FF"/>
    <w:rsid w:val="004E4100"/>
    <w:rsid w:val="004E5883"/>
    <w:rsid w:val="004E68BA"/>
    <w:rsid w:val="004E744E"/>
    <w:rsid w:val="004F1052"/>
    <w:rsid w:val="00503039"/>
    <w:rsid w:val="00504D6A"/>
    <w:rsid w:val="005131F9"/>
    <w:rsid w:val="0051429E"/>
    <w:rsid w:val="00517C44"/>
    <w:rsid w:val="00520564"/>
    <w:rsid w:val="005222C0"/>
    <w:rsid w:val="005231B5"/>
    <w:rsid w:val="00537B5F"/>
    <w:rsid w:val="00546B73"/>
    <w:rsid w:val="00546BC8"/>
    <w:rsid w:val="005506E8"/>
    <w:rsid w:val="005576F1"/>
    <w:rsid w:val="00564566"/>
    <w:rsid w:val="00564B6D"/>
    <w:rsid w:val="00565F4A"/>
    <w:rsid w:val="0058797E"/>
    <w:rsid w:val="005B48B6"/>
    <w:rsid w:val="005B5ECA"/>
    <w:rsid w:val="005B7B9F"/>
    <w:rsid w:val="005C0B61"/>
    <w:rsid w:val="005E51AB"/>
    <w:rsid w:val="005F3327"/>
    <w:rsid w:val="005F63E7"/>
    <w:rsid w:val="00604A44"/>
    <w:rsid w:val="00607D2E"/>
    <w:rsid w:val="0061186B"/>
    <w:rsid w:val="0062327B"/>
    <w:rsid w:val="006233E5"/>
    <w:rsid w:val="006335B4"/>
    <w:rsid w:val="006402CA"/>
    <w:rsid w:val="006425D8"/>
    <w:rsid w:val="00644153"/>
    <w:rsid w:val="00645347"/>
    <w:rsid w:val="00657C16"/>
    <w:rsid w:val="00661723"/>
    <w:rsid w:val="0068274C"/>
    <w:rsid w:val="006851F8"/>
    <w:rsid w:val="006B0337"/>
    <w:rsid w:val="006B05D9"/>
    <w:rsid w:val="006B31DE"/>
    <w:rsid w:val="006B3FF6"/>
    <w:rsid w:val="006B5AD1"/>
    <w:rsid w:val="006D3153"/>
    <w:rsid w:val="00715133"/>
    <w:rsid w:val="007218AE"/>
    <w:rsid w:val="00737871"/>
    <w:rsid w:val="00741C1D"/>
    <w:rsid w:val="00744A10"/>
    <w:rsid w:val="00772949"/>
    <w:rsid w:val="00773CF7"/>
    <w:rsid w:val="00775E8D"/>
    <w:rsid w:val="007801F5"/>
    <w:rsid w:val="0079175E"/>
    <w:rsid w:val="007C1D73"/>
    <w:rsid w:val="007C2AB8"/>
    <w:rsid w:val="007C60B3"/>
    <w:rsid w:val="007E5F66"/>
    <w:rsid w:val="007E623B"/>
    <w:rsid w:val="007F1012"/>
    <w:rsid w:val="00803C56"/>
    <w:rsid w:val="008043D8"/>
    <w:rsid w:val="00833B80"/>
    <w:rsid w:val="00833BD6"/>
    <w:rsid w:val="008342A9"/>
    <w:rsid w:val="00842D4D"/>
    <w:rsid w:val="00850DD7"/>
    <w:rsid w:val="00864264"/>
    <w:rsid w:val="00873694"/>
    <w:rsid w:val="008737CF"/>
    <w:rsid w:val="00873A1A"/>
    <w:rsid w:val="00873C7D"/>
    <w:rsid w:val="00875237"/>
    <w:rsid w:val="00886A05"/>
    <w:rsid w:val="008B1687"/>
    <w:rsid w:val="008C2C16"/>
    <w:rsid w:val="008C4B74"/>
    <w:rsid w:val="008C733B"/>
    <w:rsid w:val="008D0B99"/>
    <w:rsid w:val="008D672C"/>
    <w:rsid w:val="008D7EC2"/>
    <w:rsid w:val="008F18BB"/>
    <w:rsid w:val="00900F8F"/>
    <w:rsid w:val="00915209"/>
    <w:rsid w:val="00925B4F"/>
    <w:rsid w:val="00942A14"/>
    <w:rsid w:val="00943804"/>
    <w:rsid w:val="009464D2"/>
    <w:rsid w:val="00951151"/>
    <w:rsid w:val="0095358C"/>
    <w:rsid w:val="009639CA"/>
    <w:rsid w:val="00966A77"/>
    <w:rsid w:val="009670F2"/>
    <w:rsid w:val="00967AA1"/>
    <w:rsid w:val="0097033A"/>
    <w:rsid w:val="009878BE"/>
    <w:rsid w:val="00993D3C"/>
    <w:rsid w:val="009943FD"/>
    <w:rsid w:val="009A2C1D"/>
    <w:rsid w:val="009C4B7F"/>
    <w:rsid w:val="009D0E19"/>
    <w:rsid w:val="009D6060"/>
    <w:rsid w:val="009D62F5"/>
    <w:rsid w:val="009E0765"/>
    <w:rsid w:val="009E10DA"/>
    <w:rsid w:val="009F126C"/>
    <w:rsid w:val="009F6EAC"/>
    <w:rsid w:val="00A010C3"/>
    <w:rsid w:val="00A05221"/>
    <w:rsid w:val="00A07836"/>
    <w:rsid w:val="00A210DF"/>
    <w:rsid w:val="00A23893"/>
    <w:rsid w:val="00A25A4A"/>
    <w:rsid w:val="00A327A1"/>
    <w:rsid w:val="00A3617A"/>
    <w:rsid w:val="00A40D10"/>
    <w:rsid w:val="00A45019"/>
    <w:rsid w:val="00A570DE"/>
    <w:rsid w:val="00A63A22"/>
    <w:rsid w:val="00A7709B"/>
    <w:rsid w:val="00A77308"/>
    <w:rsid w:val="00AA1755"/>
    <w:rsid w:val="00AA4169"/>
    <w:rsid w:val="00AB1214"/>
    <w:rsid w:val="00AB224A"/>
    <w:rsid w:val="00AB75FD"/>
    <w:rsid w:val="00AC29EE"/>
    <w:rsid w:val="00AC4B42"/>
    <w:rsid w:val="00AD6F99"/>
    <w:rsid w:val="00AD7341"/>
    <w:rsid w:val="00AE3CE9"/>
    <w:rsid w:val="00AE7D63"/>
    <w:rsid w:val="00AF45CE"/>
    <w:rsid w:val="00B01158"/>
    <w:rsid w:val="00B0374D"/>
    <w:rsid w:val="00B167DF"/>
    <w:rsid w:val="00B20574"/>
    <w:rsid w:val="00B20CA3"/>
    <w:rsid w:val="00B32ECD"/>
    <w:rsid w:val="00B35488"/>
    <w:rsid w:val="00B441B5"/>
    <w:rsid w:val="00B544CF"/>
    <w:rsid w:val="00B63EBA"/>
    <w:rsid w:val="00B64852"/>
    <w:rsid w:val="00B66714"/>
    <w:rsid w:val="00B77367"/>
    <w:rsid w:val="00B9796F"/>
    <w:rsid w:val="00BB4553"/>
    <w:rsid w:val="00BC41FD"/>
    <w:rsid w:val="00BD21F5"/>
    <w:rsid w:val="00BD2E82"/>
    <w:rsid w:val="00BF17D1"/>
    <w:rsid w:val="00BF4B15"/>
    <w:rsid w:val="00BF55ED"/>
    <w:rsid w:val="00C04060"/>
    <w:rsid w:val="00C060F3"/>
    <w:rsid w:val="00C062E4"/>
    <w:rsid w:val="00C075DF"/>
    <w:rsid w:val="00C274AD"/>
    <w:rsid w:val="00C43068"/>
    <w:rsid w:val="00C55B24"/>
    <w:rsid w:val="00C728CF"/>
    <w:rsid w:val="00C736EB"/>
    <w:rsid w:val="00C80264"/>
    <w:rsid w:val="00C9313C"/>
    <w:rsid w:val="00CA6449"/>
    <w:rsid w:val="00CA7812"/>
    <w:rsid w:val="00CB43EF"/>
    <w:rsid w:val="00CB6466"/>
    <w:rsid w:val="00CC3135"/>
    <w:rsid w:val="00CC561F"/>
    <w:rsid w:val="00CE1AC9"/>
    <w:rsid w:val="00CF430A"/>
    <w:rsid w:val="00D12CBC"/>
    <w:rsid w:val="00D16EDE"/>
    <w:rsid w:val="00D22388"/>
    <w:rsid w:val="00D350F4"/>
    <w:rsid w:val="00D372A0"/>
    <w:rsid w:val="00D4019A"/>
    <w:rsid w:val="00D40E9C"/>
    <w:rsid w:val="00D4373A"/>
    <w:rsid w:val="00D45FC4"/>
    <w:rsid w:val="00D4660E"/>
    <w:rsid w:val="00D47331"/>
    <w:rsid w:val="00D52863"/>
    <w:rsid w:val="00D57237"/>
    <w:rsid w:val="00D5783A"/>
    <w:rsid w:val="00D623FF"/>
    <w:rsid w:val="00D62E19"/>
    <w:rsid w:val="00D63E8C"/>
    <w:rsid w:val="00D70212"/>
    <w:rsid w:val="00D75645"/>
    <w:rsid w:val="00D8197D"/>
    <w:rsid w:val="00D84933"/>
    <w:rsid w:val="00D878A2"/>
    <w:rsid w:val="00D976D4"/>
    <w:rsid w:val="00DA5204"/>
    <w:rsid w:val="00DA757B"/>
    <w:rsid w:val="00DC6D73"/>
    <w:rsid w:val="00DD4877"/>
    <w:rsid w:val="00DD71BB"/>
    <w:rsid w:val="00DE3825"/>
    <w:rsid w:val="00DE7732"/>
    <w:rsid w:val="00DF0926"/>
    <w:rsid w:val="00DF7155"/>
    <w:rsid w:val="00E00832"/>
    <w:rsid w:val="00E02B98"/>
    <w:rsid w:val="00E04237"/>
    <w:rsid w:val="00E101F2"/>
    <w:rsid w:val="00E1603E"/>
    <w:rsid w:val="00E174F5"/>
    <w:rsid w:val="00E2170A"/>
    <w:rsid w:val="00E21C9D"/>
    <w:rsid w:val="00E250A0"/>
    <w:rsid w:val="00E27B27"/>
    <w:rsid w:val="00E402C5"/>
    <w:rsid w:val="00E406AC"/>
    <w:rsid w:val="00E604D9"/>
    <w:rsid w:val="00E666BE"/>
    <w:rsid w:val="00E84140"/>
    <w:rsid w:val="00E87279"/>
    <w:rsid w:val="00E91DAB"/>
    <w:rsid w:val="00E9521E"/>
    <w:rsid w:val="00EC5F13"/>
    <w:rsid w:val="00ED3F5B"/>
    <w:rsid w:val="00EE13FB"/>
    <w:rsid w:val="00EE43BE"/>
    <w:rsid w:val="00EF139A"/>
    <w:rsid w:val="00EF267F"/>
    <w:rsid w:val="00EF3594"/>
    <w:rsid w:val="00EF7581"/>
    <w:rsid w:val="00F070CB"/>
    <w:rsid w:val="00F118DE"/>
    <w:rsid w:val="00F24517"/>
    <w:rsid w:val="00F26070"/>
    <w:rsid w:val="00F35183"/>
    <w:rsid w:val="00F430D8"/>
    <w:rsid w:val="00F47114"/>
    <w:rsid w:val="00F47CBB"/>
    <w:rsid w:val="00F522EB"/>
    <w:rsid w:val="00F57825"/>
    <w:rsid w:val="00F84A4E"/>
    <w:rsid w:val="00F9294A"/>
    <w:rsid w:val="00FA0F05"/>
    <w:rsid w:val="00FA118D"/>
    <w:rsid w:val="00FA27DE"/>
    <w:rsid w:val="00FB1330"/>
    <w:rsid w:val="00FC1404"/>
    <w:rsid w:val="00FD5F9F"/>
    <w:rsid w:val="00FD6375"/>
    <w:rsid w:val="00FE0F5D"/>
    <w:rsid w:val="00FE1EDA"/>
    <w:rsid w:val="00FE4DC1"/>
    <w:rsid w:val="00FF727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FFC60C"/>
  <w15:chartTrackingRefBased/>
  <w15:docId w15:val="{C9876D6B-396B-4847-9F9C-CB4EE36CFE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50A0"/>
    <w:pPr>
      <w:ind w:left="720"/>
      <w:contextualSpacing/>
    </w:pPr>
  </w:style>
  <w:style w:type="paragraph" w:styleId="Header">
    <w:name w:val="header"/>
    <w:basedOn w:val="Normal"/>
    <w:link w:val="HeaderChar"/>
    <w:uiPriority w:val="99"/>
    <w:unhideWhenUsed/>
    <w:rsid w:val="009D0E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0E19"/>
  </w:style>
  <w:style w:type="paragraph" w:styleId="Footer">
    <w:name w:val="footer"/>
    <w:basedOn w:val="Normal"/>
    <w:link w:val="FooterChar"/>
    <w:uiPriority w:val="99"/>
    <w:unhideWhenUsed/>
    <w:rsid w:val="009D0E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0E19"/>
  </w:style>
  <w:style w:type="paragraph" w:customStyle="1" w:styleId="paragraph">
    <w:name w:val="paragraph"/>
    <w:basedOn w:val="Normal"/>
    <w:rsid w:val="006425D8"/>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6425D8"/>
  </w:style>
  <w:style w:type="character" w:customStyle="1" w:styleId="eop">
    <w:name w:val="eop"/>
    <w:basedOn w:val="DefaultParagraphFont"/>
    <w:rsid w:val="006425D8"/>
  </w:style>
  <w:style w:type="paragraph" w:styleId="NormalWeb">
    <w:name w:val="Normal (Web)"/>
    <w:basedOn w:val="Normal"/>
    <w:uiPriority w:val="99"/>
    <w:unhideWhenUsed/>
    <w:rsid w:val="00DD487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5F63E7"/>
    <w:rPr>
      <w:b/>
      <w:bCs/>
    </w:rPr>
  </w:style>
  <w:style w:type="character" w:styleId="Emphasis">
    <w:name w:val="Emphasis"/>
    <w:basedOn w:val="DefaultParagraphFont"/>
    <w:uiPriority w:val="20"/>
    <w:qFormat/>
    <w:rsid w:val="005F63E7"/>
    <w:rPr>
      <w:i/>
      <w:iCs/>
    </w:rPr>
  </w:style>
  <w:style w:type="character" w:customStyle="1" w:styleId="whitespace-normal">
    <w:name w:val="whitespace-normal"/>
    <w:basedOn w:val="DefaultParagraphFont"/>
    <w:rsid w:val="000216E4"/>
  </w:style>
  <w:style w:type="character" w:styleId="Hyperlink">
    <w:name w:val="Hyperlink"/>
    <w:basedOn w:val="DefaultParagraphFont"/>
    <w:uiPriority w:val="99"/>
    <w:unhideWhenUsed/>
    <w:rsid w:val="003624A3"/>
    <w:rPr>
      <w:color w:val="0000FF"/>
      <w:u w:val="single"/>
    </w:rPr>
  </w:style>
  <w:style w:type="character" w:styleId="UnresolvedMention">
    <w:name w:val="Unresolved Mention"/>
    <w:basedOn w:val="DefaultParagraphFont"/>
    <w:uiPriority w:val="99"/>
    <w:semiHidden/>
    <w:unhideWhenUsed/>
    <w:rsid w:val="00266F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1392108">
      <w:bodyDiv w:val="1"/>
      <w:marLeft w:val="0"/>
      <w:marRight w:val="0"/>
      <w:marTop w:val="0"/>
      <w:marBottom w:val="0"/>
      <w:divBdr>
        <w:top w:val="none" w:sz="0" w:space="0" w:color="auto"/>
        <w:left w:val="none" w:sz="0" w:space="0" w:color="auto"/>
        <w:bottom w:val="none" w:sz="0" w:space="0" w:color="auto"/>
        <w:right w:val="none" w:sz="0" w:space="0" w:color="auto"/>
      </w:divBdr>
      <w:divsChild>
        <w:div w:id="1917856587">
          <w:marLeft w:val="1080"/>
          <w:marRight w:val="0"/>
          <w:marTop w:val="100"/>
          <w:marBottom w:val="0"/>
          <w:divBdr>
            <w:top w:val="none" w:sz="0" w:space="0" w:color="auto"/>
            <w:left w:val="none" w:sz="0" w:space="0" w:color="auto"/>
            <w:bottom w:val="none" w:sz="0" w:space="0" w:color="auto"/>
            <w:right w:val="none" w:sz="0" w:space="0" w:color="auto"/>
          </w:divBdr>
        </w:div>
        <w:div w:id="1282687233">
          <w:marLeft w:val="1080"/>
          <w:marRight w:val="0"/>
          <w:marTop w:val="100"/>
          <w:marBottom w:val="0"/>
          <w:divBdr>
            <w:top w:val="none" w:sz="0" w:space="0" w:color="auto"/>
            <w:left w:val="none" w:sz="0" w:space="0" w:color="auto"/>
            <w:bottom w:val="none" w:sz="0" w:space="0" w:color="auto"/>
            <w:right w:val="none" w:sz="0" w:space="0" w:color="auto"/>
          </w:divBdr>
        </w:div>
        <w:div w:id="417210388">
          <w:marLeft w:val="1080"/>
          <w:marRight w:val="0"/>
          <w:marTop w:val="100"/>
          <w:marBottom w:val="0"/>
          <w:divBdr>
            <w:top w:val="none" w:sz="0" w:space="0" w:color="auto"/>
            <w:left w:val="none" w:sz="0" w:space="0" w:color="auto"/>
            <w:bottom w:val="none" w:sz="0" w:space="0" w:color="auto"/>
            <w:right w:val="none" w:sz="0" w:space="0" w:color="auto"/>
          </w:divBdr>
        </w:div>
      </w:divsChild>
    </w:div>
    <w:div w:id="1833177469">
      <w:bodyDiv w:val="1"/>
      <w:marLeft w:val="0"/>
      <w:marRight w:val="0"/>
      <w:marTop w:val="0"/>
      <w:marBottom w:val="0"/>
      <w:divBdr>
        <w:top w:val="none" w:sz="0" w:space="0" w:color="auto"/>
        <w:left w:val="none" w:sz="0" w:space="0" w:color="auto"/>
        <w:bottom w:val="none" w:sz="0" w:space="0" w:color="auto"/>
        <w:right w:val="none" w:sz="0" w:space="0" w:color="auto"/>
      </w:divBdr>
      <w:divsChild>
        <w:div w:id="1265922264">
          <w:marLeft w:val="0"/>
          <w:marRight w:val="0"/>
          <w:marTop w:val="0"/>
          <w:marBottom w:val="0"/>
          <w:divBdr>
            <w:top w:val="none" w:sz="0" w:space="0" w:color="auto"/>
            <w:left w:val="none" w:sz="0" w:space="0" w:color="auto"/>
            <w:bottom w:val="none" w:sz="0" w:space="0" w:color="auto"/>
            <w:right w:val="none" w:sz="0" w:space="0" w:color="auto"/>
          </w:divBdr>
        </w:div>
        <w:div w:id="1042709957">
          <w:marLeft w:val="0"/>
          <w:marRight w:val="0"/>
          <w:marTop w:val="0"/>
          <w:marBottom w:val="0"/>
          <w:divBdr>
            <w:top w:val="none" w:sz="0" w:space="0" w:color="auto"/>
            <w:left w:val="none" w:sz="0" w:space="0" w:color="auto"/>
            <w:bottom w:val="none" w:sz="0" w:space="0" w:color="auto"/>
            <w:right w:val="none" w:sz="0" w:space="0" w:color="auto"/>
          </w:divBdr>
        </w:div>
        <w:div w:id="773403667">
          <w:marLeft w:val="0"/>
          <w:marRight w:val="0"/>
          <w:marTop w:val="0"/>
          <w:marBottom w:val="0"/>
          <w:divBdr>
            <w:top w:val="none" w:sz="0" w:space="0" w:color="auto"/>
            <w:left w:val="none" w:sz="0" w:space="0" w:color="auto"/>
            <w:bottom w:val="none" w:sz="0" w:space="0" w:color="auto"/>
            <w:right w:val="none" w:sz="0" w:space="0" w:color="auto"/>
          </w:divBdr>
        </w:div>
        <w:div w:id="1668946949">
          <w:marLeft w:val="0"/>
          <w:marRight w:val="0"/>
          <w:marTop w:val="0"/>
          <w:marBottom w:val="0"/>
          <w:divBdr>
            <w:top w:val="none" w:sz="0" w:space="0" w:color="auto"/>
            <w:left w:val="none" w:sz="0" w:space="0" w:color="auto"/>
            <w:bottom w:val="none" w:sz="0" w:space="0" w:color="auto"/>
            <w:right w:val="none" w:sz="0" w:space="0" w:color="auto"/>
          </w:divBdr>
        </w:div>
        <w:div w:id="178353454">
          <w:marLeft w:val="0"/>
          <w:marRight w:val="0"/>
          <w:marTop w:val="0"/>
          <w:marBottom w:val="0"/>
          <w:divBdr>
            <w:top w:val="none" w:sz="0" w:space="0" w:color="auto"/>
            <w:left w:val="none" w:sz="0" w:space="0" w:color="auto"/>
            <w:bottom w:val="none" w:sz="0" w:space="0" w:color="auto"/>
            <w:right w:val="none" w:sz="0" w:space="0" w:color="auto"/>
          </w:divBdr>
        </w:div>
        <w:div w:id="199899628">
          <w:marLeft w:val="0"/>
          <w:marRight w:val="0"/>
          <w:marTop w:val="0"/>
          <w:marBottom w:val="0"/>
          <w:divBdr>
            <w:top w:val="none" w:sz="0" w:space="0" w:color="auto"/>
            <w:left w:val="none" w:sz="0" w:space="0" w:color="auto"/>
            <w:bottom w:val="none" w:sz="0" w:space="0" w:color="auto"/>
            <w:right w:val="none" w:sz="0" w:space="0" w:color="auto"/>
          </w:divBdr>
        </w:div>
        <w:div w:id="673610101">
          <w:marLeft w:val="0"/>
          <w:marRight w:val="0"/>
          <w:marTop w:val="0"/>
          <w:marBottom w:val="0"/>
          <w:divBdr>
            <w:top w:val="none" w:sz="0" w:space="0" w:color="auto"/>
            <w:left w:val="none" w:sz="0" w:space="0" w:color="auto"/>
            <w:bottom w:val="none" w:sz="0" w:space="0" w:color="auto"/>
            <w:right w:val="none" w:sz="0" w:space="0" w:color="auto"/>
          </w:divBdr>
        </w:div>
        <w:div w:id="8639070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neylandcommunity-school.co.uk/key-information/policies-and-documents"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3b26c94a1fcd539a41eec351fd60ab74">
  <xsd:schema xmlns:xsd="http://www.w3.org/2001/XMLSchema" xmlns:xs="http://www.w3.org/2001/XMLSchema" xmlns:p="http://schemas.microsoft.com/office/2006/metadata/properties" xmlns:ns3="b4f9f7ee-5770-4a14-8925-17f3d16e50b7" targetNamespace="http://schemas.microsoft.com/office/2006/metadata/properties" ma:root="true" ma:fieldsID="0d1560589c79e8feb17eca9a9ca80fdf"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1F6B90F-B779-4B76-8456-501FD45342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6D351E7-DF5B-4BC9-8FD2-A0BE9B97D97B}">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30F0BA93-197C-4FC0-AEA0-521E671B10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1502</Words>
  <Characters>9713</Characters>
  <Application>Microsoft Office Word</Application>
  <DocSecurity>0</DocSecurity>
  <Lines>162</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Holly Edwards (2514126)</cp:lastModifiedBy>
  <cp:revision>4</cp:revision>
  <cp:lastPrinted>2026-03-01T17:44:00Z</cp:lastPrinted>
  <dcterms:created xsi:type="dcterms:W3CDTF">2026-03-01T17:46:00Z</dcterms:created>
  <dcterms:modified xsi:type="dcterms:W3CDTF">2026-03-01T17:53:00Z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