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ECD42" w14:textId="25B532FF" w:rsidR="00085C33" w:rsidRPr="00085C33" w:rsidRDefault="00F436B2">
      <w:pPr>
        <w:rPr>
          <w:i/>
          <w:iCs/>
          <w:u w:val="single"/>
        </w:rPr>
      </w:pPr>
      <w:r w:rsidRPr="00F436B2">
        <w:rPr>
          <w:i/>
          <w:iCs/>
          <w:u w:val="single"/>
        </w:rPr>
        <w:t>“How did the media contribute to the growth of a youth culture in the United States during the 1950s?”</w:t>
      </w:r>
    </w:p>
    <w:p w14:paraId="525CD0A8" w14:textId="5AE93E82" w:rsidR="00406AE6" w:rsidRDefault="00406AE6">
      <w:r>
        <w:t>Relevancy</w:t>
      </w:r>
      <w:r w:rsidR="00085C33">
        <w:t xml:space="preserve"> - </w:t>
      </w:r>
    </w:p>
    <w:p w14:paraId="58B7529A" w14:textId="1C6FDE46" w:rsidR="00406AE6" w:rsidRDefault="00406AE6">
      <w:r>
        <w:t xml:space="preserve">Overall, the essay answers the set question extremely well, not only noting the ways in which media has contributed directly, listing the introduction of the television, transistor radio and 45-rpm singles, but also indirectly. This is done through the explanation that in this time period, adolescents would look more towards their peers for respect and admiration rather than adults. The media indirectly contributed to this by creating spaces for them to meet and socialise, like cinemas and </w:t>
      </w:r>
      <w:r w:rsidR="00F436B2">
        <w:t>record stores, within their age group.</w:t>
      </w:r>
    </w:p>
    <w:p w14:paraId="7A35A7CF" w14:textId="0E69CE2E" w:rsidR="00406AE6" w:rsidRDefault="00406AE6">
      <w:r>
        <w:t>Evidence</w:t>
      </w:r>
      <w:r w:rsidR="00085C33">
        <w:t xml:space="preserve"> - </w:t>
      </w:r>
    </w:p>
    <w:p w14:paraId="66212F09" w14:textId="663F0EA3" w:rsidR="00406AE6" w:rsidRDefault="00F436B2">
      <w:r>
        <w:t xml:space="preserve">There are constant levels of evidence given to back up all point along the way. The only dip in consistency is when the writer mentions why they was such an increase in population coming into the 1950s. Although </w:t>
      </w:r>
      <w:r w:rsidR="003C17C6">
        <w:t xml:space="preserve">most readers will have some context of the ‘baby boom’ in the 1950s, inserting a citation from statistics would have helped to back up this point to those reading without prior knowledge. </w:t>
      </w:r>
    </w:p>
    <w:p w14:paraId="4D49FDCC" w14:textId="075233A6" w:rsidR="00406AE6" w:rsidRDefault="00406AE6">
      <w:r>
        <w:t>Argument</w:t>
      </w:r>
      <w:r w:rsidR="00085C33">
        <w:t xml:space="preserve"> - </w:t>
      </w:r>
    </w:p>
    <w:p w14:paraId="16F97D09" w14:textId="4591DAA4" w:rsidR="00406AE6" w:rsidRDefault="003C17C6">
      <w:r>
        <w:t xml:space="preserve">Upon the first read-through of the essay, the arguments aren’t the clearest to pick out. This may be because I’m reading this as someone outside of the discipline of American History. However, on the second read, it became clear that the argument was, not only on depth of contribution on the media’s behalf but, whether the media’s contribution was direct or indirect. This is done through; the introduction of technology like the television, the ways in which media made social places for adolescents to socialise, and the way in which the media represented the adolescents of the time. This representation is shown through the ways that media included artists, actors and other celebrities in the same age group but also the way the adolescents were being shown to other age groups. </w:t>
      </w:r>
      <w:r w:rsidR="00447408">
        <w:t xml:space="preserve">“Delinquent gangs and rock-and-roll addicts” </w:t>
      </w:r>
      <w:proofErr w:type="gramStart"/>
      <w:r w:rsidR="00447408">
        <w:t>is</w:t>
      </w:r>
      <w:proofErr w:type="gramEnd"/>
      <w:r w:rsidR="00447408">
        <w:t xml:space="preserve"> a quote that is used to show how the age group were being represented to those outside of adolescent age and depicts the ways in the media could have created a social divide between age groups and deepen the ‘qualitative’ differences between them</w:t>
      </w:r>
    </w:p>
    <w:p w14:paraId="04B0811F" w14:textId="05EEEC76" w:rsidR="00406AE6" w:rsidRDefault="00406AE6">
      <w:r>
        <w:t>Structure</w:t>
      </w:r>
      <w:r w:rsidR="00085C33">
        <w:t xml:space="preserve"> - </w:t>
      </w:r>
    </w:p>
    <w:p w14:paraId="29B88082" w14:textId="65E9DD2F" w:rsidR="00406AE6" w:rsidRDefault="00447408">
      <w:r>
        <w:t xml:space="preserve">The introduction serves it role perfectly in this essay, as it explains what is meant by the question asked and </w:t>
      </w:r>
      <w:r w:rsidR="00085C33">
        <w:t>gives references to other time periods, with the comparison between 1950s and 1920s youth culture. This allows the reader further knowledge into what is meant by youth culture in context to the question. The conclusion is excellent, as it doesn’t include any new topics or explanations to the question whilst summarising what has previously been written and sets each argument directly against each other, which allows for the reader to use it to effectively come to their own conclusion without needing to flick back and forth between the paragraphs on the previous pages. Although to begin with, the paragraphs feel a little mixed at points, once the reader can identify the arguments that the writer has portrayed, it quickly becomes easy to identify the paragraphs that stand for and against said argument.</w:t>
      </w:r>
    </w:p>
    <w:p w14:paraId="709851CB" w14:textId="1FC22DDA" w:rsidR="00085C33" w:rsidRDefault="00406AE6">
      <w:r>
        <w:t>Readability and Style</w:t>
      </w:r>
      <w:r w:rsidR="00085C33">
        <w:t xml:space="preserve"> - </w:t>
      </w:r>
    </w:p>
    <w:p w14:paraId="78929D46" w14:textId="70A0AAC8" w:rsidR="00406AE6" w:rsidRDefault="00085C33">
      <w:r>
        <w:t xml:space="preserve">To someone reading from outside of the discipline of American History, the lack of unexplained terminology makes the essay extremely easy to read and examine whilst also showing that the write </w:t>
      </w:r>
      <w:r>
        <w:lastRenderedPageBreak/>
        <w:t xml:space="preserve">voice on this topic is an authoritative one. With a good use of connecting vocabulary, the writer allows a constant flow throughout the essay which adds to the great readability. </w:t>
      </w:r>
      <w:r w:rsidR="009C4614">
        <w:t>With good structure, grammar, punctuation and spelling, its highly unlikely that this piece hadn’t been through at least one process of drafting, if not more.</w:t>
      </w:r>
    </w:p>
    <w:p w14:paraId="77A9EFFB" w14:textId="3CFDD351" w:rsidR="00406AE6" w:rsidRDefault="00406AE6">
      <w:r>
        <w:t>Referencing</w:t>
      </w:r>
      <w:r w:rsidR="009C4614">
        <w:t xml:space="preserve"> - </w:t>
      </w:r>
    </w:p>
    <w:p w14:paraId="1B8D8001" w14:textId="11112D41" w:rsidR="00406AE6" w:rsidRDefault="009C4614">
      <w:r>
        <w:t>The referencing used in this essay allows the reader to understand the angles in which the writer is answering the question, as well as giving examples that would help those reading from outside of the discipline understand. The comparison between youth culture in the 1950s and the 1920s in the beginning of the essay is excellent executed and immediately helps the reader to picture the quantitative and qualitative differences that they will later explain.</w:t>
      </w:r>
    </w:p>
    <w:p w14:paraId="749B3140" w14:textId="77777777" w:rsidR="00406AE6" w:rsidRDefault="00406AE6"/>
    <w:p w14:paraId="380E95EC" w14:textId="77777777" w:rsidR="00406AE6" w:rsidRDefault="00406AE6"/>
    <w:sectPr w:rsidR="00406AE6">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F84D19" w14:textId="77777777" w:rsidR="00E92C70" w:rsidRDefault="00E92C70" w:rsidP="00406AE6">
      <w:pPr>
        <w:spacing w:after="0" w:line="240" w:lineRule="auto"/>
      </w:pPr>
      <w:r>
        <w:separator/>
      </w:r>
    </w:p>
  </w:endnote>
  <w:endnote w:type="continuationSeparator" w:id="0">
    <w:p w14:paraId="76ABAFDC" w14:textId="77777777" w:rsidR="00E92C70" w:rsidRDefault="00E92C70" w:rsidP="00406A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A2CB3F" w14:textId="77777777" w:rsidR="00E92C70" w:rsidRDefault="00E92C70" w:rsidP="00406AE6">
      <w:pPr>
        <w:spacing w:after="0" w:line="240" w:lineRule="auto"/>
      </w:pPr>
      <w:r>
        <w:separator/>
      </w:r>
    </w:p>
  </w:footnote>
  <w:footnote w:type="continuationSeparator" w:id="0">
    <w:p w14:paraId="37E3A755" w14:textId="77777777" w:rsidR="00E92C70" w:rsidRDefault="00E92C70" w:rsidP="00406A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046F00" w14:textId="3AC7753C" w:rsidR="00406AE6" w:rsidRDefault="00406AE6" w:rsidP="00406AE6">
    <w:pPr>
      <w:pStyle w:val="Header"/>
      <w:tabs>
        <w:tab w:val="clear" w:pos="4513"/>
      </w:tabs>
    </w:pPr>
    <w:r>
      <w:t>Deconstructing an essay.</w:t>
    </w:r>
    <w:r>
      <w:tab/>
      <w:t>Thomas Westley.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AE6"/>
    <w:rsid w:val="00085C33"/>
    <w:rsid w:val="003C17C6"/>
    <w:rsid w:val="00406AE6"/>
    <w:rsid w:val="00447408"/>
    <w:rsid w:val="009C4614"/>
    <w:rsid w:val="00E92C70"/>
    <w:rsid w:val="00F436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E885D"/>
  <w15:chartTrackingRefBased/>
  <w15:docId w15:val="{C79DCD8E-FE22-4DA0-82E3-364B62502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6A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6AE6"/>
  </w:style>
  <w:style w:type="paragraph" w:styleId="Footer">
    <w:name w:val="footer"/>
    <w:basedOn w:val="Normal"/>
    <w:link w:val="FooterChar"/>
    <w:uiPriority w:val="99"/>
    <w:unhideWhenUsed/>
    <w:rsid w:val="00406A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6A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2</Pages>
  <Words>615</Words>
  <Characters>3510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Westley (2213483)</dc:creator>
  <cp:keywords/>
  <dc:description/>
  <cp:lastModifiedBy>Thomas Westley (2213483)</cp:lastModifiedBy>
  <cp:revision>1</cp:revision>
  <dcterms:created xsi:type="dcterms:W3CDTF">2022-11-16T12:04:00Z</dcterms:created>
  <dcterms:modified xsi:type="dcterms:W3CDTF">2022-11-16T13:12:00Z</dcterms:modified>
</cp:coreProperties>
</file>