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47094" w14:textId="77777777" w:rsidR="00267E29" w:rsidRDefault="00267E29" w:rsidP="00BF5235">
      <w:pPr>
        <w:jc w:val="center"/>
        <w:rPr>
          <w:b/>
          <w:bCs/>
          <w:sz w:val="40"/>
          <w:szCs w:val="36"/>
        </w:rPr>
      </w:pPr>
      <w:r w:rsidRPr="00CA0258">
        <w:rPr>
          <w:noProof/>
          <w:sz w:val="28"/>
          <w:szCs w:val="28"/>
        </w:rPr>
        <w:drawing>
          <wp:inline distT="0" distB="0" distL="0" distR="0" wp14:anchorId="5F0FECAB" wp14:editId="00F749AC">
            <wp:extent cx="5124450" cy="1895475"/>
            <wp:effectExtent l="0" t="0" r="0" b="9525"/>
            <wp:docPr id="5" name="Picture 5" descr="University of Wales Trinity Saint David launches 'One Planet' Governance  Post-graduate Certificate | The One Pla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iversity of Wales Trinity Saint David launches 'One Planet' Governance  Post-graduate Certificate | The One Planet Centr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128735" cy="1897060"/>
                    </a:xfrm>
                    <a:prstGeom prst="rect">
                      <a:avLst/>
                    </a:prstGeom>
                    <a:noFill/>
                    <a:ln>
                      <a:noFill/>
                    </a:ln>
                  </pic:spPr>
                </pic:pic>
              </a:graphicData>
            </a:graphic>
          </wp:inline>
        </w:drawing>
      </w:r>
      <w:r>
        <w:rPr>
          <w:b/>
          <w:bCs/>
          <w:sz w:val="40"/>
          <w:szCs w:val="36"/>
        </w:rPr>
        <w:t>Accounting Fundamentals</w:t>
      </w:r>
    </w:p>
    <w:p w14:paraId="27AB8B02" w14:textId="77777777" w:rsidR="00267E29" w:rsidRDefault="00267E29" w:rsidP="00267E29">
      <w:pPr>
        <w:jc w:val="left"/>
        <w:rPr>
          <w:b/>
          <w:bCs/>
          <w:sz w:val="40"/>
          <w:szCs w:val="36"/>
        </w:rPr>
      </w:pPr>
    </w:p>
    <w:p w14:paraId="10C25066" w14:textId="77777777" w:rsidR="00BF5235" w:rsidRDefault="00BF5235" w:rsidP="00267E29">
      <w:pPr>
        <w:rPr>
          <w:bCs/>
        </w:rPr>
      </w:pPr>
    </w:p>
    <w:p w14:paraId="6A404479" w14:textId="77777777" w:rsidR="00BF5235" w:rsidRDefault="00BF5235" w:rsidP="00267E29">
      <w:pPr>
        <w:rPr>
          <w:bCs/>
        </w:rPr>
      </w:pPr>
    </w:p>
    <w:p w14:paraId="2A606AE3" w14:textId="77777777" w:rsidR="00BF5235" w:rsidRDefault="00BF5235" w:rsidP="00267E29">
      <w:pPr>
        <w:rPr>
          <w:bCs/>
        </w:rPr>
      </w:pPr>
    </w:p>
    <w:p w14:paraId="74E3DD3C" w14:textId="77777777" w:rsidR="00BF5235" w:rsidRDefault="00BF5235" w:rsidP="00267E29">
      <w:pPr>
        <w:rPr>
          <w:bCs/>
        </w:rPr>
      </w:pPr>
    </w:p>
    <w:p w14:paraId="1AE39056" w14:textId="77777777" w:rsidR="00BF5235" w:rsidRDefault="00BF5235" w:rsidP="00267E29">
      <w:pPr>
        <w:rPr>
          <w:bCs/>
        </w:rPr>
      </w:pPr>
    </w:p>
    <w:p w14:paraId="4CE21BF5" w14:textId="77777777" w:rsidR="00BF5235" w:rsidRDefault="00BF5235" w:rsidP="00267E29">
      <w:pPr>
        <w:rPr>
          <w:bCs/>
        </w:rPr>
      </w:pPr>
    </w:p>
    <w:p w14:paraId="7B009215" w14:textId="2724E140" w:rsidR="00267E29" w:rsidRPr="00936461" w:rsidRDefault="00267E29" w:rsidP="00267E29">
      <w:pPr>
        <w:rPr>
          <w:bCs/>
        </w:rPr>
      </w:pPr>
      <w:r w:rsidRPr="00936461">
        <w:rPr>
          <w:bCs/>
        </w:rPr>
        <w:t>Student Name: Nicolae-Alexandru Voinea</w:t>
      </w:r>
    </w:p>
    <w:p w14:paraId="5FF11EF9" w14:textId="77777777" w:rsidR="00267E29" w:rsidRPr="00936461" w:rsidRDefault="00267E29" w:rsidP="00267E29">
      <w:pPr>
        <w:rPr>
          <w:bCs/>
        </w:rPr>
      </w:pPr>
      <w:r w:rsidRPr="00936461">
        <w:rPr>
          <w:bCs/>
        </w:rPr>
        <w:t>Student ID: 2119833</w:t>
      </w:r>
    </w:p>
    <w:p w14:paraId="403E0D4D" w14:textId="562AB225" w:rsidR="00267E29" w:rsidRPr="00936461" w:rsidRDefault="00267E29" w:rsidP="00267E29">
      <w:pPr>
        <w:rPr>
          <w:bCs/>
        </w:rPr>
      </w:pPr>
      <w:r w:rsidRPr="00936461">
        <w:rPr>
          <w:bCs/>
        </w:rPr>
        <w:t xml:space="preserve">Lecturer: </w:t>
      </w:r>
      <w:r>
        <w:rPr>
          <w:bCs/>
        </w:rPr>
        <w:t>Nadeem Mirza</w:t>
      </w:r>
    </w:p>
    <w:p w14:paraId="27910A75" w14:textId="25DF5866" w:rsidR="00267E29" w:rsidRPr="00936461" w:rsidRDefault="00267E29" w:rsidP="00267E29">
      <w:pPr>
        <w:rPr>
          <w:bCs/>
        </w:rPr>
      </w:pPr>
      <w:r w:rsidRPr="00936461">
        <w:rPr>
          <w:bCs/>
        </w:rPr>
        <w:t>Module code: LCBB400</w:t>
      </w:r>
      <w:r>
        <w:rPr>
          <w:bCs/>
        </w:rPr>
        <w:t>1</w:t>
      </w:r>
    </w:p>
    <w:p w14:paraId="024AE8EC" w14:textId="77777777" w:rsidR="00267E29" w:rsidRPr="00977603" w:rsidRDefault="00267E29" w:rsidP="00267E29">
      <w:pPr>
        <w:rPr>
          <w:color w:val="000000" w:themeColor="text1"/>
        </w:rPr>
      </w:pPr>
      <w:r w:rsidRPr="00977603">
        <w:rPr>
          <w:color w:val="000000" w:themeColor="text1"/>
        </w:rPr>
        <w:t xml:space="preserve"> </w:t>
      </w:r>
    </w:p>
    <w:p w14:paraId="169DE298" w14:textId="7CDF9030" w:rsidR="00267E29" w:rsidRDefault="00267E29" w:rsidP="00267E29">
      <w:pPr>
        <w:jc w:val="left"/>
        <w:rPr>
          <w:b/>
          <w:bCs/>
          <w:sz w:val="40"/>
          <w:szCs w:val="36"/>
        </w:rPr>
      </w:pPr>
      <w:r>
        <w:rPr>
          <w:b/>
          <w:bCs/>
          <w:sz w:val="40"/>
          <w:szCs w:val="36"/>
        </w:rPr>
        <w:br w:type="page"/>
      </w:r>
    </w:p>
    <w:sdt>
      <w:sdtPr>
        <w:rPr>
          <w:rFonts w:ascii="Times New Roman" w:eastAsiaTheme="minorHAnsi" w:hAnsi="Times New Roman" w:cstheme="minorBidi"/>
          <w:b/>
          <w:bCs/>
          <w:color w:val="auto"/>
          <w:sz w:val="24"/>
          <w:szCs w:val="22"/>
          <w:lang w:val="en-GB"/>
        </w:rPr>
        <w:id w:val="-1915073785"/>
        <w:docPartObj>
          <w:docPartGallery w:val="Table of Contents"/>
          <w:docPartUnique/>
        </w:docPartObj>
      </w:sdtPr>
      <w:sdtContent>
        <w:p w14:paraId="420AA627" w14:textId="77777777" w:rsidR="00267E29" w:rsidRDefault="00267E29" w:rsidP="00267E29">
          <w:pPr>
            <w:pStyle w:val="TOCHeading"/>
            <w:spacing w:after="120"/>
            <w:rPr>
              <w:b/>
              <w:bCs/>
            </w:rPr>
          </w:pPr>
          <w:r>
            <w:rPr>
              <w:b/>
              <w:bCs/>
            </w:rPr>
            <w:t>Table of Contents</w:t>
          </w:r>
        </w:p>
        <w:p w14:paraId="2D950434" w14:textId="77777777" w:rsidR="00267E29" w:rsidRDefault="00267E29" w:rsidP="00267E29">
          <w:pPr>
            <w:pStyle w:val="TOC1"/>
            <w:tabs>
              <w:tab w:val="right" w:leader="dot" w:pos="9016"/>
            </w:tabs>
            <w:rPr>
              <w:noProof/>
            </w:rPr>
          </w:pPr>
          <w:r>
            <w:fldChar w:fldCharType="begin"/>
          </w:r>
          <w:r>
            <w:instrText xml:space="preserve"> TOC \o "1-3" \h \z \u </w:instrText>
          </w:r>
          <w:r>
            <w:fldChar w:fldCharType="separate"/>
          </w:r>
          <w:hyperlink r:id="rId5" w:anchor="_Toc118508833" w:history="1">
            <w:r>
              <w:rPr>
                <w:rStyle w:val="Hyperlink"/>
                <w:noProof/>
              </w:rPr>
              <w:t>Introduction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_Toc118508833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48CF1728" w14:textId="77777777" w:rsidR="00267E29" w:rsidRDefault="00000000" w:rsidP="00267E29">
          <w:pPr>
            <w:pStyle w:val="TOC1"/>
            <w:tabs>
              <w:tab w:val="right" w:leader="dot" w:pos="9016"/>
            </w:tabs>
            <w:rPr>
              <w:noProof/>
            </w:rPr>
          </w:pPr>
          <w:hyperlink r:id="rId6" w:anchor="_Toc118508834" w:history="1">
            <w:r w:rsidR="00267E29">
              <w:rPr>
                <w:rStyle w:val="Hyperlink"/>
                <w:noProof/>
              </w:rPr>
              <w:t>Question-1</w:t>
            </w:r>
            <w:r w:rsidR="00267E29">
              <w:rPr>
                <w:rStyle w:val="Hyperlink"/>
                <w:noProof/>
                <w:webHidden/>
                <w:color w:val="auto"/>
              </w:rPr>
              <w:tab/>
            </w:r>
            <w:r w:rsidR="00267E29">
              <w:rPr>
                <w:rStyle w:val="Hyperlink"/>
                <w:noProof/>
                <w:webHidden/>
                <w:color w:val="auto"/>
              </w:rPr>
              <w:fldChar w:fldCharType="begin"/>
            </w:r>
            <w:r w:rsidR="00267E29">
              <w:rPr>
                <w:rStyle w:val="Hyperlink"/>
                <w:noProof/>
                <w:webHidden/>
                <w:color w:val="auto"/>
              </w:rPr>
              <w:instrText xml:space="preserve"> PAGEREF _Toc118508834 \h </w:instrText>
            </w:r>
            <w:r w:rsidR="00267E29">
              <w:rPr>
                <w:rStyle w:val="Hyperlink"/>
                <w:noProof/>
                <w:webHidden/>
                <w:color w:val="auto"/>
              </w:rPr>
            </w:r>
            <w:r w:rsidR="00267E29">
              <w:rPr>
                <w:rStyle w:val="Hyperlink"/>
                <w:noProof/>
                <w:webHidden/>
                <w:color w:val="auto"/>
              </w:rPr>
              <w:fldChar w:fldCharType="separate"/>
            </w:r>
            <w:r w:rsidR="00267E29">
              <w:rPr>
                <w:rStyle w:val="Hyperlink"/>
                <w:noProof/>
                <w:webHidden/>
                <w:color w:val="auto"/>
              </w:rPr>
              <w:t>4</w:t>
            </w:r>
            <w:r w:rsidR="00267E29">
              <w:rPr>
                <w:rStyle w:val="Hyperlink"/>
                <w:noProof/>
                <w:webHidden/>
                <w:color w:val="auto"/>
              </w:rPr>
              <w:fldChar w:fldCharType="end"/>
            </w:r>
          </w:hyperlink>
        </w:p>
        <w:p w14:paraId="4BB83252" w14:textId="77777777" w:rsidR="00267E29" w:rsidRDefault="00000000" w:rsidP="00267E29">
          <w:pPr>
            <w:pStyle w:val="TOC2"/>
            <w:tabs>
              <w:tab w:val="right" w:leader="dot" w:pos="9016"/>
            </w:tabs>
            <w:rPr>
              <w:noProof/>
            </w:rPr>
          </w:pPr>
          <w:hyperlink r:id="rId7" w:anchor="_Toc118508835" w:history="1">
            <w:r w:rsidR="00267E29">
              <w:rPr>
                <w:rStyle w:val="Hyperlink"/>
                <w:noProof/>
              </w:rPr>
              <w:t>a) Income statement and statement of financial position</w:t>
            </w:r>
            <w:r w:rsidR="00267E29">
              <w:rPr>
                <w:rStyle w:val="Hyperlink"/>
                <w:noProof/>
                <w:webHidden/>
                <w:color w:val="auto"/>
              </w:rPr>
              <w:tab/>
            </w:r>
            <w:r w:rsidR="00267E29">
              <w:rPr>
                <w:rStyle w:val="Hyperlink"/>
                <w:noProof/>
                <w:webHidden/>
                <w:color w:val="auto"/>
              </w:rPr>
              <w:fldChar w:fldCharType="begin"/>
            </w:r>
            <w:r w:rsidR="00267E29">
              <w:rPr>
                <w:rStyle w:val="Hyperlink"/>
                <w:noProof/>
                <w:webHidden/>
                <w:color w:val="auto"/>
              </w:rPr>
              <w:instrText xml:space="preserve"> PAGEREF _Toc118508835 \h </w:instrText>
            </w:r>
            <w:r w:rsidR="00267E29">
              <w:rPr>
                <w:rStyle w:val="Hyperlink"/>
                <w:noProof/>
                <w:webHidden/>
                <w:color w:val="auto"/>
              </w:rPr>
            </w:r>
            <w:r w:rsidR="00267E29">
              <w:rPr>
                <w:rStyle w:val="Hyperlink"/>
                <w:noProof/>
                <w:webHidden/>
                <w:color w:val="auto"/>
              </w:rPr>
              <w:fldChar w:fldCharType="separate"/>
            </w:r>
            <w:r w:rsidR="00267E29">
              <w:rPr>
                <w:rStyle w:val="Hyperlink"/>
                <w:noProof/>
                <w:webHidden/>
                <w:color w:val="auto"/>
              </w:rPr>
              <w:t>4</w:t>
            </w:r>
            <w:r w:rsidR="00267E29">
              <w:rPr>
                <w:rStyle w:val="Hyperlink"/>
                <w:noProof/>
                <w:webHidden/>
                <w:color w:val="auto"/>
              </w:rPr>
              <w:fldChar w:fldCharType="end"/>
            </w:r>
          </w:hyperlink>
        </w:p>
        <w:p w14:paraId="746F56FE" w14:textId="77777777" w:rsidR="00267E29" w:rsidRDefault="00000000" w:rsidP="00267E29">
          <w:pPr>
            <w:pStyle w:val="TOC2"/>
            <w:tabs>
              <w:tab w:val="right" w:leader="dot" w:pos="9016"/>
            </w:tabs>
            <w:rPr>
              <w:noProof/>
            </w:rPr>
          </w:pPr>
          <w:hyperlink r:id="rId8" w:anchor="_Toc118508836" w:history="1">
            <w:r w:rsidR="00267E29">
              <w:rPr>
                <w:rStyle w:val="Hyperlink"/>
                <w:noProof/>
              </w:rPr>
              <w:t>b) The reasons for which statement of financial position balance</w:t>
            </w:r>
            <w:r w:rsidR="00267E29">
              <w:rPr>
                <w:rStyle w:val="Hyperlink"/>
                <w:noProof/>
                <w:webHidden/>
                <w:color w:val="auto"/>
              </w:rPr>
              <w:tab/>
            </w:r>
            <w:r w:rsidR="00267E29">
              <w:rPr>
                <w:rStyle w:val="Hyperlink"/>
                <w:noProof/>
                <w:webHidden/>
                <w:color w:val="auto"/>
              </w:rPr>
              <w:fldChar w:fldCharType="begin"/>
            </w:r>
            <w:r w:rsidR="00267E29">
              <w:rPr>
                <w:rStyle w:val="Hyperlink"/>
                <w:noProof/>
                <w:webHidden/>
                <w:color w:val="auto"/>
              </w:rPr>
              <w:instrText xml:space="preserve"> PAGEREF _Toc118508836 \h </w:instrText>
            </w:r>
            <w:r w:rsidR="00267E29">
              <w:rPr>
                <w:rStyle w:val="Hyperlink"/>
                <w:noProof/>
                <w:webHidden/>
                <w:color w:val="auto"/>
              </w:rPr>
            </w:r>
            <w:r w:rsidR="00267E29">
              <w:rPr>
                <w:rStyle w:val="Hyperlink"/>
                <w:noProof/>
                <w:webHidden/>
                <w:color w:val="auto"/>
              </w:rPr>
              <w:fldChar w:fldCharType="separate"/>
            </w:r>
            <w:r w:rsidR="00267E29">
              <w:rPr>
                <w:rStyle w:val="Hyperlink"/>
                <w:noProof/>
                <w:webHidden/>
                <w:color w:val="auto"/>
              </w:rPr>
              <w:t>6</w:t>
            </w:r>
            <w:r w:rsidR="00267E29">
              <w:rPr>
                <w:rStyle w:val="Hyperlink"/>
                <w:noProof/>
                <w:webHidden/>
                <w:color w:val="auto"/>
              </w:rPr>
              <w:fldChar w:fldCharType="end"/>
            </w:r>
          </w:hyperlink>
        </w:p>
        <w:p w14:paraId="6E693AFE" w14:textId="77777777" w:rsidR="00267E29" w:rsidRDefault="00000000" w:rsidP="00267E29">
          <w:pPr>
            <w:pStyle w:val="TOC1"/>
            <w:tabs>
              <w:tab w:val="right" w:leader="dot" w:pos="9016"/>
            </w:tabs>
            <w:rPr>
              <w:noProof/>
            </w:rPr>
          </w:pPr>
          <w:hyperlink r:id="rId9" w:anchor="_Toc118508837" w:history="1">
            <w:r w:rsidR="00267E29">
              <w:rPr>
                <w:rStyle w:val="Hyperlink"/>
                <w:noProof/>
              </w:rPr>
              <w:t>Question-2</w:t>
            </w:r>
            <w:r w:rsidR="00267E29">
              <w:rPr>
                <w:rStyle w:val="Hyperlink"/>
                <w:noProof/>
                <w:webHidden/>
                <w:color w:val="auto"/>
              </w:rPr>
              <w:tab/>
            </w:r>
            <w:r w:rsidR="00267E29">
              <w:rPr>
                <w:rStyle w:val="Hyperlink"/>
                <w:noProof/>
                <w:webHidden/>
                <w:color w:val="auto"/>
              </w:rPr>
              <w:fldChar w:fldCharType="begin"/>
            </w:r>
            <w:r w:rsidR="00267E29">
              <w:rPr>
                <w:rStyle w:val="Hyperlink"/>
                <w:noProof/>
                <w:webHidden/>
                <w:color w:val="auto"/>
              </w:rPr>
              <w:instrText xml:space="preserve"> PAGEREF _Toc118508837 \h </w:instrText>
            </w:r>
            <w:r w:rsidR="00267E29">
              <w:rPr>
                <w:rStyle w:val="Hyperlink"/>
                <w:noProof/>
                <w:webHidden/>
                <w:color w:val="auto"/>
              </w:rPr>
            </w:r>
            <w:r w:rsidR="00267E29">
              <w:rPr>
                <w:rStyle w:val="Hyperlink"/>
                <w:noProof/>
                <w:webHidden/>
                <w:color w:val="auto"/>
              </w:rPr>
              <w:fldChar w:fldCharType="separate"/>
            </w:r>
            <w:r w:rsidR="00267E29">
              <w:rPr>
                <w:rStyle w:val="Hyperlink"/>
                <w:noProof/>
                <w:webHidden/>
                <w:color w:val="auto"/>
              </w:rPr>
              <w:t>8</w:t>
            </w:r>
            <w:r w:rsidR="00267E29">
              <w:rPr>
                <w:rStyle w:val="Hyperlink"/>
                <w:noProof/>
                <w:webHidden/>
                <w:color w:val="auto"/>
              </w:rPr>
              <w:fldChar w:fldCharType="end"/>
            </w:r>
          </w:hyperlink>
        </w:p>
        <w:p w14:paraId="560911B1" w14:textId="77777777" w:rsidR="00267E29" w:rsidRDefault="00000000" w:rsidP="00267E29">
          <w:pPr>
            <w:pStyle w:val="TOC2"/>
            <w:tabs>
              <w:tab w:val="right" w:leader="dot" w:pos="9016"/>
            </w:tabs>
            <w:rPr>
              <w:noProof/>
            </w:rPr>
          </w:pPr>
          <w:hyperlink r:id="rId10" w:anchor="_Toc118508838" w:history="1">
            <w:r w:rsidR="00267E29">
              <w:rPr>
                <w:rStyle w:val="Hyperlink"/>
                <w:noProof/>
              </w:rPr>
              <w:t>a) Calculation of financial ratios</w:t>
            </w:r>
            <w:r w:rsidR="00267E29">
              <w:rPr>
                <w:rStyle w:val="Hyperlink"/>
                <w:noProof/>
                <w:webHidden/>
                <w:color w:val="auto"/>
              </w:rPr>
              <w:tab/>
            </w:r>
            <w:r w:rsidR="00267E29">
              <w:rPr>
                <w:rStyle w:val="Hyperlink"/>
                <w:noProof/>
                <w:webHidden/>
                <w:color w:val="auto"/>
              </w:rPr>
              <w:fldChar w:fldCharType="begin"/>
            </w:r>
            <w:r w:rsidR="00267E29">
              <w:rPr>
                <w:rStyle w:val="Hyperlink"/>
                <w:noProof/>
                <w:webHidden/>
                <w:color w:val="auto"/>
              </w:rPr>
              <w:instrText xml:space="preserve"> PAGEREF _Toc118508838 \h </w:instrText>
            </w:r>
            <w:r w:rsidR="00267E29">
              <w:rPr>
                <w:rStyle w:val="Hyperlink"/>
                <w:noProof/>
                <w:webHidden/>
                <w:color w:val="auto"/>
              </w:rPr>
            </w:r>
            <w:r w:rsidR="00267E29">
              <w:rPr>
                <w:rStyle w:val="Hyperlink"/>
                <w:noProof/>
                <w:webHidden/>
                <w:color w:val="auto"/>
              </w:rPr>
              <w:fldChar w:fldCharType="separate"/>
            </w:r>
            <w:r w:rsidR="00267E29">
              <w:rPr>
                <w:rStyle w:val="Hyperlink"/>
                <w:noProof/>
                <w:webHidden/>
                <w:color w:val="auto"/>
              </w:rPr>
              <w:t>8</w:t>
            </w:r>
            <w:r w:rsidR="00267E29">
              <w:rPr>
                <w:rStyle w:val="Hyperlink"/>
                <w:noProof/>
                <w:webHidden/>
                <w:color w:val="auto"/>
              </w:rPr>
              <w:fldChar w:fldCharType="end"/>
            </w:r>
          </w:hyperlink>
        </w:p>
        <w:p w14:paraId="34F89109" w14:textId="77777777" w:rsidR="00267E29" w:rsidRDefault="00000000" w:rsidP="00267E29">
          <w:pPr>
            <w:pStyle w:val="TOC2"/>
            <w:tabs>
              <w:tab w:val="right" w:leader="dot" w:pos="9016"/>
            </w:tabs>
            <w:rPr>
              <w:noProof/>
            </w:rPr>
          </w:pPr>
          <w:hyperlink r:id="rId11" w:anchor="_Toc118508839" w:history="1">
            <w:r w:rsidR="00267E29">
              <w:rPr>
                <w:rStyle w:val="Hyperlink"/>
                <w:noProof/>
              </w:rPr>
              <w:t>b) Comments on the estimated financial ratios</w:t>
            </w:r>
            <w:r w:rsidR="00267E29">
              <w:rPr>
                <w:rStyle w:val="Hyperlink"/>
                <w:noProof/>
                <w:webHidden/>
                <w:color w:val="auto"/>
              </w:rPr>
              <w:tab/>
            </w:r>
            <w:r w:rsidR="00267E29">
              <w:rPr>
                <w:rStyle w:val="Hyperlink"/>
                <w:noProof/>
                <w:webHidden/>
                <w:color w:val="auto"/>
              </w:rPr>
              <w:fldChar w:fldCharType="begin"/>
            </w:r>
            <w:r w:rsidR="00267E29">
              <w:rPr>
                <w:rStyle w:val="Hyperlink"/>
                <w:noProof/>
                <w:webHidden/>
                <w:color w:val="auto"/>
              </w:rPr>
              <w:instrText xml:space="preserve"> PAGEREF _Toc118508839 \h </w:instrText>
            </w:r>
            <w:r w:rsidR="00267E29">
              <w:rPr>
                <w:rStyle w:val="Hyperlink"/>
                <w:noProof/>
                <w:webHidden/>
                <w:color w:val="auto"/>
              </w:rPr>
            </w:r>
            <w:r w:rsidR="00267E29">
              <w:rPr>
                <w:rStyle w:val="Hyperlink"/>
                <w:noProof/>
                <w:webHidden/>
                <w:color w:val="auto"/>
              </w:rPr>
              <w:fldChar w:fldCharType="separate"/>
            </w:r>
            <w:r w:rsidR="00267E29">
              <w:rPr>
                <w:rStyle w:val="Hyperlink"/>
                <w:noProof/>
                <w:webHidden/>
                <w:color w:val="auto"/>
              </w:rPr>
              <w:t>8</w:t>
            </w:r>
            <w:r w:rsidR="00267E29">
              <w:rPr>
                <w:rStyle w:val="Hyperlink"/>
                <w:noProof/>
                <w:webHidden/>
                <w:color w:val="auto"/>
              </w:rPr>
              <w:fldChar w:fldCharType="end"/>
            </w:r>
          </w:hyperlink>
        </w:p>
        <w:p w14:paraId="3EE0E907" w14:textId="77777777" w:rsidR="00267E29" w:rsidRDefault="00000000" w:rsidP="00267E29">
          <w:pPr>
            <w:pStyle w:val="TOC1"/>
            <w:tabs>
              <w:tab w:val="right" w:leader="dot" w:pos="9016"/>
            </w:tabs>
            <w:rPr>
              <w:noProof/>
            </w:rPr>
          </w:pPr>
          <w:hyperlink r:id="rId12" w:anchor="_Toc118508840" w:history="1">
            <w:r w:rsidR="00267E29">
              <w:rPr>
                <w:rStyle w:val="Hyperlink"/>
                <w:noProof/>
              </w:rPr>
              <w:t>Conclusion</w:t>
            </w:r>
            <w:r w:rsidR="00267E29">
              <w:rPr>
                <w:rStyle w:val="Hyperlink"/>
                <w:noProof/>
                <w:webHidden/>
                <w:color w:val="auto"/>
              </w:rPr>
              <w:tab/>
            </w:r>
            <w:r w:rsidR="00267E29">
              <w:rPr>
                <w:rStyle w:val="Hyperlink"/>
                <w:noProof/>
                <w:webHidden/>
                <w:color w:val="auto"/>
              </w:rPr>
              <w:fldChar w:fldCharType="begin"/>
            </w:r>
            <w:r w:rsidR="00267E29">
              <w:rPr>
                <w:rStyle w:val="Hyperlink"/>
                <w:noProof/>
                <w:webHidden/>
                <w:color w:val="auto"/>
              </w:rPr>
              <w:instrText xml:space="preserve"> PAGEREF _Toc118508840 \h </w:instrText>
            </w:r>
            <w:r w:rsidR="00267E29">
              <w:rPr>
                <w:rStyle w:val="Hyperlink"/>
                <w:noProof/>
                <w:webHidden/>
                <w:color w:val="auto"/>
              </w:rPr>
            </w:r>
            <w:r w:rsidR="00267E29">
              <w:rPr>
                <w:rStyle w:val="Hyperlink"/>
                <w:noProof/>
                <w:webHidden/>
                <w:color w:val="auto"/>
              </w:rPr>
              <w:fldChar w:fldCharType="separate"/>
            </w:r>
            <w:r w:rsidR="00267E29">
              <w:rPr>
                <w:rStyle w:val="Hyperlink"/>
                <w:noProof/>
                <w:webHidden/>
                <w:color w:val="auto"/>
              </w:rPr>
              <w:t>10</w:t>
            </w:r>
            <w:r w:rsidR="00267E29">
              <w:rPr>
                <w:rStyle w:val="Hyperlink"/>
                <w:noProof/>
                <w:webHidden/>
                <w:color w:val="auto"/>
              </w:rPr>
              <w:fldChar w:fldCharType="end"/>
            </w:r>
          </w:hyperlink>
        </w:p>
        <w:p w14:paraId="55587474" w14:textId="77777777" w:rsidR="00267E29" w:rsidRDefault="00000000" w:rsidP="00267E29">
          <w:pPr>
            <w:pStyle w:val="TOC1"/>
            <w:tabs>
              <w:tab w:val="right" w:leader="dot" w:pos="9016"/>
            </w:tabs>
            <w:rPr>
              <w:noProof/>
            </w:rPr>
          </w:pPr>
          <w:hyperlink r:id="rId13" w:anchor="_Toc118508841" w:history="1">
            <w:r w:rsidR="00267E29">
              <w:rPr>
                <w:rStyle w:val="Hyperlink"/>
                <w:noProof/>
              </w:rPr>
              <w:t>References</w:t>
            </w:r>
            <w:r w:rsidR="00267E29">
              <w:rPr>
                <w:rStyle w:val="Hyperlink"/>
                <w:noProof/>
                <w:webHidden/>
                <w:color w:val="auto"/>
              </w:rPr>
              <w:tab/>
            </w:r>
            <w:r w:rsidR="00267E29">
              <w:rPr>
                <w:rStyle w:val="Hyperlink"/>
                <w:noProof/>
                <w:webHidden/>
                <w:color w:val="auto"/>
              </w:rPr>
              <w:fldChar w:fldCharType="begin"/>
            </w:r>
            <w:r w:rsidR="00267E29">
              <w:rPr>
                <w:rStyle w:val="Hyperlink"/>
                <w:noProof/>
                <w:webHidden/>
                <w:color w:val="auto"/>
              </w:rPr>
              <w:instrText xml:space="preserve"> PAGEREF _Toc118508841 \h </w:instrText>
            </w:r>
            <w:r w:rsidR="00267E29">
              <w:rPr>
                <w:rStyle w:val="Hyperlink"/>
                <w:noProof/>
                <w:webHidden/>
                <w:color w:val="auto"/>
              </w:rPr>
            </w:r>
            <w:r w:rsidR="00267E29">
              <w:rPr>
                <w:rStyle w:val="Hyperlink"/>
                <w:noProof/>
                <w:webHidden/>
                <w:color w:val="auto"/>
              </w:rPr>
              <w:fldChar w:fldCharType="separate"/>
            </w:r>
            <w:r w:rsidR="00267E29">
              <w:rPr>
                <w:rStyle w:val="Hyperlink"/>
                <w:noProof/>
                <w:webHidden/>
                <w:color w:val="auto"/>
              </w:rPr>
              <w:t>11</w:t>
            </w:r>
            <w:r w:rsidR="00267E29">
              <w:rPr>
                <w:rStyle w:val="Hyperlink"/>
                <w:noProof/>
                <w:webHidden/>
                <w:color w:val="auto"/>
              </w:rPr>
              <w:fldChar w:fldCharType="end"/>
            </w:r>
          </w:hyperlink>
        </w:p>
        <w:p w14:paraId="3D7867D9" w14:textId="77777777" w:rsidR="00267E29" w:rsidRDefault="00267E29" w:rsidP="00267E29">
          <w:r>
            <w:rPr>
              <w:b/>
              <w:bCs/>
              <w:noProof/>
            </w:rPr>
            <w:fldChar w:fldCharType="end"/>
          </w:r>
        </w:p>
      </w:sdtContent>
    </w:sdt>
    <w:p w14:paraId="4F34C447" w14:textId="77777777" w:rsidR="00267E29" w:rsidRDefault="00267E29" w:rsidP="00267E29">
      <w:r>
        <w:br w:type="page"/>
      </w:r>
    </w:p>
    <w:p w14:paraId="365AA678" w14:textId="77777777" w:rsidR="00267E29" w:rsidRDefault="00267E29" w:rsidP="00267E29">
      <w:pPr>
        <w:pStyle w:val="Heading1"/>
      </w:pPr>
      <w:bookmarkStart w:id="0" w:name="_Toc118508833"/>
      <w:r>
        <w:lastRenderedPageBreak/>
        <w:t>Introduction</w:t>
      </w:r>
      <w:bookmarkEnd w:id="0"/>
    </w:p>
    <w:p w14:paraId="4EB118CB" w14:textId="77777777" w:rsidR="00267E29" w:rsidRDefault="00267E29" w:rsidP="00267E29">
      <w:r>
        <w:t>Accounting is the process of identifying financial transactions and then, such transactions are recorded, reported, and so on (</w:t>
      </w:r>
      <w:proofErr w:type="spellStart"/>
      <w:r>
        <w:t>Atrill</w:t>
      </w:r>
      <w:proofErr w:type="spellEnd"/>
      <w:r>
        <w:t xml:space="preserve"> &amp; McLaney, 2022). This report is going to answer two major questions. The first will highlight the preparation of two major financial statements of Wales Plc and then the reasons for making the balance sheet balance. The second questions are about the financial ratios and based on the result, comments will be provided.</w:t>
      </w:r>
      <w:r>
        <w:br w:type="page"/>
      </w:r>
    </w:p>
    <w:p w14:paraId="7B10FD5B" w14:textId="77777777" w:rsidR="00267E29" w:rsidRDefault="00267E29" w:rsidP="00267E29">
      <w:pPr>
        <w:pStyle w:val="Heading1"/>
      </w:pPr>
      <w:bookmarkStart w:id="1" w:name="_Toc118508834"/>
      <w:r>
        <w:lastRenderedPageBreak/>
        <w:t>Question-1</w:t>
      </w:r>
      <w:bookmarkEnd w:id="1"/>
    </w:p>
    <w:p w14:paraId="55D4958D" w14:textId="77777777" w:rsidR="00267E29" w:rsidRDefault="00267E29" w:rsidP="00267E29">
      <w:pPr>
        <w:pStyle w:val="Heading2"/>
      </w:pPr>
      <w:bookmarkStart w:id="2" w:name="_Toc118508835"/>
      <w:r>
        <w:t>a) Income statement and statement of financial position</w:t>
      </w:r>
      <w:bookmarkEnd w:id="2"/>
    </w:p>
    <w:p w14:paraId="577A280D" w14:textId="77777777" w:rsidR="00267E29" w:rsidRDefault="00267E29" w:rsidP="00267E29">
      <w:pPr>
        <w:jc w:val="center"/>
        <w:rPr>
          <w:b/>
          <w:bCs/>
        </w:rPr>
      </w:pPr>
      <w:r>
        <w:rPr>
          <w:b/>
          <w:bCs/>
        </w:rPr>
        <w:t>Wales Plc</w:t>
      </w:r>
    </w:p>
    <w:p w14:paraId="045F4ECC" w14:textId="77777777" w:rsidR="00267E29" w:rsidRDefault="00267E29" w:rsidP="00267E29">
      <w:pPr>
        <w:jc w:val="center"/>
        <w:rPr>
          <w:b/>
          <w:bCs/>
        </w:rPr>
      </w:pPr>
      <w:r>
        <w:rPr>
          <w:b/>
          <w:bCs/>
        </w:rPr>
        <w:t>Statement of profit and loss</w:t>
      </w:r>
    </w:p>
    <w:p w14:paraId="575E93F1" w14:textId="77777777" w:rsidR="00267E29" w:rsidRDefault="00267E29" w:rsidP="00267E29">
      <w:pPr>
        <w:jc w:val="center"/>
        <w:rPr>
          <w:b/>
          <w:bCs/>
        </w:rPr>
      </w:pPr>
      <w:r>
        <w:rPr>
          <w:b/>
          <w:bCs/>
        </w:rPr>
        <w:t>For the year ended on 31</w:t>
      </w:r>
      <w:r>
        <w:rPr>
          <w:b/>
          <w:bCs/>
          <w:vertAlign w:val="superscript"/>
        </w:rPr>
        <w:t>st</w:t>
      </w:r>
      <w:r>
        <w:rPr>
          <w:b/>
          <w:bCs/>
        </w:rPr>
        <w:t xml:space="preserve"> December 2021</w:t>
      </w:r>
    </w:p>
    <w:tbl>
      <w:tblPr>
        <w:tblStyle w:val="TableGrid"/>
        <w:tblW w:w="9380" w:type="dxa"/>
        <w:tblInd w:w="0" w:type="dxa"/>
        <w:tblLook w:val="04A0" w:firstRow="1" w:lastRow="0" w:firstColumn="1" w:lastColumn="0" w:noHBand="0" w:noVBand="1"/>
      </w:tblPr>
      <w:tblGrid>
        <w:gridCol w:w="6194"/>
        <w:gridCol w:w="1564"/>
        <w:gridCol w:w="1622"/>
      </w:tblGrid>
      <w:tr w:rsidR="00267E29" w14:paraId="2ED4DE86" w14:textId="77777777" w:rsidTr="00267E29">
        <w:trPr>
          <w:trHeight w:val="598"/>
        </w:trPr>
        <w:tc>
          <w:tcPr>
            <w:tcW w:w="6194" w:type="dxa"/>
            <w:tcBorders>
              <w:top w:val="single" w:sz="4" w:space="0" w:color="auto"/>
              <w:left w:val="single" w:sz="4" w:space="0" w:color="auto"/>
              <w:bottom w:val="single" w:sz="4" w:space="0" w:color="auto"/>
              <w:right w:val="single" w:sz="4" w:space="0" w:color="auto"/>
            </w:tcBorders>
            <w:noWrap/>
            <w:hideMark/>
          </w:tcPr>
          <w:p w14:paraId="625E685A" w14:textId="77777777" w:rsidR="00267E29" w:rsidRDefault="00267E29">
            <w:pPr>
              <w:spacing w:line="240" w:lineRule="auto"/>
              <w:jc w:val="center"/>
              <w:rPr>
                <w:rFonts w:eastAsia="Times New Roman" w:cs="Times New Roman"/>
                <w:b/>
                <w:bCs/>
                <w:color w:val="000000"/>
                <w:szCs w:val="24"/>
                <w:lang w:val="en-US"/>
              </w:rPr>
            </w:pPr>
            <w:r>
              <w:rPr>
                <w:rFonts w:eastAsia="Times New Roman" w:cs="Times New Roman"/>
                <w:b/>
                <w:bCs/>
                <w:color w:val="000000"/>
                <w:szCs w:val="24"/>
                <w:lang w:val="en-US"/>
              </w:rPr>
              <w:t>Particulars</w:t>
            </w:r>
          </w:p>
        </w:tc>
        <w:tc>
          <w:tcPr>
            <w:tcW w:w="1564" w:type="dxa"/>
            <w:tcBorders>
              <w:top w:val="single" w:sz="4" w:space="0" w:color="auto"/>
              <w:left w:val="single" w:sz="4" w:space="0" w:color="auto"/>
              <w:bottom w:val="single" w:sz="4" w:space="0" w:color="auto"/>
              <w:right w:val="single" w:sz="4" w:space="0" w:color="auto"/>
            </w:tcBorders>
            <w:noWrap/>
            <w:hideMark/>
          </w:tcPr>
          <w:p w14:paraId="5AD642CC" w14:textId="77777777" w:rsidR="00267E29" w:rsidRDefault="00267E29">
            <w:pPr>
              <w:spacing w:line="240" w:lineRule="auto"/>
              <w:jc w:val="center"/>
              <w:rPr>
                <w:rFonts w:eastAsia="Times New Roman" w:cs="Times New Roman"/>
                <w:b/>
                <w:bCs/>
                <w:color w:val="000000"/>
                <w:szCs w:val="24"/>
                <w:lang w:val="en-US"/>
              </w:rPr>
            </w:pPr>
            <w:r>
              <w:rPr>
                <w:rFonts w:eastAsia="Times New Roman" w:cs="Times New Roman"/>
                <w:b/>
                <w:bCs/>
                <w:color w:val="000000"/>
                <w:szCs w:val="24"/>
                <w:lang w:val="en-US"/>
              </w:rPr>
              <w:t>£</w:t>
            </w:r>
          </w:p>
        </w:tc>
        <w:tc>
          <w:tcPr>
            <w:tcW w:w="1622" w:type="dxa"/>
            <w:tcBorders>
              <w:top w:val="single" w:sz="4" w:space="0" w:color="auto"/>
              <w:left w:val="single" w:sz="4" w:space="0" w:color="auto"/>
              <w:bottom w:val="single" w:sz="4" w:space="0" w:color="auto"/>
              <w:right w:val="single" w:sz="4" w:space="0" w:color="auto"/>
            </w:tcBorders>
            <w:noWrap/>
            <w:hideMark/>
          </w:tcPr>
          <w:p w14:paraId="68CD80D8" w14:textId="77777777" w:rsidR="00267E29" w:rsidRDefault="00267E29">
            <w:pPr>
              <w:spacing w:line="240" w:lineRule="auto"/>
              <w:jc w:val="center"/>
              <w:rPr>
                <w:rFonts w:eastAsia="Times New Roman" w:cs="Times New Roman"/>
                <w:b/>
                <w:bCs/>
                <w:color w:val="000000"/>
                <w:szCs w:val="24"/>
                <w:lang w:val="en-US"/>
              </w:rPr>
            </w:pPr>
            <w:r>
              <w:rPr>
                <w:rFonts w:eastAsia="Times New Roman" w:cs="Times New Roman"/>
                <w:b/>
                <w:bCs/>
                <w:color w:val="000000"/>
                <w:szCs w:val="24"/>
                <w:lang w:val="en-US"/>
              </w:rPr>
              <w:t>£</w:t>
            </w:r>
          </w:p>
        </w:tc>
      </w:tr>
      <w:tr w:rsidR="00267E29" w14:paraId="3FF39E62" w14:textId="77777777" w:rsidTr="00267E29">
        <w:trPr>
          <w:trHeight w:val="598"/>
        </w:trPr>
        <w:tc>
          <w:tcPr>
            <w:tcW w:w="6194" w:type="dxa"/>
            <w:tcBorders>
              <w:top w:val="single" w:sz="4" w:space="0" w:color="auto"/>
              <w:left w:val="single" w:sz="4" w:space="0" w:color="auto"/>
              <w:bottom w:val="single" w:sz="4" w:space="0" w:color="auto"/>
              <w:right w:val="single" w:sz="4" w:space="0" w:color="auto"/>
            </w:tcBorders>
            <w:noWrap/>
            <w:hideMark/>
          </w:tcPr>
          <w:p w14:paraId="37697E6A"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Sales</w:t>
            </w:r>
          </w:p>
        </w:tc>
        <w:tc>
          <w:tcPr>
            <w:tcW w:w="1564" w:type="dxa"/>
            <w:tcBorders>
              <w:top w:val="single" w:sz="4" w:space="0" w:color="auto"/>
              <w:left w:val="single" w:sz="4" w:space="0" w:color="auto"/>
              <w:bottom w:val="single" w:sz="4" w:space="0" w:color="auto"/>
              <w:right w:val="single" w:sz="4" w:space="0" w:color="auto"/>
            </w:tcBorders>
            <w:noWrap/>
            <w:hideMark/>
          </w:tcPr>
          <w:p w14:paraId="65238A23" w14:textId="77777777" w:rsidR="00267E29" w:rsidRDefault="00267E29">
            <w:pPr>
              <w:rPr>
                <w:rFonts w:eastAsia="Times New Roman" w:cs="Times New Roman"/>
                <w:color w:val="000000"/>
                <w:szCs w:val="24"/>
                <w:lang w:val="en-US"/>
              </w:rPr>
            </w:pPr>
          </w:p>
        </w:tc>
        <w:tc>
          <w:tcPr>
            <w:tcW w:w="1622" w:type="dxa"/>
            <w:tcBorders>
              <w:top w:val="single" w:sz="4" w:space="0" w:color="auto"/>
              <w:left w:val="single" w:sz="4" w:space="0" w:color="auto"/>
              <w:bottom w:val="single" w:sz="4" w:space="0" w:color="auto"/>
              <w:right w:val="single" w:sz="4" w:space="0" w:color="auto"/>
            </w:tcBorders>
            <w:noWrap/>
            <w:hideMark/>
          </w:tcPr>
          <w:p w14:paraId="1F77548E"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800,000</w:t>
            </w:r>
          </w:p>
        </w:tc>
      </w:tr>
      <w:tr w:rsidR="00267E29" w14:paraId="0ADE30CA" w14:textId="77777777" w:rsidTr="00267E29">
        <w:trPr>
          <w:trHeight w:val="598"/>
        </w:trPr>
        <w:tc>
          <w:tcPr>
            <w:tcW w:w="6194" w:type="dxa"/>
            <w:tcBorders>
              <w:top w:val="single" w:sz="4" w:space="0" w:color="auto"/>
              <w:left w:val="single" w:sz="4" w:space="0" w:color="auto"/>
              <w:bottom w:val="single" w:sz="4" w:space="0" w:color="auto"/>
              <w:right w:val="single" w:sz="4" w:space="0" w:color="auto"/>
            </w:tcBorders>
            <w:noWrap/>
            <w:hideMark/>
          </w:tcPr>
          <w:p w14:paraId="000FE46E"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Cost of sales</w:t>
            </w:r>
          </w:p>
        </w:tc>
        <w:tc>
          <w:tcPr>
            <w:tcW w:w="1564" w:type="dxa"/>
            <w:tcBorders>
              <w:top w:val="single" w:sz="4" w:space="0" w:color="auto"/>
              <w:left w:val="single" w:sz="4" w:space="0" w:color="auto"/>
              <w:bottom w:val="single" w:sz="4" w:space="0" w:color="auto"/>
              <w:right w:val="single" w:sz="4" w:space="0" w:color="auto"/>
            </w:tcBorders>
            <w:noWrap/>
            <w:hideMark/>
          </w:tcPr>
          <w:p w14:paraId="7CBB06BB" w14:textId="77777777" w:rsidR="00267E29" w:rsidRDefault="00267E29">
            <w:pPr>
              <w:rPr>
                <w:rFonts w:eastAsia="Times New Roman" w:cs="Times New Roman"/>
                <w:color w:val="000000"/>
                <w:szCs w:val="24"/>
                <w:lang w:val="en-US"/>
              </w:rPr>
            </w:pPr>
          </w:p>
        </w:tc>
        <w:tc>
          <w:tcPr>
            <w:tcW w:w="1622" w:type="dxa"/>
            <w:tcBorders>
              <w:top w:val="single" w:sz="4" w:space="0" w:color="auto"/>
              <w:left w:val="single" w:sz="4" w:space="0" w:color="auto"/>
              <w:bottom w:val="single" w:sz="4" w:space="0" w:color="auto"/>
              <w:right w:val="single" w:sz="4" w:space="0" w:color="auto"/>
            </w:tcBorders>
            <w:noWrap/>
            <w:hideMark/>
          </w:tcPr>
          <w:p w14:paraId="2DFE2BAC"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578650</w:t>
            </w:r>
          </w:p>
        </w:tc>
      </w:tr>
      <w:tr w:rsidR="00267E29" w14:paraId="413D30E0" w14:textId="77777777" w:rsidTr="00267E29">
        <w:trPr>
          <w:trHeight w:val="598"/>
        </w:trPr>
        <w:tc>
          <w:tcPr>
            <w:tcW w:w="6194" w:type="dxa"/>
            <w:tcBorders>
              <w:top w:val="single" w:sz="4" w:space="0" w:color="auto"/>
              <w:left w:val="single" w:sz="4" w:space="0" w:color="auto"/>
              <w:bottom w:val="single" w:sz="4" w:space="0" w:color="auto"/>
              <w:right w:val="single" w:sz="4" w:space="0" w:color="auto"/>
            </w:tcBorders>
            <w:noWrap/>
            <w:hideMark/>
          </w:tcPr>
          <w:p w14:paraId="09027DEB"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Gross Profit</w:t>
            </w:r>
          </w:p>
        </w:tc>
        <w:tc>
          <w:tcPr>
            <w:tcW w:w="1564" w:type="dxa"/>
            <w:tcBorders>
              <w:top w:val="single" w:sz="4" w:space="0" w:color="auto"/>
              <w:left w:val="single" w:sz="4" w:space="0" w:color="auto"/>
              <w:bottom w:val="single" w:sz="4" w:space="0" w:color="auto"/>
              <w:right w:val="single" w:sz="4" w:space="0" w:color="auto"/>
            </w:tcBorders>
            <w:noWrap/>
            <w:hideMark/>
          </w:tcPr>
          <w:p w14:paraId="3FA54D41" w14:textId="77777777" w:rsidR="00267E29" w:rsidRDefault="00267E29">
            <w:pPr>
              <w:rPr>
                <w:rFonts w:eastAsia="Times New Roman" w:cs="Times New Roman"/>
                <w:color w:val="000000"/>
                <w:szCs w:val="24"/>
                <w:lang w:val="en-US"/>
              </w:rPr>
            </w:pPr>
          </w:p>
        </w:tc>
        <w:tc>
          <w:tcPr>
            <w:tcW w:w="1622" w:type="dxa"/>
            <w:tcBorders>
              <w:top w:val="single" w:sz="4" w:space="0" w:color="auto"/>
              <w:left w:val="single" w:sz="4" w:space="0" w:color="auto"/>
              <w:bottom w:val="single" w:sz="4" w:space="0" w:color="auto"/>
              <w:right w:val="single" w:sz="4" w:space="0" w:color="auto"/>
            </w:tcBorders>
            <w:noWrap/>
            <w:hideMark/>
          </w:tcPr>
          <w:p w14:paraId="439188E2"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221,350</w:t>
            </w:r>
          </w:p>
        </w:tc>
      </w:tr>
      <w:tr w:rsidR="00267E29" w14:paraId="63B37AD8" w14:textId="77777777" w:rsidTr="00267E29">
        <w:trPr>
          <w:trHeight w:val="598"/>
        </w:trPr>
        <w:tc>
          <w:tcPr>
            <w:tcW w:w="6194" w:type="dxa"/>
            <w:tcBorders>
              <w:top w:val="single" w:sz="4" w:space="0" w:color="auto"/>
              <w:left w:val="single" w:sz="4" w:space="0" w:color="auto"/>
              <w:bottom w:val="single" w:sz="4" w:space="0" w:color="auto"/>
              <w:right w:val="single" w:sz="4" w:space="0" w:color="auto"/>
            </w:tcBorders>
            <w:noWrap/>
            <w:hideMark/>
          </w:tcPr>
          <w:p w14:paraId="6388D4FE"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Operating expenses</w:t>
            </w:r>
          </w:p>
        </w:tc>
        <w:tc>
          <w:tcPr>
            <w:tcW w:w="1564" w:type="dxa"/>
            <w:tcBorders>
              <w:top w:val="single" w:sz="4" w:space="0" w:color="auto"/>
              <w:left w:val="single" w:sz="4" w:space="0" w:color="auto"/>
              <w:bottom w:val="single" w:sz="4" w:space="0" w:color="auto"/>
              <w:right w:val="single" w:sz="4" w:space="0" w:color="auto"/>
            </w:tcBorders>
            <w:noWrap/>
            <w:hideMark/>
          </w:tcPr>
          <w:p w14:paraId="13600964" w14:textId="77777777" w:rsidR="00267E29" w:rsidRDefault="00267E29">
            <w:pPr>
              <w:rPr>
                <w:rFonts w:eastAsia="Times New Roman" w:cs="Times New Roman"/>
                <w:color w:val="000000"/>
                <w:szCs w:val="24"/>
                <w:lang w:val="en-US"/>
              </w:rPr>
            </w:pPr>
          </w:p>
        </w:tc>
        <w:tc>
          <w:tcPr>
            <w:tcW w:w="1622" w:type="dxa"/>
            <w:tcBorders>
              <w:top w:val="single" w:sz="4" w:space="0" w:color="auto"/>
              <w:left w:val="single" w:sz="4" w:space="0" w:color="auto"/>
              <w:bottom w:val="single" w:sz="4" w:space="0" w:color="auto"/>
              <w:right w:val="single" w:sz="4" w:space="0" w:color="auto"/>
            </w:tcBorders>
            <w:noWrap/>
            <w:hideMark/>
          </w:tcPr>
          <w:p w14:paraId="6654F121" w14:textId="77777777" w:rsidR="00267E29" w:rsidRDefault="00267E29">
            <w:pPr>
              <w:spacing w:line="240" w:lineRule="auto"/>
              <w:jc w:val="left"/>
              <w:rPr>
                <w:rFonts w:asciiTheme="minorHAnsi" w:hAnsiTheme="minorHAnsi"/>
                <w:sz w:val="20"/>
                <w:szCs w:val="20"/>
                <w:lang w:val="en-US"/>
              </w:rPr>
            </w:pPr>
          </w:p>
        </w:tc>
      </w:tr>
      <w:tr w:rsidR="00267E29" w14:paraId="543DF12C" w14:textId="77777777" w:rsidTr="00267E29">
        <w:trPr>
          <w:trHeight w:val="598"/>
        </w:trPr>
        <w:tc>
          <w:tcPr>
            <w:tcW w:w="6194" w:type="dxa"/>
            <w:tcBorders>
              <w:top w:val="single" w:sz="4" w:space="0" w:color="auto"/>
              <w:left w:val="single" w:sz="4" w:space="0" w:color="auto"/>
              <w:bottom w:val="single" w:sz="4" w:space="0" w:color="auto"/>
              <w:right w:val="single" w:sz="4" w:space="0" w:color="auto"/>
            </w:tcBorders>
            <w:noWrap/>
            <w:hideMark/>
          </w:tcPr>
          <w:p w14:paraId="777C93F8"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Administrative expenses</w:t>
            </w:r>
          </w:p>
        </w:tc>
        <w:tc>
          <w:tcPr>
            <w:tcW w:w="1564" w:type="dxa"/>
            <w:tcBorders>
              <w:top w:val="single" w:sz="4" w:space="0" w:color="auto"/>
              <w:left w:val="single" w:sz="4" w:space="0" w:color="auto"/>
              <w:bottom w:val="single" w:sz="4" w:space="0" w:color="auto"/>
              <w:right w:val="single" w:sz="4" w:space="0" w:color="auto"/>
            </w:tcBorders>
            <w:noWrap/>
            <w:hideMark/>
          </w:tcPr>
          <w:p w14:paraId="014599B1"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30000</w:t>
            </w:r>
          </w:p>
        </w:tc>
        <w:tc>
          <w:tcPr>
            <w:tcW w:w="1622" w:type="dxa"/>
            <w:tcBorders>
              <w:top w:val="single" w:sz="4" w:space="0" w:color="auto"/>
              <w:left w:val="single" w:sz="4" w:space="0" w:color="auto"/>
              <w:bottom w:val="single" w:sz="4" w:space="0" w:color="auto"/>
              <w:right w:val="single" w:sz="4" w:space="0" w:color="auto"/>
            </w:tcBorders>
            <w:noWrap/>
            <w:hideMark/>
          </w:tcPr>
          <w:p w14:paraId="6625D3DF" w14:textId="77777777" w:rsidR="00267E29" w:rsidRDefault="00267E29">
            <w:pPr>
              <w:rPr>
                <w:rFonts w:eastAsia="Times New Roman" w:cs="Times New Roman"/>
                <w:color w:val="000000"/>
                <w:szCs w:val="24"/>
                <w:lang w:val="en-US"/>
              </w:rPr>
            </w:pPr>
          </w:p>
        </w:tc>
      </w:tr>
      <w:tr w:rsidR="00267E29" w14:paraId="783E3BE5" w14:textId="77777777" w:rsidTr="00267E29">
        <w:trPr>
          <w:trHeight w:val="598"/>
        </w:trPr>
        <w:tc>
          <w:tcPr>
            <w:tcW w:w="6194" w:type="dxa"/>
            <w:tcBorders>
              <w:top w:val="single" w:sz="4" w:space="0" w:color="auto"/>
              <w:left w:val="single" w:sz="4" w:space="0" w:color="auto"/>
              <w:bottom w:val="single" w:sz="4" w:space="0" w:color="auto"/>
              <w:right w:val="single" w:sz="4" w:space="0" w:color="auto"/>
            </w:tcBorders>
            <w:noWrap/>
            <w:hideMark/>
          </w:tcPr>
          <w:p w14:paraId="6759FE26"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Directors’ remuneration</w:t>
            </w:r>
          </w:p>
        </w:tc>
        <w:tc>
          <w:tcPr>
            <w:tcW w:w="1564" w:type="dxa"/>
            <w:tcBorders>
              <w:top w:val="single" w:sz="4" w:space="0" w:color="auto"/>
              <w:left w:val="single" w:sz="4" w:space="0" w:color="auto"/>
              <w:bottom w:val="single" w:sz="4" w:space="0" w:color="auto"/>
              <w:right w:val="single" w:sz="4" w:space="0" w:color="auto"/>
            </w:tcBorders>
            <w:noWrap/>
            <w:hideMark/>
          </w:tcPr>
          <w:p w14:paraId="0277D77E"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5000</w:t>
            </w:r>
          </w:p>
        </w:tc>
        <w:tc>
          <w:tcPr>
            <w:tcW w:w="1622" w:type="dxa"/>
            <w:tcBorders>
              <w:top w:val="single" w:sz="4" w:space="0" w:color="auto"/>
              <w:left w:val="single" w:sz="4" w:space="0" w:color="auto"/>
              <w:bottom w:val="single" w:sz="4" w:space="0" w:color="auto"/>
              <w:right w:val="single" w:sz="4" w:space="0" w:color="auto"/>
            </w:tcBorders>
            <w:noWrap/>
            <w:hideMark/>
          </w:tcPr>
          <w:p w14:paraId="4A92AE87" w14:textId="77777777" w:rsidR="00267E29" w:rsidRDefault="00267E29">
            <w:pPr>
              <w:rPr>
                <w:rFonts w:eastAsia="Times New Roman" w:cs="Times New Roman"/>
                <w:color w:val="000000"/>
                <w:szCs w:val="24"/>
                <w:lang w:val="en-US"/>
              </w:rPr>
            </w:pPr>
          </w:p>
        </w:tc>
      </w:tr>
      <w:tr w:rsidR="00267E29" w14:paraId="0DB2B58D" w14:textId="77777777" w:rsidTr="00267E29">
        <w:trPr>
          <w:trHeight w:val="598"/>
        </w:trPr>
        <w:tc>
          <w:tcPr>
            <w:tcW w:w="6194" w:type="dxa"/>
            <w:tcBorders>
              <w:top w:val="single" w:sz="4" w:space="0" w:color="auto"/>
              <w:left w:val="single" w:sz="4" w:space="0" w:color="auto"/>
              <w:bottom w:val="single" w:sz="4" w:space="0" w:color="auto"/>
              <w:right w:val="single" w:sz="4" w:space="0" w:color="auto"/>
            </w:tcBorders>
            <w:noWrap/>
            <w:hideMark/>
          </w:tcPr>
          <w:p w14:paraId="068CC2A5"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Distribution costs</w:t>
            </w:r>
          </w:p>
        </w:tc>
        <w:tc>
          <w:tcPr>
            <w:tcW w:w="1564" w:type="dxa"/>
            <w:tcBorders>
              <w:top w:val="single" w:sz="4" w:space="0" w:color="auto"/>
              <w:left w:val="single" w:sz="4" w:space="0" w:color="auto"/>
              <w:bottom w:val="single" w:sz="4" w:space="0" w:color="auto"/>
              <w:right w:val="single" w:sz="4" w:space="0" w:color="auto"/>
            </w:tcBorders>
            <w:noWrap/>
            <w:hideMark/>
          </w:tcPr>
          <w:p w14:paraId="6113F08F"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28000</w:t>
            </w:r>
          </w:p>
        </w:tc>
        <w:tc>
          <w:tcPr>
            <w:tcW w:w="1622" w:type="dxa"/>
            <w:tcBorders>
              <w:top w:val="single" w:sz="4" w:space="0" w:color="auto"/>
              <w:left w:val="single" w:sz="4" w:space="0" w:color="auto"/>
              <w:bottom w:val="single" w:sz="4" w:space="0" w:color="auto"/>
              <w:right w:val="single" w:sz="4" w:space="0" w:color="auto"/>
            </w:tcBorders>
            <w:noWrap/>
            <w:hideMark/>
          </w:tcPr>
          <w:p w14:paraId="550075C4" w14:textId="77777777" w:rsidR="00267E29" w:rsidRDefault="00267E29">
            <w:pPr>
              <w:rPr>
                <w:rFonts w:eastAsia="Times New Roman" w:cs="Times New Roman"/>
                <w:color w:val="000000"/>
                <w:szCs w:val="24"/>
                <w:lang w:val="en-US"/>
              </w:rPr>
            </w:pPr>
          </w:p>
        </w:tc>
      </w:tr>
      <w:tr w:rsidR="00267E29" w14:paraId="79462489" w14:textId="77777777" w:rsidTr="00267E29">
        <w:trPr>
          <w:trHeight w:val="598"/>
        </w:trPr>
        <w:tc>
          <w:tcPr>
            <w:tcW w:w="6194" w:type="dxa"/>
            <w:tcBorders>
              <w:top w:val="single" w:sz="4" w:space="0" w:color="auto"/>
              <w:left w:val="single" w:sz="4" w:space="0" w:color="auto"/>
              <w:bottom w:val="single" w:sz="4" w:space="0" w:color="auto"/>
              <w:right w:val="single" w:sz="4" w:space="0" w:color="auto"/>
            </w:tcBorders>
            <w:noWrap/>
            <w:hideMark/>
          </w:tcPr>
          <w:p w14:paraId="1BEB916E"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Owed sales commission </w:t>
            </w:r>
          </w:p>
        </w:tc>
        <w:tc>
          <w:tcPr>
            <w:tcW w:w="1564" w:type="dxa"/>
            <w:tcBorders>
              <w:top w:val="single" w:sz="4" w:space="0" w:color="auto"/>
              <w:left w:val="single" w:sz="4" w:space="0" w:color="auto"/>
              <w:bottom w:val="single" w:sz="4" w:space="0" w:color="auto"/>
              <w:right w:val="single" w:sz="4" w:space="0" w:color="auto"/>
            </w:tcBorders>
            <w:noWrap/>
            <w:hideMark/>
          </w:tcPr>
          <w:p w14:paraId="3736ED12"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3000</w:t>
            </w:r>
          </w:p>
        </w:tc>
        <w:tc>
          <w:tcPr>
            <w:tcW w:w="1622" w:type="dxa"/>
            <w:tcBorders>
              <w:top w:val="single" w:sz="4" w:space="0" w:color="auto"/>
              <w:left w:val="single" w:sz="4" w:space="0" w:color="auto"/>
              <w:bottom w:val="single" w:sz="4" w:space="0" w:color="auto"/>
              <w:right w:val="single" w:sz="4" w:space="0" w:color="auto"/>
            </w:tcBorders>
            <w:noWrap/>
            <w:hideMark/>
          </w:tcPr>
          <w:p w14:paraId="5131A9A6" w14:textId="77777777" w:rsidR="00267E29" w:rsidRDefault="00267E29">
            <w:pPr>
              <w:rPr>
                <w:rFonts w:eastAsia="Times New Roman" w:cs="Times New Roman"/>
                <w:color w:val="000000"/>
                <w:szCs w:val="24"/>
                <w:lang w:val="en-US"/>
              </w:rPr>
            </w:pPr>
          </w:p>
        </w:tc>
      </w:tr>
      <w:tr w:rsidR="00267E29" w14:paraId="02050542" w14:textId="77777777" w:rsidTr="00267E29">
        <w:trPr>
          <w:trHeight w:val="598"/>
        </w:trPr>
        <w:tc>
          <w:tcPr>
            <w:tcW w:w="6194" w:type="dxa"/>
            <w:tcBorders>
              <w:top w:val="single" w:sz="4" w:space="0" w:color="auto"/>
              <w:left w:val="single" w:sz="4" w:space="0" w:color="auto"/>
              <w:bottom w:val="single" w:sz="4" w:space="0" w:color="auto"/>
              <w:right w:val="single" w:sz="4" w:space="0" w:color="auto"/>
            </w:tcBorders>
            <w:noWrap/>
            <w:hideMark/>
          </w:tcPr>
          <w:p w14:paraId="12F496CE"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Interest on debentures</w:t>
            </w:r>
          </w:p>
        </w:tc>
        <w:tc>
          <w:tcPr>
            <w:tcW w:w="1564" w:type="dxa"/>
            <w:tcBorders>
              <w:top w:val="single" w:sz="4" w:space="0" w:color="auto"/>
              <w:left w:val="single" w:sz="4" w:space="0" w:color="auto"/>
              <w:bottom w:val="single" w:sz="4" w:space="0" w:color="auto"/>
              <w:right w:val="single" w:sz="4" w:space="0" w:color="auto"/>
            </w:tcBorders>
            <w:noWrap/>
            <w:hideMark/>
          </w:tcPr>
          <w:p w14:paraId="4C4A1A34"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8000</w:t>
            </w:r>
          </w:p>
        </w:tc>
        <w:tc>
          <w:tcPr>
            <w:tcW w:w="1622" w:type="dxa"/>
            <w:tcBorders>
              <w:top w:val="single" w:sz="4" w:space="0" w:color="auto"/>
              <w:left w:val="single" w:sz="4" w:space="0" w:color="auto"/>
              <w:bottom w:val="single" w:sz="4" w:space="0" w:color="auto"/>
              <w:right w:val="single" w:sz="4" w:space="0" w:color="auto"/>
            </w:tcBorders>
            <w:noWrap/>
            <w:hideMark/>
          </w:tcPr>
          <w:p w14:paraId="51DC0DAA" w14:textId="77777777" w:rsidR="00267E29" w:rsidRDefault="00267E29">
            <w:pPr>
              <w:rPr>
                <w:rFonts w:eastAsia="Times New Roman" w:cs="Times New Roman"/>
                <w:color w:val="000000"/>
                <w:szCs w:val="24"/>
                <w:lang w:val="en-US"/>
              </w:rPr>
            </w:pPr>
          </w:p>
        </w:tc>
      </w:tr>
      <w:tr w:rsidR="00267E29" w14:paraId="00052CBF" w14:textId="77777777" w:rsidTr="00267E29">
        <w:trPr>
          <w:trHeight w:val="598"/>
        </w:trPr>
        <w:tc>
          <w:tcPr>
            <w:tcW w:w="6194" w:type="dxa"/>
            <w:tcBorders>
              <w:top w:val="single" w:sz="4" w:space="0" w:color="auto"/>
              <w:left w:val="single" w:sz="4" w:space="0" w:color="auto"/>
              <w:bottom w:val="single" w:sz="4" w:space="0" w:color="auto"/>
              <w:right w:val="single" w:sz="4" w:space="0" w:color="auto"/>
            </w:tcBorders>
            <w:noWrap/>
            <w:hideMark/>
          </w:tcPr>
          <w:p w14:paraId="15A767EE"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Total operating expenses</w:t>
            </w:r>
          </w:p>
        </w:tc>
        <w:tc>
          <w:tcPr>
            <w:tcW w:w="1564" w:type="dxa"/>
            <w:tcBorders>
              <w:top w:val="single" w:sz="4" w:space="0" w:color="auto"/>
              <w:left w:val="single" w:sz="4" w:space="0" w:color="auto"/>
              <w:bottom w:val="single" w:sz="4" w:space="0" w:color="auto"/>
              <w:right w:val="single" w:sz="4" w:space="0" w:color="auto"/>
            </w:tcBorders>
            <w:noWrap/>
            <w:hideMark/>
          </w:tcPr>
          <w:p w14:paraId="524ADCB8" w14:textId="77777777" w:rsidR="00267E29" w:rsidRDefault="00267E29">
            <w:pPr>
              <w:rPr>
                <w:rFonts w:eastAsia="Times New Roman" w:cs="Times New Roman"/>
                <w:color w:val="000000"/>
                <w:szCs w:val="24"/>
                <w:lang w:val="en-US"/>
              </w:rPr>
            </w:pPr>
          </w:p>
        </w:tc>
        <w:tc>
          <w:tcPr>
            <w:tcW w:w="1622" w:type="dxa"/>
            <w:tcBorders>
              <w:top w:val="single" w:sz="4" w:space="0" w:color="auto"/>
              <w:left w:val="single" w:sz="4" w:space="0" w:color="auto"/>
              <w:bottom w:val="single" w:sz="4" w:space="0" w:color="auto"/>
              <w:right w:val="single" w:sz="4" w:space="0" w:color="auto"/>
            </w:tcBorders>
            <w:noWrap/>
            <w:hideMark/>
          </w:tcPr>
          <w:p w14:paraId="1D0265B9"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74000</w:t>
            </w:r>
          </w:p>
        </w:tc>
      </w:tr>
      <w:tr w:rsidR="00267E29" w14:paraId="5F2FD4CF" w14:textId="77777777" w:rsidTr="00267E29">
        <w:trPr>
          <w:trHeight w:val="598"/>
        </w:trPr>
        <w:tc>
          <w:tcPr>
            <w:tcW w:w="6194" w:type="dxa"/>
            <w:tcBorders>
              <w:top w:val="single" w:sz="4" w:space="0" w:color="auto"/>
              <w:left w:val="single" w:sz="4" w:space="0" w:color="auto"/>
              <w:bottom w:val="single" w:sz="4" w:space="0" w:color="auto"/>
              <w:right w:val="single" w:sz="4" w:space="0" w:color="auto"/>
            </w:tcBorders>
            <w:noWrap/>
            <w:hideMark/>
          </w:tcPr>
          <w:p w14:paraId="61925A40"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Earnings before interest and income tax</w:t>
            </w:r>
          </w:p>
        </w:tc>
        <w:tc>
          <w:tcPr>
            <w:tcW w:w="1564" w:type="dxa"/>
            <w:tcBorders>
              <w:top w:val="single" w:sz="4" w:space="0" w:color="auto"/>
              <w:left w:val="single" w:sz="4" w:space="0" w:color="auto"/>
              <w:bottom w:val="single" w:sz="4" w:space="0" w:color="auto"/>
              <w:right w:val="single" w:sz="4" w:space="0" w:color="auto"/>
            </w:tcBorders>
            <w:noWrap/>
            <w:hideMark/>
          </w:tcPr>
          <w:p w14:paraId="469D324D" w14:textId="77777777" w:rsidR="00267E29" w:rsidRDefault="00267E29">
            <w:pPr>
              <w:rPr>
                <w:rFonts w:eastAsia="Times New Roman" w:cs="Times New Roman"/>
                <w:color w:val="000000"/>
                <w:szCs w:val="24"/>
                <w:lang w:val="en-US"/>
              </w:rPr>
            </w:pPr>
          </w:p>
        </w:tc>
        <w:tc>
          <w:tcPr>
            <w:tcW w:w="1622" w:type="dxa"/>
            <w:tcBorders>
              <w:top w:val="single" w:sz="4" w:space="0" w:color="auto"/>
              <w:left w:val="single" w:sz="4" w:space="0" w:color="auto"/>
              <w:bottom w:val="single" w:sz="4" w:space="0" w:color="auto"/>
              <w:right w:val="single" w:sz="4" w:space="0" w:color="auto"/>
            </w:tcBorders>
            <w:noWrap/>
            <w:hideMark/>
          </w:tcPr>
          <w:p w14:paraId="179F8EA4"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147,350</w:t>
            </w:r>
          </w:p>
        </w:tc>
      </w:tr>
      <w:tr w:rsidR="00267E29" w14:paraId="37FBDE8A" w14:textId="77777777" w:rsidTr="00267E29">
        <w:trPr>
          <w:trHeight w:val="598"/>
        </w:trPr>
        <w:tc>
          <w:tcPr>
            <w:tcW w:w="6194" w:type="dxa"/>
            <w:tcBorders>
              <w:top w:val="single" w:sz="4" w:space="0" w:color="auto"/>
              <w:left w:val="single" w:sz="4" w:space="0" w:color="auto"/>
              <w:bottom w:val="single" w:sz="4" w:space="0" w:color="auto"/>
              <w:right w:val="single" w:sz="4" w:space="0" w:color="auto"/>
            </w:tcBorders>
            <w:noWrap/>
            <w:hideMark/>
          </w:tcPr>
          <w:p w14:paraId="490401FC"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Interest paid</w:t>
            </w:r>
          </w:p>
        </w:tc>
        <w:tc>
          <w:tcPr>
            <w:tcW w:w="1564" w:type="dxa"/>
            <w:tcBorders>
              <w:top w:val="single" w:sz="4" w:space="0" w:color="auto"/>
              <w:left w:val="single" w:sz="4" w:space="0" w:color="auto"/>
              <w:bottom w:val="single" w:sz="4" w:space="0" w:color="auto"/>
              <w:right w:val="single" w:sz="4" w:space="0" w:color="auto"/>
            </w:tcBorders>
            <w:noWrap/>
            <w:hideMark/>
          </w:tcPr>
          <w:p w14:paraId="39CCF2E5" w14:textId="77777777" w:rsidR="00267E29" w:rsidRDefault="00267E29">
            <w:pPr>
              <w:rPr>
                <w:rFonts w:eastAsia="Times New Roman" w:cs="Times New Roman"/>
                <w:color w:val="000000"/>
                <w:szCs w:val="24"/>
                <w:lang w:val="en-US"/>
              </w:rPr>
            </w:pPr>
          </w:p>
        </w:tc>
        <w:tc>
          <w:tcPr>
            <w:tcW w:w="1622" w:type="dxa"/>
            <w:tcBorders>
              <w:top w:val="single" w:sz="4" w:space="0" w:color="auto"/>
              <w:left w:val="single" w:sz="4" w:space="0" w:color="auto"/>
              <w:bottom w:val="single" w:sz="4" w:space="0" w:color="auto"/>
              <w:right w:val="single" w:sz="4" w:space="0" w:color="auto"/>
            </w:tcBorders>
            <w:noWrap/>
            <w:hideMark/>
          </w:tcPr>
          <w:p w14:paraId="068F0693"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2000</w:t>
            </w:r>
          </w:p>
        </w:tc>
      </w:tr>
      <w:tr w:rsidR="00267E29" w14:paraId="419BDC9E" w14:textId="77777777" w:rsidTr="00267E29">
        <w:trPr>
          <w:trHeight w:val="598"/>
        </w:trPr>
        <w:tc>
          <w:tcPr>
            <w:tcW w:w="6194" w:type="dxa"/>
            <w:tcBorders>
              <w:top w:val="single" w:sz="4" w:space="0" w:color="auto"/>
              <w:left w:val="single" w:sz="4" w:space="0" w:color="auto"/>
              <w:bottom w:val="single" w:sz="4" w:space="0" w:color="auto"/>
              <w:right w:val="single" w:sz="4" w:space="0" w:color="auto"/>
            </w:tcBorders>
            <w:noWrap/>
            <w:hideMark/>
          </w:tcPr>
          <w:p w14:paraId="54952342"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Earnings before income tax</w:t>
            </w:r>
          </w:p>
        </w:tc>
        <w:tc>
          <w:tcPr>
            <w:tcW w:w="1564" w:type="dxa"/>
            <w:tcBorders>
              <w:top w:val="single" w:sz="4" w:space="0" w:color="auto"/>
              <w:left w:val="single" w:sz="4" w:space="0" w:color="auto"/>
              <w:bottom w:val="single" w:sz="4" w:space="0" w:color="auto"/>
              <w:right w:val="single" w:sz="4" w:space="0" w:color="auto"/>
            </w:tcBorders>
            <w:noWrap/>
            <w:hideMark/>
          </w:tcPr>
          <w:p w14:paraId="78766D9F" w14:textId="77777777" w:rsidR="00267E29" w:rsidRDefault="00267E29">
            <w:pPr>
              <w:rPr>
                <w:rFonts w:eastAsia="Times New Roman" w:cs="Times New Roman"/>
                <w:color w:val="000000"/>
                <w:szCs w:val="24"/>
                <w:lang w:val="en-US"/>
              </w:rPr>
            </w:pPr>
          </w:p>
        </w:tc>
        <w:tc>
          <w:tcPr>
            <w:tcW w:w="1622" w:type="dxa"/>
            <w:tcBorders>
              <w:top w:val="single" w:sz="4" w:space="0" w:color="auto"/>
              <w:left w:val="single" w:sz="4" w:space="0" w:color="auto"/>
              <w:bottom w:val="single" w:sz="4" w:space="0" w:color="auto"/>
              <w:right w:val="single" w:sz="4" w:space="0" w:color="auto"/>
            </w:tcBorders>
            <w:noWrap/>
            <w:hideMark/>
          </w:tcPr>
          <w:p w14:paraId="72585403"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145,350</w:t>
            </w:r>
          </w:p>
        </w:tc>
      </w:tr>
      <w:tr w:rsidR="00267E29" w14:paraId="53A930C5" w14:textId="77777777" w:rsidTr="00267E29">
        <w:trPr>
          <w:trHeight w:val="598"/>
        </w:trPr>
        <w:tc>
          <w:tcPr>
            <w:tcW w:w="6194" w:type="dxa"/>
            <w:tcBorders>
              <w:top w:val="single" w:sz="4" w:space="0" w:color="auto"/>
              <w:left w:val="single" w:sz="4" w:space="0" w:color="auto"/>
              <w:bottom w:val="single" w:sz="4" w:space="0" w:color="auto"/>
              <w:right w:val="single" w:sz="4" w:space="0" w:color="auto"/>
            </w:tcBorders>
            <w:noWrap/>
            <w:hideMark/>
          </w:tcPr>
          <w:p w14:paraId="136B7809"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Corporate Tax </w:t>
            </w:r>
          </w:p>
        </w:tc>
        <w:tc>
          <w:tcPr>
            <w:tcW w:w="1564" w:type="dxa"/>
            <w:tcBorders>
              <w:top w:val="single" w:sz="4" w:space="0" w:color="auto"/>
              <w:left w:val="single" w:sz="4" w:space="0" w:color="auto"/>
              <w:bottom w:val="single" w:sz="4" w:space="0" w:color="auto"/>
              <w:right w:val="single" w:sz="4" w:space="0" w:color="auto"/>
            </w:tcBorders>
            <w:noWrap/>
            <w:hideMark/>
          </w:tcPr>
          <w:p w14:paraId="1CE8B48F" w14:textId="77777777" w:rsidR="00267E29" w:rsidRDefault="00267E29">
            <w:pPr>
              <w:rPr>
                <w:rFonts w:eastAsia="Times New Roman" w:cs="Times New Roman"/>
                <w:color w:val="000000"/>
                <w:szCs w:val="24"/>
                <w:lang w:val="en-US"/>
              </w:rPr>
            </w:pPr>
          </w:p>
        </w:tc>
        <w:tc>
          <w:tcPr>
            <w:tcW w:w="1622" w:type="dxa"/>
            <w:tcBorders>
              <w:top w:val="single" w:sz="4" w:space="0" w:color="auto"/>
              <w:left w:val="single" w:sz="4" w:space="0" w:color="auto"/>
              <w:bottom w:val="single" w:sz="4" w:space="0" w:color="auto"/>
              <w:right w:val="single" w:sz="4" w:space="0" w:color="auto"/>
            </w:tcBorders>
            <w:noWrap/>
            <w:hideMark/>
          </w:tcPr>
          <w:p w14:paraId="266389C6"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100000</w:t>
            </w:r>
          </w:p>
        </w:tc>
      </w:tr>
      <w:tr w:rsidR="00267E29" w14:paraId="41BBAF7D" w14:textId="77777777" w:rsidTr="00267E29">
        <w:trPr>
          <w:trHeight w:val="598"/>
        </w:trPr>
        <w:tc>
          <w:tcPr>
            <w:tcW w:w="6194" w:type="dxa"/>
            <w:tcBorders>
              <w:top w:val="single" w:sz="4" w:space="0" w:color="auto"/>
              <w:left w:val="single" w:sz="4" w:space="0" w:color="auto"/>
              <w:bottom w:val="single" w:sz="4" w:space="0" w:color="auto"/>
              <w:right w:val="single" w:sz="4" w:space="0" w:color="auto"/>
            </w:tcBorders>
            <w:noWrap/>
            <w:hideMark/>
          </w:tcPr>
          <w:p w14:paraId="1CC0C61E" w14:textId="77777777" w:rsidR="00267E29" w:rsidRDefault="00267E29">
            <w:pPr>
              <w:spacing w:line="240" w:lineRule="auto"/>
              <w:jc w:val="left"/>
              <w:rPr>
                <w:rFonts w:eastAsia="Times New Roman" w:cs="Times New Roman"/>
                <w:b/>
                <w:bCs/>
                <w:color w:val="000000"/>
                <w:szCs w:val="24"/>
                <w:lang w:val="en-US"/>
              </w:rPr>
            </w:pPr>
            <w:r>
              <w:rPr>
                <w:rFonts w:eastAsia="Times New Roman" w:cs="Times New Roman"/>
                <w:b/>
                <w:bCs/>
                <w:color w:val="000000"/>
                <w:szCs w:val="24"/>
                <w:lang w:val="en-US"/>
              </w:rPr>
              <w:t>Net profit</w:t>
            </w:r>
          </w:p>
        </w:tc>
        <w:tc>
          <w:tcPr>
            <w:tcW w:w="1564" w:type="dxa"/>
            <w:tcBorders>
              <w:top w:val="single" w:sz="4" w:space="0" w:color="auto"/>
              <w:left w:val="single" w:sz="4" w:space="0" w:color="auto"/>
              <w:bottom w:val="single" w:sz="4" w:space="0" w:color="auto"/>
              <w:right w:val="single" w:sz="4" w:space="0" w:color="auto"/>
            </w:tcBorders>
            <w:noWrap/>
            <w:hideMark/>
          </w:tcPr>
          <w:p w14:paraId="2A7D2A7E" w14:textId="77777777" w:rsidR="00267E29" w:rsidRDefault="00267E29">
            <w:pPr>
              <w:rPr>
                <w:rFonts w:eastAsia="Times New Roman" w:cs="Times New Roman"/>
                <w:b/>
                <w:bCs/>
                <w:color w:val="000000"/>
                <w:szCs w:val="24"/>
                <w:lang w:val="en-US"/>
              </w:rPr>
            </w:pPr>
          </w:p>
        </w:tc>
        <w:tc>
          <w:tcPr>
            <w:tcW w:w="1622" w:type="dxa"/>
            <w:tcBorders>
              <w:top w:val="single" w:sz="4" w:space="0" w:color="auto"/>
              <w:left w:val="single" w:sz="4" w:space="0" w:color="auto"/>
              <w:bottom w:val="single" w:sz="4" w:space="0" w:color="auto"/>
              <w:right w:val="single" w:sz="4" w:space="0" w:color="auto"/>
            </w:tcBorders>
            <w:noWrap/>
            <w:hideMark/>
          </w:tcPr>
          <w:p w14:paraId="1ED3E317" w14:textId="77777777" w:rsidR="00267E29" w:rsidRDefault="00267E29">
            <w:pPr>
              <w:spacing w:line="240" w:lineRule="auto"/>
              <w:jc w:val="center"/>
              <w:rPr>
                <w:rFonts w:eastAsia="Times New Roman" w:cs="Times New Roman"/>
                <w:b/>
                <w:bCs/>
                <w:color w:val="000000"/>
                <w:szCs w:val="24"/>
                <w:u w:val="double"/>
                <w:lang w:val="en-US"/>
              </w:rPr>
            </w:pPr>
            <w:r>
              <w:rPr>
                <w:rFonts w:eastAsia="Times New Roman" w:cs="Times New Roman"/>
                <w:b/>
                <w:bCs/>
                <w:color w:val="000000"/>
                <w:szCs w:val="24"/>
                <w:u w:val="double"/>
                <w:lang w:val="en-US"/>
              </w:rPr>
              <w:t>45,350</w:t>
            </w:r>
          </w:p>
        </w:tc>
      </w:tr>
    </w:tbl>
    <w:p w14:paraId="584828D9" w14:textId="77777777" w:rsidR="00267E29" w:rsidRDefault="00267E29" w:rsidP="00267E29"/>
    <w:p w14:paraId="6353EFE3" w14:textId="77777777" w:rsidR="00267E29" w:rsidRDefault="00267E29" w:rsidP="00267E29">
      <w:pPr>
        <w:jc w:val="center"/>
        <w:rPr>
          <w:b/>
          <w:bCs/>
        </w:rPr>
      </w:pPr>
    </w:p>
    <w:p w14:paraId="2626B640" w14:textId="77777777" w:rsidR="00267E29" w:rsidRDefault="00267E29" w:rsidP="00267E29">
      <w:pPr>
        <w:jc w:val="center"/>
        <w:rPr>
          <w:b/>
          <w:bCs/>
        </w:rPr>
      </w:pPr>
      <w:r>
        <w:rPr>
          <w:b/>
          <w:bCs/>
        </w:rPr>
        <w:t>Wales Plc</w:t>
      </w:r>
    </w:p>
    <w:p w14:paraId="362A8679" w14:textId="77777777" w:rsidR="00267E29" w:rsidRDefault="00267E29" w:rsidP="00267E29">
      <w:pPr>
        <w:jc w:val="center"/>
        <w:rPr>
          <w:b/>
          <w:bCs/>
        </w:rPr>
      </w:pPr>
      <w:r>
        <w:rPr>
          <w:b/>
          <w:bCs/>
        </w:rPr>
        <w:t>Statement of financial position</w:t>
      </w:r>
    </w:p>
    <w:p w14:paraId="1875A5E7" w14:textId="77777777" w:rsidR="00267E29" w:rsidRDefault="00267E29" w:rsidP="00267E29">
      <w:pPr>
        <w:jc w:val="center"/>
        <w:rPr>
          <w:b/>
          <w:bCs/>
        </w:rPr>
      </w:pPr>
      <w:r>
        <w:rPr>
          <w:b/>
          <w:bCs/>
        </w:rPr>
        <w:t>31</w:t>
      </w:r>
      <w:r>
        <w:rPr>
          <w:b/>
          <w:bCs/>
          <w:vertAlign w:val="superscript"/>
        </w:rPr>
        <w:t>st</w:t>
      </w:r>
      <w:r>
        <w:rPr>
          <w:b/>
          <w:bCs/>
        </w:rPr>
        <w:t xml:space="preserve"> December 2021</w:t>
      </w:r>
    </w:p>
    <w:tbl>
      <w:tblPr>
        <w:tblStyle w:val="TableGrid"/>
        <w:tblW w:w="8959" w:type="dxa"/>
        <w:tblInd w:w="0" w:type="dxa"/>
        <w:tblLook w:val="04A0" w:firstRow="1" w:lastRow="0" w:firstColumn="1" w:lastColumn="0" w:noHBand="0" w:noVBand="1"/>
      </w:tblPr>
      <w:tblGrid>
        <w:gridCol w:w="4783"/>
        <w:gridCol w:w="1392"/>
        <w:gridCol w:w="1392"/>
        <w:gridCol w:w="1392"/>
      </w:tblGrid>
      <w:tr w:rsidR="00267E29" w14:paraId="5924C99E"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746A4F81" w14:textId="77777777" w:rsidR="00267E29" w:rsidRDefault="00267E29">
            <w:pPr>
              <w:spacing w:line="240" w:lineRule="auto"/>
              <w:jc w:val="center"/>
              <w:rPr>
                <w:rFonts w:eastAsia="Times New Roman" w:cs="Times New Roman"/>
                <w:b/>
                <w:bCs/>
                <w:color w:val="000000"/>
                <w:szCs w:val="24"/>
                <w:lang w:val="en-US"/>
              </w:rPr>
            </w:pPr>
            <w:r>
              <w:rPr>
                <w:rFonts w:eastAsia="Times New Roman" w:cs="Times New Roman"/>
                <w:b/>
                <w:bCs/>
                <w:color w:val="000000"/>
                <w:szCs w:val="24"/>
                <w:lang w:val="en-US"/>
              </w:rPr>
              <w:t>Particulars</w:t>
            </w:r>
          </w:p>
        </w:tc>
        <w:tc>
          <w:tcPr>
            <w:tcW w:w="1392" w:type="dxa"/>
            <w:tcBorders>
              <w:top w:val="single" w:sz="4" w:space="0" w:color="auto"/>
              <w:left w:val="single" w:sz="4" w:space="0" w:color="auto"/>
              <w:bottom w:val="single" w:sz="4" w:space="0" w:color="auto"/>
              <w:right w:val="single" w:sz="4" w:space="0" w:color="auto"/>
            </w:tcBorders>
            <w:noWrap/>
            <w:hideMark/>
          </w:tcPr>
          <w:p w14:paraId="2D78F7BC" w14:textId="77777777" w:rsidR="00267E29" w:rsidRDefault="00267E29">
            <w:pPr>
              <w:spacing w:line="240" w:lineRule="auto"/>
              <w:jc w:val="center"/>
              <w:rPr>
                <w:rFonts w:eastAsia="Times New Roman" w:cs="Times New Roman"/>
                <w:b/>
                <w:bCs/>
                <w:color w:val="000000"/>
                <w:szCs w:val="24"/>
                <w:lang w:val="en-US"/>
              </w:rPr>
            </w:pPr>
            <w:r>
              <w:rPr>
                <w:rFonts w:eastAsia="Times New Roman" w:cs="Times New Roman"/>
                <w:b/>
                <w:bCs/>
                <w:color w:val="000000"/>
                <w:szCs w:val="24"/>
                <w:lang w:val="en-US"/>
              </w:rPr>
              <w:t>£</w:t>
            </w:r>
          </w:p>
        </w:tc>
        <w:tc>
          <w:tcPr>
            <w:tcW w:w="1392" w:type="dxa"/>
            <w:tcBorders>
              <w:top w:val="single" w:sz="4" w:space="0" w:color="auto"/>
              <w:left w:val="single" w:sz="4" w:space="0" w:color="auto"/>
              <w:bottom w:val="single" w:sz="4" w:space="0" w:color="auto"/>
              <w:right w:val="single" w:sz="4" w:space="0" w:color="auto"/>
            </w:tcBorders>
            <w:noWrap/>
            <w:hideMark/>
          </w:tcPr>
          <w:p w14:paraId="14C4A21E" w14:textId="77777777" w:rsidR="00267E29" w:rsidRDefault="00267E29">
            <w:pPr>
              <w:spacing w:line="240" w:lineRule="auto"/>
              <w:jc w:val="center"/>
              <w:rPr>
                <w:rFonts w:eastAsia="Times New Roman" w:cs="Times New Roman"/>
                <w:b/>
                <w:bCs/>
                <w:szCs w:val="24"/>
                <w:lang w:val="en-US"/>
              </w:rPr>
            </w:pPr>
            <w:r>
              <w:rPr>
                <w:rFonts w:eastAsia="Times New Roman" w:cs="Times New Roman"/>
                <w:b/>
                <w:bCs/>
                <w:szCs w:val="24"/>
                <w:lang w:val="en-US"/>
              </w:rPr>
              <w:t>£</w:t>
            </w:r>
          </w:p>
        </w:tc>
        <w:tc>
          <w:tcPr>
            <w:tcW w:w="1392" w:type="dxa"/>
            <w:tcBorders>
              <w:top w:val="single" w:sz="4" w:space="0" w:color="auto"/>
              <w:left w:val="single" w:sz="4" w:space="0" w:color="auto"/>
              <w:bottom w:val="single" w:sz="4" w:space="0" w:color="auto"/>
              <w:right w:val="single" w:sz="4" w:space="0" w:color="auto"/>
            </w:tcBorders>
            <w:noWrap/>
            <w:hideMark/>
          </w:tcPr>
          <w:p w14:paraId="568C22ED" w14:textId="77777777" w:rsidR="00267E29" w:rsidRDefault="00267E29">
            <w:pPr>
              <w:spacing w:line="240" w:lineRule="auto"/>
              <w:jc w:val="center"/>
              <w:rPr>
                <w:rFonts w:eastAsia="Times New Roman" w:cs="Times New Roman"/>
                <w:b/>
                <w:bCs/>
                <w:szCs w:val="24"/>
                <w:lang w:val="en-US"/>
              </w:rPr>
            </w:pPr>
            <w:r>
              <w:rPr>
                <w:rFonts w:eastAsia="Times New Roman" w:cs="Times New Roman"/>
                <w:b/>
                <w:bCs/>
                <w:szCs w:val="24"/>
                <w:lang w:val="en-US"/>
              </w:rPr>
              <w:t>£</w:t>
            </w:r>
          </w:p>
        </w:tc>
      </w:tr>
      <w:tr w:rsidR="00267E29" w14:paraId="7D1A9600"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7357A556" w14:textId="77777777" w:rsidR="00267E29" w:rsidRDefault="00267E29">
            <w:pPr>
              <w:spacing w:line="240" w:lineRule="auto"/>
              <w:jc w:val="left"/>
              <w:rPr>
                <w:rFonts w:eastAsia="Times New Roman" w:cs="Times New Roman"/>
                <w:b/>
                <w:bCs/>
                <w:color w:val="000000"/>
                <w:szCs w:val="24"/>
                <w:lang w:val="en-US"/>
              </w:rPr>
            </w:pPr>
            <w:r>
              <w:rPr>
                <w:rFonts w:eastAsia="Times New Roman" w:cs="Times New Roman"/>
                <w:b/>
                <w:bCs/>
                <w:color w:val="000000"/>
                <w:szCs w:val="24"/>
                <w:lang w:val="en-US"/>
              </w:rPr>
              <w:t>Assets</w:t>
            </w:r>
          </w:p>
        </w:tc>
        <w:tc>
          <w:tcPr>
            <w:tcW w:w="1392" w:type="dxa"/>
            <w:tcBorders>
              <w:top w:val="single" w:sz="4" w:space="0" w:color="auto"/>
              <w:left w:val="single" w:sz="4" w:space="0" w:color="auto"/>
              <w:bottom w:val="single" w:sz="4" w:space="0" w:color="auto"/>
              <w:right w:val="single" w:sz="4" w:space="0" w:color="auto"/>
            </w:tcBorders>
            <w:noWrap/>
            <w:hideMark/>
          </w:tcPr>
          <w:p w14:paraId="046EC683" w14:textId="77777777" w:rsidR="00267E29" w:rsidRDefault="00267E29">
            <w:pPr>
              <w:rPr>
                <w:rFonts w:eastAsia="Times New Roman" w:cs="Times New Roman"/>
                <w:b/>
                <w:bCs/>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28C24338" w14:textId="77777777" w:rsidR="00267E29" w:rsidRDefault="00267E29">
            <w:pPr>
              <w:spacing w:line="240" w:lineRule="auto"/>
              <w:jc w:val="left"/>
              <w:rPr>
                <w:rFonts w:asciiTheme="minorHAnsi" w:hAnsiTheme="minorHAnsi"/>
                <w:sz w:val="20"/>
                <w:szCs w:val="20"/>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3F997497" w14:textId="77777777" w:rsidR="00267E29" w:rsidRDefault="00267E29">
            <w:pPr>
              <w:spacing w:line="240" w:lineRule="auto"/>
              <w:jc w:val="left"/>
              <w:rPr>
                <w:rFonts w:asciiTheme="minorHAnsi" w:hAnsiTheme="minorHAnsi"/>
                <w:sz w:val="20"/>
                <w:szCs w:val="20"/>
                <w:lang w:val="en-US"/>
              </w:rPr>
            </w:pPr>
          </w:p>
        </w:tc>
      </w:tr>
      <w:tr w:rsidR="00267E29" w14:paraId="711050F1"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7FF97356" w14:textId="77777777" w:rsidR="00267E29" w:rsidRDefault="00267E29">
            <w:pPr>
              <w:spacing w:line="240" w:lineRule="auto"/>
              <w:jc w:val="left"/>
              <w:rPr>
                <w:rFonts w:eastAsia="Times New Roman" w:cs="Times New Roman"/>
                <w:b/>
                <w:bCs/>
                <w:color w:val="000000"/>
                <w:szCs w:val="24"/>
                <w:lang w:val="en-US"/>
              </w:rPr>
            </w:pPr>
            <w:r>
              <w:rPr>
                <w:rFonts w:eastAsia="Times New Roman" w:cs="Times New Roman"/>
                <w:b/>
                <w:bCs/>
                <w:color w:val="000000"/>
                <w:szCs w:val="24"/>
                <w:lang w:val="en-US"/>
              </w:rPr>
              <w:t>Current assets</w:t>
            </w:r>
          </w:p>
        </w:tc>
        <w:tc>
          <w:tcPr>
            <w:tcW w:w="1392" w:type="dxa"/>
            <w:tcBorders>
              <w:top w:val="single" w:sz="4" w:space="0" w:color="auto"/>
              <w:left w:val="single" w:sz="4" w:space="0" w:color="auto"/>
              <w:bottom w:val="single" w:sz="4" w:space="0" w:color="auto"/>
              <w:right w:val="single" w:sz="4" w:space="0" w:color="auto"/>
            </w:tcBorders>
            <w:noWrap/>
            <w:hideMark/>
          </w:tcPr>
          <w:p w14:paraId="1FCA9578" w14:textId="77777777" w:rsidR="00267E29" w:rsidRDefault="00267E29">
            <w:pPr>
              <w:rPr>
                <w:rFonts w:eastAsia="Times New Roman" w:cs="Times New Roman"/>
                <w:b/>
                <w:bCs/>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39D4CD5F" w14:textId="77777777" w:rsidR="00267E29" w:rsidRDefault="00267E29">
            <w:pPr>
              <w:spacing w:line="240" w:lineRule="auto"/>
              <w:jc w:val="left"/>
              <w:rPr>
                <w:rFonts w:asciiTheme="minorHAnsi" w:hAnsiTheme="minorHAnsi"/>
                <w:sz w:val="20"/>
                <w:szCs w:val="20"/>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33D798DE" w14:textId="77777777" w:rsidR="00267E29" w:rsidRDefault="00267E29">
            <w:pPr>
              <w:spacing w:line="240" w:lineRule="auto"/>
              <w:jc w:val="left"/>
              <w:rPr>
                <w:rFonts w:asciiTheme="minorHAnsi" w:hAnsiTheme="minorHAnsi"/>
                <w:sz w:val="20"/>
                <w:szCs w:val="20"/>
                <w:lang w:val="en-US"/>
              </w:rPr>
            </w:pPr>
          </w:p>
        </w:tc>
      </w:tr>
      <w:tr w:rsidR="00267E29" w14:paraId="21667BA7"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19FE14A8"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Trade receivables  </w:t>
            </w:r>
          </w:p>
        </w:tc>
        <w:tc>
          <w:tcPr>
            <w:tcW w:w="1392" w:type="dxa"/>
            <w:tcBorders>
              <w:top w:val="single" w:sz="4" w:space="0" w:color="auto"/>
              <w:left w:val="single" w:sz="4" w:space="0" w:color="auto"/>
              <w:bottom w:val="single" w:sz="4" w:space="0" w:color="auto"/>
              <w:right w:val="single" w:sz="4" w:space="0" w:color="auto"/>
            </w:tcBorders>
            <w:noWrap/>
            <w:hideMark/>
          </w:tcPr>
          <w:p w14:paraId="436B221C" w14:textId="77777777" w:rsidR="00267E29" w:rsidRDefault="00267E29">
            <w:pPr>
              <w:rPr>
                <w:rFonts w:eastAsia="Times New Roman" w:cs="Times New Roman"/>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0008650B"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170125</w:t>
            </w:r>
          </w:p>
        </w:tc>
        <w:tc>
          <w:tcPr>
            <w:tcW w:w="1392" w:type="dxa"/>
            <w:tcBorders>
              <w:top w:val="single" w:sz="4" w:space="0" w:color="auto"/>
              <w:left w:val="single" w:sz="4" w:space="0" w:color="auto"/>
              <w:bottom w:val="single" w:sz="4" w:space="0" w:color="auto"/>
              <w:right w:val="single" w:sz="4" w:space="0" w:color="auto"/>
            </w:tcBorders>
            <w:noWrap/>
            <w:hideMark/>
          </w:tcPr>
          <w:p w14:paraId="5D18F471" w14:textId="77777777" w:rsidR="00267E29" w:rsidRDefault="00267E29">
            <w:pPr>
              <w:rPr>
                <w:rFonts w:eastAsia="Times New Roman" w:cs="Times New Roman"/>
                <w:color w:val="000000"/>
                <w:szCs w:val="24"/>
                <w:lang w:val="en-US"/>
              </w:rPr>
            </w:pPr>
          </w:p>
        </w:tc>
      </w:tr>
      <w:tr w:rsidR="00267E29" w14:paraId="5528CDCF"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73A28CA8"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Cash and bank</w:t>
            </w:r>
          </w:p>
        </w:tc>
        <w:tc>
          <w:tcPr>
            <w:tcW w:w="1392" w:type="dxa"/>
            <w:tcBorders>
              <w:top w:val="single" w:sz="4" w:space="0" w:color="auto"/>
              <w:left w:val="single" w:sz="4" w:space="0" w:color="auto"/>
              <w:bottom w:val="single" w:sz="4" w:space="0" w:color="auto"/>
              <w:right w:val="single" w:sz="4" w:space="0" w:color="auto"/>
            </w:tcBorders>
            <w:noWrap/>
            <w:hideMark/>
          </w:tcPr>
          <w:p w14:paraId="3DFB04D0" w14:textId="77777777" w:rsidR="00267E29" w:rsidRDefault="00267E29">
            <w:pPr>
              <w:rPr>
                <w:rFonts w:eastAsia="Times New Roman" w:cs="Times New Roman"/>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61F47C19"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176250</w:t>
            </w:r>
          </w:p>
        </w:tc>
        <w:tc>
          <w:tcPr>
            <w:tcW w:w="1392" w:type="dxa"/>
            <w:tcBorders>
              <w:top w:val="single" w:sz="4" w:space="0" w:color="auto"/>
              <w:left w:val="single" w:sz="4" w:space="0" w:color="auto"/>
              <w:bottom w:val="single" w:sz="4" w:space="0" w:color="auto"/>
              <w:right w:val="single" w:sz="4" w:space="0" w:color="auto"/>
            </w:tcBorders>
            <w:noWrap/>
            <w:hideMark/>
          </w:tcPr>
          <w:p w14:paraId="7B49B16E" w14:textId="77777777" w:rsidR="00267E29" w:rsidRDefault="00267E29">
            <w:pPr>
              <w:rPr>
                <w:rFonts w:eastAsia="Times New Roman" w:cs="Times New Roman"/>
                <w:color w:val="000000"/>
                <w:szCs w:val="24"/>
                <w:lang w:val="en-US"/>
              </w:rPr>
            </w:pPr>
          </w:p>
        </w:tc>
      </w:tr>
      <w:tr w:rsidR="00267E29" w14:paraId="1BCCF454"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196C59FD"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Ending stock</w:t>
            </w:r>
          </w:p>
        </w:tc>
        <w:tc>
          <w:tcPr>
            <w:tcW w:w="1392" w:type="dxa"/>
            <w:tcBorders>
              <w:top w:val="single" w:sz="4" w:space="0" w:color="auto"/>
              <w:left w:val="single" w:sz="4" w:space="0" w:color="auto"/>
              <w:bottom w:val="single" w:sz="4" w:space="0" w:color="auto"/>
              <w:right w:val="single" w:sz="4" w:space="0" w:color="auto"/>
            </w:tcBorders>
            <w:noWrap/>
            <w:hideMark/>
          </w:tcPr>
          <w:p w14:paraId="6CC505F1" w14:textId="77777777" w:rsidR="00267E29" w:rsidRDefault="00267E29">
            <w:pPr>
              <w:rPr>
                <w:rFonts w:eastAsia="Times New Roman" w:cs="Times New Roman"/>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5D81CFE2"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430600</w:t>
            </w:r>
          </w:p>
        </w:tc>
        <w:tc>
          <w:tcPr>
            <w:tcW w:w="1392" w:type="dxa"/>
            <w:tcBorders>
              <w:top w:val="single" w:sz="4" w:space="0" w:color="auto"/>
              <w:left w:val="single" w:sz="4" w:space="0" w:color="auto"/>
              <w:bottom w:val="single" w:sz="4" w:space="0" w:color="auto"/>
              <w:right w:val="single" w:sz="4" w:space="0" w:color="auto"/>
            </w:tcBorders>
            <w:noWrap/>
            <w:hideMark/>
          </w:tcPr>
          <w:p w14:paraId="5810E924" w14:textId="77777777" w:rsidR="00267E29" w:rsidRDefault="00267E29">
            <w:pPr>
              <w:rPr>
                <w:rFonts w:eastAsia="Times New Roman" w:cs="Times New Roman"/>
                <w:color w:val="000000"/>
                <w:szCs w:val="24"/>
                <w:lang w:val="en-US"/>
              </w:rPr>
            </w:pPr>
          </w:p>
        </w:tc>
      </w:tr>
      <w:tr w:rsidR="00267E29" w14:paraId="15A0C614"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20C603B9"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Total current assets</w:t>
            </w:r>
          </w:p>
        </w:tc>
        <w:tc>
          <w:tcPr>
            <w:tcW w:w="1392" w:type="dxa"/>
            <w:tcBorders>
              <w:top w:val="single" w:sz="4" w:space="0" w:color="auto"/>
              <w:left w:val="single" w:sz="4" w:space="0" w:color="auto"/>
              <w:bottom w:val="single" w:sz="4" w:space="0" w:color="auto"/>
              <w:right w:val="single" w:sz="4" w:space="0" w:color="auto"/>
            </w:tcBorders>
            <w:noWrap/>
            <w:hideMark/>
          </w:tcPr>
          <w:p w14:paraId="67899570" w14:textId="77777777" w:rsidR="00267E29" w:rsidRDefault="00267E29">
            <w:pPr>
              <w:rPr>
                <w:rFonts w:eastAsia="Times New Roman" w:cs="Times New Roman"/>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2436E399" w14:textId="77777777" w:rsidR="00267E29" w:rsidRDefault="00267E29">
            <w:pPr>
              <w:spacing w:line="240" w:lineRule="auto"/>
              <w:jc w:val="left"/>
              <w:rPr>
                <w:rFonts w:asciiTheme="minorHAnsi" w:hAnsiTheme="minorHAnsi"/>
                <w:sz w:val="20"/>
                <w:szCs w:val="20"/>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68C62C5C"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776975</w:t>
            </w:r>
          </w:p>
        </w:tc>
      </w:tr>
      <w:tr w:rsidR="00267E29" w14:paraId="1979FB92"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53DB9C05" w14:textId="77777777" w:rsidR="00267E29" w:rsidRDefault="00267E29">
            <w:pPr>
              <w:spacing w:line="240" w:lineRule="auto"/>
              <w:jc w:val="left"/>
              <w:rPr>
                <w:rFonts w:eastAsia="Times New Roman" w:cs="Times New Roman"/>
                <w:b/>
                <w:bCs/>
                <w:color w:val="000000"/>
                <w:szCs w:val="24"/>
                <w:lang w:val="en-US"/>
              </w:rPr>
            </w:pPr>
            <w:r>
              <w:rPr>
                <w:rFonts w:eastAsia="Times New Roman" w:cs="Times New Roman"/>
                <w:b/>
                <w:bCs/>
                <w:color w:val="000000"/>
                <w:szCs w:val="24"/>
                <w:lang w:val="en-US"/>
              </w:rPr>
              <w:t>Non-current assets</w:t>
            </w:r>
          </w:p>
        </w:tc>
        <w:tc>
          <w:tcPr>
            <w:tcW w:w="1392" w:type="dxa"/>
            <w:tcBorders>
              <w:top w:val="single" w:sz="4" w:space="0" w:color="auto"/>
              <w:left w:val="single" w:sz="4" w:space="0" w:color="auto"/>
              <w:bottom w:val="single" w:sz="4" w:space="0" w:color="auto"/>
              <w:right w:val="single" w:sz="4" w:space="0" w:color="auto"/>
            </w:tcBorders>
            <w:noWrap/>
            <w:hideMark/>
          </w:tcPr>
          <w:p w14:paraId="2AFD52D8" w14:textId="77777777" w:rsidR="00267E29" w:rsidRDefault="00267E29">
            <w:pPr>
              <w:rPr>
                <w:rFonts w:eastAsia="Times New Roman" w:cs="Times New Roman"/>
                <w:b/>
                <w:bCs/>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535FF8F1" w14:textId="77777777" w:rsidR="00267E29" w:rsidRDefault="00267E29">
            <w:pPr>
              <w:spacing w:line="240" w:lineRule="auto"/>
              <w:jc w:val="left"/>
              <w:rPr>
                <w:rFonts w:asciiTheme="minorHAnsi" w:hAnsiTheme="minorHAnsi"/>
                <w:sz w:val="20"/>
                <w:szCs w:val="20"/>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23DE128A" w14:textId="77777777" w:rsidR="00267E29" w:rsidRDefault="00267E29">
            <w:pPr>
              <w:spacing w:line="240" w:lineRule="auto"/>
              <w:jc w:val="left"/>
              <w:rPr>
                <w:rFonts w:asciiTheme="minorHAnsi" w:hAnsiTheme="minorHAnsi"/>
                <w:sz w:val="20"/>
                <w:szCs w:val="20"/>
                <w:lang w:val="en-US"/>
              </w:rPr>
            </w:pPr>
          </w:p>
        </w:tc>
      </w:tr>
      <w:tr w:rsidR="00267E29" w14:paraId="55EF0326"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77B4D5CB"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Plant and equipment</w:t>
            </w:r>
          </w:p>
        </w:tc>
        <w:tc>
          <w:tcPr>
            <w:tcW w:w="1392" w:type="dxa"/>
            <w:tcBorders>
              <w:top w:val="single" w:sz="4" w:space="0" w:color="auto"/>
              <w:left w:val="single" w:sz="4" w:space="0" w:color="auto"/>
              <w:bottom w:val="single" w:sz="4" w:space="0" w:color="auto"/>
              <w:right w:val="single" w:sz="4" w:space="0" w:color="auto"/>
            </w:tcBorders>
            <w:noWrap/>
            <w:hideMark/>
          </w:tcPr>
          <w:p w14:paraId="6F7AD111" w14:textId="77777777" w:rsidR="00267E29" w:rsidRDefault="00267E29">
            <w:pPr>
              <w:rPr>
                <w:rFonts w:eastAsia="Times New Roman" w:cs="Times New Roman"/>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55B370FC"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1,250,000</w:t>
            </w:r>
          </w:p>
        </w:tc>
        <w:tc>
          <w:tcPr>
            <w:tcW w:w="1392" w:type="dxa"/>
            <w:tcBorders>
              <w:top w:val="single" w:sz="4" w:space="0" w:color="auto"/>
              <w:left w:val="single" w:sz="4" w:space="0" w:color="auto"/>
              <w:bottom w:val="single" w:sz="4" w:space="0" w:color="auto"/>
              <w:right w:val="single" w:sz="4" w:space="0" w:color="auto"/>
            </w:tcBorders>
            <w:noWrap/>
            <w:hideMark/>
          </w:tcPr>
          <w:p w14:paraId="60025E78" w14:textId="77777777" w:rsidR="00267E29" w:rsidRDefault="00267E29">
            <w:pPr>
              <w:rPr>
                <w:rFonts w:eastAsia="Times New Roman" w:cs="Times New Roman"/>
                <w:color w:val="000000"/>
                <w:szCs w:val="24"/>
                <w:lang w:val="en-US"/>
              </w:rPr>
            </w:pPr>
          </w:p>
        </w:tc>
      </w:tr>
      <w:tr w:rsidR="00267E29" w14:paraId="21D72A48"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4D58B5AD"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Total non-current assets</w:t>
            </w:r>
          </w:p>
        </w:tc>
        <w:tc>
          <w:tcPr>
            <w:tcW w:w="1392" w:type="dxa"/>
            <w:tcBorders>
              <w:top w:val="single" w:sz="4" w:space="0" w:color="auto"/>
              <w:left w:val="single" w:sz="4" w:space="0" w:color="auto"/>
              <w:bottom w:val="single" w:sz="4" w:space="0" w:color="auto"/>
              <w:right w:val="single" w:sz="4" w:space="0" w:color="auto"/>
            </w:tcBorders>
            <w:noWrap/>
            <w:hideMark/>
          </w:tcPr>
          <w:p w14:paraId="5F3E84C3" w14:textId="77777777" w:rsidR="00267E29" w:rsidRDefault="00267E29">
            <w:pPr>
              <w:rPr>
                <w:rFonts w:eastAsia="Times New Roman" w:cs="Times New Roman"/>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7C7821A6" w14:textId="77777777" w:rsidR="00267E29" w:rsidRDefault="00267E29">
            <w:pPr>
              <w:spacing w:line="240" w:lineRule="auto"/>
              <w:jc w:val="left"/>
              <w:rPr>
                <w:rFonts w:asciiTheme="minorHAnsi" w:hAnsiTheme="minorHAnsi"/>
                <w:sz w:val="20"/>
                <w:szCs w:val="20"/>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27AFE454"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1,250,000</w:t>
            </w:r>
          </w:p>
        </w:tc>
      </w:tr>
      <w:tr w:rsidR="00267E29" w14:paraId="6DB01DCF"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567DD5BC" w14:textId="77777777" w:rsidR="00267E29" w:rsidRDefault="00267E29">
            <w:pPr>
              <w:spacing w:line="240" w:lineRule="auto"/>
              <w:jc w:val="center"/>
              <w:rPr>
                <w:rFonts w:eastAsia="Times New Roman" w:cs="Times New Roman"/>
                <w:b/>
                <w:bCs/>
                <w:color w:val="000000"/>
                <w:szCs w:val="24"/>
                <w:lang w:val="en-US"/>
              </w:rPr>
            </w:pPr>
            <w:r>
              <w:rPr>
                <w:rFonts w:eastAsia="Times New Roman" w:cs="Times New Roman"/>
                <w:b/>
                <w:bCs/>
                <w:color w:val="000000"/>
                <w:szCs w:val="24"/>
                <w:lang w:val="en-US"/>
              </w:rPr>
              <w:t>Total assets</w:t>
            </w:r>
          </w:p>
        </w:tc>
        <w:tc>
          <w:tcPr>
            <w:tcW w:w="1392" w:type="dxa"/>
            <w:tcBorders>
              <w:top w:val="single" w:sz="4" w:space="0" w:color="auto"/>
              <w:left w:val="single" w:sz="4" w:space="0" w:color="auto"/>
              <w:bottom w:val="single" w:sz="4" w:space="0" w:color="auto"/>
              <w:right w:val="single" w:sz="4" w:space="0" w:color="auto"/>
            </w:tcBorders>
            <w:noWrap/>
            <w:hideMark/>
          </w:tcPr>
          <w:p w14:paraId="347D7560" w14:textId="77777777" w:rsidR="00267E29" w:rsidRDefault="00267E29">
            <w:pPr>
              <w:rPr>
                <w:rFonts w:eastAsia="Times New Roman" w:cs="Times New Roman"/>
                <w:b/>
                <w:bCs/>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4C0CA2D0" w14:textId="77777777" w:rsidR="00267E29" w:rsidRDefault="00267E29">
            <w:pPr>
              <w:spacing w:line="240" w:lineRule="auto"/>
              <w:jc w:val="left"/>
              <w:rPr>
                <w:rFonts w:asciiTheme="minorHAnsi" w:hAnsiTheme="minorHAnsi"/>
                <w:sz w:val="20"/>
                <w:szCs w:val="20"/>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1BCEF595" w14:textId="77777777" w:rsidR="00267E29" w:rsidRDefault="00267E29">
            <w:pPr>
              <w:spacing w:line="240" w:lineRule="auto"/>
              <w:jc w:val="center"/>
              <w:rPr>
                <w:rFonts w:eastAsia="Times New Roman" w:cs="Times New Roman"/>
                <w:b/>
                <w:bCs/>
                <w:color w:val="000000"/>
                <w:szCs w:val="24"/>
                <w:u w:val="double"/>
                <w:lang w:val="en-US"/>
              </w:rPr>
            </w:pPr>
            <w:r>
              <w:rPr>
                <w:rFonts w:eastAsia="Times New Roman" w:cs="Times New Roman"/>
                <w:b/>
                <w:bCs/>
                <w:color w:val="000000"/>
                <w:szCs w:val="24"/>
                <w:u w:val="double"/>
                <w:lang w:val="en-US"/>
              </w:rPr>
              <w:t>2,026,975</w:t>
            </w:r>
          </w:p>
        </w:tc>
      </w:tr>
      <w:tr w:rsidR="00267E29" w14:paraId="7058073A"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18746F62" w14:textId="77777777" w:rsidR="00267E29" w:rsidRDefault="00267E29">
            <w:pPr>
              <w:spacing w:line="240" w:lineRule="auto"/>
              <w:jc w:val="left"/>
              <w:rPr>
                <w:rFonts w:eastAsia="Times New Roman" w:cs="Times New Roman"/>
                <w:b/>
                <w:bCs/>
                <w:color w:val="000000"/>
                <w:szCs w:val="24"/>
                <w:lang w:val="en-US"/>
              </w:rPr>
            </w:pPr>
            <w:r>
              <w:rPr>
                <w:rFonts w:eastAsia="Times New Roman" w:cs="Times New Roman"/>
                <w:b/>
                <w:bCs/>
                <w:color w:val="000000"/>
                <w:szCs w:val="24"/>
                <w:lang w:val="en-US"/>
              </w:rPr>
              <w:t>Liabilities and equities</w:t>
            </w:r>
          </w:p>
        </w:tc>
        <w:tc>
          <w:tcPr>
            <w:tcW w:w="1392" w:type="dxa"/>
            <w:tcBorders>
              <w:top w:val="single" w:sz="4" w:space="0" w:color="auto"/>
              <w:left w:val="single" w:sz="4" w:space="0" w:color="auto"/>
              <w:bottom w:val="single" w:sz="4" w:space="0" w:color="auto"/>
              <w:right w:val="single" w:sz="4" w:space="0" w:color="auto"/>
            </w:tcBorders>
            <w:noWrap/>
            <w:hideMark/>
          </w:tcPr>
          <w:p w14:paraId="45E1CCB5" w14:textId="77777777" w:rsidR="00267E29" w:rsidRDefault="00267E29">
            <w:pPr>
              <w:rPr>
                <w:rFonts w:eastAsia="Times New Roman" w:cs="Times New Roman"/>
                <w:b/>
                <w:bCs/>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027707E3" w14:textId="77777777" w:rsidR="00267E29" w:rsidRDefault="00267E29">
            <w:pPr>
              <w:spacing w:line="240" w:lineRule="auto"/>
              <w:jc w:val="left"/>
              <w:rPr>
                <w:rFonts w:asciiTheme="minorHAnsi" w:hAnsiTheme="minorHAnsi"/>
                <w:sz w:val="20"/>
                <w:szCs w:val="20"/>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2B76318F" w14:textId="77777777" w:rsidR="00267E29" w:rsidRDefault="00267E29">
            <w:pPr>
              <w:spacing w:line="240" w:lineRule="auto"/>
              <w:jc w:val="left"/>
              <w:rPr>
                <w:rFonts w:asciiTheme="minorHAnsi" w:hAnsiTheme="minorHAnsi"/>
                <w:sz w:val="20"/>
                <w:szCs w:val="20"/>
                <w:lang w:val="en-US"/>
              </w:rPr>
            </w:pPr>
          </w:p>
        </w:tc>
      </w:tr>
      <w:tr w:rsidR="00267E29" w14:paraId="2A52EE1F"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7C1A2976" w14:textId="77777777" w:rsidR="00267E29" w:rsidRDefault="00267E29">
            <w:pPr>
              <w:spacing w:line="240" w:lineRule="auto"/>
              <w:jc w:val="left"/>
              <w:rPr>
                <w:rFonts w:eastAsia="Times New Roman" w:cs="Times New Roman"/>
                <w:b/>
                <w:bCs/>
                <w:color w:val="000000"/>
                <w:szCs w:val="24"/>
                <w:lang w:val="en-US"/>
              </w:rPr>
            </w:pPr>
            <w:r>
              <w:rPr>
                <w:rFonts w:eastAsia="Times New Roman" w:cs="Times New Roman"/>
                <w:b/>
                <w:bCs/>
                <w:color w:val="000000"/>
                <w:szCs w:val="24"/>
                <w:lang w:val="en-US"/>
              </w:rPr>
              <w:t>Liabilities</w:t>
            </w:r>
          </w:p>
        </w:tc>
        <w:tc>
          <w:tcPr>
            <w:tcW w:w="1392" w:type="dxa"/>
            <w:tcBorders>
              <w:top w:val="single" w:sz="4" w:space="0" w:color="auto"/>
              <w:left w:val="single" w:sz="4" w:space="0" w:color="auto"/>
              <w:bottom w:val="single" w:sz="4" w:space="0" w:color="auto"/>
              <w:right w:val="single" w:sz="4" w:space="0" w:color="auto"/>
            </w:tcBorders>
            <w:noWrap/>
            <w:hideMark/>
          </w:tcPr>
          <w:p w14:paraId="12B59B91" w14:textId="77777777" w:rsidR="00267E29" w:rsidRDefault="00267E29">
            <w:pPr>
              <w:rPr>
                <w:rFonts w:eastAsia="Times New Roman" w:cs="Times New Roman"/>
                <w:b/>
                <w:bCs/>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5C1DBB5A" w14:textId="77777777" w:rsidR="00267E29" w:rsidRDefault="00267E29">
            <w:pPr>
              <w:spacing w:line="240" w:lineRule="auto"/>
              <w:jc w:val="left"/>
              <w:rPr>
                <w:rFonts w:asciiTheme="minorHAnsi" w:hAnsiTheme="minorHAnsi"/>
                <w:sz w:val="20"/>
                <w:szCs w:val="20"/>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7BA955F1" w14:textId="77777777" w:rsidR="00267E29" w:rsidRDefault="00267E29">
            <w:pPr>
              <w:spacing w:line="240" w:lineRule="auto"/>
              <w:jc w:val="left"/>
              <w:rPr>
                <w:rFonts w:asciiTheme="minorHAnsi" w:hAnsiTheme="minorHAnsi"/>
                <w:sz w:val="20"/>
                <w:szCs w:val="20"/>
                <w:lang w:val="en-US"/>
              </w:rPr>
            </w:pPr>
          </w:p>
        </w:tc>
      </w:tr>
      <w:tr w:rsidR="00267E29" w14:paraId="65685BD1"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4A85E092"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Current liabilities</w:t>
            </w:r>
          </w:p>
        </w:tc>
        <w:tc>
          <w:tcPr>
            <w:tcW w:w="1392" w:type="dxa"/>
            <w:tcBorders>
              <w:top w:val="single" w:sz="4" w:space="0" w:color="auto"/>
              <w:left w:val="single" w:sz="4" w:space="0" w:color="auto"/>
              <w:bottom w:val="single" w:sz="4" w:space="0" w:color="auto"/>
              <w:right w:val="single" w:sz="4" w:space="0" w:color="auto"/>
            </w:tcBorders>
            <w:noWrap/>
            <w:hideMark/>
          </w:tcPr>
          <w:p w14:paraId="0D051B8E" w14:textId="77777777" w:rsidR="00267E29" w:rsidRDefault="00267E29">
            <w:pPr>
              <w:rPr>
                <w:rFonts w:eastAsia="Times New Roman" w:cs="Times New Roman"/>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17FEDA40" w14:textId="77777777" w:rsidR="00267E29" w:rsidRDefault="00267E29">
            <w:pPr>
              <w:spacing w:line="240" w:lineRule="auto"/>
              <w:jc w:val="left"/>
              <w:rPr>
                <w:rFonts w:asciiTheme="minorHAnsi" w:hAnsiTheme="minorHAnsi"/>
                <w:sz w:val="20"/>
                <w:szCs w:val="20"/>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27077D8D" w14:textId="77777777" w:rsidR="00267E29" w:rsidRDefault="00267E29">
            <w:pPr>
              <w:spacing w:line="240" w:lineRule="auto"/>
              <w:jc w:val="left"/>
              <w:rPr>
                <w:rFonts w:asciiTheme="minorHAnsi" w:hAnsiTheme="minorHAnsi"/>
                <w:sz w:val="20"/>
                <w:szCs w:val="20"/>
                <w:lang w:val="en-US"/>
              </w:rPr>
            </w:pPr>
          </w:p>
        </w:tc>
      </w:tr>
      <w:tr w:rsidR="00267E29" w14:paraId="4DB20200"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6F9759B5"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Interest on debenture</w:t>
            </w:r>
          </w:p>
        </w:tc>
        <w:tc>
          <w:tcPr>
            <w:tcW w:w="1392" w:type="dxa"/>
            <w:tcBorders>
              <w:top w:val="single" w:sz="4" w:space="0" w:color="auto"/>
              <w:left w:val="single" w:sz="4" w:space="0" w:color="auto"/>
              <w:bottom w:val="single" w:sz="4" w:space="0" w:color="auto"/>
              <w:right w:val="single" w:sz="4" w:space="0" w:color="auto"/>
            </w:tcBorders>
            <w:noWrap/>
            <w:hideMark/>
          </w:tcPr>
          <w:p w14:paraId="1C596D77" w14:textId="77777777" w:rsidR="00267E29" w:rsidRDefault="00267E29">
            <w:pPr>
              <w:rPr>
                <w:rFonts w:eastAsia="Times New Roman" w:cs="Times New Roman"/>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2DC939AF"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8000</w:t>
            </w:r>
          </w:p>
        </w:tc>
        <w:tc>
          <w:tcPr>
            <w:tcW w:w="1392" w:type="dxa"/>
            <w:tcBorders>
              <w:top w:val="single" w:sz="4" w:space="0" w:color="auto"/>
              <w:left w:val="single" w:sz="4" w:space="0" w:color="auto"/>
              <w:bottom w:val="single" w:sz="4" w:space="0" w:color="auto"/>
              <w:right w:val="single" w:sz="4" w:space="0" w:color="auto"/>
            </w:tcBorders>
            <w:noWrap/>
            <w:hideMark/>
          </w:tcPr>
          <w:p w14:paraId="1BB6C50B" w14:textId="77777777" w:rsidR="00267E29" w:rsidRDefault="00267E29">
            <w:pPr>
              <w:rPr>
                <w:rFonts w:eastAsia="Times New Roman" w:cs="Times New Roman"/>
                <w:color w:val="000000"/>
                <w:szCs w:val="24"/>
                <w:lang w:val="en-US"/>
              </w:rPr>
            </w:pPr>
          </w:p>
        </w:tc>
      </w:tr>
      <w:tr w:rsidR="00267E29" w14:paraId="57EEF3A5"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41038D05"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Trade payable</w:t>
            </w:r>
          </w:p>
        </w:tc>
        <w:tc>
          <w:tcPr>
            <w:tcW w:w="1392" w:type="dxa"/>
            <w:tcBorders>
              <w:top w:val="single" w:sz="4" w:space="0" w:color="auto"/>
              <w:left w:val="single" w:sz="4" w:space="0" w:color="auto"/>
              <w:bottom w:val="single" w:sz="4" w:space="0" w:color="auto"/>
              <w:right w:val="single" w:sz="4" w:space="0" w:color="auto"/>
            </w:tcBorders>
            <w:noWrap/>
            <w:hideMark/>
          </w:tcPr>
          <w:p w14:paraId="4045DC8C" w14:textId="77777777" w:rsidR="00267E29" w:rsidRDefault="00267E29">
            <w:pPr>
              <w:rPr>
                <w:rFonts w:eastAsia="Times New Roman" w:cs="Times New Roman"/>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532AB7A2" w14:textId="77777777" w:rsidR="00267E29" w:rsidRDefault="00267E29">
            <w:pPr>
              <w:spacing w:line="240" w:lineRule="auto"/>
              <w:jc w:val="center"/>
              <w:rPr>
                <w:rFonts w:eastAsia="Times New Roman" w:cs="Times New Roman"/>
                <w:szCs w:val="24"/>
                <w:lang w:val="en-US"/>
              </w:rPr>
            </w:pPr>
            <w:r>
              <w:rPr>
                <w:rFonts w:eastAsia="Times New Roman" w:cs="Times New Roman"/>
                <w:szCs w:val="24"/>
                <w:lang w:val="en-US"/>
              </w:rPr>
              <w:t>188625</w:t>
            </w:r>
          </w:p>
        </w:tc>
        <w:tc>
          <w:tcPr>
            <w:tcW w:w="1392" w:type="dxa"/>
            <w:tcBorders>
              <w:top w:val="single" w:sz="4" w:space="0" w:color="auto"/>
              <w:left w:val="single" w:sz="4" w:space="0" w:color="auto"/>
              <w:bottom w:val="single" w:sz="4" w:space="0" w:color="auto"/>
              <w:right w:val="single" w:sz="4" w:space="0" w:color="auto"/>
            </w:tcBorders>
            <w:noWrap/>
            <w:hideMark/>
          </w:tcPr>
          <w:p w14:paraId="28D39459" w14:textId="77777777" w:rsidR="00267E29" w:rsidRDefault="00267E29">
            <w:pPr>
              <w:rPr>
                <w:rFonts w:eastAsia="Times New Roman" w:cs="Times New Roman"/>
                <w:szCs w:val="24"/>
                <w:lang w:val="en-US"/>
              </w:rPr>
            </w:pPr>
          </w:p>
        </w:tc>
      </w:tr>
      <w:tr w:rsidR="00267E29" w14:paraId="68007D64"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0505EE91"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Accrued commission</w:t>
            </w:r>
          </w:p>
        </w:tc>
        <w:tc>
          <w:tcPr>
            <w:tcW w:w="1392" w:type="dxa"/>
            <w:tcBorders>
              <w:top w:val="single" w:sz="4" w:space="0" w:color="auto"/>
              <w:left w:val="single" w:sz="4" w:space="0" w:color="auto"/>
              <w:bottom w:val="single" w:sz="4" w:space="0" w:color="auto"/>
              <w:right w:val="single" w:sz="4" w:space="0" w:color="auto"/>
            </w:tcBorders>
            <w:noWrap/>
            <w:hideMark/>
          </w:tcPr>
          <w:p w14:paraId="4F9DDA2F" w14:textId="77777777" w:rsidR="00267E29" w:rsidRDefault="00267E29">
            <w:pPr>
              <w:rPr>
                <w:rFonts w:eastAsia="Times New Roman" w:cs="Times New Roman"/>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75C82F0A"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3000</w:t>
            </w:r>
          </w:p>
        </w:tc>
        <w:tc>
          <w:tcPr>
            <w:tcW w:w="1392" w:type="dxa"/>
            <w:tcBorders>
              <w:top w:val="single" w:sz="4" w:space="0" w:color="auto"/>
              <w:left w:val="single" w:sz="4" w:space="0" w:color="auto"/>
              <w:bottom w:val="single" w:sz="4" w:space="0" w:color="auto"/>
              <w:right w:val="single" w:sz="4" w:space="0" w:color="auto"/>
            </w:tcBorders>
            <w:noWrap/>
            <w:hideMark/>
          </w:tcPr>
          <w:p w14:paraId="1BC1770A" w14:textId="77777777" w:rsidR="00267E29" w:rsidRDefault="00267E29">
            <w:pPr>
              <w:rPr>
                <w:rFonts w:eastAsia="Times New Roman" w:cs="Times New Roman"/>
                <w:color w:val="000000"/>
                <w:szCs w:val="24"/>
                <w:lang w:val="en-US"/>
              </w:rPr>
            </w:pPr>
          </w:p>
        </w:tc>
      </w:tr>
      <w:tr w:rsidR="00267E29" w14:paraId="096A2FBC"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75D75F75" w14:textId="77777777" w:rsidR="00267E29" w:rsidRDefault="00267E29">
            <w:pPr>
              <w:spacing w:line="240" w:lineRule="auto"/>
              <w:jc w:val="left"/>
              <w:rPr>
                <w:rFonts w:eastAsia="Times New Roman" w:cs="Times New Roman"/>
                <w:b/>
                <w:bCs/>
                <w:color w:val="000000"/>
                <w:szCs w:val="24"/>
                <w:lang w:val="en-US"/>
              </w:rPr>
            </w:pPr>
            <w:r>
              <w:rPr>
                <w:rFonts w:eastAsia="Times New Roman" w:cs="Times New Roman"/>
                <w:b/>
                <w:bCs/>
                <w:color w:val="000000"/>
                <w:szCs w:val="24"/>
                <w:lang w:val="en-US"/>
              </w:rPr>
              <w:t>Total current liabilities</w:t>
            </w:r>
          </w:p>
        </w:tc>
        <w:tc>
          <w:tcPr>
            <w:tcW w:w="1392" w:type="dxa"/>
            <w:tcBorders>
              <w:top w:val="single" w:sz="4" w:space="0" w:color="auto"/>
              <w:left w:val="single" w:sz="4" w:space="0" w:color="auto"/>
              <w:bottom w:val="single" w:sz="4" w:space="0" w:color="auto"/>
              <w:right w:val="single" w:sz="4" w:space="0" w:color="auto"/>
            </w:tcBorders>
            <w:noWrap/>
            <w:hideMark/>
          </w:tcPr>
          <w:p w14:paraId="62760E8D" w14:textId="77777777" w:rsidR="00267E29" w:rsidRDefault="00267E29">
            <w:pPr>
              <w:rPr>
                <w:rFonts w:eastAsia="Times New Roman" w:cs="Times New Roman"/>
                <w:b/>
                <w:bCs/>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66192B96" w14:textId="77777777" w:rsidR="00267E29" w:rsidRDefault="00267E29">
            <w:pPr>
              <w:spacing w:line="240" w:lineRule="auto"/>
              <w:jc w:val="left"/>
              <w:rPr>
                <w:rFonts w:asciiTheme="minorHAnsi" w:hAnsiTheme="minorHAnsi"/>
                <w:sz w:val="20"/>
                <w:szCs w:val="20"/>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6EA9F6B3" w14:textId="77777777" w:rsidR="00267E29" w:rsidRDefault="00267E29">
            <w:pPr>
              <w:spacing w:line="240" w:lineRule="auto"/>
              <w:jc w:val="center"/>
              <w:rPr>
                <w:rFonts w:eastAsia="Times New Roman" w:cs="Times New Roman"/>
                <w:b/>
                <w:bCs/>
                <w:color w:val="000000"/>
                <w:szCs w:val="24"/>
                <w:lang w:val="en-US"/>
              </w:rPr>
            </w:pPr>
            <w:r>
              <w:rPr>
                <w:rFonts w:eastAsia="Times New Roman" w:cs="Times New Roman"/>
                <w:b/>
                <w:bCs/>
                <w:color w:val="000000"/>
                <w:szCs w:val="24"/>
                <w:lang w:val="en-US"/>
              </w:rPr>
              <w:t>199625</w:t>
            </w:r>
          </w:p>
        </w:tc>
      </w:tr>
      <w:tr w:rsidR="00267E29" w14:paraId="609079DD"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49B5F8C4" w14:textId="77777777" w:rsidR="00267E29" w:rsidRDefault="00267E29">
            <w:pPr>
              <w:rPr>
                <w:rFonts w:eastAsia="Times New Roman" w:cs="Times New Roman"/>
                <w:b/>
                <w:bCs/>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65155D41" w14:textId="77777777" w:rsidR="00267E29" w:rsidRDefault="00267E29">
            <w:pPr>
              <w:spacing w:line="240" w:lineRule="auto"/>
              <w:jc w:val="left"/>
              <w:rPr>
                <w:rFonts w:asciiTheme="minorHAnsi" w:hAnsiTheme="minorHAnsi"/>
                <w:sz w:val="20"/>
                <w:szCs w:val="20"/>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7FA76F96" w14:textId="77777777" w:rsidR="00267E29" w:rsidRDefault="00267E29">
            <w:pPr>
              <w:spacing w:line="240" w:lineRule="auto"/>
              <w:jc w:val="left"/>
              <w:rPr>
                <w:rFonts w:asciiTheme="minorHAnsi" w:hAnsiTheme="minorHAnsi"/>
                <w:sz w:val="20"/>
                <w:szCs w:val="20"/>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5570B9B0" w14:textId="77777777" w:rsidR="00267E29" w:rsidRDefault="00267E29">
            <w:pPr>
              <w:spacing w:line="240" w:lineRule="auto"/>
              <w:jc w:val="left"/>
              <w:rPr>
                <w:rFonts w:asciiTheme="minorHAnsi" w:hAnsiTheme="minorHAnsi"/>
                <w:sz w:val="20"/>
                <w:szCs w:val="20"/>
                <w:lang w:val="en-US"/>
              </w:rPr>
            </w:pPr>
          </w:p>
        </w:tc>
      </w:tr>
      <w:tr w:rsidR="00267E29" w14:paraId="01CD5564"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21A006D4"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Non-current liabilities</w:t>
            </w:r>
          </w:p>
        </w:tc>
        <w:tc>
          <w:tcPr>
            <w:tcW w:w="1392" w:type="dxa"/>
            <w:tcBorders>
              <w:top w:val="single" w:sz="4" w:space="0" w:color="auto"/>
              <w:left w:val="single" w:sz="4" w:space="0" w:color="auto"/>
              <w:bottom w:val="single" w:sz="4" w:space="0" w:color="auto"/>
              <w:right w:val="single" w:sz="4" w:space="0" w:color="auto"/>
            </w:tcBorders>
            <w:noWrap/>
            <w:hideMark/>
          </w:tcPr>
          <w:p w14:paraId="1332A9F1" w14:textId="77777777" w:rsidR="00267E29" w:rsidRDefault="00267E29">
            <w:pPr>
              <w:rPr>
                <w:rFonts w:eastAsia="Times New Roman" w:cs="Times New Roman"/>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19AE3B80" w14:textId="77777777" w:rsidR="00267E29" w:rsidRDefault="00267E29">
            <w:pPr>
              <w:spacing w:line="240" w:lineRule="auto"/>
              <w:jc w:val="left"/>
              <w:rPr>
                <w:rFonts w:asciiTheme="minorHAnsi" w:hAnsiTheme="minorHAnsi"/>
                <w:sz w:val="20"/>
                <w:szCs w:val="20"/>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4C2D52C6" w14:textId="77777777" w:rsidR="00267E29" w:rsidRDefault="00267E29">
            <w:pPr>
              <w:spacing w:line="240" w:lineRule="auto"/>
              <w:jc w:val="left"/>
              <w:rPr>
                <w:rFonts w:asciiTheme="minorHAnsi" w:hAnsiTheme="minorHAnsi"/>
                <w:sz w:val="20"/>
                <w:szCs w:val="20"/>
                <w:lang w:val="en-US"/>
              </w:rPr>
            </w:pPr>
          </w:p>
        </w:tc>
      </w:tr>
      <w:tr w:rsidR="00267E29" w14:paraId="0055D08C"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3D51A08A"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Deferred corporate tax</w:t>
            </w:r>
          </w:p>
        </w:tc>
        <w:tc>
          <w:tcPr>
            <w:tcW w:w="1392" w:type="dxa"/>
            <w:tcBorders>
              <w:top w:val="single" w:sz="4" w:space="0" w:color="auto"/>
              <w:left w:val="single" w:sz="4" w:space="0" w:color="auto"/>
              <w:bottom w:val="single" w:sz="4" w:space="0" w:color="auto"/>
              <w:right w:val="single" w:sz="4" w:space="0" w:color="auto"/>
            </w:tcBorders>
            <w:noWrap/>
            <w:hideMark/>
          </w:tcPr>
          <w:p w14:paraId="7F88A559" w14:textId="77777777" w:rsidR="00267E29" w:rsidRDefault="00267E29">
            <w:pPr>
              <w:rPr>
                <w:rFonts w:eastAsia="Times New Roman" w:cs="Times New Roman"/>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383C48A9"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100000</w:t>
            </w:r>
          </w:p>
        </w:tc>
        <w:tc>
          <w:tcPr>
            <w:tcW w:w="1392" w:type="dxa"/>
            <w:tcBorders>
              <w:top w:val="single" w:sz="4" w:space="0" w:color="auto"/>
              <w:left w:val="single" w:sz="4" w:space="0" w:color="auto"/>
              <w:bottom w:val="single" w:sz="4" w:space="0" w:color="auto"/>
              <w:right w:val="single" w:sz="4" w:space="0" w:color="auto"/>
            </w:tcBorders>
            <w:noWrap/>
            <w:hideMark/>
          </w:tcPr>
          <w:p w14:paraId="7BBC42A6" w14:textId="77777777" w:rsidR="00267E29" w:rsidRDefault="00267E29">
            <w:pPr>
              <w:rPr>
                <w:rFonts w:eastAsia="Times New Roman" w:cs="Times New Roman"/>
                <w:color w:val="000000"/>
                <w:szCs w:val="24"/>
                <w:lang w:val="en-US"/>
              </w:rPr>
            </w:pPr>
          </w:p>
        </w:tc>
      </w:tr>
      <w:tr w:rsidR="00267E29" w14:paraId="649B0E8B"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772E303F"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Debentures</w:t>
            </w:r>
          </w:p>
        </w:tc>
        <w:tc>
          <w:tcPr>
            <w:tcW w:w="1392" w:type="dxa"/>
            <w:tcBorders>
              <w:top w:val="single" w:sz="4" w:space="0" w:color="auto"/>
              <w:left w:val="single" w:sz="4" w:space="0" w:color="auto"/>
              <w:bottom w:val="single" w:sz="4" w:space="0" w:color="auto"/>
              <w:right w:val="single" w:sz="4" w:space="0" w:color="auto"/>
            </w:tcBorders>
            <w:noWrap/>
            <w:hideMark/>
          </w:tcPr>
          <w:p w14:paraId="41FDD33B" w14:textId="77777777" w:rsidR="00267E29" w:rsidRDefault="00267E29">
            <w:pPr>
              <w:rPr>
                <w:rFonts w:eastAsia="Times New Roman" w:cs="Times New Roman"/>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419D4757"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200000</w:t>
            </w:r>
          </w:p>
        </w:tc>
        <w:tc>
          <w:tcPr>
            <w:tcW w:w="1392" w:type="dxa"/>
            <w:tcBorders>
              <w:top w:val="single" w:sz="4" w:space="0" w:color="auto"/>
              <w:left w:val="single" w:sz="4" w:space="0" w:color="auto"/>
              <w:bottom w:val="single" w:sz="4" w:space="0" w:color="auto"/>
              <w:right w:val="single" w:sz="4" w:space="0" w:color="auto"/>
            </w:tcBorders>
            <w:noWrap/>
            <w:hideMark/>
          </w:tcPr>
          <w:p w14:paraId="49C6A454"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300000</w:t>
            </w:r>
          </w:p>
        </w:tc>
      </w:tr>
      <w:tr w:rsidR="00267E29" w14:paraId="5F3F5C86"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2B89D725" w14:textId="77777777" w:rsidR="00267E29" w:rsidRDefault="00267E29">
            <w:pPr>
              <w:spacing w:line="240" w:lineRule="auto"/>
              <w:jc w:val="left"/>
              <w:rPr>
                <w:rFonts w:eastAsia="Times New Roman" w:cs="Times New Roman"/>
                <w:b/>
                <w:bCs/>
                <w:color w:val="000000"/>
                <w:szCs w:val="24"/>
                <w:lang w:val="en-US"/>
              </w:rPr>
            </w:pPr>
            <w:r>
              <w:rPr>
                <w:rFonts w:eastAsia="Times New Roman" w:cs="Times New Roman"/>
                <w:b/>
                <w:bCs/>
                <w:color w:val="000000"/>
                <w:szCs w:val="24"/>
                <w:lang w:val="en-US"/>
              </w:rPr>
              <w:t>Total liabilities</w:t>
            </w:r>
          </w:p>
        </w:tc>
        <w:tc>
          <w:tcPr>
            <w:tcW w:w="1392" w:type="dxa"/>
            <w:tcBorders>
              <w:top w:val="single" w:sz="4" w:space="0" w:color="auto"/>
              <w:left w:val="single" w:sz="4" w:space="0" w:color="auto"/>
              <w:bottom w:val="single" w:sz="4" w:space="0" w:color="auto"/>
              <w:right w:val="single" w:sz="4" w:space="0" w:color="auto"/>
            </w:tcBorders>
            <w:noWrap/>
            <w:hideMark/>
          </w:tcPr>
          <w:p w14:paraId="620F6874" w14:textId="77777777" w:rsidR="00267E29" w:rsidRDefault="00267E29">
            <w:pPr>
              <w:rPr>
                <w:rFonts w:eastAsia="Times New Roman" w:cs="Times New Roman"/>
                <w:b/>
                <w:bCs/>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042704F5" w14:textId="77777777" w:rsidR="00267E29" w:rsidRDefault="00267E29">
            <w:pPr>
              <w:spacing w:line="240" w:lineRule="auto"/>
              <w:jc w:val="left"/>
              <w:rPr>
                <w:rFonts w:asciiTheme="minorHAnsi" w:hAnsiTheme="minorHAnsi"/>
                <w:sz w:val="20"/>
                <w:szCs w:val="20"/>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67F5E42C" w14:textId="77777777" w:rsidR="00267E29" w:rsidRDefault="00267E29">
            <w:pPr>
              <w:spacing w:line="240" w:lineRule="auto"/>
              <w:jc w:val="center"/>
              <w:rPr>
                <w:rFonts w:eastAsia="Times New Roman" w:cs="Times New Roman"/>
                <w:b/>
                <w:bCs/>
                <w:color w:val="000000"/>
                <w:szCs w:val="24"/>
                <w:lang w:val="en-US"/>
              </w:rPr>
            </w:pPr>
            <w:r>
              <w:rPr>
                <w:rFonts w:eastAsia="Times New Roman" w:cs="Times New Roman"/>
                <w:b/>
                <w:bCs/>
                <w:color w:val="000000"/>
                <w:szCs w:val="24"/>
                <w:lang w:val="en-US"/>
              </w:rPr>
              <w:t>499625</w:t>
            </w:r>
          </w:p>
        </w:tc>
      </w:tr>
      <w:tr w:rsidR="00267E29" w14:paraId="3BA9BE25"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1CCD7A24"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Shareholders' equity</w:t>
            </w:r>
          </w:p>
        </w:tc>
        <w:tc>
          <w:tcPr>
            <w:tcW w:w="1392" w:type="dxa"/>
            <w:tcBorders>
              <w:top w:val="single" w:sz="4" w:space="0" w:color="auto"/>
              <w:left w:val="single" w:sz="4" w:space="0" w:color="auto"/>
              <w:bottom w:val="single" w:sz="4" w:space="0" w:color="auto"/>
              <w:right w:val="single" w:sz="4" w:space="0" w:color="auto"/>
            </w:tcBorders>
            <w:noWrap/>
            <w:hideMark/>
          </w:tcPr>
          <w:p w14:paraId="11D37B6A" w14:textId="77777777" w:rsidR="00267E29" w:rsidRDefault="00267E29">
            <w:pPr>
              <w:rPr>
                <w:rFonts w:eastAsia="Times New Roman" w:cs="Times New Roman"/>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79325E28" w14:textId="77777777" w:rsidR="00267E29" w:rsidRDefault="00267E29">
            <w:pPr>
              <w:spacing w:line="240" w:lineRule="auto"/>
              <w:jc w:val="left"/>
              <w:rPr>
                <w:rFonts w:asciiTheme="minorHAnsi" w:hAnsiTheme="minorHAnsi"/>
                <w:sz w:val="20"/>
                <w:szCs w:val="20"/>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1C531DC5" w14:textId="77777777" w:rsidR="00267E29" w:rsidRDefault="00267E29">
            <w:pPr>
              <w:spacing w:line="240" w:lineRule="auto"/>
              <w:jc w:val="left"/>
              <w:rPr>
                <w:rFonts w:asciiTheme="minorHAnsi" w:hAnsiTheme="minorHAnsi"/>
                <w:sz w:val="20"/>
                <w:szCs w:val="20"/>
                <w:lang w:val="en-US"/>
              </w:rPr>
            </w:pPr>
          </w:p>
        </w:tc>
      </w:tr>
      <w:tr w:rsidR="00267E29" w14:paraId="2BFF7FF2"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79F07864"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Shareholders' equity</w:t>
            </w:r>
          </w:p>
        </w:tc>
        <w:tc>
          <w:tcPr>
            <w:tcW w:w="1392" w:type="dxa"/>
            <w:tcBorders>
              <w:top w:val="single" w:sz="4" w:space="0" w:color="auto"/>
              <w:left w:val="single" w:sz="4" w:space="0" w:color="auto"/>
              <w:bottom w:val="single" w:sz="4" w:space="0" w:color="auto"/>
              <w:right w:val="single" w:sz="4" w:space="0" w:color="auto"/>
            </w:tcBorders>
            <w:noWrap/>
            <w:hideMark/>
          </w:tcPr>
          <w:p w14:paraId="19478433" w14:textId="77777777" w:rsidR="00267E29" w:rsidRDefault="00267E29">
            <w:pPr>
              <w:rPr>
                <w:rFonts w:eastAsia="Times New Roman" w:cs="Times New Roman"/>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67A75358" w14:textId="77777777" w:rsidR="00267E29" w:rsidRDefault="00267E29">
            <w:pPr>
              <w:spacing w:line="240" w:lineRule="auto"/>
              <w:jc w:val="left"/>
              <w:rPr>
                <w:rFonts w:asciiTheme="minorHAnsi" w:hAnsiTheme="minorHAnsi"/>
                <w:sz w:val="20"/>
                <w:szCs w:val="20"/>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1935475D" w14:textId="77777777" w:rsidR="00267E29" w:rsidRDefault="00267E29">
            <w:pPr>
              <w:spacing w:line="240" w:lineRule="auto"/>
              <w:jc w:val="left"/>
              <w:rPr>
                <w:rFonts w:asciiTheme="minorHAnsi" w:hAnsiTheme="minorHAnsi"/>
                <w:sz w:val="20"/>
                <w:szCs w:val="20"/>
                <w:lang w:val="en-US"/>
              </w:rPr>
            </w:pPr>
          </w:p>
        </w:tc>
      </w:tr>
      <w:tr w:rsidR="00267E29" w14:paraId="609DEAF3"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03DC337F"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Ordinary shares</w:t>
            </w:r>
          </w:p>
        </w:tc>
        <w:tc>
          <w:tcPr>
            <w:tcW w:w="1392" w:type="dxa"/>
            <w:tcBorders>
              <w:top w:val="single" w:sz="4" w:space="0" w:color="auto"/>
              <w:left w:val="single" w:sz="4" w:space="0" w:color="auto"/>
              <w:bottom w:val="single" w:sz="4" w:space="0" w:color="auto"/>
              <w:right w:val="single" w:sz="4" w:space="0" w:color="auto"/>
            </w:tcBorders>
            <w:noWrap/>
            <w:hideMark/>
          </w:tcPr>
          <w:p w14:paraId="31B034AD"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1,000,000</w:t>
            </w:r>
          </w:p>
        </w:tc>
        <w:tc>
          <w:tcPr>
            <w:tcW w:w="1392" w:type="dxa"/>
            <w:tcBorders>
              <w:top w:val="single" w:sz="4" w:space="0" w:color="auto"/>
              <w:left w:val="single" w:sz="4" w:space="0" w:color="auto"/>
              <w:bottom w:val="single" w:sz="4" w:space="0" w:color="auto"/>
              <w:right w:val="single" w:sz="4" w:space="0" w:color="auto"/>
            </w:tcBorders>
            <w:noWrap/>
            <w:hideMark/>
          </w:tcPr>
          <w:p w14:paraId="4FE1AAC3" w14:textId="77777777" w:rsidR="00267E29" w:rsidRDefault="00267E29">
            <w:pPr>
              <w:rPr>
                <w:rFonts w:eastAsia="Times New Roman" w:cs="Times New Roman"/>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1F60D37B" w14:textId="77777777" w:rsidR="00267E29" w:rsidRDefault="00267E29">
            <w:pPr>
              <w:spacing w:line="240" w:lineRule="auto"/>
              <w:jc w:val="left"/>
              <w:rPr>
                <w:rFonts w:asciiTheme="minorHAnsi" w:hAnsiTheme="minorHAnsi"/>
                <w:sz w:val="20"/>
                <w:szCs w:val="20"/>
                <w:lang w:val="en-US"/>
              </w:rPr>
            </w:pPr>
          </w:p>
        </w:tc>
      </w:tr>
      <w:tr w:rsidR="00267E29" w14:paraId="5E2F2AC4"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254B613E"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Preference shares</w:t>
            </w:r>
          </w:p>
        </w:tc>
        <w:tc>
          <w:tcPr>
            <w:tcW w:w="1392" w:type="dxa"/>
            <w:tcBorders>
              <w:top w:val="single" w:sz="4" w:space="0" w:color="auto"/>
              <w:left w:val="single" w:sz="4" w:space="0" w:color="auto"/>
              <w:bottom w:val="single" w:sz="4" w:space="0" w:color="auto"/>
              <w:right w:val="single" w:sz="4" w:space="0" w:color="auto"/>
            </w:tcBorders>
            <w:noWrap/>
            <w:hideMark/>
          </w:tcPr>
          <w:p w14:paraId="57DE4FC1"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400,000</w:t>
            </w:r>
          </w:p>
        </w:tc>
        <w:tc>
          <w:tcPr>
            <w:tcW w:w="1392" w:type="dxa"/>
            <w:tcBorders>
              <w:top w:val="single" w:sz="4" w:space="0" w:color="auto"/>
              <w:left w:val="single" w:sz="4" w:space="0" w:color="auto"/>
              <w:bottom w:val="single" w:sz="4" w:space="0" w:color="auto"/>
              <w:right w:val="single" w:sz="4" w:space="0" w:color="auto"/>
            </w:tcBorders>
            <w:noWrap/>
            <w:hideMark/>
          </w:tcPr>
          <w:p w14:paraId="06A67CDA" w14:textId="77777777" w:rsidR="00267E29" w:rsidRDefault="00267E29">
            <w:pPr>
              <w:rPr>
                <w:rFonts w:eastAsia="Times New Roman" w:cs="Times New Roman"/>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3C107397" w14:textId="77777777" w:rsidR="00267E29" w:rsidRDefault="00267E29">
            <w:pPr>
              <w:spacing w:line="240" w:lineRule="auto"/>
              <w:jc w:val="left"/>
              <w:rPr>
                <w:rFonts w:asciiTheme="minorHAnsi" w:hAnsiTheme="minorHAnsi"/>
                <w:sz w:val="20"/>
                <w:szCs w:val="20"/>
                <w:lang w:val="en-US"/>
              </w:rPr>
            </w:pPr>
          </w:p>
        </w:tc>
      </w:tr>
      <w:tr w:rsidR="00267E29" w14:paraId="121A856D"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528882E9"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lastRenderedPageBreak/>
              <w:t>Total shares</w:t>
            </w:r>
          </w:p>
        </w:tc>
        <w:tc>
          <w:tcPr>
            <w:tcW w:w="1392" w:type="dxa"/>
            <w:tcBorders>
              <w:top w:val="single" w:sz="4" w:space="0" w:color="auto"/>
              <w:left w:val="single" w:sz="4" w:space="0" w:color="auto"/>
              <w:bottom w:val="single" w:sz="4" w:space="0" w:color="auto"/>
              <w:right w:val="single" w:sz="4" w:space="0" w:color="auto"/>
            </w:tcBorders>
            <w:noWrap/>
            <w:hideMark/>
          </w:tcPr>
          <w:p w14:paraId="5A12F916" w14:textId="77777777" w:rsidR="00267E29" w:rsidRDefault="00267E29">
            <w:pPr>
              <w:rPr>
                <w:rFonts w:eastAsia="Times New Roman" w:cs="Times New Roman"/>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24EAB608"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1,400,000</w:t>
            </w:r>
          </w:p>
        </w:tc>
        <w:tc>
          <w:tcPr>
            <w:tcW w:w="1392" w:type="dxa"/>
            <w:tcBorders>
              <w:top w:val="single" w:sz="4" w:space="0" w:color="auto"/>
              <w:left w:val="single" w:sz="4" w:space="0" w:color="auto"/>
              <w:bottom w:val="single" w:sz="4" w:space="0" w:color="auto"/>
              <w:right w:val="single" w:sz="4" w:space="0" w:color="auto"/>
            </w:tcBorders>
            <w:noWrap/>
            <w:hideMark/>
          </w:tcPr>
          <w:p w14:paraId="5B56201B" w14:textId="77777777" w:rsidR="00267E29" w:rsidRDefault="00267E29">
            <w:pPr>
              <w:rPr>
                <w:rFonts w:eastAsia="Times New Roman" w:cs="Times New Roman"/>
                <w:color w:val="000000"/>
                <w:szCs w:val="24"/>
                <w:lang w:val="en-US"/>
              </w:rPr>
            </w:pPr>
          </w:p>
        </w:tc>
      </w:tr>
      <w:tr w:rsidR="00267E29" w14:paraId="3DB0CEF7"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1E7D635E"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Retained earnings</w:t>
            </w:r>
          </w:p>
        </w:tc>
        <w:tc>
          <w:tcPr>
            <w:tcW w:w="1392" w:type="dxa"/>
            <w:tcBorders>
              <w:top w:val="single" w:sz="4" w:space="0" w:color="auto"/>
              <w:left w:val="single" w:sz="4" w:space="0" w:color="auto"/>
              <w:bottom w:val="single" w:sz="4" w:space="0" w:color="auto"/>
              <w:right w:val="single" w:sz="4" w:space="0" w:color="auto"/>
            </w:tcBorders>
            <w:noWrap/>
            <w:hideMark/>
          </w:tcPr>
          <w:p w14:paraId="4B59CC8A" w14:textId="77777777" w:rsidR="00267E29" w:rsidRDefault="00267E29">
            <w:pPr>
              <w:rPr>
                <w:rFonts w:eastAsia="Times New Roman" w:cs="Times New Roman"/>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4F08973C" w14:textId="77777777" w:rsidR="00267E29" w:rsidRDefault="00267E29">
            <w:pPr>
              <w:spacing w:line="240" w:lineRule="auto"/>
              <w:jc w:val="left"/>
              <w:rPr>
                <w:rFonts w:asciiTheme="minorHAnsi" w:hAnsiTheme="minorHAnsi"/>
                <w:sz w:val="20"/>
                <w:szCs w:val="20"/>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179EAF1E" w14:textId="77777777" w:rsidR="00267E29" w:rsidRDefault="00267E29">
            <w:pPr>
              <w:spacing w:line="240" w:lineRule="auto"/>
              <w:jc w:val="left"/>
              <w:rPr>
                <w:rFonts w:asciiTheme="minorHAnsi" w:hAnsiTheme="minorHAnsi"/>
                <w:sz w:val="20"/>
                <w:szCs w:val="20"/>
                <w:lang w:val="en-US"/>
              </w:rPr>
            </w:pPr>
          </w:p>
        </w:tc>
      </w:tr>
      <w:tr w:rsidR="00267E29" w14:paraId="0556A2FC"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4300B4FE"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Beginning retained earnings</w:t>
            </w:r>
          </w:p>
        </w:tc>
        <w:tc>
          <w:tcPr>
            <w:tcW w:w="1392" w:type="dxa"/>
            <w:tcBorders>
              <w:top w:val="single" w:sz="4" w:space="0" w:color="auto"/>
              <w:left w:val="single" w:sz="4" w:space="0" w:color="auto"/>
              <w:bottom w:val="single" w:sz="4" w:space="0" w:color="auto"/>
              <w:right w:val="single" w:sz="4" w:space="0" w:color="auto"/>
            </w:tcBorders>
            <w:noWrap/>
            <w:hideMark/>
          </w:tcPr>
          <w:p w14:paraId="0D2C5742"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132,000</w:t>
            </w:r>
          </w:p>
        </w:tc>
        <w:tc>
          <w:tcPr>
            <w:tcW w:w="1392" w:type="dxa"/>
            <w:tcBorders>
              <w:top w:val="single" w:sz="4" w:space="0" w:color="auto"/>
              <w:left w:val="single" w:sz="4" w:space="0" w:color="auto"/>
              <w:bottom w:val="single" w:sz="4" w:space="0" w:color="auto"/>
              <w:right w:val="single" w:sz="4" w:space="0" w:color="auto"/>
            </w:tcBorders>
            <w:noWrap/>
            <w:hideMark/>
          </w:tcPr>
          <w:p w14:paraId="791C306D" w14:textId="77777777" w:rsidR="00267E29" w:rsidRDefault="00267E29">
            <w:pPr>
              <w:rPr>
                <w:rFonts w:eastAsia="Times New Roman" w:cs="Times New Roman"/>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497AC14E" w14:textId="77777777" w:rsidR="00267E29" w:rsidRDefault="00267E29">
            <w:pPr>
              <w:spacing w:line="240" w:lineRule="auto"/>
              <w:jc w:val="left"/>
              <w:rPr>
                <w:rFonts w:asciiTheme="minorHAnsi" w:hAnsiTheme="minorHAnsi"/>
                <w:sz w:val="20"/>
                <w:szCs w:val="20"/>
                <w:lang w:val="en-US"/>
              </w:rPr>
            </w:pPr>
          </w:p>
        </w:tc>
      </w:tr>
      <w:tr w:rsidR="00267E29" w14:paraId="289122E8"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67B74242"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 Net income</w:t>
            </w:r>
          </w:p>
        </w:tc>
        <w:tc>
          <w:tcPr>
            <w:tcW w:w="1392" w:type="dxa"/>
            <w:tcBorders>
              <w:top w:val="single" w:sz="4" w:space="0" w:color="auto"/>
              <w:left w:val="single" w:sz="4" w:space="0" w:color="auto"/>
              <w:bottom w:val="single" w:sz="4" w:space="0" w:color="auto"/>
              <w:right w:val="single" w:sz="4" w:space="0" w:color="auto"/>
            </w:tcBorders>
            <w:noWrap/>
            <w:hideMark/>
          </w:tcPr>
          <w:p w14:paraId="7C75DE53"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45,350</w:t>
            </w:r>
          </w:p>
        </w:tc>
        <w:tc>
          <w:tcPr>
            <w:tcW w:w="1392" w:type="dxa"/>
            <w:tcBorders>
              <w:top w:val="single" w:sz="4" w:space="0" w:color="auto"/>
              <w:left w:val="single" w:sz="4" w:space="0" w:color="auto"/>
              <w:bottom w:val="single" w:sz="4" w:space="0" w:color="auto"/>
              <w:right w:val="single" w:sz="4" w:space="0" w:color="auto"/>
            </w:tcBorders>
            <w:noWrap/>
            <w:hideMark/>
          </w:tcPr>
          <w:p w14:paraId="50DF1C20" w14:textId="77777777" w:rsidR="00267E29" w:rsidRDefault="00267E29">
            <w:pPr>
              <w:rPr>
                <w:rFonts w:eastAsia="Times New Roman" w:cs="Times New Roman"/>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1A46C8C6" w14:textId="77777777" w:rsidR="00267E29" w:rsidRDefault="00267E29">
            <w:pPr>
              <w:spacing w:line="240" w:lineRule="auto"/>
              <w:jc w:val="left"/>
              <w:rPr>
                <w:rFonts w:asciiTheme="minorHAnsi" w:hAnsiTheme="minorHAnsi"/>
                <w:sz w:val="20"/>
                <w:szCs w:val="20"/>
                <w:lang w:val="en-US"/>
              </w:rPr>
            </w:pPr>
          </w:p>
        </w:tc>
      </w:tr>
      <w:tr w:rsidR="00267E29" w14:paraId="285A1AF4"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62F4E2FD"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 Ordinary Dividend paid</w:t>
            </w:r>
          </w:p>
        </w:tc>
        <w:tc>
          <w:tcPr>
            <w:tcW w:w="1392" w:type="dxa"/>
            <w:tcBorders>
              <w:top w:val="single" w:sz="4" w:space="0" w:color="auto"/>
              <w:left w:val="single" w:sz="4" w:space="0" w:color="auto"/>
              <w:bottom w:val="single" w:sz="4" w:space="0" w:color="auto"/>
              <w:right w:val="single" w:sz="4" w:space="0" w:color="auto"/>
            </w:tcBorders>
            <w:noWrap/>
            <w:hideMark/>
          </w:tcPr>
          <w:p w14:paraId="67B4F367"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20000</w:t>
            </w:r>
          </w:p>
        </w:tc>
        <w:tc>
          <w:tcPr>
            <w:tcW w:w="1392" w:type="dxa"/>
            <w:tcBorders>
              <w:top w:val="single" w:sz="4" w:space="0" w:color="auto"/>
              <w:left w:val="single" w:sz="4" w:space="0" w:color="auto"/>
              <w:bottom w:val="single" w:sz="4" w:space="0" w:color="auto"/>
              <w:right w:val="single" w:sz="4" w:space="0" w:color="auto"/>
            </w:tcBorders>
            <w:noWrap/>
            <w:hideMark/>
          </w:tcPr>
          <w:p w14:paraId="23EA9B0C" w14:textId="77777777" w:rsidR="00267E29" w:rsidRDefault="00267E29">
            <w:pPr>
              <w:rPr>
                <w:rFonts w:eastAsia="Times New Roman" w:cs="Times New Roman"/>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7A4AF306" w14:textId="77777777" w:rsidR="00267E29" w:rsidRDefault="00267E29">
            <w:pPr>
              <w:spacing w:line="240" w:lineRule="auto"/>
              <w:jc w:val="left"/>
              <w:rPr>
                <w:rFonts w:asciiTheme="minorHAnsi" w:hAnsiTheme="minorHAnsi"/>
                <w:sz w:val="20"/>
                <w:szCs w:val="20"/>
                <w:lang w:val="en-US"/>
              </w:rPr>
            </w:pPr>
          </w:p>
        </w:tc>
      </w:tr>
      <w:tr w:rsidR="00267E29" w14:paraId="21247D1E"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23C8BA2A"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 Preference Dividend paid</w:t>
            </w:r>
          </w:p>
        </w:tc>
        <w:tc>
          <w:tcPr>
            <w:tcW w:w="1392" w:type="dxa"/>
            <w:tcBorders>
              <w:top w:val="single" w:sz="4" w:space="0" w:color="auto"/>
              <w:left w:val="single" w:sz="4" w:space="0" w:color="auto"/>
              <w:bottom w:val="single" w:sz="4" w:space="0" w:color="auto"/>
              <w:right w:val="single" w:sz="4" w:space="0" w:color="auto"/>
            </w:tcBorders>
            <w:noWrap/>
            <w:hideMark/>
          </w:tcPr>
          <w:p w14:paraId="669AA796"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30000</w:t>
            </w:r>
          </w:p>
        </w:tc>
        <w:tc>
          <w:tcPr>
            <w:tcW w:w="1392" w:type="dxa"/>
            <w:tcBorders>
              <w:top w:val="single" w:sz="4" w:space="0" w:color="auto"/>
              <w:left w:val="single" w:sz="4" w:space="0" w:color="auto"/>
              <w:bottom w:val="single" w:sz="4" w:space="0" w:color="auto"/>
              <w:right w:val="single" w:sz="4" w:space="0" w:color="auto"/>
            </w:tcBorders>
            <w:noWrap/>
            <w:hideMark/>
          </w:tcPr>
          <w:p w14:paraId="561C0686" w14:textId="77777777" w:rsidR="00267E29" w:rsidRDefault="00267E29">
            <w:pPr>
              <w:rPr>
                <w:rFonts w:eastAsia="Times New Roman" w:cs="Times New Roman"/>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0C332524" w14:textId="77777777" w:rsidR="00267E29" w:rsidRDefault="00267E29">
            <w:pPr>
              <w:spacing w:line="240" w:lineRule="auto"/>
              <w:jc w:val="left"/>
              <w:rPr>
                <w:rFonts w:asciiTheme="minorHAnsi" w:hAnsiTheme="minorHAnsi"/>
                <w:sz w:val="20"/>
                <w:szCs w:val="20"/>
                <w:lang w:val="en-US"/>
              </w:rPr>
            </w:pPr>
          </w:p>
        </w:tc>
      </w:tr>
      <w:tr w:rsidR="00267E29" w14:paraId="7B683311"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0FE0B3BB" w14:textId="77777777" w:rsidR="00267E29" w:rsidRDefault="00267E29">
            <w:pPr>
              <w:spacing w:line="240" w:lineRule="auto"/>
              <w:jc w:val="left"/>
              <w:rPr>
                <w:rFonts w:eastAsia="Times New Roman" w:cs="Times New Roman"/>
                <w:color w:val="000000"/>
                <w:szCs w:val="24"/>
                <w:lang w:val="en-US"/>
              </w:rPr>
            </w:pPr>
            <w:r>
              <w:rPr>
                <w:rFonts w:eastAsia="Times New Roman" w:cs="Times New Roman"/>
                <w:color w:val="000000"/>
                <w:szCs w:val="24"/>
                <w:lang w:val="en-US"/>
              </w:rPr>
              <w:t>Retained earnings</w:t>
            </w:r>
          </w:p>
        </w:tc>
        <w:tc>
          <w:tcPr>
            <w:tcW w:w="1392" w:type="dxa"/>
            <w:tcBorders>
              <w:top w:val="single" w:sz="4" w:space="0" w:color="auto"/>
              <w:left w:val="single" w:sz="4" w:space="0" w:color="auto"/>
              <w:bottom w:val="single" w:sz="4" w:space="0" w:color="auto"/>
              <w:right w:val="single" w:sz="4" w:space="0" w:color="auto"/>
            </w:tcBorders>
            <w:noWrap/>
            <w:hideMark/>
          </w:tcPr>
          <w:p w14:paraId="3A5BB984" w14:textId="77777777" w:rsidR="00267E29" w:rsidRDefault="00267E29">
            <w:pPr>
              <w:rPr>
                <w:rFonts w:eastAsia="Times New Roman" w:cs="Times New Roman"/>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6BE8D9B6" w14:textId="77777777" w:rsidR="00267E29" w:rsidRDefault="00267E29">
            <w:pPr>
              <w:spacing w:line="240" w:lineRule="auto"/>
              <w:jc w:val="center"/>
              <w:rPr>
                <w:rFonts w:eastAsia="Times New Roman" w:cs="Times New Roman"/>
                <w:color w:val="000000"/>
                <w:szCs w:val="24"/>
                <w:lang w:val="en-US"/>
              </w:rPr>
            </w:pPr>
            <w:r>
              <w:rPr>
                <w:rFonts w:eastAsia="Times New Roman" w:cs="Times New Roman"/>
                <w:color w:val="000000"/>
                <w:szCs w:val="24"/>
                <w:lang w:val="en-US"/>
              </w:rPr>
              <w:t>127,350</w:t>
            </w:r>
          </w:p>
        </w:tc>
        <w:tc>
          <w:tcPr>
            <w:tcW w:w="1392" w:type="dxa"/>
            <w:tcBorders>
              <w:top w:val="single" w:sz="4" w:space="0" w:color="auto"/>
              <w:left w:val="single" w:sz="4" w:space="0" w:color="auto"/>
              <w:bottom w:val="single" w:sz="4" w:space="0" w:color="auto"/>
              <w:right w:val="single" w:sz="4" w:space="0" w:color="auto"/>
            </w:tcBorders>
            <w:noWrap/>
            <w:hideMark/>
          </w:tcPr>
          <w:p w14:paraId="5EF5165F" w14:textId="77777777" w:rsidR="00267E29" w:rsidRDefault="00267E29">
            <w:pPr>
              <w:rPr>
                <w:rFonts w:eastAsia="Times New Roman" w:cs="Times New Roman"/>
                <w:color w:val="000000"/>
                <w:szCs w:val="24"/>
                <w:lang w:val="en-US"/>
              </w:rPr>
            </w:pPr>
          </w:p>
        </w:tc>
      </w:tr>
      <w:tr w:rsidR="00267E29" w14:paraId="2E9C0BF8"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677C1D57" w14:textId="77777777" w:rsidR="00267E29" w:rsidRDefault="00267E29">
            <w:pPr>
              <w:spacing w:line="240" w:lineRule="auto"/>
              <w:rPr>
                <w:rFonts w:eastAsia="Times New Roman" w:cs="Times New Roman"/>
                <w:b/>
                <w:bCs/>
                <w:color w:val="000000"/>
                <w:szCs w:val="24"/>
                <w:lang w:val="en-US"/>
              </w:rPr>
            </w:pPr>
            <w:r>
              <w:rPr>
                <w:rFonts w:eastAsia="Times New Roman" w:cs="Times New Roman"/>
                <w:b/>
                <w:bCs/>
                <w:color w:val="000000"/>
                <w:szCs w:val="24"/>
                <w:lang w:val="en-US"/>
              </w:rPr>
              <w:t>Total shareholders' equity</w:t>
            </w:r>
          </w:p>
        </w:tc>
        <w:tc>
          <w:tcPr>
            <w:tcW w:w="1392" w:type="dxa"/>
            <w:tcBorders>
              <w:top w:val="single" w:sz="4" w:space="0" w:color="auto"/>
              <w:left w:val="single" w:sz="4" w:space="0" w:color="auto"/>
              <w:bottom w:val="single" w:sz="4" w:space="0" w:color="auto"/>
              <w:right w:val="single" w:sz="4" w:space="0" w:color="auto"/>
            </w:tcBorders>
            <w:noWrap/>
            <w:hideMark/>
          </w:tcPr>
          <w:p w14:paraId="1F7E90B6" w14:textId="77777777" w:rsidR="00267E29" w:rsidRDefault="00267E29">
            <w:pPr>
              <w:rPr>
                <w:rFonts w:eastAsia="Times New Roman" w:cs="Times New Roman"/>
                <w:b/>
                <w:bCs/>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5582647E" w14:textId="77777777" w:rsidR="00267E29" w:rsidRDefault="00267E29">
            <w:pPr>
              <w:spacing w:line="240" w:lineRule="auto"/>
              <w:jc w:val="left"/>
              <w:rPr>
                <w:rFonts w:asciiTheme="minorHAnsi" w:hAnsiTheme="minorHAnsi"/>
                <w:sz w:val="20"/>
                <w:szCs w:val="20"/>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06560F77" w14:textId="77777777" w:rsidR="00267E29" w:rsidRDefault="00267E29">
            <w:pPr>
              <w:spacing w:line="240" w:lineRule="auto"/>
              <w:jc w:val="center"/>
              <w:rPr>
                <w:rFonts w:eastAsia="Times New Roman" w:cs="Times New Roman"/>
                <w:b/>
                <w:bCs/>
                <w:color w:val="000000"/>
                <w:szCs w:val="24"/>
                <w:lang w:val="en-US"/>
              </w:rPr>
            </w:pPr>
            <w:r>
              <w:rPr>
                <w:rFonts w:eastAsia="Times New Roman" w:cs="Times New Roman"/>
                <w:b/>
                <w:bCs/>
                <w:color w:val="000000"/>
                <w:szCs w:val="24"/>
                <w:lang w:val="en-US"/>
              </w:rPr>
              <w:t>1,527,350</w:t>
            </w:r>
          </w:p>
        </w:tc>
      </w:tr>
      <w:tr w:rsidR="00267E29" w14:paraId="79519E44" w14:textId="77777777" w:rsidTr="00267E29">
        <w:trPr>
          <w:trHeight w:val="351"/>
        </w:trPr>
        <w:tc>
          <w:tcPr>
            <w:tcW w:w="4783" w:type="dxa"/>
            <w:tcBorders>
              <w:top w:val="single" w:sz="4" w:space="0" w:color="auto"/>
              <w:left w:val="single" w:sz="4" w:space="0" w:color="auto"/>
              <w:bottom w:val="single" w:sz="4" w:space="0" w:color="auto"/>
              <w:right w:val="single" w:sz="4" w:space="0" w:color="auto"/>
            </w:tcBorders>
            <w:noWrap/>
            <w:hideMark/>
          </w:tcPr>
          <w:p w14:paraId="3383E45D" w14:textId="77777777" w:rsidR="00267E29" w:rsidRDefault="00267E29">
            <w:pPr>
              <w:spacing w:line="240" w:lineRule="auto"/>
              <w:jc w:val="center"/>
              <w:rPr>
                <w:rFonts w:eastAsia="Times New Roman" w:cs="Times New Roman"/>
                <w:b/>
                <w:bCs/>
                <w:color w:val="000000"/>
                <w:szCs w:val="24"/>
                <w:lang w:val="en-US"/>
              </w:rPr>
            </w:pPr>
            <w:r>
              <w:rPr>
                <w:rFonts w:eastAsia="Times New Roman" w:cs="Times New Roman"/>
                <w:b/>
                <w:bCs/>
                <w:color w:val="000000"/>
                <w:szCs w:val="24"/>
                <w:lang w:val="en-US"/>
              </w:rPr>
              <w:t>Total liabilities and shareholders' equity</w:t>
            </w:r>
          </w:p>
        </w:tc>
        <w:tc>
          <w:tcPr>
            <w:tcW w:w="1392" w:type="dxa"/>
            <w:tcBorders>
              <w:top w:val="single" w:sz="4" w:space="0" w:color="auto"/>
              <w:left w:val="single" w:sz="4" w:space="0" w:color="auto"/>
              <w:bottom w:val="single" w:sz="4" w:space="0" w:color="auto"/>
              <w:right w:val="single" w:sz="4" w:space="0" w:color="auto"/>
            </w:tcBorders>
            <w:noWrap/>
            <w:hideMark/>
          </w:tcPr>
          <w:p w14:paraId="65DC9142" w14:textId="77777777" w:rsidR="00267E29" w:rsidRDefault="00267E29">
            <w:pPr>
              <w:rPr>
                <w:rFonts w:eastAsia="Times New Roman" w:cs="Times New Roman"/>
                <w:b/>
                <w:bCs/>
                <w:color w:val="000000"/>
                <w:szCs w:val="24"/>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59BD8A22" w14:textId="77777777" w:rsidR="00267E29" w:rsidRDefault="00267E29">
            <w:pPr>
              <w:spacing w:line="240" w:lineRule="auto"/>
              <w:jc w:val="left"/>
              <w:rPr>
                <w:rFonts w:asciiTheme="minorHAnsi" w:hAnsiTheme="minorHAnsi"/>
                <w:sz w:val="20"/>
                <w:szCs w:val="20"/>
                <w:lang w:val="en-US"/>
              </w:rPr>
            </w:pPr>
          </w:p>
        </w:tc>
        <w:tc>
          <w:tcPr>
            <w:tcW w:w="1392" w:type="dxa"/>
            <w:tcBorders>
              <w:top w:val="single" w:sz="4" w:space="0" w:color="auto"/>
              <w:left w:val="single" w:sz="4" w:space="0" w:color="auto"/>
              <w:bottom w:val="single" w:sz="4" w:space="0" w:color="auto"/>
              <w:right w:val="single" w:sz="4" w:space="0" w:color="auto"/>
            </w:tcBorders>
            <w:noWrap/>
            <w:hideMark/>
          </w:tcPr>
          <w:p w14:paraId="57692F8A" w14:textId="77777777" w:rsidR="00267E29" w:rsidRDefault="00267E29">
            <w:pPr>
              <w:spacing w:line="240" w:lineRule="auto"/>
              <w:jc w:val="center"/>
              <w:rPr>
                <w:rFonts w:eastAsia="Times New Roman" w:cs="Times New Roman"/>
                <w:b/>
                <w:bCs/>
                <w:color w:val="000000"/>
                <w:szCs w:val="24"/>
                <w:u w:val="double"/>
                <w:lang w:val="en-US"/>
              </w:rPr>
            </w:pPr>
            <w:r>
              <w:rPr>
                <w:rFonts w:eastAsia="Times New Roman" w:cs="Times New Roman"/>
                <w:b/>
                <w:bCs/>
                <w:color w:val="000000"/>
                <w:szCs w:val="24"/>
                <w:u w:val="double"/>
                <w:lang w:val="en-US"/>
              </w:rPr>
              <w:t>2,026,975</w:t>
            </w:r>
          </w:p>
        </w:tc>
      </w:tr>
    </w:tbl>
    <w:p w14:paraId="4B318E70" w14:textId="77777777" w:rsidR="00267E29" w:rsidRDefault="00267E29" w:rsidP="00267E29"/>
    <w:p w14:paraId="473242B7" w14:textId="77777777" w:rsidR="00267E29" w:rsidRDefault="00267E29" w:rsidP="00267E29">
      <w:pPr>
        <w:pStyle w:val="Heading2"/>
      </w:pPr>
      <w:bookmarkStart w:id="3" w:name="_Toc118508836"/>
      <w:r>
        <w:t>b) The reasons for which statement of financial position balance</w:t>
      </w:r>
      <w:bookmarkEnd w:id="3"/>
    </w:p>
    <w:p w14:paraId="6E365320" w14:textId="77777777" w:rsidR="00267E29" w:rsidRDefault="00267E29" w:rsidP="00267E29">
      <w:r>
        <w:t xml:space="preserve">A statement of financial position is the representation of the financial position or status of the business that requires historical data; based on historical data a statement of the financial position of the business is prepared. For a particular period, a statement of financial position usually period that represent the assets, liabilities, and shareholders’ equity at the end of the day. It is also called a ‘Balance sheet’ because it represents the snapshot of the balance that consists of assets, liabilities, and shareholder’s equity (Foley, 2018). That is why this kind of statement is used as a snapshot of the company’s financial status in the comprehensive form of the financial conditions of the business. After all, this snapshot represents the snapshot of the business’s assets, liabilities, and equity at the end of the day. </w:t>
      </w:r>
    </w:p>
    <w:p w14:paraId="351FDB00" w14:textId="77777777" w:rsidR="00267E29" w:rsidRDefault="00267E29" w:rsidP="00267E29">
      <w:r>
        <w:t xml:space="preserve">Balance has two major segments where one is the asset segment and the other is the liabilities and shareholders’ equity segment. The first one’s elements are found on the debt side of the trial balance and the second segment’s components are found on the credit side of the trial balance. Trial balance is the summary of the balances that are transferred from the permanent book, named ledger account books. In the statement of financial position, the asset segment is classified into short-term and long-term assets. Assets are owned by the business that can be owned for a short period or a longer period (Nguyen, 2022). On the other hand, when the business owes, then the items will be called liabilities and these liabilities can also be found in short-term liabilities and long-term liabilities. This section’s other segment is the shareholder’s equity segment and this section represents the status of the equity of the business by combining with liabilities, the entire </w:t>
      </w:r>
      <w:r>
        <w:lastRenderedPageBreak/>
        <w:t xml:space="preserve">segment is usually equivalent to the asset segment. The shareholder’s equity represents the retained earnings of the business that are found as the net income in the statement of profit and loss. </w:t>
      </w:r>
    </w:p>
    <w:p w14:paraId="222169E4" w14:textId="77777777" w:rsidR="00267E29" w:rsidRDefault="00267E29" w:rsidP="00267E29">
      <w:pPr>
        <w:rPr>
          <w:b/>
          <w:bCs/>
        </w:rPr>
      </w:pPr>
      <w:r>
        <w:rPr>
          <w:b/>
          <w:bCs/>
        </w:rPr>
        <w:t>Reasons for being balanced</w:t>
      </w:r>
    </w:p>
    <w:p w14:paraId="76E80FF7" w14:textId="77777777" w:rsidR="00267E29" w:rsidRDefault="00267E29" w:rsidP="00267E29">
      <w:r>
        <w:t xml:space="preserve">According to the dual-entity system, a formula is always followed that shows total assets are equivalent to the combination of total liabilities and shareholder’s equity. The formula looks like this, Assets (A) = Liabilities (L) + Shareholders’ equity (Nguyen, 2022). That means the entire system in accounting or said, the accountant of the accounting department of a business, like Wales Plc, needs to record all kinds of financial transactions according to their distinct classification and in this case, such financial transactions are classified into two major categories. Usually, the balance sheet always does balance; if not, then, some errors or mistakes may exist that need to be identified for sorting out the issues immediately. </w:t>
      </w:r>
      <w:r>
        <w:br w:type="page"/>
      </w:r>
    </w:p>
    <w:p w14:paraId="3FB96327" w14:textId="77777777" w:rsidR="00267E29" w:rsidRDefault="00267E29" w:rsidP="00267E29">
      <w:pPr>
        <w:pStyle w:val="Heading1"/>
      </w:pPr>
      <w:bookmarkStart w:id="4" w:name="_Toc118508837"/>
      <w:r>
        <w:lastRenderedPageBreak/>
        <w:t>Question-2</w:t>
      </w:r>
      <w:bookmarkEnd w:id="4"/>
    </w:p>
    <w:p w14:paraId="461DA2B7" w14:textId="77777777" w:rsidR="00267E29" w:rsidRDefault="00267E29" w:rsidP="00267E29">
      <w:pPr>
        <w:pStyle w:val="Heading2"/>
      </w:pPr>
      <w:bookmarkStart w:id="5" w:name="_Toc118508838"/>
      <w:r>
        <w:t>a) Calculation of financial ratios</w:t>
      </w:r>
      <w:bookmarkEnd w:id="5"/>
    </w:p>
    <w:tbl>
      <w:tblPr>
        <w:tblStyle w:val="TableGrid"/>
        <w:tblW w:w="0" w:type="auto"/>
        <w:tblInd w:w="0" w:type="dxa"/>
        <w:tblLook w:val="04A0" w:firstRow="1" w:lastRow="0" w:firstColumn="1" w:lastColumn="0" w:noHBand="0" w:noVBand="1"/>
      </w:tblPr>
      <w:tblGrid>
        <w:gridCol w:w="625"/>
        <w:gridCol w:w="1656"/>
        <w:gridCol w:w="4136"/>
        <w:gridCol w:w="1268"/>
        <w:gridCol w:w="1331"/>
      </w:tblGrid>
      <w:tr w:rsidR="00267E29" w14:paraId="24916CBF" w14:textId="77777777" w:rsidTr="00267E29">
        <w:trPr>
          <w:trHeight w:val="300"/>
        </w:trPr>
        <w:tc>
          <w:tcPr>
            <w:tcW w:w="625" w:type="dxa"/>
            <w:tcBorders>
              <w:top w:val="single" w:sz="4" w:space="0" w:color="auto"/>
              <w:left w:val="single" w:sz="4" w:space="0" w:color="auto"/>
              <w:bottom w:val="single" w:sz="4" w:space="0" w:color="auto"/>
              <w:right w:val="single" w:sz="4" w:space="0" w:color="auto"/>
            </w:tcBorders>
            <w:hideMark/>
          </w:tcPr>
          <w:p w14:paraId="79F80E42" w14:textId="77777777" w:rsidR="00267E29" w:rsidRDefault="00267E29">
            <w:pPr>
              <w:jc w:val="center"/>
              <w:rPr>
                <w:b/>
                <w:bCs/>
                <w:lang w:val="en-US"/>
              </w:rPr>
            </w:pPr>
            <w:r>
              <w:rPr>
                <w:b/>
                <w:bCs/>
                <w:lang w:val="en-US"/>
              </w:rPr>
              <w:t>No</w:t>
            </w:r>
          </w:p>
        </w:tc>
        <w:tc>
          <w:tcPr>
            <w:tcW w:w="1656" w:type="dxa"/>
            <w:tcBorders>
              <w:top w:val="single" w:sz="4" w:space="0" w:color="auto"/>
              <w:left w:val="single" w:sz="4" w:space="0" w:color="auto"/>
              <w:bottom w:val="single" w:sz="4" w:space="0" w:color="auto"/>
              <w:right w:val="single" w:sz="4" w:space="0" w:color="auto"/>
            </w:tcBorders>
            <w:noWrap/>
            <w:hideMark/>
          </w:tcPr>
          <w:p w14:paraId="3C47FAA1" w14:textId="77777777" w:rsidR="00267E29" w:rsidRDefault="00267E29">
            <w:pPr>
              <w:jc w:val="center"/>
              <w:rPr>
                <w:b/>
                <w:bCs/>
                <w:lang w:val="en-US"/>
              </w:rPr>
            </w:pPr>
            <w:r>
              <w:rPr>
                <w:b/>
                <w:bCs/>
                <w:lang w:val="en-US"/>
              </w:rPr>
              <w:t>Financial ratios</w:t>
            </w:r>
          </w:p>
        </w:tc>
        <w:tc>
          <w:tcPr>
            <w:tcW w:w="4136" w:type="dxa"/>
            <w:tcBorders>
              <w:top w:val="single" w:sz="4" w:space="0" w:color="auto"/>
              <w:left w:val="single" w:sz="4" w:space="0" w:color="auto"/>
              <w:bottom w:val="single" w:sz="4" w:space="0" w:color="auto"/>
              <w:right w:val="single" w:sz="4" w:space="0" w:color="auto"/>
            </w:tcBorders>
            <w:noWrap/>
            <w:hideMark/>
          </w:tcPr>
          <w:p w14:paraId="3066C7AF" w14:textId="77777777" w:rsidR="00267E29" w:rsidRDefault="00267E29">
            <w:pPr>
              <w:jc w:val="center"/>
              <w:rPr>
                <w:b/>
                <w:bCs/>
              </w:rPr>
            </w:pPr>
            <w:r>
              <w:rPr>
                <w:b/>
                <w:bCs/>
              </w:rPr>
              <w:t>Formulas</w:t>
            </w:r>
          </w:p>
        </w:tc>
        <w:tc>
          <w:tcPr>
            <w:tcW w:w="1268" w:type="dxa"/>
            <w:tcBorders>
              <w:top w:val="single" w:sz="4" w:space="0" w:color="auto"/>
              <w:left w:val="single" w:sz="4" w:space="0" w:color="auto"/>
              <w:bottom w:val="single" w:sz="4" w:space="0" w:color="auto"/>
              <w:right w:val="single" w:sz="4" w:space="0" w:color="auto"/>
            </w:tcBorders>
            <w:noWrap/>
            <w:hideMark/>
          </w:tcPr>
          <w:p w14:paraId="72074C34" w14:textId="77777777" w:rsidR="00267E29" w:rsidRDefault="00267E29">
            <w:pPr>
              <w:jc w:val="center"/>
              <w:rPr>
                <w:b/>
                <w:bCs/>
              </w:rPr>
            </w:pPr>
            <w:r>
              <w:rPr>
                <w:b/>
                <w:bCs/>
              </w:rPr>
              <w:t>2021</w:t>
            </w:r>
          </w:p>
        </w:tc>
        <w:tc>
          <w:tcPr>
            <w:tcW w:w="1331" w:type="dxa"/>
            <w:tcBorders>
              <w:top w:val="single" w:sz="4" w:space="0" w:color="auto"/>
              <w:left w:val="single" w:sz="4" w:space="0" w:color="auto"/>
              <w:bottom w:val="single" w:sz="4" w:space="0" w:color="auto"/>
              <w:right w:val="single" w:sz="4" w:space="0" w:color="auto"/>
            </w:tcBorders>
            <w:noWrap/>
            <w:hideMark/>
          </w:tcPr>
          <w:p w14:paraId="1D03599C" w14:textId="77777777" w:rsidR="00267E29" w:rsidRDefault="00267E29">
            <w:pPr>
              <w:jc w:val="center"/>
              <w:rPr>
                <w:b/>
                <w:bCs/>
              </w:rPr>
            </w:pPr>
            <w:r>
              <w:rPr>
                <w:b/>
                <w:bCs/>
              </w:rPr>
              <w:t>2020</w:t>
            </w:r>
          </w:p>
        </w:tc>
      </w:tr>
      <w:tr w:rsidR="00267E29" w14:paraId="63638493" w14:textId="77777777" w:rsidTr="00267E29">
        <w:trPr>
          <w:trHeight w:val="300"/>
        </w:trPr>
        <w:tc>
          <w:tcPr>
            <w:tcW w:w="625" w:type="dxa"/>
            <w:tcBorders>
              <w:top w:val="single" w:sz="4" w:space="0" w:color="auto"/>
              <w:left w:val="single" w:sz="4" w:space="0" w:color="auto"/>
              <w:bottom w:val="single" w:sz="4" w:space="0" w:color="auto"/>
              <w:right w:val="single" w:sz="4" w:space="0" w:color="auto"/>
            </w:tcBorders>
            <w:hideMark/>
          </w:tcPr>
          <w:p w14:paraId="7A05A244" w14:textId="77777777" w:rsidR="00267E29" w:rsidRDefault="00267E29">
            <w:r>
              <w:t>1</w:t>
            </w:r>
          </w:p>
        </w:tc>
        <w:tc>
          <w:tcPr>
            <w:tcW w:w="1656" w:type="dxa"/>
            <w:tcBorders>
              <w:top w:val="single" w:sz="4" w:space="0" w:color="auto"/>
              <w:left w:val="single" w:sz="4" w:space="0" w:color="auto"/>
              <w:bottom w:val="single" w:sz="4" w:space="0" w:color="auto"/>
              <w:right w:val="single" w:sz="4" w:space="0" w:color="auto"/>
            </w:tcBorders>
            <w:noWrap/>
            <w:hideMark/>
          </w:tcPr>
          <w:p w14:paraId="452F0476" w14:textId="77777777" w:rsidR="00267E29" w:rsidRDefault="00267E29">
            <w:r>
              <w:t>Return on capital employed</w:t>
            </w:r>
          </w:p>
        </w:tc>
        <w:tc>
          <w:tcPr>
            <w:tcW w:w="4136" w:type="dxa"/>
            <w:tcBorders>
              <w:top w:val="single" w:sz="4" w:space="0" w:color="auto"/>
              <w:left w:val="single" w:sz="4" w:space="0" w:color="auto"/>
              <w:bottom w:val="single" w:sz="4" w:space="0" w:color="auto"/>
              <w:right w:val="single" w:sz="4" w:space="0" w:color="auto"/>
            </w:tcBorders>
            <w:noWrap/>
            <w:hideMark/>
          </w:tcPr>
          <w:p w14:paraId="37CB0327" w14:textId="77777777" w:rsidR="00267E29" w:rsidRDefault="00267E29">
            <w:r>
              <w:t>Earnings before interest and tax/ (Total assets - current liabilities)</w:t>
            </w:r>
          </w:p>
        </w:tc>
        <w:tc>
          <w:tcPr>
            <w:tcW w:w="1268" w:type="dxa"/>
            <w:tcBorders>
              <w:top w:val="single" w:sz="4" w:space="0" w:color="auto"/>
              <w:left w:val="single" w:sz="4" w:space="0" w:color="auto"/>
              <w:bottom w:val="single" w:sz="4" w:space="0" w:color="auto"/>
              <w:right w:val="single" w:sz="4" w:space="0" w:color="auto"/>
            </w:tcBorders>
            <w:noWrap/>
            <w:hideMark/>
          </w:tcPr>
          <w:p w14:paraId="0244B24F" w14:textId="77777777" w:rsidR="00267E29" w:rsidRDefault="00267E29">
            <w:pPr>
              <w:jc w:val="center"/>
            </w:pPr>
            <w:r>
              <w:t>11.1%</w:t>
            </w:r>
          </w:p>
        </w:tc>
        <w:tc>
          <w:tcPr>
            <w:tcW w:w="1331" w:type="dxa"/>
            <w:tcBorders>
              <w:top w:val="single" w:sz="4" w:space="0" w:color="auto"/>
              <w:left w:val="single" w:sz="4" w:space="0" w:color="auto"/>
              <w:bottom w:val="single" w:sz="4" w:space="0" w:color="auto"/>
              <w:right w:val="single" w:sz="4" w:space="0" w:color="auto"/>
            </w:tcBorders>
            <w:noWrap/>
            <w:hideMark/>
          </w:tcPr>
          <w:p w14:paraId="20792A96" w14:textId="77777777" w:rsidR="00267E29" w:rsidRDefault="00267E29">
            <w:pPr>
              <w:jc w:val="center"/>
            </w:pPr>
            <w:r>
              <w:t>9.9%</w:t>
            </w:r>
          </w:p>
        </w:tc>
      </w:tr>
      <w:tr w:rsidR="00267E29" w14:paraId="04936E6D" w14:textId="77777777" w:rsidTr="00267E29">
        <w:trPr>
          <w:trHeight w:val="300"/>
        </w:trPr>
        <w:tc>
          <w:tcPr>
            <w:tcW w:w="625" w:type="dxa"/>
            <w:tcBorders>
              <w:top w:val="single" w:sz="4" w:space="0" w:color="auto"/>
              <w:left w:val="single" w:sz="4" w:space="0" w:color="auto"/>
              <w:bottom w:val="single" w:sz="4" w:space="0" w:color="auto"/>
              <w:right w:val="single" w:sz="4" w:space="0" w:color="auto"/>
            </w:tcBorders>
            <w:hideMark/>
          </w:tcPr>
          <w:p w14:paraId="7BE1E233" w14:textId="77777777" w:rsidR="00267E29" w:rsidRDefault="00267E29">
            <w:r>
              <w:t>2</w:t>
            </w:r>
          </w:p>
        </w:tc>
        <w:tc>
          <w:tcPr>
            <w:tcW w:w="1656" w:type="dxa"/>
            <w:tcBorders>
              <w:top w:val="single" w:sz="4" w:space="0" w:color="auto"/>
              <w:left w:val="single" w:sz="4" w:space="0" w:color="auto"/>
              <w:bottom w:val="single" w:sz="4" w:space="0" w:color="auto"/>
              <w:right w:val="single" w:sz="4" w:space="0" w:color="auto"/>
            </w:tcBorders>
            <w:noWrap/>
            <w:hideMark/>
          </w:tcPr>
          <w:p w14:paraId="23AFC6D3" w14:textId="77777777" w:rsidR="00267E29" w:rsidRDefault="00267E29">
            <w:r>
              <w:t>ROE</w:t>
            </w:r>
          </w:p>
        </w:tc>
        <w:tc>
          <w:tcPr>
            <w:tcW w:w="4136" w:type="dxa"/>
            <w:tcBorders>
              <w:top w:val="single" w:sz="4" w:space="0" w:color="auto"/>
              <w:left w:val="single" w:sz="4" w:space="0" w:color="auto"/>
              <w:bottom w:val="single" w:sz="4" w:space="0" w:color="auto"/>
              <w:right w:val="single" w:sz="4" w:space="0" w:color="auto"/>
            </w:tcBorders>
            <w:noWrap/>
            <w:hideMark/>
          </w:tcPr>
          <w:p w14:paraId="09E51C61" w14:textId="77777777" w:rsidR="00267E29" w:rsidRDefault="00267E29">
            <w:r>
              <w:t>Net income/ Shareholder's equity</w:t>
            </w:r>
          </w:p>
          <w:p w14:paraId="6166C2D3" w14:textId="77777777" w:rsidR="00C640BA" w:rsidRDefault="00C640BA">
            <w:r>
              <w:t>2021 = 431/3088</w:t>
            </w:r>
          </w:p>
          <w:p w14:paraId="296B4FB7" w14:textId="640CF204" w:rsidR="00C640BA" w:rsidRDefault="00C640BA">
            <w:r>
              <w:t>2020=366/2912</w:t>
            </w:r>
          </w:p>
        </w:tc>
        <w:tc>
          <w:tcPr>
            <w:tcW w:w="1268" w:type="dxa"/>
            <w:tcBorders>
              <w:top w:val="single" w:sz="4" w:space="0" w:color="auto"/>
              <w:left w:val="single" w:sz="4" w:space="0" w:color="auto"/>
              <w:bottom w:val="single" w:sz="4" w:space="0" w:color="auto"/>
              <w:right w:val="single" w:sz="4" w:space="0" w:color="auto"/>
            </w:tcBorders>
            <w:noWrap/>
            <w:hideMark/>
          </w:tcPr>
          <w:p w14:paraId="14DDE8C3" w14:textId="7E4E2EFD" w:rsidR="00267E29" w:rsidRDefault="00267E29">
            <w:pPr>
              <w:jc w:val="center"/>
            </w:pPr>
            <w:r>
              <w:t>1</w:t>
            </w:r>
            <w:r w:rsidR="00C640BA">
              <w:t>3.9</w:t>
            </w:r>
            <w:r>
              <w:t>%</w:t>
            </w:r>
          </w:p>
        </w:tc>
        <w:tc>
          <w:tcPr>
            <w:tcW w:w="1331" w:type="dxa"/>
            <w:tcBorders>
              <w:top w:val="single" w:sz="4" w:space="0" w:color="auto"/>
              <w:left w:val="single" w:sz="4" w:space="0" w:color="auto"/>
              <w:bottom w:val="single" w:sz="4" w:space="0" w:color="auto"/>
              <w:right w:val="single" w:sz="4" w:space="0" w:color="auto"/>
            </w:tcBorders>
            <w:noWrap/>
            <w:hideMark/>
          </w:tcPr>
          <w:p w14:paraId="20374D0B" w14:textId="3F93367E" w:rsidR="00267E29" w:rsidRDefault="00267E29">
            <w:pPr>
              <w:jc w:val="center"/>
            </w:pPr>
            <w:r>
              <w:t>12.</w:t>
            </w:r>
            <w:r w:rsidR="00C640BA">
              <w:t>5</w:t>
            </w:r>
            <w:r>
              <w:t>%</w:t>
            </w:r>
          </w:p>
        </w:tc>
      </w:tr>
      <w:tr w:rsidR="00267E29" w14:paraId="6B515FAC" w14:textId="77777777" w:rsidTr="00267E29">
        <w:trPr>
          <w:trHeight w:val="300"/>
        </w:trPr>
        <w:tc>
          <w:tcPr>
            <w:tcW w:w="625" w:type="dxa"/>
            <w:tcBorders>
              <w:top w:val="single" w:sz="4" w:space="0" w:color="auto"/>
              <w:left w:val="single" w:sz="4" w:space="0" w:color="auto"/>
              <w:bottom w:val="single" w:sz="4" w:space="0" w:color="auto"/>
              <w:right w:val="single" w:sz="4" w:space="0" w:color="auto"/>
            </w:tcBorders>
            <w:hideMark/>
          </w:tcPr>
          <w:p w14:paraId="26FFED64" w14:textId="77777777" w:rsidR="00267E29" w:rsidRDefault="00267E29">
            <w:r>
              <w:t>3</w:t>
            </w:r>
          </w:p>
        </w:tc>
        <w:tc>
          <w:tcPr>
            <w:tcW w:w="1656" w:type="dxa"/>
            <w:tcBorders>
              <w:top w:val="single" w:sz="4" w:space="0" w:color="auto"/>
              <w:left w:val="single" w:sz="4" w:space="0" w:color="auto"/>
              <w:bottom w:val="single" w:sz="4" w:space="0" w:color="auto"/>
              <w:right w:val="single" w:sz="4" w:space="0" w:color="auto"/>
            </w:tcBorders>
            <w:noWrap/>
            <w:hideMark/>
          </w:tcPr>
          <w:p w14:paraId="4342EC18" w14:textId="77777777" w:rsidR="00267E29" w:rsidRDefault="00267E29">
            <w:r>
              <w:t>Earnings per share</w:t>
            </w:r>
          </w:p>
        </w:tc>
        <w:tc>
          <w:tcPr>
            <w:tcW w:w="4136" w:type="dxa"/>
            <w:tcBorders>
              <w:top w:val="single" w:sz="4" w:space="0" w:color="auto"/>
              <w:left w:val="single" w:sz="4" w:space="0" w:color="auto"/>
              <w:bottom w:val="single" w:sz="4" w:space="0" w:color="auto"/>
              <w:right w:val="single" w:sz="4" w:space="0" w:color="auto"/>
            </w:tcBorders>
            <w:noWrap/>
            <w:hideMark/>
          </w:tcPr>
          <w:p w14:paraId="0FFD40E8" w14:textId="77777777" w:rsidR="00267E29" w:rsidRDefault="00267E29">
            <w:r>
              <w:t>Net income -dividend payments/ (Weighted average shares outstanding)</w:t>
            </w:r>
          </w:p>
          <w:p w14:paraId="61451621" w14:textId="77777777" w:rsidR="00C640BA" w:rsidRDefault="00C640BA">
            <w:r>
              <w:t>2021 =431/58.59</w:t>
            </w:r>
          </w:p>
          <w:p w14:paraId="79683B98" w14:textId="036E2420" w:rsidR="00413AC4" w:rsidRDefault="00413AC4">
            <w:r>
              <w:t>2020=366/75</w:t>
            </w:r>
          </w:p>
        </w:tc>
        <w:tc>
          <w:tcPr>
            <w:tcW w:w="1268" w:type="dxa"/>
            <w:tcBorders>
              <w:top w:val="single" w:sz="4" w:space="0" w:color="auto"/>
              <w:left w:val="single" w:sz="4" w:space="0" w:color="auto"/>
              <w:bottom w:val="single" w:sz="4" w:space="0" w:color="auto"/>
              <w:right w:val="single" w:sz="4" w:space="0" w:color="auto"/>
            </w:tcBorders>
            <w:noWrap/>
            <w:hideMark/>
          </w:tcPr>
          <w:p w14:paraId="2EC31F1F" w14:textId="25E078B5" w:rsidR="00267E29" w:rsidRDefault="00413AC4">
            <w:pPr>
              <w:jc w:val="center"/>
            </w:pPr>
            <w:r>
              <w:t>7.35</w:t>
            </w:r>
          </w:p>
        </w:tc>
        <w:tc>
          <w:tcPr>
            <w:tcW w:w="1331" w:type="dxa"/>
            <w:tcBorders>
              <w:top w:val="single" w:sz="4" w:space="0" w:color="auto"/>
              <w:left w:val="single" w:sz="4" w:space="0" w:color="auto"/>
              <w:bottom w:val="single" w:sz="4" w:space="0" w:color="auto"/>
              <w:right w:val="single" w:sz="4" w:space="0" w:color="auto"/>
            </w:tcBorders>
            <w:noWrap/>
            <w:hideMark/>
          </w:tcPr>
          <w:p w14:paraId="0E8DA721" w14:textId="79C3883D" w:rsidR="00267E29" w:rsidRDefault="00413AC4">
            <w:pPr>
              <w:jc w:val="center"/>
            </w:pPr>
            <w:r>
              <w:t>4.88</w:t>
            </w:r>
          </w:p>
        </w:tc>
      </w:tr>
      <w:tr w:rsidR="00267E29" w14:paraId="7A0FAA75" w14:textId="77777777" w:rsidTr="00267E29">
        <w:trPr>
          <w:trHeight w:val="300"/>
        </w:trPr>
        <w:tc>
          <w:tcPr>
            <w:tcW w:w="625" w:type="dxa"/>
            <w:tcBorders>
              <w:top w:val="single" w:sz="4" w:space="0" w:color="auto"/>
              <w:left w:val="single" w:sz="4" w:space="0" w:color="auto"/>
              <w:bottom w:val="single" w:sz="4" w:space="0" w:color="auto"/>
              <w:right w:val="single" w:sz="4" w:space="0" w:color="auto"/>
            </w:tcBorders>
            <w:hideMark/>
          </w:tcPr>
          <w:p w14:paraId="2BD03CA7" w14:textId="77777777" w:rsidR="00267E29" w:rsidRDefault="00267E29">
            <w:r>
              <w:t>4</w:t>
            </w:r>
          </w:p>
        </w:tc>
        <w:tc>
          <w:tcPr>
            <w:tcW w:w="1656" w:type="dxa"/>
            <w:tcBorders>
              <w:top w:val="single" w:sz="4" w:space="0" w:color="auto"/>
              <w:left w:val="single" w:sz="4" w:space="0" w:color="auto"/>
              <w:bottom w:val="single" w:sz="4" w:space="0" w:color="auto"/>
              <w:right w:val="single" w:sz="4" w:space="0" w:color="auto"/>
            </w:tcBorders>
            <w:noWrap/>
            <w:hideMark/>
          </w:tcPr>
          <w:p w14:paraId="6EB38D2F" w14:textId="77777777" w:rsidR="00267E29" w:rsidRDefault="00267E29">
            <w:r>
              <w:t>Net profit margin</w:t>
            </w:r>
          </w:p>
        </w:tc>
        <w:tc>
          <w:tcPr>
            <w:tcW w:w="4136" w:type="dxa"/>
            <w:tcBorders>
              <w:top w:val="single" w:sz="4" w:space="0" w:color="auto"/>
              <w:left w:val="single" w:sz="4" w:space="0" w:color="auto"/>
              <w:bottom w:val="single" w:sz="4" w:space="0" w:color="auto"/>
              <w:right w:val="single" w:sz="4" w:space="0" w:color="auto"/>
            </w:tcBorders>
            <w:noWrap/>
            <w:hideMark/>
          </w:tcPr>
          <w:p w14:paraId="28A54688" w14:textId="77777777" w:rsidR="00267E29" w:rsidRDefault="00267E29">
            <w:r>
              <w:t>Net income/Sales</w:t>
            </w:r>
          </w:p>
          <w:p w14:paraId="2B7C82D0" w14:textId="77777777" w:rsidR="00413AC4" w:rsidRDefault="00413AC4">
            <w:r>
              <w:t>2021 = (431/6738) x100</w:t>
            </w:r>
          </w:p>
          <w:p w14:paraId="793C3EF4" w14:textId="5D6D7E96" w:rsidR="00413AC4" w:rsidRDefault="00413AC4">
            <w:r>
              <w:t xml:space="preserve">2020 </w:t>
            </w:r>
            <w:proofErr w:type="gramStart"/>
            <w:r>
              <w:t>=(</w:t>
            </w:r>
            <w:proofErr w:type="gramEnd"/>
            <w:r>
              <w:t>366/6441) x100</w:t>
            </w:r>
          </w:p>
        </w:tc>
        <w:tc>
          <w:tcPr>
            <w:tcW w:w="1268" w:type="dxa"/>
            <w:tcBorders>
              <w:top w:val="single" w:sz="4" w:space="0" w:color="auto"/>
              <w:left w:val="single" w:sz="4" w:space="0" w:color="auto"/>
              <w:bottom w:val="single" w:sz="4" w:space="0" w:color="auto"/>
              <w:right w:val="single" w:sz="4" w:space="0" w:color="auto"/>
            </w:tcBorders>
            <w:noWrap/>
            <w:hideMark/>
          </w:tcPr>
          <w:p w14:paraId="174812A6" w14:textId="0D6E93DE" w:rsidR="00267E29" w:rsidRDefault="00267E29">
            <w:pPr>
              <w:jc w:val="center"/>
            </w:pPr>
            <w:r>
              <w:t>6.</w:t>
            </w:r>
            <w:r w:rsidR="00413AC4">
              <w:t>39</w:t>
            </w:r>
            <w:r>
              <w:t>%</w:t>
            </w:r>
          </w:p>
        </w:tc>
        <w:tc>
          <w:tcPr>
            <w:tcW w:w="1331" w:type="dxa"/>
            <w:tcBorders>
              <w:top w:val="single" w:sz="4" w:space="0" w:color="auto"/>
              <w:left w:val="single" w:sz="4" w:space="0" w:color="auto"/>
              <w:bottom w:val="single" w:sz="4" w:space="0" w:color="auto"/>
              <w:right w:val="single" w:sz="4" w:space="0" w:color="auto"/>
            </w:tcBorders>
            <w:noWrap/>
            <w:hideMark/>
          </w:tcPr>
          <w:p w14:paraId="43003575" w14:textId="77777777" w:rsidR="00267E29" w:rsidRDefault="00267E29">
            <w:pPr>
              <w:jc w:val="center"/>
            </w:pPr>
            <w:r>
              <w:t>5.68%</w:t>
            </w:r>
          </w:p>
        </w:tc>
      </w:tr>
      <w:tr w:rsidR="00267E29" w14:paraId="7C2081C0" w14:textId="77777777" w:rsidTr="00267E29">
        <w:trPr>
          <w:trHeight w:val="300"/>
        </w:trPr>
        <w:tc>
          <w:tcPr>
            <w:tcW w:w="625" w:type="dxa"/>
            <w:tcBorders>
              <w:top w:val="single" w:sz="4" w:space="0" w:color="auto"/>
              <w:left w:val="single" w:sz="4" w:space="0" w:color="auto"/>
              <w:bottom w:val="single" w:sz="4" w:space="0" w:color="auto"/>
              <w:right w:val="single" w:sz="4" w:space="0" w:color="auto"/>
            </w:tcBorders>
            <w:hideMark/>
          </w:tcPr>
          <w:p w14:paraId="460B4C5B" w14:textId="77777777" w:rsidR="00267E29" w:rsidRDefault="00267E29">
            <w:r>
              <w:t>5</w:t>
            </w:r>
          </w:p>
        </w:tc>
        <w:tc>
          <w:tcPr>
            <w:tcW w:w="1656" w:type="dxa"/>
            <w:tcBorders>
              <w:top w:val="single" w:sz="4" w:space="0" w:color="auto"/>
              <w:left w:val="single" w:sz="4" w:space="0" w:color="auto"/>
              <w:bottom w:val="single" w:sz="4" w:space="0" w:color="auto"/>
              <w:right w:val="single" w:sz="4" w:space="0" w:color="auto"/>
            </w:tcBorders>
            <w:noWrap/>
            <w:hideMark/>
          </w:tcPr>
          <w:p w14:paraId="3A7D10A8" w14:textId="77777777" w:rsidR="00267E29" w:rsidRDefault="00267E29">
            <w:r>
              <w:t>Asset turnover</w:t>
            </w:r>
          </w:p>
        </w:tc>
        <w:tc>
          <w:tcPr>
            <w:tcW w:w="4136" w:type="dxa"/>
            <w:tcBorders>
              <w:top w:val="single" w:sz="4" w:space="0" w:color="auto"/>
              <w:left w:val="single" w:sz="4" w:space="0" w:color="auto"/>
              <w:bottom w:val="single" w:sz="4" w:space="0" w:color="auto"/>
              <w:right w:val="single" w:sz="4" w:space="0" w:color="auto"/>
            </w:tcBorders>
            <w:noWrap/>
            <w:hideMark/>
          </w:tcPr>
          <w:p w14:paraId="684E0195" w14:textId="77777777" w:rsidR="00267E29" w:rsidRDefault="00267E29">
            <w:r>
              <w:t>Revenue/assets</w:t>
            </w:r>
          </w:p>
          <w:p w14:paraId="5B1E96E4" w14:textId="77777777" w:rsidR="00413AC4" w:rsidRDefault="00413AC4">
            <w:r>
              <w:t>2021 =6738/9736</w:t>
            </w:r>
          </w:p>
          <w:p w14:paraId="6AF4CF73" w14:textId="3F1A760E" w:rsidR="00413AC4" w:rsidRDefault="00413AC4">
            <w:r>
              <w:t>2020=6441/10087</w:t>
            </w:r>
          </w:p>
        </w:tc>
        <w:tc>
          <w:tcPr>
            <w:tcW w:w="1268" w:type="dxa"/>
            <w:tcBorders>
              <w:top w:val="single" w:sz="4" w:space="0" w:color="auto"/>
              <w:left w:val="single" w:sz="4" w:space="0" w:color="auto"/>
              <w:bottom w:val="single" w:sz="4" w:space="0" w:color="auto"/>
              <w:right w:val="single" w:sz="4" w:space="0" w:color="auto"/>
            </w:tcBorders>
            <w:noWrap/>
            <w:hideMark/>
          </w:tcPr>
          <w:p w14:paraId="4CC7677D" w14:textId="77777777" w:rsidR="00267E29" w:rsidRDefault="00267E29">
            <w:pPr>
              <w:jc w:val="center"/>
            </w:pPr>
            <w:r>
              <w:t>0.692</w:t>
            </w:r>
          </w:p>
        </w:tc>
        <w:tc>
          <w:tcPr>
            <w:tcW w:w="1331" w:type="dxa"/>
            <w:tcBorders>
              <w:top w:val="single" w:sz="4" w:space="0" w:color="auto"/>
              <w:left w:val="single" w:sz="4" w:space="0" w:color="auto"/>
              <w:bottom w:val="single" w:sz="4" w:space="0" w:color="auto"/>
              <w:right w:val="single" w:sz="4" w:space="0" w:color="auto"/>
            </w:tcBorders>
            <w:noWrap/>
            <w:hideMark/>
          </w:tcPr>
          <w:p w14:paraId="18D9F1DE" w14:textId="48A24C6C" w:rsidR="00267E29" w:rsidRDefault="00267E29">
            <w:pPr>
              <w:jc w:val="center"/>
            </w:pPr>
            <w:r>
              <w:t>0.63</w:t>
            </w:r>
            <w:r w:rsidR="00413AC4">
              <w:t>8</w:t>
            </w:r>
          </w:p>
        </w:tc>
      </w:tr>
      <w:tr w:rsidR="00267E29" w14:paraId="44C518CA" w14:textId="77777777" w:rsidTr="00267E29">
        <w:trPr>
          <w:trHeight w:val="300"/>
        </w:trPr>
        <w:tc>
          <w:tcPr>
            <w:tcW w:w="625" w:type="dxa"/>
            <w:tcBorders>
              <w:top w:val="single" w:sz="4" w:space="0" w:color="auto"/>
              <w:left w:val="single" w:sz="4" w:space="0" w:color="auto"/>
              <w:bottom w:val="single" w:sz="4" w:space="0" w:color="auto"/>
              <w:right w:val="single" w:sz="4" w:space="0" w:color="auto"/>
            </w:tcBorders>
            <w:hideMark/>
          </w:tcPr>
          <w:p w14:paraId="061E941F" w14:textId="77777777" w:rsidR="00267E29" w:rsidRDefault="00267E29">
            <w:r>
              <w:t>6</w:t>
            </w:r>
          </w:p>
        </w:tc>
        <w:tc>
          <w:tcPr>
            <w:tcW w:w="1656" w:type="dxa"/>
            <w:tcBorders>
              <w:top w:val="single" w:sz="4" w:space="0" w:color="auto"/>
              <w:left w:val="single" w:sz="4" w:space="0" w:color="auto"/>
              <w:bottom w:val="single" w:sz="4" w:space="0" w:color="auto"/>
              <w:right w:val="single" w:sz="4" w:space="0" w:color="auto"/>
            </w:tcBorders>
            <w:noWrap/>
            <w:hideMark/>
          </w:tcPr>
          <w:p w14:paraId="5E2515FE" w14:textId="77777777" w:rsidR="00267E29" w:rsidRDefault="00267E29">
            <w:r>
              <w:t>Stock holdings days</w:t>
            </w:r>
          </w:p>
        </w:tc>
        <w:tc>
          <w:tcPr>
            <w:tcW w:w="4136" w:type="dxa"/>
            <w:tcBorders>
              <w:top w:val="single" w:sz="4" w:space="0" w:color="auto"/>
              <w:left w:val="single" w:sz="4" w:space="0" w:color="auto"/>
              <w:bottom w:val="single" w:sz="4" w:space="0" w:color="auto"/>
              <w:right w:val="single" w:sz="4" w:space="0" w:color="auto"/>
            </w:tcBorders>
            <w:noWrap/>
            <w:hideMark/>
          </w:tcPr>
          <w:p w14:paraId="511F9FB6" w14:textId="77777777" w:rsidR="00267E29" w:rsidRDefault="00267E29">
            <w:r>
              <w:t>Average inventory/Average daily COGS</w:t>
            </w:r>
          </w:p>
          <w:p w14:paraId="3707BA7F" w14:textId="77777777" w:rsidR="00413AC4" w:rsidRDefault="00413AC4">
            <w:r>
              <w:t>2021</w:t>
            </w:r>
            <w:proofErr w:type="gramStart"/>
            <w:r w:rsidR="005112FB">
              <w:t>=(</w:t>
            </w:r>
            <w:proofErr w:type="gramEnd"/>
            <w:r w:rsidR="005112FB">
              <w:t>708/3235)x360</w:t>
            </w:r>
          </w:p>
          <w:p w14:paraId="4FC99BF8" w14:textId="639BDD60" w:rsidR="005112FB" w:rsidRDefault="005112FB">
            <w:r>
              <w:t>2020</w:t>
            </w:r>
            <w:proofErr w:type="gramStart"/>
            <w:r>
              <w:t xml:space="preserve">= </w:t>
            </w:r>
            <w:r>
              <w:t xml:space="preserve"> (</w:t>
            </w:r>
            <w:proofErr w:type="gramEnd"/>
            <w:r>
              <w:t>659/3096) x 360</w:t>
            </w:r>
          </w:p>
        </w:tc>
        <w:tc>
          <w:tcPr>
            <w:tcW w:w="1268" w:type="dxa"/>
            <w:tcBorders>
              <w:top w:val="single" w:sz="4" w:space="0" w:color="auto"/>
              <w:left w:val="single" w:sz="4" w:space="0" w:color="auto"/>
              <w:bottom w:val="single" w:sz="4" w:space="0" w:color="auto"/>
              <w:right w:val="single" w:sz="4" w:space="0" w:color="auto"/>
            </w:tcBorders>
            <w:noWrap/>
            <w:hideMark/>
          </w:tcPr>
          <w:p w14:paraId="04716C1D" w14:textId="1339BC28" w:rsidR="00267E29" w:rsidRDefault="005112FB">
            <w:pPr>
              <w:jc w:val="center"/>
            </w:pPr>
            <w:r>
              <w:t>79.88</w:t>
            </w:r>
          </w:p>
        </w:tc>
        <w:tc>
          <w:tcPr>
            <w:tcW w:w="1331" w:type="dxa"/>
            <w:tcBorders>
              <w:top w:val="single" w:sz="4" w:space="0" w:color="auto"/>
              <w:left w:val="single" w:sz="4" w:space="0" w:color="auto"/>
              <w:bottom w:val="single" w:sz="4" w:space="0" w:color="auto"/>
              <w:right w:val="single" w:sz="4" w:space="0" w:color="auto"/>
            </w:tcBorders>
            <w:noWrap/>
            <w:hideMark/>
          </w:tcPr>
          <w:p w14:paraId="0E4D410C" w14:textId="7C54AC99" w:rsidR="00267E29" w:rsidRDefault="005112FB">
            <w:pPr>
              <w:jc w:val="center"/>
            </w:pPr>
            <w:r>
              <w:t>77.69</w:t>
            </w:r>
          </w:p>
        </w:tc>
      </w:tr>
      <w:tr w:rsidR="00267E29" w14:paraId="174E30CE" w14:textId="77777777" w:rsidTr="00267E29">
        <w:trPr>
          <w:trHeight w:val="300"/>
        </w:trPr>
        <w:tc>
          <w:tcPr>
            <w:tcW w:w="625" w:type="dxa"/>
            <w:tcBorders>
              <w:top w:val="single" w:sz="4" w:space="0" w:color="auto"/>
              <w:left w:val="single" w:sz="4" w:space="0" w:color="auto"/>
              <w:bottom w:val="single" w:sz="4" w:space="0" w:color="auto"/>
              <w:right w:val="single" w:sz="4" w:space="0" w:color="auto"/>
            </w:tcBorders>
            <w:hideMark/>
          </w:tcPr>
          <w:p w14:paraId="5854D665" w14:textId="77777777" w:rsidR="00267E29" w:rsidRDefault="00267E29">
            <w:r>
              <w:t>7</w:t>
            </w:r>
          </w:p>
        </w:tc>
        <w:tc>
          <w:tcPr>
            <w:tcW w:w="1656" w:type="dxa"/>
            <w:tcBorders>
              <w:top w:val="single" w:sz="4" w:space="0" w:color="auto"/>
              <w:left w:val="single" w:sz="4" w:space="0" w:color="auto"/>
              <w:bottom w:val="single" w:sz="4" w:space="0" w:color="auto"/>
              <w:right w:val="single" w:sz="4" w:space="0" w:color="auto"/>
            </w:tcBorders>
            <w:noWrap/>
            <w:hideMark/>
          </w:tcPr>
          <w:p w14:paraId="49B1D8CD" w14:textId="77777777" w:rsidR="00267E29" w:rsidRDefault="00267E29">
            <w:r>
              <w:t>Debtors’ collection period</w:t>
            </w:r>
          </w:p>
        </w:tc>
        <w:tc>
          <w:tcPr>
            <w:tcW w:w="4136" w:type="dxa"/>
            <w:tcBorders>
              <w:top w:val="single" w:sz="4" w:space="0" w:color="auto"/>
              <w:left w:val="single" w:sz="4" w:space="0" w:color="auto"/>
              <w:bottom w:val="single" w:sz="4" w:space="0" w:color="auto"/>
              <w:right w:val="single" w:sz="4" w:space="0" w:color="auto"/>
            </w:tcBorders>
            <w:noWrap/>
            <w:hideMark/>
          </w:tcPr>
          <w:p w14:paraId="419DD89D" w14:textId="77777777" w:rsidR="00267E29" w:rsidRDefault="00267E29">
            <w:r>
              <w:t>365/ Account receivable turnover ratio</w:t>
            </w:r>
          </w:p>
          <w:p w14:paraId="70E7B54F" w14:textId="77777777" w:rsidR="005112FB" w:rsidRDefault="005112FB">
            <w:r>
              <w:t xml:space="preserve">2021 </w:t>
            </w:r>
            <w:proofErr w:type="gramStart"/>
            <w:r>
              <w:t>=(</w:t>
            </w:r>
            <w:proofErr w:type="gramEnd"/>
            <w:r>
              <w:t>1249/6738)x360</w:t>
            </w:r>
          </w:p>
          <w:p w14:paraId="46D710D5" w14:textId="26A9E6C2" w:rsidR="005112FB" w:rsidRDefault="005112FB">
            <w:r>
              <w:t>2020</w:t>
            </w:r>
            <w:proofErr w:type="gramStart"/>
            <w:r>
              <w:t>=(</w:t>
            </w:r>
            <w:proofErr w:type="gramEnd"/>
            <w:r>
              <w:t>1287/6441)x365</w:t>
            </w:r>
          </w:p>
        </w:tc>
        <w:tc>
          <w:tcPr>
            <w:tcW w:w="1268" w:type="dxa"/>
            <w:tcBorders>
              <w:top w:val="single" w:sz="4" w:space="0" w:color="auto"/>
              <w:left w:val="single" w:sz="4" w:space="0" w:color="auto"/>
              <w:bottom w:val="single" w:sz="4" w:space="0" w:color="auto"/>
              <w:right w:val="single" w:sz="4" w:space="0" w:color="auto"/>
            </w:tcBorders>
            <w:noWrap/>
            <w:hideMark/>
          </w:tcPr>
          <w:p w14:paraId="43AD857C" w14:textId="284309EC" w:rsidR="00267E29" w:rsidRDefault="005112FB">
            <w:pPr>
              <w:jc w:val="center"/>
            </w:pPr>
            <w:r>
              <w:t>67.65</w:t>
            </w:r>
          </w:p>
        </w:tc>
        <w:tc>
          <w:tcPr>
            <w:tcW w:w="1331" w:type="dxa"/>
            <w:tcBorders>
              <w:top w:val="single" w:sz="4" w:space="0" w:color="auto"/>
              <w:left w:val="single" w:sz="4" w:space="0" w:color="auto"/>
              <w:bottom w:val="single" w:sz="4" w:space="0" w:color="auto"/>
              <w:right w:val="single" w:sz="4" w:space="0" w:color="auto"/>
            </w:tcBorders>
            <w:noWrap/>
            <w:hideMark/>
          </w:tcPr>
          <w:p w14:paraId="72E6B22C" w14:textId="45D59086" w:rsidR="00267E29" w:rsidRDefault="005112FB">
            <w:pPr>
              <w:jc w:val="center"/>
            </w:pPr>
            <w:r>
              <w:t>72.93</w:t>
            </w:r>
          </w:p>
        </w:tc>
      </w:tr>
      <w:tr w:rsidR="00267E29" w14:paraId="68C69E01" w14:textId="77777777" w:rsidTr="00267E29">
        <w:trPr>
          <w:trHeight w:val="300"/>
        </w:trPr>
        <w:tc>
          <w:tcPr>
            <w:tcW w:w="625" w:type="dxa"/>
            <w:tcBorders>
              <w:top w:val="single" w:sz="4" w:space="0" w:color="auto"/>
              <w:left w:val="single" w:sz="4" w:space="0" w:color="auto"/>
              <w:bottom w:val="single" w:sz="4" w:space="0" w:color="auto"/>
              <w:right w:val="single" w:sz="4" w:space="0" w:color="auto"/>
            </w:tcBorders>
            <w:hideMark/>
          </w:tcPr>
          <w:p w14:paraId="2DB31B30" w14:textId="77777777" w:rsidR="00267E29" w:rsidRDefault="00267E29">
            <w:r>
              <w:t>8</w:t>
            </w:r>
          </w:p>
        </w:tc>
        <w:tc>
          <w:tcPr>
            <w:tcW w:w="1656" w:type="dxa"/>
            <w:tcBorders>
              <w:top w:val="single" w:sz="4" w:space="0" w:color="auto"/>
              <w:left w:val="single" w:sz="4" w:space="0" w:color="auto"/>
              <w:bottom w:val="single" w:sz="4" w:space="0" w:color="auto"/>
              <w:right w:val="single" w:sz="4" w:space="0" w:color="auto"/>
            </w:tcBorders>
            <w:noWrap/>
            <w:hideMark/>
          </w:tcPr>
          <w:p w14:paraId="4B26DDCC" w14:textId="77777777" w:rsidR="00267E29" w:rsidRDefault="00267E29">
            <w:r>
              <w:t>Current ratio</w:t>
            </w:r>
          </w:p>
        </w:tc>
        <w:tc>
          <w:tcPr>
            <w:tcW w:w="4136" w:type="dxa"/>
            <w:tcBorders>
              <w:top w:val="single" w:sz="4" w:space="0" w:color="auto"/>
              <w:left w:val="single" w:sz="4" w:space="0" w:color="auto"/>
              <w:bottom w:val="single" w:sz="4" w:space="0" w:color="auto"/>
              <w:right w:val="single" w:sz="4" w:space="0" w:color="auto"/>
            </w:tcBorders>
            <w:noWrap/>
            <w:hideMark/>
          </w:tcPr>
          <w:p w14:paraId="46C8A440" w14:textId="77777777" w:rsidR="00267E29" w:rsidRDefault="00267E29">
            <w:r>
              <w:t>Current assets/ Current liabilities</w:t>
            </w:r>
          </w:p>
          <w:p w14:paraId="62FE79C5" w14:textId="77777777" w:rsidR="005112FB" w:rsidRDefault="005112FB">
            <w:r>
              <w:t>2021=2303/2511</w:t>
            </w:r>
          </w:p>
          <w:p w14:paraId="2D17C163" w14:textId="6C7A1C2C" w:rsidR="003E7BBC" w:rsidRDefault="003E7BBC">
            <w:r>
              <w:t>2020=2355/3046</w:t>
            </w:r>
          </w:p>
        </w:tc>
        <w:tc>
          <w:tcPr>
            <w:tcW w:w="1268" w:type="dxa"/>
            <w:tcBorders>
              <w:top w:val="single" w:sz="4" w:space="0" w:color="auto"/>
              <w:left w:val="single" w:sz="4" w:space="0" w:color="auto"/>
              <w:bottom w:val="single" w:sz="4" w:space="0" w:color="auto"/>
              <w:right w:val="single" w:sz="4" w:space="0" w:color="auto"/>
            </w:tcBorders>
            <w:noWrap/>
            <w:hideMark/>
          </w:tcPr>
          <w:p w14:paraId="0362CA7C" w14:textId="4B10EC2E" w:rsidR="00267E29" w:rsidRDefault="00267E29">
            <w:pPr>
              <w:jc w:val="center"/>
            </w:pPr>
            <w:r>
              <w:t>0.9</w:t>
            </w:r>
            <w:r w:rsidR="003E7BBC">
              <w:t>1</w:t>
            </w:r>
          </w:p>
        </w:tc>
        <w:tc>
          <w:tcPr>
            <w:tcW w:w="1331" w:type="dxa"/>
            <w:tcBorders>
              <w:top w:val="single" w:sz="4" w:space="0" w:color="auto"/>
              <w:left w:val="single" w:sz="4" w:space="0" w:color="auto"/>
              <w:bottom w:val="single" w:sz="4" w:space="0" w:color="auto"/>
              <w:right w:val="single" w:sz="4" w:space="0" w:color="auto"/>
            </w:tcBorders>
            <w:noWrap/>
            <w:hideMark/>
          </w:tcPr>
          <w:p w14:paraId="7FFEB083" w14:textId="77777777" w:rsidR="00267E29" w:rsidRDefault="00267E29">
            <w:pPr>
              <w:jc w:val="center"/>
            </w:pPr>
            <w:r>
              <w:t>0.77</w:t>
            </w:r>
          </w:p>
        </w:tc>
      </w:tr>
      <w:tr w:rsidR="00267E29" w14:paraId="2F261423" w14:textId="77777777" w:rsidTr="00267E29">
        <w:trPr>
          <w:trHeight w:val="300"/>
        </w:trPr>
        <w:tc>
          <w:tcPr>
            <w:tcW w:w="625" w:type="dxa"/>
            <w:tcBorders>
              <w:top w:val="single" w:sz="4" w:space="0" w:color="auto"/>
              <w:left w:val="single" w:sz="4" w:space="0" w:color="auto"/>
              <w:bottom w:val="single" w:sz="4" w:space="0" w:color="auto"/>
              <w:right w:val="single" w:sz="4" w:space="0" w:color="auto"/>
            </w:tcBorders>
            <w:hideMark/>
          </w:tcPr>
          <w:p w14:paraId="26A8757D" w14:textId="77777777" w:rsidR="00267E29" w:rsidRDefault="00267E29">
            <w:r>
              <w:lastRenderedPageBreak/>
              <w:t>9</w:t>
            </w:r>
          </w:p>
        </w:tc>
        <w:tc>
          <w:tcPr>
            <w:tcW w:w="1656" w:type="dxa"/>
            <w:tcBorders>
              <w:top w:val="single" w:sz="4" w:space="0" w:color="auto"/>
              <w:left w:val="single" w:sz="4" w:space="0" w:color="auto"/>
              <w:bottom w:val="single" w:sz="4" w:space="0" w:color="auto"/>
              <w:right w:val="single" w:sz="4" w:space="0" w:color="auto"/>
            </w:tcBorders>
            <w:noWrap/>
            <w:hideMark/>
          </w:tcPr>
          <w:p w14:paraId="27B0102F" w14:textId="77777777" w:rsidR="00267E29" w:rsidRDefault="00267E29">
            <w:r>
              <w:t>Gearing ratio</w:t>
            </w:r>
          </w:p>
        </w:tc>
        <w:tc>
          <w:tcPr>
            <w:tcW w:w="4136" w:type="dxa"/>
            <w:tcBorders>
              <w:top w:val="single" w:sz="4" w:space="0" w:color="auto"/>
              <w:left w:val="single" w:sz="4" w:space="0" w:color="auto"/>
              <w:bottom w:val="single" w:sz="4" w:space="0" w:color="auto"/>
              <w:right w:val="single" w:sz="4" w:space="0" w:color="auto"/>
            </w:tcBorders>
            <w:noWrap/>
            <w:hideMark/>
          </w:tcPr>
          <w:p w14:paraId="0FE0FC1A" w14:textId="77777777" w:rsidR="00267E29" w:rsidRDefault="00267E29">
            <w:r>
              <w:t>Total debts/ Total assets</w:t>
            </w:r>
          </w:p>
          <w:p w14:paraId="1581BE24" w14:textId="77777777" w:rsidR="003E7BBC" w:rsidRDefault="003E7BBC">
            <w:r>
              <w:t>2021=4137/3088</w:t>
            </w:r>
          </w:p>
          <w:p w14:paraId="28699166" w14:textId="3ADC3B3E" w:rsidR="003E7BBC" w:rsidRDefault="003E7BBC">
            <w:r>
              <w:t>2020=4129/2912</w:t>
            </w:r>
          </w:p>
        </w:tc>
        <w:tc>
          <w:tcPr>
            <w:tcW w:w="1268" w:type="dxa"/>
            <w:tcBorders>
              <w:top w:val="single" w:sz="4" w:space="0" w:color="auto"/>
              <w:left w:val="single" w:sz="4" w:space="0" w:color="auto"/>
              <w:bottom w:val="single" w:sz="4" w:space="0" w:color="auto"/>
              <w:right w:val="single" w:sz="4" w:space="0" w:color="auto"/>
            </w:tcBorders>
            <w:noWrap/>
            <w:hideMark/>
          </w:tcPr>
          <w:p w14:paraId="74FBC3FA" w14:textId="34690B52" w:rsidR="00267E29" w:rsidRDefault="003E7BBC">
            <w:pPr>
              <w:jc w:val="center"/>
            </w:pPr>
            <w:r>
              <w:t>1.33</w:t>
            </w:r>
          </w:p>
        </w:tc>
        <w:tc>
          <w:tcPr>
            <w:tcW w:w="1331" w:type="dxa"/>
            <w:tcBorders>
              <w:top w:val="single" w:sz="4" w:space="0" w:color="auto"/>
              <w:left w:val="single" w:sz="4" w:space="0" w:color="auto"/>
              <w:bottom w:val="single" w:sz="4" w:space="0" w:color="auto"/>
              <w:right w:val="single" w:sz="4" w:space="0" w:color="auto"/>
            </w:tcBorders>
            <w:noWrap/>
            <w:hideMark/>
          </w:tcPr>
          <w:p w14:paraId="799A4A6C" w14:textId="1E32CA92" w:rsidR="00267E29" w:rsidRDefault="003E7BBC">
            <w:pPr>
              <w:jc w:val="center"/>
            </w:pPr>
            <w:r>
              <w:t>1.41</w:t>
            </w:r>
          </w:p>
        </w:tc>
      </w:tr>
      <w:tr w:rsidR="00267E29" w14:paraId="1B3704A7" w14:textId="77777777" w:rsidTr="00267E29">
        <w:trPr>
          <w:trHeight w:val="300"/>
        </w:trPr>
        <w:tc>
          <w:tcPr>
            <w:tcW w:w="625" w:type="dxa"/>
            <w:tcBorders>
              <w:top w:val="single" w:sz="4" w:space="0" w:color="auto"/>
              <w:left w:val="single" w:sz="4" w:space="0" w:color="auto"/>
              <w:bottom w:val="single" w:sz="4" w:space="0" w:color="auto"/>
              <w:right w:val="single" w:sz="4" w:space="0" w:color="auto"/>
            </w:tcBorders>
            <w:hideMark/>
          </w:tcPr>
          <w:p w14:paraId="62DF42C7" w14:textId="77777777" w:rsidR="00267E29" w:rsidRDefault="00267E29">
            <w:r>
              <w:t>10</w:t>
            </w:r>
          </w:p>
        </w:tc>
        <w:tc>
          <w:tcPr>
            <w:tcW w:w="1656" w:type="dxa"/>
            <w:tcBorders>
              <w:top w:val="single" w:sz="4" w:space="0" w:color="auto"/>
              <w:left w:val="single" w:sz="4" w:space="0" w:color="auto"/>
              <w:bottom w:val="single" w:sz="4" w:space="0" w:color="auto"/>
              <w:right w:val="single" w:sz="4" w:space="0" w:color="auto"/>
            </w:tcBorders>
            <w:noWrap/>
            <w:hideMark/>
          </w:tcPr>
          <w:p w14:paraId="2A11B1BF" w14:textId="77777777" w:rsidR="00267E29" w:rsidRDefault="00267E29">
            <w:r>
              <w:t>Interest coverage ratio</w:t>
            </w:r>
          </w:p>
        </w:tc>
        <w:tc>
          <w:tcPr>
            <w:tcW w:w="4136" w:type="dxa"/>
            <w:tcBorders>
              <w:top w:val="single" w:sz="4" w:space="0" w:color="auto"/>
              <w:left w:val="single" w:sz="4" w:space="0" w:color="auto"/>
              <w:bottom w:val="single" w:sz="4" w:space="0" w:color="auto"/>
              <w:right w:val="single" w:sz="4" w:space="0" w:color="auto"/>
            </w:tcBorders>
            <w:noWrap/>
            <w:hideMark/>
          </w:tcPr>
          <w:p w14:paraId="044350C6" w14:textId="77777777" w:rsidR="00267E29" w:rsidRDefault="00267E29">
            <w:r>
              <w:t>EBIT/Interest expense</w:t>
            </w:r>
          </w:p>
          <w:p w14:paraId="6C5093DC" w14:textId="77777777" w:rsidR="003E7BBC" w:rsidRDefault="003E7BBC">
            <w:r>
              <w:t>2021</w:t>
            </w:r>
            <w:proofErr w:type="gramStart"/>
            <w:r>
              <w:t>=(</w:t>
            </w:r>
            <w:proofErr w:type="gramEnd"/>
            <w:r>
              <w:t>620+226)/226</w:t>
            </w:r>
          </w:p>
          <w:p w14:paraId="03DCC3FB" w14:textId="531C3880" w:rsidR="003E7BBC" w:rsidRDefault="003E7BBC">
            <w:r>
              <w:t>2020</w:t>
            </w:r>
            <w:proofErr w:type="gramStart"/>
            <w:r>
              <w:t>=(</w:t>
            </w:r>
            <w:proofErr w:type="gramEnd"/>
            <w:r>
              <w:t>539+181)/181</w:t>
            </w:r>
          </w:p>
        </w:tc>
        <w:tc>
          <w:tcPr>
            <w:tcW w:w="1268" w:type="dxa"/>
            <w:tcBorders>
              <w:top w:val="single" w:sz="4" w:space="0" w:color="auto"/>
              <w:left w:val="single" w:sz="4" w:space="0" w:color="auto"/>
              <w:bottom w:val="single" w:sz="4" w:space="0" w:color="auto"/>
              <w:right w:val="single" w:sz="4" w:space="0" w:color="auto"/>
            </w:tcBorders>
            <w:noWrap/>
            <w:hideMark/>
          </w:tcPr>
          <w:p w14:paraId="2C5F408E" w14:textId="77777777" w:rsidR="00267E29" w:rsidRDefault="00267E29">
            <w:pPr>
              <w:jc w:val="center"/>
            </w:pPr>
            <w:r>
              <w:t>3.</w:t>
            </w:r>
            <w:r w:rsidR="003E7BBC">
              <w:t>74</w:t>
            </w:r>
          </w:p>
          <w:p w14:paraId="4757349F" w14:textId="789CA47D" w:rsidR="003E7BBC" w:rsidRDefault="003E7BBC">
            <w:pPr>
              <w:jc w:val="center"/>
            </w:pPr>
          </w:p>
        </w:tc>
        <w:tc>
          <w:tcPr>
            <w:tcW w:w="1331" w:type="dxa"/>
            <w:tcBorders>
              <w:top w:val="single" w:sz="4" w:space="0" w:color="auto"/>
              <w:left w:val="single" w:sz="4" w:space="0" w:color="auto"/>
              <w:bottom w:val="single" w:sz="4" w:space="0" w:color="auto"/>
              <w:right w:val="single" w:sz="4" w:space="0" w:color="auto"/>
            </w:tcBorders>
            <w:noWrap/>
            <w:hideMark/>
          </w:tcPr>
          <w:p w14:paraId="778A99B1" w14:textId="0E27605F" w:rsidR="00267E29" w:rsidRDefault="00267E29">
            <w:pPr>
              <w:jc w:val="center"/>
            </w:pPr>
            <w:r>
              <w:t>3.</w:t>
            </w:r>
            <w:r w:rsidR="003E7BBC">
              <w:t>97</w:t>
            </w:r>
          </w:p>
        </w:tc>
      </w:tr>
    </w:tbl>
    <w:p w14:paraId="28BA3D22" w14:textId="77777777" w:rsidR="00267E29" w:rsidRDefault="00267E29" w:rsidP="00267E29"/>
    <w:p w14:paraId="0BC7F940" w14:textId="77777777" w:rsidR="00267E29" w:rsidRDefault="00267E29" w:rsidP="00267E29">
      <w:pPr>
        <w:pStyle w:val="Heading2"/>
      </w:pPr>
      <w:bookmarkStart w:id="6" w:name="_Toc118508839"/>
      <w:r>
        <w:t>b) Comments on the estimated financial ratios</w:t>
      </w:r>
      <w:bookmarkEnd w:id="6"/>
    </w:p>
    <w:p w14:paraId="11B1D30F" w14:textId="77777777" w:rsidR="00267E29" w:rsidRDefault="00267E29" w:rsidP="00267E29">
      <w:r>
        <w:rPr>
          <w:b/>
          <w:bCs/>
        </w:rPr>
        <w:t>Return on capital employed (ROCE):</w:t>
      </w:r>
      <w:r>
        <w:t xml:space="preserve"> This is one kind of profitability ratio that highlights the efficiency of the business (Collis, 2016). As this is a profitability ratio, it should be represented in the form of a percentage that needs to be higher. The higher the percentage, the more profitable the business will be. From the calculation, it is found that the ROCE of the business has increased by 1.2%. That means the business is in a more </w:t>
      </w:r>
      <w:proofErr w:type="spellStart"/>
      <w:r>
        <w:t>favorable</w:t>
      </w:r>
      <w:proofErr w:type="spellEnd"/>
      <w:r>
        <w:t xml:space="preserve"> condition than last year </w:t>
      </w:r>
      <w:proofErr w:type="spellStart"/>
      <w:r>
        <w:t>though</w:t>
      </w:r>
      <w:proofErr w:type="spellEnd"/>
      <w:r>
        <w:t xml:space="preserve"> its ROCE in 2020 was 9.9% which was also impressive. </w:t>
      </w:r>
    </w:p>
    <w:p w14:paraId="6DFAB2E0" w14:textId="2DB7F608" w:rsidR="00267E29" w:rsidRDefault="00267E29" w:rsidP="00267E29">
      <w:r>
        <w:rPr>
          <w:b/>
          <w:bCs/>
        </w:rPr>
        <w:t>Return on equity (ROE):</w:t>
      </w:r>
      <w:r>
        <w:t xml:space="preserve"> It is also a profitability ratio that represents the equity of the business and for calculating this ratio, both net income and shareholders’ equity need to be considered. This financial ratio will highlight the net income over the equity. Usually, 15% to 20% is an ideal range where the business obtained 1</w:t>
      </w:r>
      <w:r w:rsidR="003E7BBC">
        <w:t>3.9</w:t>
      </w:r>
      <w:r>
        <w:t>% in 2021 which was better than in 2020.</w:t>
      </w:r>
    </w:p>
    <w:p w14:paraId="45AD1FB4" w14:textId="77777777" w:rsidR="00267E29" w:rsidRDefault="00267E29" w:rsidP="00267E29">
      <w:r>
        <w:rPr>
          <w:b/>
          <w:bCs/>
        </w:rPr>
        <w:t>EPS:</w:t>
      </w:r>
      <w:r>
        <w:t xml:space="preserve"> Earning Per Share is also calculated for showing the financial status or profitability of the business (Horngren, 2014). In this case, earning over the shares is shown and is also an essential measure for the business. EPS in 2021 was higher than EPS in 2020 indicating that the profitability of the business has increased. </w:t>
      </w:r>
    </w:p>
    <w:p w14:paraId="1DA61EA0" w14:textId="64ABE922" w:rsidR="00267E29" w:rsidRDefault="00267E29" w:rsidP="00267E29">
      <w:r>
        <w:rPr>
          <w:b/>
          <w:bCs/>
        </w:rPr>
        <w:t>Net Profit Margin:</w:t>
      </w:r>
      <w:r>
        <w:t xml:space="preserve"> It is another profitability ratio showing the net income over the sales of the business. The net Profit Margin in 2021 was 6.</w:t>
      </w:r>
      <w:r w:rsidR="003E7BBC">
        <w:t>39</w:t>
      </w:r>
      <w:r>
        <w:t xml:space="preserve">% which was higher than in 2020 and the gap is almost </w:t>
      </w:r>
      <w:r w:rsidR="003E7BBC">
        <w:t>0.71</w:t>
      </w:r>
      <w:r>
        <w:t xml:space="preserve">%. </w:t>
      </w:r>
    </w:p>
    <w:p w14:paraId="08F198A0" w14:textId="77777777" w:rsidR="00267E29" w:rsidRDefault="00267E29" w:rsidP="00267E29">
      <w:r>
        <w:rPr>
          <w:b/>
          <w:bCs/>
        </w:rPr>
        <w:t>Asset Turnover ratio:</w:t>
      </w:r>
      <w:r>
        <w:t xml:space="preserve"> This measures the efficiency of the business so that the capability of the business in generating sales from the total assets of the business. After calculating the ratio, in both years, the ratios are quite the same.</w:t>
      </w:r>
    </w:p>
    <w:p w14:paraId="3778E3F4" w14:textId="77777777" w:rsidR="00267E29" w:rsidRDefault="00267E29" w:rsidP="00267E29">
      <w:r>
        <w:rPr>
          <w:b/>
          <w:bCs/>
        </w:rPr>
        <w:lastRenderedPageBreak/>
        <w:t>Stock holdings days:</w:t>
      </w:r>
      <w:r>
        <w:t xml:space="preserve"> It is the average number of days that shows how long the business can hold its inventories, especially before the sales of inventories (Purnomo, 2018). The company has more holding days than in 2020 indicating that the business can hold its inventories for a longer period. </w:t>
      </w:r>
    </w:p>
    <w:p w14:paraId="33CDD977" w14:textId="77777777" w:rsidR="00267E29" w:rsidRDefault="00267E29" w:rsidP="00267E29">
      <w:r>
        <w:rPr>
          <w:b/>
          <w:bCs/>
        </w:rPr>
        <w:t>Debtors’ collection period:</w:t>
      </w:r>
      <w:r>
        <w:t xml:space="preserve"> It shows the average number of days taken by the business in terms of collecting trade debts. The days for collecting from the debtor have decreased in 2021. </w:t>
      </w:r>
    </w:p>
    <w:p w14:paraId="7B1C6B31" w14:textId="77777777" w:rsidR="00267E29" w:rsidRDefault="00267E29" w:rsidP="00267E29">
      <w:r>
        <w:rPr>
          <w:b/>
          <w:bCs/>
        </w:rPr>
        <w:t>Current ratio:</w:t>
      </w:r>
      <w:r>
        <w:t xml:space="preserve"> It is the ratio between the current asset and liabilities. 2:1 is the ideal current ratio where the business has a lower than the ideal ratio. There is an improvement in this case.</w:t>
      </w:r>
    </w:p>
    <w:p w14:paraId="0C492327" w14:textId="77777777" w:rsidR="00267E29" w:rsidRDefault="00267E29" w:rsidP="00267E29">
      <w:r>
        <w:rPr>
          <w:b/>
          <w:bCs/>
        </w:rPr>
        <w:t>Gearing ratio:</w:t>
      </w:r>
      <w:r>
        <w:t xml:space="preserve"> It is the metric of comparing the equity of the shareholders to the business’ debt. The percentage has decreased in 2021. </w:t>
      </w:r>
    </w:p>
    <w:p w14:paraId="6CD63574" w14:textId="3EEB93B9" w:rsidR="00267E29" w:rsidRDefault="00267E29" w:rsidP="00267E29">
      <w:r>
        <w:rPr>
          <w:b/>
          <w:bCs/>
        </w:rPr>
        <w:t>Interest Coverage ratio:</w:t>
      </w:r>
      <w:r>
        <w:t xml:space="preserve"> It shows the capability of the business in terms of paying interest. 2 is quite good and for some businesses, three is also considered good. </w:t>
      </w:r>
      <w:r w:rsidR="003E7BBC">
        <w:t>3.74</w:t>
      </w:r>
      <w:r>
        <w:t xml:space="preserve"> is quite a good interest coverage ratio in 2021. </w:t>
      </w:r>
      <w:r>
        <w:br w:type="page"/>
      </w:r>
    </w:p>
    <w:p w14:paraId="70CD9C5F" w14:textId="77777777" w:rsidR="00267E29" w:rsidRDefault="00267E29" w:rsidP="00267E29">
      <w:pPr>
        <w:pStyle w:val="Heading1"/>
      </w:pPr>
      <w:bookmarkStart w:id="7" w:name="_Toc118508840"/>
      <w:r>
        <w:lastRenderedPageBreak/>
        <w:t>Conclusion</w:t>
      </w:r>
      <w:bookmarkEnd w:id="7"/>
    </w:p>
    <w:p w14:paraId="1AF4E4D2" w14:textId="77777777" w:rsidR="00267E29" w:rsidRDefault="00267E29" w:rsidP="00267E29">
      <w:r>
        <w:t xml:space="preserve">After completing the entire report, two major financial statements have been prepared. It is identified that the dual system is the major reason for making the balance sheet balance. Financial ratios have been calculated and their results have been opined. </w:t>
      </w:r>
      <w:r>
        <w:br w:type="page"/>
      </w:r>
    </w:p>
    <w:p w14:paraId="3FFB0CF4" w14:textId="77777777" w:rsidR="00267E29" w:rsidRDefault="00267E29" w:rsidP="00267E29">
      <w:pPr>
        <w:pStyle w:val="Heading1"/>
      </w:pPr>
      <w:bookmarkStart w:id="8" w:name="_Toc118508841"/>
      <w:r>
        <w:lastRenderedPageBreak/>
        <w:t>References</w:t>
      </w:r>
      <w:bookmarkEnd w:id="8"/>
    </w:p>
    <w:p w14:paraId="1D2CBD1E" w14:textId="77777777" w:rsidR="00267E29" w:rsidRDefault="00267E29" w:rsidP="00267E29">
      <w:pPr>
        <w:pStyle w:val="NormalWeb"/>
        <w:ind w:left="567" w:hanging="567"/>
      </w:pPr>
      <w:proofErr w:type="spellStart"/>
      <w:r>
        <w:t>Atrill</w:t>
      </w:r>
      <w:proofErr w:type="spellEnd"/>
      <w:r>
        <w:t xml:space="preserve">, P. and McLaney, E. (2022) </w:t>
      </w:r>
      <w:r>
        <w:rPr>
          <w:i/>
          <w:iCs/>
        </w:rPr>
        <w:t>Accounting and finance for non-specialists</w:t>
      </w:r>
      <w:r>
        <w:t xml:space="preserve">. Harlow etc.: Pearson. </w:t>
      </w:r>
    </w:p>
    <w:p w14:paraId="585FDE85" w14:textId="77777777" w:rsidR="00267E29" w:rsidRDefault="00267E29" w:rsidP="00267E29">
      <w:pPr>
        <w:pStyle w:val="NormalWeb"/>
        <w:ind w:left="567" w:hanging="567"/>
      </w:pPr>
      <w:r>
        <w:t xml:space="preserve">Collis, J. (2016) “Introduction to financial accounting,” </w:t>
      </w:r>
      <w:r>
        <w:rPr>
          <w:i/>
          <w:iCs/>
        </w:rPr>
        <w:t>Financial Accounting</w:t>
      </w:r>
      <w:r>
        <w:t xml:space="preserve">, pp. 1–14. Available at: https://doi.org/10.1007/978-1-137-54023-2_1. </w:t>
      </w:r>
    </w:p>
    <w:p w14:paraId="70E87E1D" w14:textId="77777777" w:rsidR="00267E29" w:rsidRDefault="00267E29" w:rsidP="00267E29">
      <w:pPr>
        <w:pStyle w:val="NormalWeb"/>
        <w:ind w:left="567" w:hanging="567"/>
      </w:pPr>
      <w:r>
        <w:t xml:space="preserve">Foley, E.H. (no date) </w:t>
      </w:r>
      <w:r>
        <w:rPr>
          <w:i/>
          <w:iCs/>
        </w:rPr>
        <w:t>Statement of financial position</w:t>
      </w:r>
      <w:r>
        <w:t xml:space="preserve">, </w:t>
      </w:r>
      <w:r>
        <w:rPr>
          <w:i/>
          <w:iCs/>
        </w:rPr>
        <w:t>Statement of Financial Position | Nonprofit Accounting Basics</w:t>
      </w:r>
      <w:r>
        <w:t xml:space="preserve">. Available at: https://www.nonprofitaccountingbasics.org/reporting-operations/statement-financial-position (Accessed: November 5, 2022). </w:t>
      </w:r>
    </w:p>
    <w:p w14:paraId="223B0AA9" w14:textId="77777777" w:rsidR="00267E29" w:rsidRDefault="00267E29" w:rsidP="00267E29">
      <w:pPr>
        <w:pStyle w:val="NormalWeb"/>
        <w:ind w:left="567" w:hanging="567"/>
      </w:pPr>
      <w:r>
        <w:t xml:space="preserve">Horngren, C.T. (2014) </w:t>
      </w:r>
      <w:r>
        <w:rPr>
          <w:i/>
          <w:iCs/>
        </w:rPr>
        <w:t>Accounting</w:t>
      </w:r>
      <w:r>
        <w:t xml:space="preserve">. Toronto: Pearson Canada. </w:t>
      </w:r>
    </w:p>
    <w:p w14:paraId="4E14AD11" w14:textId="77777777" w:rsidR="00267E29" w:rsidRDefault="00267E29" w:rsidP="00267E29">
      <w:pPr>
        <w:pStyle w:val="NormalWeb"/>
        <w:ind w:left="567" w:hanging="567"/>
      </w:pPr>
      <w:r>
        <w:t xml:space="preserve">Needles, B.E. and Powers, M. (2012) </w:t>
      </w:r>
      <w:r>
        <w:rPr>
          <w:i/>
          <w:iCs/>
        </w:rPr>
        <w:t>Financial accounting</w:t>
      </w:r>
      <w:r>
        <w:t xml:space="preserve">. Mason, OH: South-Western Cengage Learning. </w:t>
      </w:r>
    </w:p>
    <w:p w14:paraId="0A403D72" w14:textId="77777777" w:rsidR="00267E29" w:rsidRDefault="00267E29" w:rsidP="00267E29">
      <w:pPr>
        <w:pStyle w:val="NormalWeb"/>
        <w:ind w:left="567" w:hanging="567"/>
      </w:pPr>
      <w:r>
        <w:t xml:space="preserve">Nguyen, J. (2022) </w:t>
      </w:r>
      <w:r>
        <w:rPr>
          <w:i/>
          <w:iCs/>
        </w:rPr>
        <w:t>Does the balance sheet always balance?</w:t>
      </w:r>
      <w:r>
        <w:t xml:space="preserve"> </w:t>
      </w:r>
      <w:r>
        <w:rPr>
          <w:i/>
          <w:iCs/>
        </w:rPr>
        <w:t>Investopedia</w:t>
      </w:r>
      <w:r>
        <w:t xml:space="preserve">. Investopedia. Available at: https://www.investopedia.com/ask/answers/09/does-balance-sheet-always-balance.asp#:~:text=Why%20a%20Balance%20Sheet%20Balances,sure%20the%20entries%20are%20consistent. (Accessed: November 5, 2022). </w:t>
      </w:r>
    </w:p>
    <w:p w14:paraId="5D81F0D7" w14:textId="77777777" w:rsidR="00267E29" w:rsidRDefault="00267E29" w:rsidP="00267E29">
      <w:pPr>
        <w:pStyle w:val="NormalWeb"/>
        <w:ind w:left="567" w:hanging="567"/>
      </w:pPr>
      <w:r>
        <w:t xml:space="preserve">Purnomo, A. (2018) “Influence of the ratio of profit margin, financial leverage ratio, current ratio, quick ratio against the conditions and financial distress,” </w:t>
      </w:r>
      <w:r>
        <w:rPr>
          <w:i/>
          <w:iCs/>
        </w:rPr>
        <w:t>Indonesian Journal of Business, Accounting and Management</w:t>
      </w:r>
      <w:r>
        <w:t xml:space="preserve">, 1(1). Available at: https://doi.org/10.36406/ijbam.v1i1.218. </w:t>
      </w:r>
    </w:p>
    <w:p w14:paraId="5D014B4F" w14:textId="77777777" w:rsidR="00267E29" w:rsidRDefault="00267E29" w:rsidP="00267E29">
      <w:pPr>
        <w:pStyle w:val="NormalWeb"/>
        <w:ind w:left="567" w:hanging="567"/>
      </w:pPr>
      <w:r>
        <w:t xml:space="preserve">Warren, C.S., </w:t>
      </w:r>
      <w:proofErr w:type="spellStart"/>
      <w:r>
        <w:t>Jonick</w:t>
      </w:r>
      <w:proofErr w:type="spellEnd"/>
      <w:r>
        <w:t xml:space="preserve">, C.A. and Schneider, J. (2021) </w:t>
      </w:r>
      <w:r>
        <w:rPr>
          <w:i/>
          <w:iCs/>
        </w:rPr>
        <w:t>Accounting</w:t>
      </w:r>
      <w:r>
        <w:t xml:space="preserve">. Boston, MA: Cengage. </w:t>
      </w:r>
    </w:p>
    <w:p w14:paraId="15B3026C" w14:textId="77777777" w:rsidR="00267E29" w:rsidRDefault="00267E29" w:rsidP="00267E29"/>
    <w:p w14:paraId="0F70B238" w14:textId="77777777" w:rsidR="00267E29" w:rsidRDefault="00267E29" w:rsidP="00267E29"/>
    <w:p w14:paraId="60559871" w14:textId="77777777" w:rsidR="0016525E" w:rsidRDefault="0016525E"/>
    <w:sectPr w:rsidR="001652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E29"/>
    <w:rsid w:val="0016525E"/>
    <w:rsid w:val="00267E29"/>
    <w:rsid w:val="003E7BBC"/>
    <w:rsid w:val="00413AC4"/>
    <w:rsid w:val="005112FB"/>
    <w:rsid w:val="00BF5235"/>
    <w:rsid w:val="00C640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7FF9B"/>
  <w15:chartTrackingRefBased/>
  <w15:docId w15:val="{4493BF1C-5466-4AB8-968C-0D3E81948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E2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67E29"/>
    <w:pPr>
      <w:keepNext/>
      <w:keepLines/>
      <w:spacing w:before="240" w:after="0"/>
      <w:outlineLvl w:val="0"/>
    </w:pPr>
    <w:rPr>
      <w:rFonts w:asciiTheme="majorHAnsi" w:eastAsiaTheme="majorEastAsia" w:hAnsiTheme="majorHAnsi" w:cstheme="majorBidi"/>
      <w:b/>
      <w:color w:val="000000" w:themeColor="text1"/>
      <w:sz w:val="28"/>
      <w:szCs w:val="32"/>
    </w:rPr>
  </w:style>
  <w:style w:type="paragraph" w:styleId="Heading2">
    <w:name w:val="heading 2"/>
    <w:basedOn w:val="Normal"/>
    <w:next w:val="Normal"/>
    <w:link w:val="Heading2Char"/>
    <w:uiPriority w:val="9"/>
    <w:semiHidden/>
    <w:unhideWhenUsed/>
    <w:qFormat/>
    <w:rsid w:val="00267E29"/>
    <w:pPr>
      <w:keepNext/>
      <w:keepLines/>
      <w:spacing w:before="200"/>
      <w:outlineLvl w:val="1"/>
    </w:pPr>
    <w:rPr>
      <w:rFonts w:eastAsiaTheme="majorEastAsia" w:cstheme="majorBidi"/>
      <w:b/>
      <w:bCs/>
      <w:color w:val="262626" w:themeColor="text1" w:themeTint="D9"/>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E29"/>
    <w:rPr>
      <w:rFonts w:asciiTheme="majorHAnsi" w:eastAsiaTheme="majorEastAsia" w:hAnsiTheme="majorHAnsi" w:cstheme="majorBidi"/>
      <w:b/>
      <w:color w:val="000000" w:themeColor="text1"/>
      <w:sz w:val="28"/>
      <w:szCs w:val="32"/>
      <w:lang w:val="en-GB"/>
    </w:rPr>
  </w:style>
  <w:style w:type="character" w:customStyle="1" w:styleId="Heading2Char">
    <w:name w:val="Heading 2 Char"/>
    <w:basedOn w:val="DefaultParagraphFont"/>
    <w:link w:val="Heading2"/>
    <w:uiPriority w:val="9"/>
    <w:semiHidden/>
    <w:rsid w:val="00267E29"/>
    <w:rPr>
      <w:rFonts w:ascii="Times New Roman" w:eastAsiaTheme="majorEastAsia" w:hAnsi="Times New Roman" w:cstheme="majorBidi"/>
      <w:b/>
      <w:bCs/>
      <w:color w:val="262626" w:themeColor="text1" w:themeTint="D9"/>
      <w:sz w:val="24"/>
      <w:szCs w:val="26"/>
      <w:lang w:val="en-GB"/>
    </w:rPr>
  </w:style>
  <w:style w:type="character" w:styleId="Hyperlink">
    <w:name w:val="Hyperlink"/>
    <w:basedOn w:val="DefaultParagraphFont"/>
    <w:uiPriority w:val="99"/>
    <w:semiHidden/>
    <w:unhideWhenUsed/>
    <w:rsid w:val="00267E29"/>
    <w:rPr>
      <w:color w:val="0563C1" w:themeColor="hyperlink"/>
      <w:u w:val="single"/>
    </w:rPr>
  </w:style>
  <w:style w:type="paragraph" w:styleId="NormalWeb">
    <w:name w:val="Normal (Web)"/>
    <w:basedOn w:val="Normal"/>
    <w:uiPriority w:val="99"/>
    <w:semiHidden/>
    <w:unhideWhenUsed/>
    <w:rsid w:val="00267E29"/>
    <w:pPr>
      <w:spacing w:before="100" w:beforeAutospacing="1" w:after="100" w:afterAutospacing="1" w:line="240" w:lineRule="auto"/>
      <w:jc w:val="left"/>
    </w:pPr>
    <w:rPr>
      <w:rFonts w:eastAsia="Times New Roman" w:cs="Times New Roman"/>
      <w:szCs w:val="24"/>
      <w:lang w:val="en-US"/>
    </w:rPr>
  </w:style>
  <w:style w:type="paragraph" w:styleId="TOC1">
    <w:name w:val="toc 1"/>
    <w:basedOn w:val="Normal"/>
    <w:next w:val="Normal"/>
    <w:autoRedefine/>
    <w:uiPriority w:val="39"/>
    <w:semiHidden/>
    <w:unhideWhenUsed/>
    <w:rsid w:val="00267E29"/>
    <w:pPr>
      <w:spacing w:after="100"/>
    </w:pPr>
  </w:style>
  <w:style w:type="paragraph" w:styleId="TOC2">
    <w:name w:val="toc 2"/>
    <w:basedOn w:val="Normal"/>
    <w:next w:val="Normal"/>
    <w:autoRedefine/>
    <w:uiPriority w:val="39"/>
    <w:semiHidden/>
    <w:unhideWhenUsed/>
    <w:rsid w:val="00267E29"/>
    <w:pPr>
      <w:spacing w:after="100"/>
      <w:ind w:left="240"/>
    </w:pPr>
  </w:style>
  <w:style w:type="paragraph" w:styleId="TOCHeading">
    <w:name w:val="TOC Heading"/>
    <w:basedOn w:val="Heading1"/>
    <w:next w:val="Normal"/>
    <w:uiPriority w:val="39"/>
    <w:semiHidden/>
    <w:unhideWhenUsed/>
    <w:qFormat/>
    <w:rsid w:val="00267E29"/>
    <w:pPr>
      <w:spacing w:line="256" w:lineRule="auto"/>
      <w:jc w:val="left"/>
      <w:outlineLvl w:val="9"/>
    </w:pPr>
    <w:rPr>
      <w:b w:val="0"/>
      <w:color w:val="2F5496" w:themeColor="accent1" w:themeShade="BF"/>
      <w:sz w:val="32"/>
      <w:lang w:val="en-US"/>
    </w:rPr>
  </w:style>
  <w:style w:type="table" w:styleId="TableGrid">
    <w:name w:val="Table Grid"/>
    <w:basedOn w:val="TableNormal"/>
    <w:uiPriority w:val="59"/>
    <w:rsid w:val="00267E2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6338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tanas\Downloads\(22154)%20AP_Accounting-A1.docx" TargetMode="External"/><Relationship Id="rId13" Type="http://schemas.openxmlformats.org/officeDocument/2006/relationships/hyperlink" Target="file:///C:\Users\tanas\Downloads\(22154)%20AP_Accounting-A1.docx" TargetMode="External"/><Relationship Id="rId3" Type="http://schemas.openxmlformats.org/officeDocument/2006/relationships/webSettings" Target="webSettings.xml"/><Relationship Id="rId7" Type="http://schemas.openxmlformats.org/officeDocument/2006/relationships/hyperlink" Target="file:///C:\Users\tanas\Downloads\(22154)%20AP_Accounting-A1.docx" TargetMode="External"/><Relationship Id="rId12" Type="http://schemas.openxmlformats.org/officeDocument/2006/relationships/hyperlink" Target="file:///C:\Users\tanas\Downloads\(22154)%20AP_Accounting-A1.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tanas\Downloads\(22154)%20AP_Accounting-A1.docx" TargetMode="External"/><Relationship Id="rId11" Type="http://schemas.openxmlformats.org/officeDocument/2006/relationships/hyperlink" Target="file:///C:\Users\tanas\Downloads\(22154)%20AP_Accounting-A1.docx" TargetMode="External"/><Relationship Id="rId5" Type="http://schemas.openxmlformats.org/officeDocument/2006/relationships/hyperlink" Target="file:///C:\Users\tanas\Downloads\(22154)%20AP_Accounting-A1.docx" TargetMode="External"/><Relationship Id="rId15" Type="http://schemas.openxmlformats.org/officeDocument/2006/relationships/theme" Target="theme/theme1.xml"/><Relationship Id="rId10" Type="http://schemas.openxmlformats.org/officeDocument/2006/relationships/hyperlink" Target="file:///C:\Users\tanas\Downloads\(22154)%20AP_Accounting-A1.docx" TargetMode="External"/><Relationship Id="rId4" Type="http://schemas.openxmlformats.org/officeDocument/2006/relationships/image" Target="media/image1.jpeg"/><Relationship Id="rId9" Type="http://schemas.openxmlformats.org/officeDocument/2006/relationships/hyperlink" Target="file:///C:\Users\tanas\Downloads\(22154)%20AP_Accounting-A1.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12</Pages>
  <Words>1810</Words>
  <Characters>10318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Nicolae-Alexandru Voinea (2119833)</dc:creator>
  <cp:keywords/>
  <dc:description/>
  <cp:lastModifiedBy>Nicolae-Alexandru Voinea (2119833)</cp:lastModifiedBy>
  <cp:revision>2</cp:revision>
  <dcterms:created xsi:type="dcterms:W3CDTF">2023-01-12T16:57:00Z</dcterms:created>
  <dcterms:modified xsi:type="dcterms:W3CDTF">2023-01-13T18:16:00Z</dcterms:modified>
</cp:coreProperties>
</file>