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1EA19" w14:textId="77777777" w:rsidR="0015600D" w:rsidRDefault="00000000">
      <w:pPr>
        <w:jc w:val="center"/>
      </w:pPr>
      <w:r>
        <w:rPr>
          <w:noProof/>
        </w:rPr>
        <w:drawing>
          <wp:inline distT="114300" distB="114300" distL="114300" distR="114300" wp14:anchorId="5BFAC7DB" wp14:editId="3ED2102C">
            <wp:extent cx="3263738" cy="113713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63738" cy="1137139"/>
                    </a:xfrm>
                    <a:prstGeom prst="rect">
                      <a:avLst/>
                    </a:prstGeom>
                    <a:ln/>
                  </pic:spPr>
                </pic:pic>
              </a:graphicData>
            </a:graphic>
          </wp:inline>
        </w:drawing>
      </w:r>
    </w:p>
    <w:p w14:paraId="259EBCCA" w14:textId="77777777" w:rsidR="0015600D" w:rsidRDefault="00000000">
      <w:pPr>
        <w:jc w:val="center"/>
        <w:rPr>
          <w:b/>
          <w:sz w:val="32"/>
          <w:szCs w:val="32"/>
        </w:rPr>
      </w:pPr>
      <w:r>
        <w:rPr>
          <w:b/>
          <w:sz w:val="32"/>
          <w:szCs w:val="32"/>
        </w:rPr>
        <w:t>Programme: Master of Business Administration</w:t>
      </w:r>
    </w:p>
    <w:p w14:paraId="55BD6706" w14:textId="77777777" w:rsidR="0015600D" w:rsidRDefault="0015600D">
      <w:pPr>
        <w:jc w:val="center"/>
      </w:pPr>
    </w:p>
    <w:p w14:paraId="5E26429F" w14:textId="77777777" w:rsidR="0015600D" w:rsidRDefault="0015600D">
      <w:pPr>
        <w:jc w:val="center"/>
      </w:pPr>
    </w:p>
    <w:p w14:paraId="7CD6A7BF" w14:textId="77777777" w:rsidR="0015600D" w:rsidRDefault="00000000">
      <w:pPr>
        <w:jc w:val="center"/>
        <w:rPr>
          <w:b/>
          <w:sz w:val="32"/>
          <w:szCs w:val="32"/>
        </w:rPr>
      </w:pPr>
      <w:r>
        <w:rPr>
          <w:b/>
          <w:sz w:val="32"/>
          <w:szCs w:val="32"/>
        </w:rPr>
        <w:t>ASSESSMENT COMPONENT 1 - ESSAY</w:t>
      </w:r>
    </w:p>
    <w:p w14:paraId="51EE505C" w14:textId="77777777" w:rsidR="0015600D" w:rsidRDefault="0015600D">
      <w:pPr>
        <w:jc w:val="left"/>
        <w:rPr>
          <w:b/>
          <w:sz w:val="32"/>
          <w:szCs w:val="32"/>
        </w:rPr>
      </w:pPr>
    </w:p>
    <w:p w14:paraId="3E8DAA92" w14:textId="77777777" w:rsidR="0015600D" w:rsidRDefault="00000000">
      <w:pPr>
        <w:jc w:val="center"/>
        <w:rPr>
          <w:b/>
          <w:sz w:val="32"/>
          <w:szCs w:val="32"/>
        </w:rPr>
      </w:pPr>
      <w:r>
        <w:rPr>
          <w:b/>
          <w:sz w:val="32"/>
          <w:szCs w:val="32"/>
        </w:rPr>
        <w:t>Marketing Management</w:t>
      </w:r>
    </w:p>
    <w:p w14:paraId="5BD57203" w14:textId="77777777" w:rsidR="0015600D" w:rsidRDefault="00000000">
      <w:pPr>
        <w:jc w:val="center"/>
        <w:rPr>
          <w:b/>
          <w:sz w:val="32"/>
          <w:szCs w:val="32"/>
        </w:rPr>
      </w:pPr>
      <w:r>
        <w:rPr>
          <w:b/>
          <w:sz w:val="32"/>
          <w:szCs w:val="32"/>
        </w:rPr>
        <w:t>LCMB7024</w:t>
      </w:r>
    </w:p>
    <w:p w14:paraId="2683C82A" w14:textId="77777777" w:rsidR="0015600D" w:rsidRDefault="0015600D">
      <w:pPr>
        <w:jc w:val="center"/>
        <w:rPr>
          <w:b/>
          <w:sz w:val="32"/>
          <w:szCs w:val="32"/>
        </w:rPr>
      </w:pPr>
    </w:p>
    <w:p w14:paraId="28A2BC64" w14:textId="77777777" w:rsidR="0015600D" w:rsidRDefault="0015600D">
      <w:pPr>
        <w:jc w:val="center"/>
        <w:rPr>
          <w:b/>
        </w:rPr>
      </w:pPr>
    </w:p>
    <w:p w14:paraId="06220699" w14:textId="77777777" w:rsidR="0015600D" w:rsidRDefault="0015600D">
      <w:pPr>
        <w:jc w:val="center"/>
        <w:rPr>
          <w:b/>
        </w:rPr>
      </w:pPr>
    </w:p>
    <w:p w14:paraId="6263CCE2" w14:textId="77777777" w:rsidR="0015600D" w:rsidRDefault="0015600D">
      <w:pPr>
        <w:jc w:val="center"/>
        <w:rPr>
          <w:b/>
        </w:rPr>
      </w:pPr>
    </w:p>
    <w:p w14:paraId="29B7E7E0" w14:textId="69B60788" w:rsidR="0015600D" w:rsidRDefault="00000000">
      <w:pPr>
        <w:jc w:val="center"/>
        <w:rPr>
          <w:b/>
        </w:rPr>
      </w:pPr>
      <w:r>
        <w:rPr>
          <w:b/>
        </w:rPr>
        <w:t>Submission D</w:t>
      </w:r>
      <w:r w:rsidR="005A78BC">
        <w:rPr>
          <w:b/>
        </w:rPr>
        <w:t>ate</w:t>
      </w:r>
      <w:r>
        <w:rPr>
          <w:b/>
        </w:rPr>
        <w:t>: 2</w:t>
      </w:r>
      <w:r w:rsidR="005A78BC">
        <w:rPr>
          <w:b/>
        </w:rPr>
        <w:t>6</w:t>
      </w:r>
      <w:r>
        <w:rPr>
          <w:b/>
        </w:rPr>
        <w:t>th March 2025</w:t>
      </w:r>
    </w:p>
    <w:p w14:paraId="0F4733D3" w14:textId="77777777" w:rsidR="0015600D" w:rsidRDefault="0015600D">
      <w:pPr>
        <w:jc w:val="center"/>
        <w:rPr>
          <w:b/>
        </w:rPr>
      </w:pPr>
    </w:p>
    <w:p w14:paraId="399BE903" w14:textId="77777777" w:rsidR="0015600D" w:rsidRDefault="0015600D">
      <w:pPr>
        <w:jc w:val="center"/>
        <w:rPr>
          <w:b/>
        </w:rPr>
      </w:pPr>
    </w:p>
    <w:p w14:paraId="2D46FD3F" w14:textId="77777777" w:rsidR="0015600D" w:rsidRDefault="0015600D">
      <w:pPr>
        <w:jc w:val="center"/>
        <w:rPr>
          <w:b/>
        </w:rPr>
      </w:pPr>
    </w:p>
    <w:p w14:paraId="116722C7" w14:textId="5F391939" w:rsidR="005A78BC" w:rsidRDefault="005A78BC" w:rsidP="005A78BC">
      <w:pPr>
        <w:rPr>
          <w:bCs/>
        </w:rPr>
      </w:pPr>
      <w:r>
        <w:rPr>
          <w:b/>
        </w:rPr>
        <w:t xml:space="preserve">                          </w:t>
      </w:r>
      <w:r w:rsidR="00000000">
        <w:rPr>
          <w:b/>
        </w:rPr>
        <w:t xml:space="preserve">Student Name: </w:t>
      </w:r>
      <w:r>
        <w:rPr>
          <w:bCs/>
        </w:rPr>
        <w:t xml:space="preserve">Patel </w:t>
      </w:r>
      <w:proofErr w:type="spellStart"/>
      <w:r>
        <w:rPr>
          <w:bCs/>
        </w:rPr>
        <w:t>Ketankumar</w:t>
      </w:r>
      <w:proofErr w:type="spellEnd"/>
      <w:r>
        <w:rPr>
          <w:bCs/>
        </w:rPr>
        <w:t xml:space="preserve"> </w:t>
      </w:r>
      <w:proofErr w:type="spellStart"/>
      <w:r>
        <w:rPr>
          <w:bCs/>
        </w:rPr>
        <w:t>Rameshchandra</w:t>
      </w:r>
      <w:proofErr w:type="spellEnd"/>
    </w:p>
    <w:p w14:paraId="753FAC3A" w14:textId="6B03741E" w:rsidR="0015600D" w:rsidRDefault="005A78BC" w:rsidP="005A78BC">
      <w:pPr>
        <w:rPr>
          <w:bCs/>
        </w:rPr>
      </w:pPr>
      <w:r>
        <w:rPr>
          <w:b/>
        </w:rPr>
        <w:t xml:space="preserve">                          </w:t>
      </w:r>
      <w:r w:rsidR="00000000">
        <w:rPr>
          <w:b/>
        </w:rPr>
        <w:t xml:space="preserve">Student Number: </w:t>
      </w:r>
      <w:r>
        <w:rPr>
          <w:bCs/>
        </w:rPr>
        <w:t>2421691</w:t>
      </w:r>
    </w:p>
    <w:p w14:paraId="3319A9BD" w14:textId="16953C24" w:rsidR="005A78BC" w:rsidRDefault="005A78BC" w:rsidP="005A78BC">
      <w:pPr>
        <w:rPr>
          <w:bCs/>
        </w:rPr>
      </w:pPr>
      <w:r>
        <w:rPr>
          <w:bCs/>
        </w:rPr>
        <w:t xml:space="preserve">                          </w:t>
      </w:r>
      <w:r>
        <w:rPr>
          <w:b/>
        </w:rPr>
        <w:t xml:space="preserve">Lecture’s Name: </w:t>
      </w:r>
      <w:r>
        <w:rPr>
          <w:bCs/>
        </w:rPr>
        <w:t>Laila Mazuz</w:t>
      </w:r>
    </w:p>
    <w:p w14:paraId="4D77C4DA" w14:textId="55AE4A9D" w:rsidR="005A78BC" w:rsidRPr="005A78BC" w:rsidRDefault="005A78BC" w:rsidP="005A78BC">
      <w:pPr>
        <w:rPr>
          <w:bCs/>
        </w:rPr>
      </w:pPr>
      <w:r>
        <w:rPr>
          <w:bCs/>
        </w:rPr>
        <w:t xml:space="preserve">       </w:t>
      </w:r>
    </w:p>
    <w:p w14:paraId="656B5F04" w14:textId="77777777" w:rsidR="005A78BC" w:rsidRPr="005A78BC" w:rsidRDefault="005A78BC">
      <w:pPr>
        <w:jc w:val="center"/>
        <w:rPr>
          <w:bCs/>
        </w:rPr>
      </w:pPr>
    </w:p>
    <w:p w14:paraId="1C7BC9B4" w14:textId="7A34E1BB" w:rsidR="0015600D" w:rsidRDefault="005A78BC" w:rsidP="005A78BC">
      <w:pPr>
        <w:rPr>
          <w:b/>
          <w:sz w:val="32"/>
          <w:szCs w:val="32"/>
        </w:rPr>
      </w:pPr>
      <w:r>
        <w:rPr>
          <w:b/>
        </w:rPr>
        <w:t xml:space="preserve">                                     </w:t>
      </w:r>
      <w:r w:rsidR="00000000">
        <w:rPr>
          <w:b/>
        </w:rPr>
        <w:t xml:space="preserve">Word Count: </w:t>
      </w:r>
      <w:r>
        <w:rPr>
          <w:bCs/>
        </w:rPr>
        <w:t>2503</w:t>
      </w:r>
      <w:r w:rsidR="00000000">
        <w:br w:type="page"/>
      </w:r>
    </w:p>
    <w:p w14:paraId="53F5C798" w14:textId="77777777" w:rsidR="0015600D" w:rsidRDefault="00000000">
      <w:pPr>
        <w:spacing w:after="200"/>
        <w:jc w:val="center"/>
        <w:rPr>
          <w:b/>
        </w:rPr>
      </w:pPr>
      <w:r>
        <w:rPr>
          <w:b/>
        </w:rPr>
        <w:lastRenderedPageBreak/>
        <w:t xml:space="preserve">Table of Contents </w:t>
      </w:r>
    </w:p>
    <w:sdt>
      <w:sdtPr>
        <w:id w:val="403032159"/>
        <w:docPartObj>
          <w:docPartGallery w:val="Table of Contents"/>
          <w:docPartUnique/>
        </w:docPartObj>
      </w:sdtPr>
      <w:sdtContent>
        <w:p w14:paraId="16F6FDD2" w14:textId="77777777" w:rsidR="0015600D" w:rsidRDefault="00000000">
          <w:pPr>
            <w:widowControl w:val="0"/>
            <w:tabs>
              <w:tab w:val="right" w:leader="dot" w:pos="12000"/>
            </w:tabs>
            <w:spacing w:before="60"/>
            <w:jc w:val="left"/>
            <w:rPr>
              <w:b/>
            </w:rPr>
          </w:pPr>
          <w:r>
            <w:fldChar w:fldCharType="begin"/>
          </w:r>
          <w:r>
            <w:instrText xml:space="preserve"> TOC \h \u \z \t "Heading 1,1,Heading 2,2,"</w:instrText>
          </w:r>
          <w:r>
            <w:fldChar w:fldCharType="separate"/>
          </w:r>
          <w:hyperlink w:anchor="_heading=h.kkgihluenmh1">
            <w:r>
              <w:t>Introduction</w:t>
            </w:r>
            <w:r>
              <w:tab/>
              <w:t>2</w:t>
            </w:r>
          </w:hyperlink>
        </w:p>
        <w:p w14:paraId="1C740E79" w14:textId="77777777" w:rsidR="0015600D" w:rsidRDefault="00000000">
          <w:pPr>
            <w:widowControl w:val="0"/>
            <w:tabs>
              <w:tab w:val="right" w:leader="dot" w:pos="12000"/>
            </w:tabs>
            <w:spacing w:before="60"/>
            <w:jc w:val="left"/>
            <w:rPr>
              <w:b/>
            </w:rPr>
          </w:pPr>
          <w:hyperlink w:anchor="_heading=h.8arq8465apqy">
            <w:r>
              <w:t>Advantages of Pioneer and Follower Company</w:t>
            </w:r>
            <w:r>
              <w:tab/>
              <w:t>2</w:t>
            </w:r>
          </w:hyperlink>
        </w:p>
        <w:p w14:paraId="2B5BFFBD" w14:textId="77777777" w:rsidR="0015600D" w:rsidRDefault="00000000">
          <w:pPr>
            <w:widowControl w:val="0"/>
            <w:tabs>
              <w:tab w:val="right" w:leader="dot" w:pos="12000"/>
            </w:tabs>
            <w:spacing w:before="60"/>
            <w:ind w:left="360"/>
            <w:jc w:val="left"/>
          </w:pPr>
          <w:hyperlink w:anchor="_heading=h.an50bsr8w5x2">
            <w:r>
              <w:t>Pioneer Company</w:t>
            </w:r>
            <w:r>
              <w:tab/>
              <w:t>2</w:t>
            </w:r>
          </w:hyperlink>
        </w:p>
        <w:p w14:paraId="036ECFF4" w14:textId="77777777" w:rsidR="0015600D" w:rsidRDefault="00000000">
          <w:pPr>
            <w:widowControl w:val="0"/>
            <w:tabs>
              <w:tab w:val="right" w:leader="dot" w:pos="12000"/>
            </w:tabs>
            <w:spacing w:before="60"/>
            <w:ind w:left="360"/>
            <w:jc w:val="left"/>
          </w:pPr>
          <w:hyperlink w:anchor="_heading=h.vlsht5r9saal">
            <w:r>
              <w:t>Follower Company</w:t>
            </w:r>
            <w:r>
              <w:tab/>
              <w:t>4</w:t>
            </w:r>
          </w:hyperlink>
        </w:p>
        <w:p w14:paraId="4D2C7265" w14:textId="77777777" w:rsidR="0015600D" w:rsidRDefault="00000000">
          <w:pPr>
            <w:widowControl w:val="0"/>
            <w:tabs>
              <w:tab w:val="right" w:leader="dot" w:pos="12000"/>
            </w:tabs>
            <w:spacing w:before="60"/>
            <w:jc w:val="left"/>
            <w:rPr>
              <w:b/>
            </w:rPr>
          </w:pPr>
          <w:hyperlink w:anchor="_heading=h.poik6iwrqnn0">
            <w:r>
              <w:t>Product Life Cycle Strategies for Developing Growth and Competitive Advantages</w:t>
            </w:r>
            <w:r>
              <w:tab/>
              <w:t>5</w:t>
            </w:r>
          </w:hyperlink>
        </w:p>
        <w:p w14:paraId="3D2D73B8" w14:textId="77777777" w:rsidR="0015600D" w:rsidRDefault="00000000">
          <w:pPr>
            <w:widowControl w:val="0"/>
            <w:tabs>
              <w:tab w:val="right" w:leader="dot" w:pos="12000"/>
            </w:tabs>
            <w:spacing w:before="60"/>
            <w:ind w:left="360"/>
            <w:jc w:val="left"/>
          </w:pPr>
          <w:hyperlink w:anchor="_heading=h.ajkvxojsjkzm">
            <w:r>
              <w:t>Development and Introduction</w:t>
            </w:r>
            <w:r>
              <w:tab/>
              <w:t>5</w:t>
            </w:r>
          </w:hyperlink>
        </w:p>
        <w:p w14:paraId="13BD2A52" w14:textId="77777777" w:rsidR="0015600D" w:rsidRDefault="00000000">
          <w:pPr>
            <w:widowControl w:val="0"/>
            <w:tabs>
              <w:tab w:val="right" w:leader="dot" w:pos="12000"/>
            </w:tabs>
            <w:spacing w:before="60"/>
            <w:ind w:left="360"/>
            <w:jc w:val="left"/>
          </w:pPr>
          <w:hyperlink w:anchor="_heading=h.1cruiailwk78">
            <w:r>
              <w:t>Growth</w:t>
            </w:r>
            <w:r>
              <w:tab/>
              <w:t>6</w:t>
            </w:r>
          </w:hyperlink>
        </w:p>
        <w:p w14:paraId="5B0D4269" w14:textId="77777777" w:rsidR="0015600D" w:rsidRDefault="00000000">
          <w:pPr>
            <w:widowControl w:val="0"/>
            <w:tabs>
              <w:tab w:val="right" w:leader="dot" w:pos="12000"/>
            </w:tabs>
            <w:spacing w:before="60"/>
            <w:ind w:left="360"/>
            <w:jc w:val="left"/>
          </w:pPr>
          <w:hyperlink w:anchor="_heading=h.73swm7ym05ov">
            <w:r>
              <w:t>Maturity and Saturation</w:t>
            </w:r>
            <w:r>
              <w:tab/>
              <w:t>7</w:t>
            </w:r>
          </w:hyperlink>
        </w:p>
        <w:p w14:paraId="26B99FF2" w14:textId="77777777" w:rsidR="0015600D" w:rsidRDefault="00000000">
          <w:pPr>
            <w:widowControl w:val="0"/>
            <w:tabs>
              <w:tab w:val="right" w:leader="dot" w:pos="12000"/>
            </w:tabs>
            <w:spacing w:before="60"/>
            <w:ind w:left="360"/>
            <w:jc w:val="left"/>
          </w:pPr>
          <w:hyperlink w:anchor="_heading=h.rxr7a7nhnewy">
            <w:r>
              <w:t>Decline</w:t>
            </w:r>
            <w:r>
              <w:tab/>
              <w:t>8</w:t>
            </w:r>
          </w:hyperlink>
        </w:p>
        <w:p w14:paraId="3A39CCAC" w14:textId="77777777" w:rsidR="0015600D" w:rsidRDefault="00000000">
          <w:pPr>
            <w:widowControl w:val="0"/>
            <w:tabs>
              <w:tab w:val="right" w:leader="dot" w:pos="12000"/>
            </w:tabs>
            <w:spacing w:before="60"/>
            <w:jc w:val="left"/>
            <w:rPr>
              <w:b/>
            </w:rPr>
          </w:pPr>
          <w:hyperlink w:anchor="_heading=h.chq082n3k6gz">
            <w:r>
              <w:t>Conclusion</w:t>
            </w:r>
            <w:r>
              <w:tab/>
              <w:t>8</w:t>
            </w:r>
          </w:hyperlink>
        </w:p>
        <w:p w14:paraId="566DC072" w14:textId="77777777" w:rsidR="0015600D" w:rsidRDefault="00000000">
          <w:pPr>
            <w:widowControl w:val="0"/>
            <w:tabs>
              <w:tab w:val="right" w:leader="dot" w:pos="12000"/>
            </w:tabs>
            <w:spacing w:before="60"/>
            <w:jc w:val="left"/>
            <w:rPr>
              <w:b/>
            </w:rPr>
          </w:pPr>
          <w:hyperlink w:anchor="_heading=h.blwg24p2h852">
            <w:r>
              <w:t>References</w:t>
            </w:r>
            <w:r>
              <w:tab/>
              <w:t>10</w:t>
            </w:r>
          </w:hyperlink>
          <w:r>
            <w:fldChar w:fldCharType="end"/>
          </w:r>
        </w:p>
      </w:sdtContent>
    </w:sdt>
    <w:p w14:paraId="4B7CA6B6" w14:textId="77777777" w:rsidR="0015600D" w:rsidRDefault="0015600D">
      <w:pPr>
        <w:jc w:val="center"/>
      </w:pPr>
    </w:p>
    <w:p w14:paraId="08147108" w14:textId="77777777" w:rsidR="0015600D" w:rsidRDefault="00000000">
      <w:pPr>
        <w:pStyle w:val="Heading1"/>
      </w:pPr>
      <w:bookmarkStart w:id="0" w:name="_heading=h.1t0jo4fhlo5m" w:colFirst="0" w:colLast="0"/>
      <w:bookmarkEnd w:id="0"/>
      <w:r>
        <w:br w:type="page"/>
      </w:r>
    </w:p>
    <w:p w14:paraId="1340FC60" w14:textId="77777777" w:rsidR="0015600D" w:rsidRDefault="00000000">
      <w:pPr>
        <w:pStyle w:val="Heading1"/>
      </w:pPr>
      <w:bookmarkStart w:id="1" w:name="_heading=h.kkgihluenmh1" w:colFirst="0" w:colLast="0"/>
      <w:bookmarkEnd w:id="1"/>
      <w:r>
        <w:lastRenderedPageBreak/>
        <w:t>Introduction</w:t>
      </w:r>
    </w:p>
    <w:p w14:paraId="3F1EB8C1" w14:textId="77777777" w:rsidR="0015600D" w:rsidRDefault="00000000">
      <w:r>
        <w:t>Considerable dilemma that organisations encounter in strategic management is the timing of their introduction concerning new products or services in the market. Managers are involved in two potential options regarding introducing a particular technology or relevant product into the market: being a</w:t>
      </w:r>
      <w:r>
        <w:rPr>
          <w:b/>
        </w:rPr>
        <w:t xml:space="preserve"> </w:t>
      </w:r>
      <w:r>
        <w:rPr>
          <w:b/>
          <w:i/>
        </w:rPr>
        <w:t>Pioneer</w:t>
      </w:r>
      <w:r>
        <w:rPr>
          <w:b/>
        </w:rPr>
        <w:t xml:space="preserve"> </w:t>
      </w:r>
      <w:r>
        <w:t xml:space="preserve">or a </w:t>
      </w:r>
      <w:r>
        <w:rPr>
          <w:b/>
          <w:i/>
        </w:rPr>
        <w:t>Follower</w:t>
      </w:r>
      <w:r>
        <w:t xml:space="preserve">. Each of the particular alternators holds significant advantages and disadvantages for an organisation based on every external and internal parameter. In this regard, this particular essay is focused on evaluating the concepts of each of these strategies with potential company examples. It is also aimed at exploring the product life cycle aspects employed by successful pioneer or follower companies to gain a competitive advantage. </w:t>
      </w:r>
    </w:p>
    <w:p w14:paraId="18A2A1B4" w14:textId="77777777" w:rsidR="0015600D" w:rsidRDefault="00000000">
      <w:pPr>
        <w:pStyle w:val="Heading1"/>
      </w:pPr>
      <w:bookmarkStart w:id="2" w:name="_heading=h.8arq8465apqy" w:colFirst="0" w:colLast="0"/>
      <w:bookmarkEnd w:id="2"/>
      <w:r>
        <w:t>Advantages of Pioneer and Follower Company</w:t>
      </w:r>
    </w:p>
    <w:p w14:paraId="322224D9" w14:textId="77777777" w:rsidR="0015600D" w:rsidRDefault="00000000">
      <w:pPr>
        <w:pStyle w:val="Heading2"/>
      </w:pPr>
      <w:bookmarkStart w:id="3" w:name="_heading=h.an50bsr8w5x2" w:colFirst="0" w:colLast="0"/>
      <w:bookmarkEnd w:id="3"/>
      <w:r>
        <w:t>Pioneer Company</w:t>
      </w:r>
    </w:p>
    <w:p w14:paraId="62EC63FC" w14:textId="77777777" w:rsidR="0015600D" w:rsidRDefault="00000000">
      <w:r>
        <w:t>Pioneer company operates as a market leader by the introduction of an innovative service or offering before its competitors. This is in the context of pioneering being defined as leading before competitors and being the first in a market (Design Technology, 2023). Therefore, pioneer companies adopt a corporate strategy focused on introducing new developments or thoughts in their design process. Considerable advantages of being a pioneer company are established brand loyalty, market leadership, and significant economies of scale. Following the decision of a company to establish itself as a pioneer, one needs to refine its strategy and focus on choosing what particular offering to focus on (</w:t>
      </w:r>
      <w:r>
        <w:rPr>
          <w:highlight w:val="white"/>
        </w:rPr>
        <w:t>Deana, 2023</w:t>
      </w:r>
      <w:r>
        <w:t xml:space="preserve">). These are significantly considered technological pioneering and differentiation strategies that serve as a significant source of growth. Consequently, this boosts scope for pioneer to maintain technological leadership in addition to securing an increased return on investment (ROI). </w:t>
      </w:r>
    </w:p>
    <w:p w14:paraId="21C49B82" w14:textId="77777777" w:rsidR="0015600D" w:rsidRDefault="00000000">
      <w:r>
        <w:t>The benefits concerning successful implementation of the strategy involve being in control of new technology along with the distribution and supply channels yielding low overall costs. It also fosters scope for strong customer loyalty and stringent relationships driving the way for enhanced market share (</w:t>
      </w:r>
      <w:r>
        <w:rPr>
          <w:highlight w:val="white"/>
        </w:rPr>
        <w:t>Deana, 2023</w:t>
      </w:r>
      <w:r>
        <w:t xml:space="preserve">). Serving as a pioneer results in the benefit of being in a leadership position and extensive defensive mechanism against emerging competitors. An example is the leading e-commerce </w:t>
      </w:r>
      <w:r>
        <w:lastRenderedPageBreak/>
        <w:t xml:space="preserve">brand, </w:t>
      </w:r>
      <w:r>
        <w:rPr>
          <w:b/>
          <w:i/>
        </w:rPr>
        <w:t>Amazon</w:t>
      </w:r>
      <w:r>
        <w:t>, which was the first to establish itself as a go-to online retailer through an emphasis on innovation, experimentation, and diversification (</w:t>
      </w:r>
      <w:proofErr w:type="spellStart"/>
      <w:r>
        <w:rPr>
          <w:highlight w:val="white"/>
        </w:rPr>
        <w:t>Meritshot</w:t>
      </w:r>
      <w:proofErr w:type="spellEnd"/>
      <w:r>
        <w:rPr>
          <w:highlight w:val="white"/>
        </w:rPr>
        <w:t>, 2024). Amazon’s mission is to be Earth’s most customer-centric company, and the very first of 16 Leadership Principles: Customer Obsession states that, “</w:t>
      </w:r>
      <w:r>
        <w:rPr>
          <w:i/>
          <w:highlight w:val="white"/>
        </w:rPr>
        <w:t>Leaders start with the customer and work backwards</w:t>
      </w:r>
      <w:r>
        <w:rPr>
          <w:highlight w:val="white"/>
        </w:rPr>
        <w:t>” (</w:t>
      </w:r>
      <w:r>
        <w:t>Slater, 2025</w:t>
      </w:r>
      <w:r>
        <w:rPr>
          <w:highlight w:val="white"/>
        </w:rPr>
        <w:t xml:space="preserve">). This is </w:t>
      </w:r>
      <w:r>
        <w:t xml:space="preserve">prior to emerging competitors like Alibaba and eBay that turned out to be a leading pioneer. </w:t>
      </w:r>
    </w:p>
    <w:p w14:paraId="0E8E7F5B" w14:textId="77777777" w:rsidR="0015600D" w:rsidRDefault="00000000">
      <w:r>
        <w:t xml:space="preserve">Pioneer companies are also significantly responsible for shaping industry standards and influencing customer expectations. An example of this can be portrayed as Apple and its iPhone product which has been setting high smartphone standards through functionality, user experience, and design (Bridger, 2024). This advantage also results in pioneer companies having substantial access towards distinct resources, suppliers, and distributors with scope for gaining valuable knowledge and experiences. Another leading illustration of a pioneer company is </w:t>
      </w:r>
      <w:r>
        <w:rPr>
          <w:b/>
          <w:i/>
        </w:rPr>
        <w:t>Motorola</w:t>
      </w:r>
      <w:r>
        <w:t>,</w:t>
      </w:r>
      <w:r>
        <w:rPr>
          <w:b/>
          <w:i/>
        </w:rPr>
        <w:t xml:space="preserve"> </w:t>
      </w:r>
      <w:r>
        <w:t>which is responsible for having introduced its first portable phone in 1973 and the commercial one in 1983 (Motorola Solutions, 2025). However, being a radical pioneer and innovator also includes significant first-mover limitations. Pioneer organisations require having a strong capability for research and development that appears to be considerably expensive.</w:t>
      </w:r>
    </w:p>
    <w:p w14:paraId="0BB87139" w14:textId="77777777" w:rsidR="0015600D" w:rsidRDefault="00000000">
      <w:r>
        <w:t xml:space="preserve">Referring to this, a significant hurdle for pioneer companies includes financial security and constructive campaigns for pushing new ideas. According to </w:t>
      </w:r>
      <w:r>
        <w:rPr>
          <w:highlight w:val="white"/>
        </w:rPr>
        <w:t xml:space="preserve">Fischer, Henkel and Stern (2020, p.8), irrespective of perfect predictability, higher costs concerning the development of technical solutions followed by market education pose challenges for pioneers. This is followed by inadequate information superiority due to missing precedence for pioneer entrance, thereby posing unplanned risk assessment. Furthermore, pioneer companies face barriers in terms of technology, controlling resources, and human capital among others. Irrespective of being costly and risky in pioneering, there are associated profits obtained from this strategy that outweigh the challenges </w:t>
      </w:r>
      <w:r>
        <w:t>(Design Technology, 2023)</w:t>
      </w:r>
      <w:r>
        <w:rPr>
          <w:highlight w:val="white"/>
        </w:rPr>
        <w:t xml:space="preserve">. The scope for securing trademarks and patents ensures the advantage by establishing legal barriers for potential competitors. </w:t>
      </w:r>
    </w:p>
    <w:p w14:paraId="3DDC3CCC" w14:textId="77777777" w:rsidR="0015600D" w:rsidRDefault="00000000">
      <w:pPr>
        <w:pStyle w:val="Heading2"/>
      </w:pPr>
      <w:bookmarkStart w:id="4" w:name="_heading=h.vlsht5r9saal" w:colFirst="0" w:colLast="0"/>
      <w:bookmarkEnd w:id="4"/>
      <w:r>
        <w:t>Follower Company</w:t>
      </w:r>
    </w:p>
    <w:p w14:paraId="45153494" w14:textId="77777777" w:rsidR="0015600D" w:rsidRDefault="00000000">
      <w:r>
        <w:t xml:space="preserve">A fast-follower strategy includes learning and observing from the pioneers are first Movers and their experience followed by rapid implementation of innovation.  A follower company is defined as one that adopts the approach of fast movers by closely monitoring their actions and subsequent outcomes (Strike Point, 2024). These involve </w:t>
      </w:r>
      <w:r>
        <w:lastRenderedPageBreak/>
        <w:t xml:space="preserve">the followers skilfully analysing customer feedback, market response and potential challenges faced by pioneers in their initial offerings. The following attribute directs the scope for one of the major advantages for followers in terms of reduced risks and costs associated with mitigating the same. For example, the success and challenges faced by </w:t>
      </w:r>
      <w:r>
        <w:rPr>
          <w:b/>
          <w:i/>
        </w:rPr>
        <w:t xml:space="preserve">Motorola </w:t>
      </w:r>
      <w:r>
        <w:t xml:space="preserve">presented its competitors like </w:t>
      </w:r>
      <w:r>
        <w:rPr>
          <w:b/>
          <w:i/>
        </w:rPr>
        <w:t xml:space="preserve">Nokia </w:t>
      </w:r>
      <w:r>
        <w:t xml:space="preserve">to focus on developing their own prototype mobile devices (Telefonica, 2022). Likewise, companies like Google and Samsung focused on identical touch screen features and aesthetic principles like Apple iPhones. </w:t>
      </w:r>
    </w:p>
    <w:p w14:paraId="598EDCC5" w14:textId="77777777" w:rsidR="0015600D" w:rsidRDefault="00000000">
      <w:r>
        <w:t xml:space="preserve">The context of fast follower approach includes capitalising on obtained knowledge from pioneers followed by applying the same for refining and enhancing their offerings. Rather than heavy investment towards research and development, follower companies focus on the groundwork conducted by pioneers for creating refined and advanced offerings (Strike Point, 2024). Follower companies are also found to obtain benefits rendered by awareness and market education conducted by the pioneers.  Supporting this fact is the age-long competition existing between innovators and generic drugs where the former serves as the pioneers and later as the followers. Reddy </w:t>
      </w:r>
      <w:r>
        <w:rPr>
          <w:i/>
        </w:rPr>
        <w:t>et al</w:t>
      </w:r>
      <w:r>
        <w:t>. (2022, p.360) opined that a major difference in branded and generic drugs is manufacturing situations of the medication. Despite having the same active ingredients, generic drugs obtained the advantage of being low-priced in comparison to branded alternatives.</w:t>
      </w:r>
    </w:p>
    <w:p w14:paraId="58B84496" w14:textId="77777777" w:rsidR="0015600D" w:rsidRDefault="00000000">
      <w:r>
        <w:t xml:space="preserve">Concerning this approach, the follower company has the benefit of targeting specific missile markets overlooked by pioneers. This leverages the scope for these brands to opt for a profitable market segment while securing profitability. </w:t>
      </w:r>
      <w:proofErr w:type="spellStart"/>
      <w:r>
        <w:t>Aufegger</w:t>
      </w:r>
      <w:proofErr w:type="spellEnd"/>
      <w:r>
        <w:t xml:space="preserve"> </w:t>
      </w:r>
      <w:r>
        <w:rPr>
          <w:i/>
        </w:rPr>
        <w:t>et al</w:t>
      </w:r>
      <w:r>
        <w:t xml:space="preserve">. (2021) pointed out that generic drugs are priced about 10 to 80% lower in comparison to branded or over-the-counter drugs. In this regard, generic drug-making companies hold the benefit of reaching out to low-income customer segments that are generally not targeted by branded drug companies. Similarly, </w:t>
      </w:r>
      <w:r>
        <w:rPr>
          <w:b/>
          <w:i/>
        </w:rPr>
        <w:t xml:space="preserve">Netflix </w:t>
      </w:r>
      <w:r>
        <w:t>can be identified as an example of a follower of Blockbuster by avoiding its limitations involving brick-and-mortar operations and large overhead costs (Mass Challenge, 2020). This helped Netflix gain the advantage of learning from the mistakes generated by the pioneer and focused on offering mail delivery and online subscriptions.</w:t>
      </w:r>
    </w:p>
    <w:p w14:paraId="302C1239" w14:textId="77777777" w:rsidR="0015600D" w:rsidRDefault="00000000">
      <w:r>
        <w:t>Contrary to the benefits obtained by followers, they are also subject to certain challenges that require a significant strategic approach. Gómez, Perez-</w:t>
      </w:r>
      <w:proofErr w:type="spellStart"/>
      <w:r>
        <w:t>Aradros</w:t>
      </w:r>
      <w:proofErr w:type="spellEnd"/>
      <w:r>
        <w:t xml:space="preserve"> and Salazar (2022, p.18) argued that irrespective of the strategies implemented, followers </w:t>
      </w:r>
      <w:r>
        <w:lastRenderedPageBreak/>
        <w:t xml:space="preserve">do not have the required ability to catch up to the pioneers during technological evolution. This highlights that since their products are not very distinct, market followers are required to emphasise cost containment in comparison to their pioneers. Reddy </w:t>
      </w:r>
      <w:r>
        <w:rPr>
          <w:i/>
        </w:rPr>
        <w:t>et al</w:t>
      </w:r>
      <w:r>
        <w:t xml:space="preserve">. (2022, p.360) also countered </w:t>
      </w:r>
      <w:proofErr w:type="gramStart"/>
      <w:r>
        <w:t>that generic drugs</w:t>
      </w:r>
      <w:proofErr w:type="gramEnd"/>
      <w:r>
        <w:t xml:space="preserve"> reference from being as safe and effective to that as innovators. The following focuses on the risk of followers failing to meet expected customer demands that can result in a significant market advantage for the pioneers. Moreover, lack of potential towards imitation and inadequate market share in comparison to the pioneers can be challenging. Therefore, follower companies require maintaining delicate balance and quickly act towards capitalising on opportunities facilitated by pioneers through considerable differentiation and innovation. </w:t>
      </w:r>
    </w:p>
    <w:p w14:paraId="25C3E57B" w14:textId="77777777" w:rsidR="0015600D" w:rsidRDefault="00000000">
      <w:pPr>
        <w:pStyle w:val="Heading1"/>
      </w:pPr>
      <w:bookmarkStart w:id="5" w:name="_heading=h.poik6iwrqnn0" w:colFirst="0" w:colLast="0"/>
      <w:bookmarkEnd w:id="5"/>
      <w:r>
        <w:t>Product Life Cycle Strategies for Developing Growth and Competitive Advantages</w:t>
      </w:r>
    </w:p>
    <w:p w14:paraId="6747722D" w14:textId="77777777" w:rsidR="0015600D" w:rsidRDefault="00000000">
      <w:r>
        <w:t>The product life cycle or PLC emphasises the distinct phases undergone by a product from ideation to eradication from the market. This serves as a potential method that divides the tenure of a product from its initiation and development to its eventual end (</w:t>
      </w:r>
      <w:r>
        <w:rPr>
          <w:highlight w:val="white"/>
        </w:rPr>
        <w:t>Salesforce, 2024</w:t>
      </w:r>
      <w:r>
        <w:t xml:space="preserve">). Successful companies, which are both followers and pioneers, are focused on implementing strategic initiatives specific to each of the stages in PLC. </w:t>
      </w:r>
    </w:p>
    <w:p w14:paraId="3AF42807" w14:textId="77777777" w:rsidR="0015600D" w:rsidRDefault="00000000">
      <w:pPr>
        <w:pStyle w:val="Heading2"/>
      </w:pPr>
      <w:bookmarkStart w:id="6" w:name="_heading=h.ajkvxojsjkzm" w:colFirst="0" w:colLast="0"/>
      <w:bookmarkEnd w:id="6"/>
      <w:r>
        <w:t>Development and Introduction</w:t>
      </w:r>
    </w:p>
    <w:p w14:paraId="43B05BCD" w14:textId="77777777" w:rsidR="0015600D" w:rsidRDefault="00000000">
      <w:r>
        <w:t xml:space="preserve">Although the development and introduction phases are considered to be distinct, they are often attributed as being closely interrelated. The development stage of a PLC includes raw ideas being refined into marketable concepts (Adobe, 2022). This is accompanied by a company focusing on the creation of a relevant marketing plan and developing awareness among potential customers through the introduction stage. This following span of the PLC involves companies providing clear details regarding their offerings before making them available for purchase. An example was noted by Ngoc and Tien (2021, p.3312) where </w:t>
      </w:r>
      <w:r>
        <w:rPr>
          <w:b/>
          <w:i/>
        </w:rPr>
        <w:t xml:space="preserve">Gamuda Land </w:t>
      </w:r>
      <w:r>
        <w:t xml:space="preserve">established itself in the real estate sector of Vietnam by enhancing its value existence among high-class customers. On this note, the following phase includes high costs and low sales that can often result in negative profits for companies. </w:t>
      </w:r>
    </w:p>
    <w:p w14:paraId="5FBE9758" w14:textId="77777777" w:rsidR="0015600D" w:rsidRDefault="00000000">
      <w:r>
        <w:t xml:space="preserve">Both pioneers and followers are extensively directed towards heavy investment in marketing to establish their brand presence and create demand for the products. </w:t>
      </w:r>
      <w:r>
        <w:lastRenderedPageBreak/>
        <w:t xml:space="preserve">Pioneers considerably focus on establishing strategic partnerships for leveraging expertise, distribution networks and required resources. Forming strategic partnerships is often attributed as the cornerstone for innovation and growth (Rattigan, 2023). </w:t>
      </w:r>
      <w:r>
        <w:rPr>
          <w:b/>
          <w:i/>
        </w:rPr>
        <w:t>IBM</w:t>
      </w:r>
      <w:r>
        <w:t xml:space="preserve">, as a pioneer, stressed strategic alliances for enhanced functionality of personal computers. However, followers tend to have a limited role in this span as this period includes the pioneers making major approaches. For instance, </w:t>
      </w:r>
      <w:r>
        <w:rPr>
          <w:b/>
          <w:i/>
        </w:rPr>
        <w:t xml:space="preserve">Google </w:t>
      </w:r>
      <w:r>
        <w:t xml:space="preserve">precisely focused on constant evolution through algorithms and automated systems for quickly connecting users with information (Sierra, 2023). </w:t>
      </w:r>
      <w:r>
        <w:rPr>
          <w:highlight w:val="white"/>
        </w:rPr>
        <w:t>Google connects with its users through a Google Account, which allows access to various services, personalizes the Google experience, and offers features like syncing, security, and access to information across devices.</w:t>
      </w:r>
      <w:r>
        <w:t xml:space="preserve"> This considerably focused on promoting its search engine as a reliable and faster option for finding online information. </w:t>
      </w:r>
    </w:p>
    <w:p w14:paraId="2DC0FCF0" w14:textId="77777777" w:rsidR="0015600D" w:rsidRDefault="00000000">
      <w:pPr>
        <w:pStyle w:val="Heading2"/>
      </w:pPr>
      <w:bookmarkStart w:id="7" w:name="_heading=h.1cruiailwk78" w:colFirst="0" w:colLast="0"/>
      <w:bookmarkEnd w:id="7"/>
      <w:r>
        <w:t xml:space="preserve">Growth </w:t>
      </w:r>
    </w:p>
    <w:p w14:paraId="5FB4413A" w14:textId="77777777" w:rsidR="0015600D" w:rsidRDefault="00000000">
      <w:r>
        <w:t xml:space="preserve">The following stage in the PLC is one where consumers develop awareness and belief in the capabilities of a product or service and witness its </w:t>
      </w:r>
      <w:proofErr w:type="spellStart"/>
      <w:r>
        <w:t>valuability</w:t>
      </w:r>
      <w:proofErr w:type="spellEnd"/>
      <w:r>
        <w:t xml:space="preserve">. Profit and demand are considerably on the rise concerning a product or service entering its growth phase (Adobe, 2022). This is the period where pioneer companies are particularly focused on maintaining market share by emphasising product differentiation, promotions, and competitive pricing. An example asserted by Majka (2024, p.5) is </w:t>
      </w:r>
      <w:r>
        <w:rPr>
          <w:b/>
          <w:i/>
        </w:rPr>
        <w:t xml:space="preserve">Netflix </w:t>
      </w:r>
      <w:r>
        <w:t xml:space="preserve">which made availability of penetration pricing strategy through low subscription of its streaming services to attract a broad user base. As a way of increasing and maintaining its market share, the brand has still been focusing on tired pricing options for tailoring to distant budget segments. </w:t>
      </w:r>
    </w:p>
    <w:p w14:paraId="21373732" w14:textId="77777777" w:rsidR="0015600D" w:rsidRDefault="00000000">
      <w:r>
        <w:t xml:space="preserve">Contrary to this, follower companies are more focused on capitalising on growth in market demand through the quick introduction of innovative versions of existing products. This helps the companies scale their production along with enhancing brand presence and establishing distribution networks. Supporting this with evidence is that while </w:t>
      </w:r>
      <w:r>
        <w:rPr>
          <w:b/>
          <w:i/>
        </w:rPr>
        <w:t xml:space="preserve">Microsoft </w:t>
      </w:r>
      <w:r>
        <w:t xml:space="preserve">was the only gaming company during the 1980s, Nintendo and Sony partnered for a peripheral “Super Nintendo Entertainment System (SNES)” (Basaran, 2021). In the growth phase, follower companies also embrace improvement and differentiation followed by aggressive marketing to capture potential market share. Samsung is one such company whose marketing strategies have driven scope for establishing itself as a $406.2 (about £314,5) billion tech giant (Mandaliya, 2024). Its </w:t>
      </w:r>
      <w:r>
        <w:lastRenderedPageBreak/>
        <w:t xml:space="preserve">campaigns often stressed broad feature sets concerning Galaxy smartphones and large screen sizes in comparison to iPhones. </w:t>
      </w:r>
    </w:p>
    <w:p w14:paraId="5E4D4CEF" w14:textId="77777777" w:rsidR="0015600D" w:rsidRDefault="00000000">
      <w:pPr>
        <w:pStyle w:val="Heading2"/>
      </w:pPr>
      <w:bookmarkStart w:id="8" w:name="_heading=h.73swm7ym05ov" w:colFirst="0" w:colLast="0"/>
      <w:bookmarkEnd w:id="8"/>
      <w:r>
        <w:t>Maturity and Saturation</w:t>
      </w:r>
    </w:p>
    <w:p w14:paraId="568D4982" w14:textId="77777777" w:rsidR="0015600D" w:rsidRDefault="00000000">
      <w:r>
        <w:t xml:space="preserve">This particular phase is referred to as one where a market is found to be growing to capacity with declining sales growth. Enhanced promotional efforts and price undercutting are found to be common approaches by companies in this stage to maintain a competitive market position (Corporate Finance Institute, 2024). A particular challenge specific to this stage is maintaining Profitability while preventing declining sales. As an example, </w:t>
      </w:r>
      <w:r>
        <w:rPr>
          <w:b/>
          <w:i/>
        </w:rPr>
        <w:t xml:space="preserve">Coca-Cola </w:t>
      </w:r>
      <w:r>
        <w:t xml:space="preserve">has been constantly focused on innovation that enables it to be a pioneer in the beverage market. The brand has been persistently stressing evaluation and refreshment of its drink’s lineup with the introduction of new offerings like Debuting </w:t>
      </w:r>
      <w:proofErr w:type="spellStart"/>
      <w:r>
        <w:t>Flashlyte</w:t>
      </w:r>
      <w:proofErr w:type="spellEnd"/>
      <w:r>
        <w:t>, Cappy juice platform, and antioxidant-involving smart water alkaline among others. The Coca‑Cola Company’s approach to bring to market more of the great-tasting drinks people want in smart, responsible ways that positively impact our business, communities and planet (Coca-</w:t>
      </w:r>
      <w:proofErr w:type="spellStart"/>
      <w:r>
        <w:t>colacompany</w:t>
      </w:r>
      <w:proofErr w:type="spellEnd"/>
      <w:r>
        <w:t xml:space="preserve">, 2024). </w:t>
      </w:r>
    </w:p>
    <w:p w14:paraId="0549F485" w14:textId="77777777" w:rsidR="0015600D" w:rsidRDefault="00000000">
      <w:r>
        <w:t>In the maturity stage of the PLC, follower companies indulge in cost optimisation by focusing on efficient supply chain management and production. They particularly embrace price competition as a way of maintaining profitability amidst market saturation. An example is manufacturing companies of generic drugs that centre on efficient distribution and production for loading the prices in comparison to innovators (Canada’s Drug Agency, 2023). Followers also concentrate on product diversification to cater to particular market segments and maintain customer interest. This can be better illustrated with the help of HP and Dell emphasised offering diverse models in the personal computer sector with IBM pioneering it. An old news coverage showcased that both Dell and HP undertook distinct pathways towards futility that resulted in the same outcomes (</w:t>
      </w:r>
      <w:proofErr w:type="spellStart"/>
      <w:r>
        <w:t>Saintvilus</w:t>
      </w:r>
      <w:proofErr w:type="spellEnd"/>
      <w:r>
        <w:t xml:space="preserve">, 2012). Yet, none of these follower companies succeeded in their attempts to duplicate the success obtained by IBM. </w:t>
      </w:r>
    </w:p>
    <w:p w14:paraId="01364233" w14:textId="77777777" w:rsidR="0015600D" w:rsidRDefault="00000000">
      <w:pPr>
        <w:pStyle w:val="Heading2"/>
      </w:pPr>
      <w:bookmarkStart w:id="9" w:name="_heading=h.rxr7a7nhnewy" w:colFirst="0" w:colLast="0"/>
      <w:bookmarkEnd w:id="9"/>
      <w:r>
        <w:t>Decline</w:t>
      </w:r>
    </w:p>
    <w:p w14:paraId="199654A1" w14:textId="77777777" w:rsidR="0015600D" w:rsidRDefault="00000000">
      <w:r>
        <w:t xml:space="preserve">The concerning stage is the ultimate one in the PLC that witnesses product sales and decreasing profitability. It is particularly attributed to market entry by substitute or innovative offerings with the potential to meet customer demands better in comparison </w:t>
      </w:r>
      <w:r>
        <w:lastRenderedPageBreak/>
        <w:t xml:space="preserve">to existing ones (Corporate Finance Institute, 2024). This period involves reduced marketing efforts and a slow reduction in distribution channels that result in the introduction of a replacement product. A particular case example is </w:t>
      </w:r>
      <w:r>
        <w:rPr>
          <w:b/>
          <w:i/>
        </w:rPr>
        <w:t xml:space="preserve">Blackberry, </w:t>
      </w:r>
      <w:r>
        <w:rPr>
          <w:highlight w:val="white"/>
        </w:rPr>
        <w:t xml:space="preserve">which executed a full pivot from a hardware company to a software company, focused on the cyber security market. </w:t>
      </w:r>
      <w:r>
        <w:t xml:space="preserve">Cheng (2024, p.331) put forward that the strategic shift by BlackBerry reflected potential alterations in market demand while also demonstrating its adaptation and anticipation towards emerging Technology trends. </w:t>
      </w:r>
    </w:p>
    <w:p w14:paraId="37395D83" w14:textId="77777777" w:rsidR="0015600D" w:rsidRDefault="00000000">
      <w:r>
        <w:t xml:space="preserve">This involves the pioneer company’s termination of smartphone businesses while enhancing investments towards mobile security and ‘Enterprise Mobility Management (EMM)’. Subsequently, BlackBerry managed to reinforce its position in secure services and software through the launch of the ‘BlackBerry Security Platform’ and ‘BlackBerry Enterprise Server (BES)’ (Cheng, 2024, p.333). On the contrary, follower companies particularly centre on reducing marketing investments while solely prioritising profit maximisation from the existing sales. In addition, these companies particularly narrow down on concentrated markets estimating continuous demand for their offerings. Besides, followers also opt to exit the market by shifting their resources or assets towards promising offerings. It can thereby be deduced from the PLC stages that follower organisations tend to be adaptive and agile. These companies extensively leverage the ground work and risk undergone by pioneers for building their brand position. </w:t>
      </w:r>
    </w:p>
    <w:p w14:paraId="2EC53256" w14:textId="77777777" w:rsidR="0015600D" w:rsidRDefault="00000000">
      <w:pPr>
        <w:pStyle w:val="Heading1"/>
      </w:pPr>
      <w:bookmarkStart w:id="10" w:name="_heading=h.chq082n3k6gz" w:colFirst="0" w:colLast="0"/>
      <w:bookmarkEnd w:id="10"/>
      <w:r>
        <w:t>Conclusion</w:t>
      </w:r>
    </w:p>
    <w:p w14:paraId="5E28D0D3" w14:textId="77777777" w:rsidR="0015600D" w:rsidRDefault="00000000">
      <w:r>
        <w:t xml:space="preserve">In summary, companies can either be pioneers in a particular market through the introduction of new offerings or prefer to adopt existing products or services and innovate them as followers. Both pioneer and follower companies implement strategies that possess their limitations and benefits. This emerges from some leading market players globally that have obtained significant success in the past by adoption of both the strategies. The choice concerning being a follower or a pioneer entails complex involvement of reward and risk. It tends to be entirely dependent on the market in which the form of the associated competition to choose the best possible strategy to operate. </w:t>
      </w:r>
    </w:p>
    <w:p w14:paraId="5EE028B5" w14:textId="77777777" w:rsidR="0015600D" w:rsidRDefault="00000000">
      <w:r>
        <w:t xml:space="preserve">Concluding from the discussions, focusing on strategic management of the product life cycle is crucial for both types of organisations to maintain a competitive edge and adapt to evolving market dynamics. It has been obtained that an in-depth </w:t>
      </w:r>
      <w:r>
        <w:lastRenderedPageBreak/>
        <w:t>understanding of the potential limitations and benefits associated with both pioneer and follower strategies is crucial for determining the desired product life cycle approach. This can direct the way for either company to navigate associated complexity concerning market entry for accomplishing long-term success and competitive advantage.</w:t>
      </w:r>
      <w:r>
        <w:br w:type="page"/>
      </w:r>
    </w:p>
    <w:p w14:paraId="5886A3D5" w14:textId="77777777" w:rsidR="0015600D" w:rsidRDefault="00000000">
      <w:pPr>
        <w:pStyle w:val="Heading1"/>
      </w:pPr>
      <w:bookmarkStart w:id="11" w:name="_heading=h.blwg24p2h852" w:colFirst="0" w:colLast="0"/>
      <w:bookmarkEnd w:id="11"/>
      <w:r>
        <w:lastRenderedPageBreak/>
        <w:t>References</w:t>
      </w:r>
    </w:p>
    <w:p w14:paraId="40481ACA" w14:textId="77777777" w:rsidR="0015600D" w:rsidRDefault="00000000">
      <w:pPr>
        <w:spacing w:after="200"/>
      </w:pPr>
      <w:r>
        <w:t xml:space="preserve">Adobe (2022). </w:t>
      </w:r>
      <w:r>
        <w:rPr>
          <w:i/>
        </w:rPr>
        <w:t>Product life cycle stages and how to use them</w:t>
      </w:r>
      <w:r>
        <w:t xml:space="preserve">. Available at: </w:t>
      </w:r>
      <w:hyperlink r:id="rId8">
        <w:r>
          <w:rPr>
            <w:u w:val="single"/>
          </w:rPr>
          <w:t>https://business.adobe.com/blog/basics/product-life-cycle-stages-and-how-to-use-them</w:t>
        </w:r>
      </w:hyperlink>
      <w:r>
        <w:t xml:space="preserve"> (Accessed: 22 March 2025).</w:t>
      </w:r>
    </w:p>
    <w:p w14:paraId="29388D41" w14:textId="77777777" w:rsidR="0015600D" w:rsidRDefault="00000000">
      <w:pPr>
        <w:spacing w:after="200"/>
      </w:pPr>
      <w:proofErr w:type="spellStart"/>
      <w:r>
        <w:t>Aufegger</w:t>
      </w:r>
      <w:proofErr w:type="spellEnd"/>
      <w:r>
        <w:t xml:space="preserve">, L., Yanar, C., Darzi, A. and Bicknell, C., (2021). ‘The risk-value trade-off: price and brand information impact consumers’ intentions to purchase OTC </w:t>
      </w:r>
      <w:proofErr w:type="gramStart"/>
      <w:r>
        <w:t>drugs’</w:t>
      </w:r>
      <w:proofErr w:type="gramEnd"/>
      <w:r>
        <w:t xml:space="preserve">. </w:t>
      </w:r>
      <w:r>
        <w:rPr>
          <w:i/>
        </w:rPr>
        <w:t>Journal of Pharmaceutical Policy and Practice</w:t>
      </w:r>
      <w:r>
        <w:t xml:space="preserve">, </w:t>
      </w:r>
      <w:r>
        <w:rPr>
          <w:i/>
        </w:rPr>
        <w:t>14</w:t>
      </w:r>
      <w:r>
        <w:t>(1), p.11.</w:t>
      </w:r>
    </w:p>
    <w:p w14:paraId="798FB03B" w14:textId="77777777" w:rsidR="0015600D" w:rsidRDefault="00000000">
      <w:pPr>
        <w:spacing w:after="200"/>
      </w:pPr>
      <w:r>
        <w:t xml:space="preserve">Basaran, E. (2021). </w:t>
      </w:r>
      <w:r>
        <w:rPr>
          <w:i/>
        </w:rPr>
        <w:t>Strategy showdown in gaming: Nintendo vs. Sony vs. Microsoft</w:t>
      </w:r>
      <w:r>
        <w:t xml:space="preserve">. Available at: </w:t>
      </w:r>
      <w:hyperlink r:id="rId9">
        <w:r>
          <w:rPr>
            <w:u w:val="single"/>
          </w:rPr>
          <w:t>https://www.dailysabah.com/life/strategy-showdown-in-gaming-nintendo-vs-sony-vs-microsoft/news</w:t>
        </w:r>
      </w:hyperlink>
      <w:r>
        <w:t xml:space="preserve"> (Accessed: 22 March 2025).</w:t>
      </w:r>
    </w:p>
    <w:p w14:paraId="1868BB6D" w14:textId="77777777" w:rsidR="0015600D" w:rsidRDefault="00000000">
      <w:pPr>
        <w:spacing w:after="200"/>
      </w:pPr>
      <w:r>
        <w:t xml:space="preserve">Bridger, D. (2024). ‘How the iPhone Design Appeals to our Brains’, </w:t>
      </w:r>
      <w:r>
        <w:rPr>
          <w:i/>
        </w:rPr>
        <w:t xml:space="preserve">Cloud Army </w:t>
      </w:r>
      <w:r>
        <w:rPr>
          <w:highlight w:val="white"/>
        </w:rPr>
        <w:t xml:space="preserve">[blog]. 6 September. </w:t>
      </w:r>
      <w:r>
        <w:t xml:space="preserve">Available at: </w:t>
      </w:r>
      <w:hyperlink r:id="rId10">
        <w:r>
          <w:rPr>
            <w:u w:val="single"/>
          </w:rPr>
          <w:t>https://cloud.army/resources/blog/how-the-iphone-design-appeals-to-our-brains</w:t>
        </w:r>
      </w:hyperlink>
      <w:r>
        <w:t xml:space="preserve"> (Accessed: 21 March 2025).</w:t>
      </w:r>
    </w:p>
    <w:p w14:paraId="04EAFEF9" w14:textId="77777777" w:rsidR="0015600D" w:rsidRDefault="00000000">
      <w:pPr>
        <w:spacing w:after="200"/>
      </w:pPr>
      <w:r>
        <w:t xml:space="preserve">Canada’s Drug Agency (2023). </w:t>
      </w:r>
      <w:r>
        <w:rPr>
          <w:i/>
        </w:rPr>
        <w:t>Why is this important to my patients?</w:t>
      </w:r>
      <w:r>
        <w:t xml:space="preserve"> Available at: </w:t>
      </w:r>
      <w:hyperlink r:id="rId11" w:anchor=":~:text=The%20biggest%20difference%20is%20cost,expensive%20than%20brand%20name%20comparators">
        <w:r>
          <w:rPr>
            <w:u w:val="single"/>
          </w:rPr>
          <w:t>https://www.cda-amc.ca/similarities-and-differences-between-brand-name-and-generic-drugs#:~:text=The%20biggest%20difference%20is%20cost,expensive%20than%20brand%20name%20comparators</w:t>
        </w:r>
      </w:hyperlink>
      <w:r>
        <w:t>. (Accessed: 22 March 2025).</w:t>
      </w:r>
    </w:p>
    <w:p w14:paraId="464436AD" w14:textId="77777777" w:rsidR="0015600D" w:rsidRDefault="00000000">
      <w:pPr>
        <w:spacing w:after="200"/>
      </w:pPr>
      <w:r>
        <w:t>Cheng, Y. (2024). ‘Transformation Journey of Blackberry: From Mobile Communications to Network Security Giant’.</w:t>
      </w:r>
      <w:r>
        <w:rPr>
          <w:i/>
        </w:rPr>
        <w:t xml:space="preserve"> Journal of Education Humanities and Social Sciences</w:t>
      </w:r>
      <w:r>
        <w:t xml:space="preserve">, </w:t>
      </w:r>
      <w:r>
        <w:rPr>
          <w:i/>
        </w:rPr>
        <w:t>35</w:t>
      </w:r>
      <w:r>
        <w:t>, pp.329-335.</w:t>
      </w:r>
    </w:p>
    <w:p w14:paraId="41F268BC" w14:textId="77777777" w:rsidR="0015600D" w:rsidRDefault="00000000">
      <w:pPr>
        <w:spacing w:after="200"/>
      </w:pPr>
      <w:r>
        <w:t>Coca-</w:t>
      </w:r>
      <w:proofErr w:type="spellStart"/>
      <w:r>
        <w:t>colacompany</w:t>
      </w:r>
      <w:proofErr w:type="spellEnd"/>
      <w:r>
        <w:t xml:space="preserve">. (2024). </w:t>
      </w:r>
      <w:r>
        <w:rPr>
          <w:i/>
        </w:rPr>
        <w:t>The Coca‑Cola Company is always innovating and exploring the future of best-in-class brands and experiences</w:t>
      </w:r>
      <w:r>
        <w:t xml:space="preserve">. Available at: </w:t>
      </w:r>
      <w:hyperlink r:id="rId12" w:anchor=":~:text=The%20Coca%2DCola%20Company%20is,Investors">
        <w:r>
          <w:rPr>
            <w:u w:val="single"/>
          </w:rPr>
          <w:t>https://www.coca-colacompany.com/media-center/the-coca-cola-company-is-always-innovating-and-exploring-the-future-of-best-in-class-brands-and-experiences#:~:text=The%20Coca%2DCola%20Company%20is,Investors</w:t>
        </w:r>
      </w:hyperlink>
      <w:r>
        <w:t xml:space="preserve"> (Accessed: 22 March 2025).</w:t>
      </w:r>
    </w:p>
    <w:p w14:paraId="0BA8BEA1" w14:textId="77777777" w:rsidR="0015600D" w:rsidRDefault="00000000">
      <w:pPr>
        <w:spacing w:after="200"/>
      </w:pPr>
      <w:r>
        <w:t xml:space="preserve">Corporate Finance Institute (2023). </w:t>
      </w:r>
      <w:r>
        <w:rPr>
          <w:i/>
        </w:rPr>
        <w:t>Product Life Cycle</w:t>
      </w:r>
      <w:r>
        <w:t xml:space="preserve">. Available at: </w:t>
      </w:r>
      <w:hyperlink r:id="rId13">
        <w:r>
          <w:rPr>
            <w:u w:val="single"/>
          </w:rPr>
          <w:t>https://corporatefinanceinstitute.com/resources/management/product-life-cycle/</w:t>
        </w:r>
      </w:hyperlink>
      <w:r>
        <w:t xml:space="preserve"> (Accessed: 22 March 2025).</w:t>
      </w:r>
    </w:p>
    <w:p w14:paraId="63A5E128" w14:textId="77777777" w:rsidR="0015600D" w:rsidRDefault="00000000">
      <w:pPr>
        <w:spacing w:after="200"/>
        <w:rPr>
          <w:highlight w:val="white"/>
        </w:rPr>
      </w:pPr>
      <w:r>
        <w:rPr>
          <w:highlight w:val="white"/>
        </w:rPr>
        <w:lastRenderedPageBreak/>
        <w:t xml:space="preserve">Deana (2023). ‘Advantages and disadvantages of the market pioneer strategy’, </w:t>
      </w:r>
      <w:r>
        <w:rPr>
          <w:i/>
          <w:highlight w:val="white"/>
        </w:rPr>
        <w:t xml:space="preserve">Innovation Cloud </w:t>
      </w:r>
      <w:r>
        <w:rPr>
          <w:highlight w:val="white"/>
        </w:rPr>
        <w:t xml:space="preserve">[blog]. Available at: </w:t>
      </w:r>
      <w:hyperlink r:id="rId14" w:anchor=":~:text=Besides%20getting%20the%20reputation%20of,have%20the%20biggest%20market%20share">
        <w:r>
          <w:rPr>
            <w:highlight w:val="white"/>
            <w:u w:val="single"/>
          </w:rPr>
          <w:t>https://innovationcloud.com/blog/advantages-and-disadvantages-of-the-market-pioneer-strategy.html#:~:text=Besides%20getting%20the%20reputation%20of,have%20the%20biggest%20market%20share</w:t>
        </w:r>
      </w:hyperlink>
      <w:r>
        <w:rPr>
          <w:highlight w:val="white"/>
        </w:rPr>
        <w:t xml:space="preserve">. </w:t>
      </w:r>
      <w:r>
        <w:t>(Accessed: 21 March 2025).</w:t>
      </w:r>
    </w:p>
    <w:p w14:paraId="6DBB9DFC" w14:textId="77777777" w:rsidR="0015600D" w:rsidRDefault="00000000">
      <w:pPr>
        <w:spacing w:after="200"/>
      </w:pPr>
      <w:r>
        <w:t xml:space="preserve">Design Technology (2023). </w:t>
      </w:r>
      <w:r>
        <w:rPr>
          <w:i/>
        </w:rPr>
        <w:t>9.1 Corporate Strategies</w:t>
      </w:r>
      <w:r>
        <w:t xml:space="preserve">. Available at: </w:t>
      </w:r>
      <w:hyperlink r:id="rId15" w:anchor=":~:text=Pioneering%20Strategy,innovation%20into%20the%20market%20first">
        <w:r>
          <w:rPr>
            <w:u w:val="single"/>
          </w:rPr>
          <w:t>https://www.ruthtrumpold.id.au/destech/?page_id=179#:~:text=Pioneering%20Strategy,innovation%20into%20the%20market%20first</w:t>
        </w:r>
      </w:hyperlink>
      <w:r>
        <w:t>. (Accessed: 21 March 2025).</w:t>
      </w:r>
    </w:p>
    <w:p w14:paraId="51A8C04F" w14:textId="77777777" w:rsidR="0015600D" w:rsidRDefault="00000000">
      <w:pPr>
        <w:spacing w:after="200"/>
        <w:rPr>
          <w:highlight w:val="white"/>
        </w:rPr>
      </w:pPr>
      <w:r>
        <w:rPr>
          <w:highlight w:val="white"/>
        </w:rPr>
        <w:t xml:space="preserve">Fischer, M., Henkel, J. and Stern, A.D., (2020). ‘Pioneer (dis-) advantages in Markets for Technology’. </w:t>
      </w:r>
      <w:r>
        <w:rPr>
          <w:i/>
          <w:highlight w:val="white"/>
        </w:rPr>
        <w:t>HBS Working Paper Series</w:t>
      </w:r>
      <w:r>
        <w:rPr>
          <w:highlight w:val="white"/>
        </w:rPr>
        <w:t xml:space="preserve">, pp.1-42. </w:t>
      </w:r>
    </w:p>
    <w:p w14:paraId="51E688F7" w14:textId="77777777" w:rsidR="0015600D" w:rsidRDefault="00000000">
      <w:pPr>
        <w:spacing w:after="200"/>
      </w:pPr>
      <w:r>
        <w:t>Gómez, J., Perez-</w:t>
      </w:r>
      <w:proofErr w:type="spellStart"/>
      <w:r>
        <w:t>Aradros</w:t>
      </w:r>
      <w:proofErr w:type="spellEnd"/>
      <w:r>
        <w:t xml:space="preserve">, B. and Salazar, I., (2022). ‘How to beat early movers: The role of competitive strategy and industry dynamism on followers’ performance in the telecommunications industry’. </w:t>
      </w:r>
      <w:r>
        <w:rPr>
          <w:i/>
        </w:rPr>
        <w:t>Long Range Planning</w:t>
      </w:r>
      <w:r>
        <w:t xml:space="preserve">, </w:t>
      </w:r>
      <w:r>
        <w:rPr>
          <w:i/>
        </w:rPr>
        <w:t>55</w:t>
      </w:r>
      <w:r>
        <w:t>(5), p.102244.</w:t>
      </w:r>
    </w:p>
    <w:p w14:paraId="142145A6" w14:textId="77777777" w:rsidR="0015600D" w:rsidRDefault="00000000">
      <w:pPr>
        <w:spacing w:after="200"/>
      </w:pPr>
      <w:r>
        <w:t xml:space="preserve">Majka, M., (2024). ‘Penetration Pricing: A Strategy for Rapid Market Entry and Growth’. </w:t>
      </w:r>
      <w:r>
        <w:rPr>
          <w:i/>
        </w:rPr>
        <w:t>ResearchGate</w:t>
      </w:r>
      <w:r>
        <w:t xml:space="preserve">, pp.1-12. </w:t>
      </w:r>
    </w:p>
    <w:p w14:paraId="5B79A395" w14:textId="77777777" w:rsidR="0015600D" w:rsidRDefault="00000000">
      <w:pPr>
        <w:spacing w:after="200"/>
      </w:pPr>
      <w:r>
        <w:t xml:space="preserve">Mandaliya, D. (2024). </w:t>
      </w:r>
      <w:r>
        <w:rPr>
          <w:i/>
        </w:rPr>
        <w:t>Samsung India’s Marketing Strategies and Campaigns</w:t>
      </w:r>
      <w:r>
        <w:t xml:space="preserve">. Available at: </w:t>
      </w:r>
      <w:hyperlink r:id="rId16">
        <w:r>
          <w:rPr>
            <w:u w:val="single"/>
          </w:rPr>
          <w:t>https://www.marketingmonk.so/p/samsung-india-s-marketing-strategies-and-campaigns</w:t>
        </w:r>
      </w:hyperlink>
      <w:r>
        <w:t xml:space="preserve"> (Accessed: 22 March 2025).</w:t>
      </w:r>
    </w:p>
    <w:p w14:paraId="64856065" w14:textId="77777777" w:rsidR="0015600D" w:rsidRDefault="00000000">
      <w:pPr>
        <w:spacing w:after="200"/>
        <w:rPr>
          <w:highlight w:val="white"/>
        </w:rPr>
      </w:pPr>
      <w:r>
        <w:t xml:space="preserve">Mass Challenge (2020). ‘When Failure to Innovate Becomes a Blockbuster Problem (and the Netflix Inverse)’, </w:t>
      </w:r>
      <w:r>
        <w:rPr>
          <w:i/>
        </w:rPr>
        <w:t>Innovation Blog</w:t>
      </w:r>
      <w:r>
        <w:t xml:space="preserve"> [blog]. 28 August. Available at: </w:t>
      </w:r>
      <w:hyperlink r:id="rId17">
        <w:r>
          <w:rPr>
            <w:u w:val="single"/>
          </w:rPr>
          <w:t>https://masschallenge.org/articles/when-failure-to-innovate-becomes-a-blockbuster-problem-and-the-netflix-inverse/</w:t>
        </w:r>
      </w:hyperlink>
      <w:r>
        <w:t xml:space="preserve"> (Accessed: 21 March 2025).</w:t>
      </w:r>
    </w:p>
    <w:p w14:paraId="6BCFF7A7" w14:textId="77777777" w:rsidR="0015600D" w:rsidRDefault="00000000">
      <w:pPr>
        <w:spacing w:after="200"/>
      </w:pPr>
      <w:proofErr w:type="spellStart"/>
      <w:r>
        <w:rPr>
          <w:highlight w:val="white"/>
        </w:rPr>
        <w:t>Meritshot</w:t>
      </w:r>
      <w:proofErr w:type="spellEnd"/>
      <w:r>
        <w:rPr>
          <w:highlight w:val="white"/>
        </w:rPr>
        <w:t xml:space="preserve"> (2024). </w:t>
      </w:r>
      <w:r>
        <w:rPr>
          <w:i/>
          <w:highlight w:val="white"/>
        </w:rPr>
        <w:t>Business Case Study: Amazon Pioneering E-commerce and Beyond</w:t>
      </w:r>
      <w:r>
        <w:rPr>
          <w:highlight w:val="white"/>
        </w:rPr>
        <w:t xml:space="preserve">. Available at: </w:t>
      </w:r>
      <w:hyperlink r:id="rId18" w:anchor=":~:text=Business%20Case%20Study%3A%20Amazon%20Pioneering%20E%20commerce%20and%20Beyon">
        <w:r>
          <w:rPr>
            <w:highlight w:val="white"/>
            <w:u w:val="single"/>
          </w:rPr>
          <w:t>https://us.meritshot.com/business-case-study-amazon-pioneering-e-commerce-and-beyond/#:~:text=Business%20Case%20Study%3A%20Amazon%20Pioneering%20E%20commerce%20and%20Beyon</w:t>
        </w:r>
      </w:hyperlink>
      <w:r>
        <w:rPr>
          <w:highlight w:val="white"/>
        </w:rPr>
        <w:t xml:space="preserve"> </w:t>
      </w:r>
      <w:r>
        <w:t>(Accessed: 21 March 2025).</w:t>
      </w:r>
    </w:p>
    <w:p w14:paraId="245CB044" w14:textId="77777777" w:rsidR="0015600D" w:rsidRDefault="00000000">
      <w:pPr>
        <w:spacing w:after="200"/>
      </w:pPr>
      <w:r>
        <w:t xml:space="preserve">Motorola Solutions (2025). </w:t>
      </w:r>
      <w:r>
        <w:rPr>
          <w:i/>
        </w:rPr>
        <w:t>Cell Phone Development</w:t>
      </w:r>
      <w:r>
        <w:t xml:space="preserve">. Available at: </w:t>
      </w:r>
      <w:hyperlink r:id="rId19" w:anchor=":~:text=1973%20%2D%201983:%20Making%20History:,changed%20how%20the%20world%20communicates">
        <w:r>
          <w:rPr>
            <w:u w:val="single"/>
          </w:rPr>
          <w:t>https://www.motorolasolutions.com/en_xp/about/history/explore-motorola-heritage/cell-phone-</w:t>
        </w:r>
        <w:r>
          <w:rPr>
            <w:u w:val="single"/>
          </w:rPr>
          <w:lastRenderedPageBreak/>
          <w:t>development.html#:~:text=1973%20%2D%201983:%20Making%20History:,changed%20how%20the%20world%20communicates</w:t>
        </w:r>
      </w:hyperlink>
      <w:r>
        <w:t>. (Accessed: 21 March 2025).</w:t>
      </w:r>
    </w:p>
    <w:p w14:paraId="12E2D814" w14:textId="77777777" w:rsidR="0015600D" w:rsidRDefault="00000000">
      <w:pPr>
        <w:spacing w:after="200"/>
      </w:pPr>
      <w:r>
        <w:t>Ngoc, N.M. and Tien, N.H., (2021). ‘Branding strategy for Gamuda Land real estate developer in Ho Chi Minh City Vietnam. celadon city project’.</w:t>
      </w:r>
      <w:r>
        <w:rPr>
          <w:i/>
        </w:rPr>
        <w:t xml:space="preserve"> Psychology and Education</w:t>
      </w:r>
      <w:r>
        <w:t xml:space="preserve">, </w:t>
      </w:r>
      <w:r>
        <w:rPr>
          <w:i/>
        </w:rPr>
        <w:t>58</w:t>
      </w:r>
      <w:r>
        <w:t>(5), pp.3308-3316.</w:t>
      </w:r>
    </w:p>
    <w:p w14:paraId="238833A9" w14:textId="77777777" w:rsidR="0015600D" w:rsidRDefault="00000000">
      <w:pPr>
        <w:spacing w:after="200"/>
      </w:pPr>
      <w:r>
        <w:t xml:space="preserve">Rattigan, T. (2023). ‘Unlocking Growth and Innovation: The Power of Strategic Partnerships’, </w:t>
      </w:r>
      <w:r>
        <w:rPr>
          <w:i/>
        </w:rPr>
        <w:t>Partnership Leaders</w:t>
      </w:r>
      <w:r>
        <w:t xml:space="preserve"> [blog]. 7 March. Available at: </w:t>
      </w:r>
      <w:hyperlink r:id="rId20">
        <w:r>
          <w:rPr>
            <w:u w:val="single"/>
          </w:rPr>
          <w:t>https://partnershipleaders.com/post/the-power-of-strategic-partnerships/</w:t>
        </w:r>
      </w:hyperlink>
      <w:r>
        <w:t xml:space="preserve"> (Accessed: 22 March 2025).</w:t>
      </w:r>
    </w:p>
    <w:p w14:paraId="3B329D4E" w14:textId="77777777" w:rsidR="0015600D" w:rsidRDefault="00000000">
      <w:pPr>
        <w:spacing w:after="200"/>
      </w:pPr>
      <w:r>
        <w:t xml:space="preserve">Reddy, D. N., Rao, K. N., Raghava, D. and Rao, R. (2022). ‘A brief study between innovator drugs and branded drugs: a review’. </w:t>
      </w:r>
      <w:r>
        <w:rPr>
          <w:i/>
        </w:rPr>
        <w:t>International Journal of Novel Research and Development (IJNRD)</w:t>
      </w:r>
      <w:r>
        <w:t xml:space="preserve">, </w:t>
      </w:r>
      <w:r>
        <w:rPr>
          <w:i/>
        </w:rPr>
        <w:t>7</w:t>
      </w:r>
      <w:r>
        <w:t xml:space="preserve">(11), pp.359-364. </w:t>
      </w:r>
    </w:p>
    <w:p w14:paraId="1FC99B0B" w14:textId="77777777" w:rsidR="0015600D" w:rsidRDefault="00000000">
      <w:pPr>
        <w:spacing w:after="200"/>
      </w:pPr>
      <w:proofErr w:type="spellStart"/>
      <w:r>
        <w:t>Saintvilus</w:t>
      </w:r>
      <w:proofErr w:type="spellEnd"/>
      <w:r>
        <w:t xml:space="preserve">, R. (2012). ‘Can HP and Dell Duplicate IBM’s Success?’, </w:t>
      </w:r>
      <w:r>
        <w:rPr>
          <w:i/>
        </w:rPr>
        <w:t xml:space="preserve">CMBC </w:t>
      </w:r>
      <w:r>
        <w:t xml:space="preserve">[blog]. 7 December. Available at: </w:t>
      </w:r>
      <w:hyperlink r:id="rId21">
        <w:r>
          <w:rPr>
            <w:u w:val="single"/>
          </w:rPr>
          <w:t>https://www.cnbc.com/2012/12/07/can-hp-and-dell-duplicate-ibms-success.html</w:t>
        </w:r>
      </w:hyperlink>
      <w:r>
        <w:t xml:space="preserve"> (Accessed: 22 March 2025).</w:t>
      </w:r>
    </w:p>
    <w:p w14:paraId="144DC971" w14:textId="77777777" w:rsidR="0015600D" w:rsidRDefault="00000000">
      <w:pPr>
        <w:spacing w:after="200"/>
      </w:pPr>
      <w:r>
        <w:rPr>
          <w:highlight w:val="white"/>
        </w:rPr>
        <w:t xml:space="preserve">Salesforce (2024). ‘What is the Product Life Cycle and Its 6 Stages?’, </w:t>
      </w:r>
      <w:r>
        <w:rPr>
          <w:i/>
          <w:highlight w:val="white"/>
        </w:rPr>
        <w:t xml:space="preserve">Salesforce India Blog </w:t>
      </w:r>
      <w:r>
        <w:rPr>
          <w:highlight w:val="white"/>
        </w:rPr>
        <w:t xml:space="preserve">[blog]. 12 November. Available at: </w:t>
      </w:r>
      <w:hyperlink r:id="rId22" w:anchor=":~:text=The%20product%20lifecycle%20tracks%20the,maturity%2C%20saturation%2C%20and%20decline">
        <w:r>
          <w:rPr>
            <w:u w:val="single"/>
          </w:rPr>
          <w:t>https://www.salesforce.com/in/blog/product-life-cycle/#:~:text=The%20product%20lifecycle%20tracks%20the,maturity%2C%20saturation%2C%20and%20decline</w:t>
        </w:r>
      </w:hyperlink>
      <w:r>
        <w:t>. (Accessed: 22 March 2025).</w:t>
      </w:r>
    </w:p>
    <w:p w14:paraId="0735C2BB" w14:textId="77777777" w:rsidR="0015600D" w:rsidRDefault="00000000">
      <w:pPr>
        <w:spacing w:after="200"/>
      </w:pPr>
      <w:r>
        <w:t xml:space="preserve">Sierra (2023). </w:t>
      </w:r>
      <w:r>
        <w:rPr>
          <w:i/>
        </w:rPr>
        <w:t>Why Google is the Best Search Engine (and Why Businesses Should Care)</w:t>
      </w:r>
      <w:r>
        <w:t xml:space="preserve">. Available at: </w:t>
      </w:r>
      <w:hyperlink r:id="rId23" w:anchor=":~:text=Search%20Engine%20Algorithms,through%20pages%20of%20search%20results">
        <w:r>
          <w:rPr>
            <w:u w:val="single"/>
          </w:rPr>
          <w:t>https://www.towermarketing.net/blog/google-best-search-engine/#:~:text=Search%20Engine%20Algorithms,through%20pages%20of%20search%20results</w:t>
        </w:r>
      </w:hyperlink>
      <w:r>
        <w:t>. (Accessed: 22 March 2025).</w:t>
      </w:r>
    </w:p>
    <w:p w14:paraId="347C28C5" w14:textId="77777777" w:rsidR="0015600D" w:rsidRDefault="00000000">
      <w:r>
        <w:t xml:space="preserve">Slater, D. (2025). </w:t>
      </w:r>
      <w:r>
        <w:rPr>
          <w:i/>
        </w:rPr>
        <w:t>The Imperatives of Customer-Centric Innovation.</w:t>
      </w:r>
      <w:r>
        <w:t xml:space="preserve"> Available at: </w:t>
      </w:r>
      <w:hyperlink r:id="rId24" w:anchor=":~:text=At%20Amazon%2C%20the%20focus%20on,the%20customer%20and%20work%20backwards">
        <w:r>
          <w:rPr>
            <w:u w:val="single"/>
          </w:rPr>
          <w:t>https://aws.amazon.com/executive-insights/content/the-imperatives-of-customer-centric-innovation/#:~:text=At%20Amazon%2C%20the%20focus%20on,the%20customer%20and%20work%20backwards</w:t>
        </w:r>
      </w:hyperlink>
      <w:r>
        <w:t>. (Accessed: 19 March 2025).</w:t>
      </w:r>
    </w:p>
    <w:p w14:paraId="1A34E72F" w14:textId="77777777" w:rsidR="0015600D" w:rsidRDefault="00000000">
      <w:pPr>
        <w:spacing w:after="200"/>
        <w:rPr>
          <w:highlight w:val="white"/>
        </w:rPr>
      </w:pPr>
      <w:r>
        <w:lastRenderedPageBreak/>
        <w:t xml:space="preserve">Strike Point (2024). </w:t>
      </w:r>
      <w:r>
        <w:rPr>
          <w:i/>
        </w:rPr>
        <w:t>The Fast Follower Advantage: When Being First Mover Isn’t Right</w:t>
      </w:r>
      <w:r>
        <w:t xml:space="preserve">. Available at: </w:t>
      </w:r>
      <w:hyperlink r:id="rId25" w:anchor=":~:text=Furthermore%2C%20the%20fast%20follower%20strategy,success%20in%20a%20competitive%20market">
        <w:r>
          <w:rPr>
            <w:u w:val="single"/>
          </w:rPr>
          <w:t>https://strikepointmedia.com/blog/the-fast-follower-advantage-when-being-first-mover-isnt-right/#:~:text=Furthermore%2C%20the%20fast%20follower%20strategy,success%20in%20a%20competitive%20market</w:t>
        </w:r>
      </w:hyperlink>
      <w:r>
        <w:t>. (Accessed: 21 March 2025).</w:t>
      </w:r>
    </w:p>
    <w:p w14:paraId="7A95B2D6" w14:textId="77777777" w:rsidR="0015600D" w:rsidRDefault="00000000">
      <w:pPr>
        <w:spacing w:after="200"/>
      </w:pPr>
      <w:r>
        <w:t xml:space="preserve">Telefonica (2022). </w:t>
      </w:r>
      <w:r>
        <w:rPr>
          <w:i/>
        </w:rPr>
        <w:t>Who invented the first mobile phone?</w:t>
      </w:r>
      <w:r>
        <w:t xml:space="preserve">  Available at: </w:t>
      </w:r>
      <w:hyperlink r:id="rId26">
        <w:r>
          <w:rPr>
            <w:u w:val="single"/>
          </w:rPr>
          <w:t>https://www.telefonica.com/en/communication-room/blog/who-invented-first-mobile-phone/</w:t>
        </w:r>
      </w:hyperlink>
      <w:r>
        <w:t xml:space="preserve"> (Accessed: 21 March 2025).</w:t>
      </w:r>
    </w:p>
    <w:sectPr w:rsidR="0015600D">
      <w:footerReference w:type="default" r:id="rId27"/>
      <w:footerReference w:type="first" r:id="rId2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AB14E" w14:textId="77777777" w:rsidR="00115FB0" w:rsidRDefault="00115FB0">
      <w:pPr>
        <w:spacing w:line="240" w:lineRule="auto"/>
      </w:pPr>
      <w:r>
        <w:separator/>
      </w:r>
    </w:p>
  </w:endnote>
  <w:endnote w:type="continuationSeparator" w:id="0">
    <w:p w14:paraId="13465902" w14:textId="77777777" w:rsidR="00115FB0" w:rsidRDefault="00115F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3C6C9" w14:textId="77777777" w:rsidR="0015600D" w:rsidRDefault="00000000">
    <w:pPr>
      <w:spacing w:line="240" w:lineRule="auto"/>
      <w:jc w:val="right"/>
      <w:rPr>
        <w:sz w:val="20"/>
        <w:szCs w:val="20"/>
      </w:rPr>
    </w:pPr>
    <w:r>
      <w:rPr>
        <w:sz w:val="20"/>
        <w:szCs w:val="20"/>
      </w:rPr>
      <w:fldChar w:fldCharType="begin"/>
    </w:r>
    <w:r>
      <w:rPr>
        <w:sz w:val="20"/>
        <w:szCs w:val="20"/>
      </w:rPr>
      <w:instrText>PAGE</w:instrText>
    </w:r>
    <w:r>
      <w:rPr>
        <w:sz w:val="20"/>
        <w:szCs w:val="20"/>
      </w:rPr>
      <w:fldChar w:fldCharType="separate"/>
    </w:r>
    <w:r w:rsidR="005A78BC">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B6F3" w14:textId="77777777" w:rsidR="0015600D" w:rsidRDefault="001560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B1480" w14:textId="77777777" w:rsidR="00115FB0" w:rsidRDefault="00115FB0">
      <w:pPr>
        <w:spacing w:line="240" w:lineRule="auto"/>
      </w:pPr>
      <w:r>
        <w:separator/>
      </w:r>
    </w:p>
  </w:footnote>
  <w:footnote w:type="continuationSeparator" w:id="0">
    <w:p w14:paraId="7F772024" w14:textId="77777777" w:rsidR="00115FB0" w:rsidRDefault="00115F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0D"/>
    <w:rsid w:val="00115FB0"/>
    <w:rsid w:val="0015600D"/>
    <w:rsid w:val="005A78BC"/>
    <w:rsid w:val="006A69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B8D35"/>
  <w15:docId w15:val="{439882DA-AFAE-4EBE-B8DE-1B755201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unhideWhenUsed/>
    <w:qFormat/>
    <w:pPr>
      <w:keepNext/>
      <w:keepLines/>
      <w:spacing w:before="200" w:after="200"/>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203E7E"/>
    <w:rPr>
      <w:color w:val="000000" w:themeColor="text1"/>
    </w:rPr>
  </w:style>
  <w:style w:type="paragraph" w:styleId="TOC2">
    <w:name w:val="toc 2"/>
    <w:basedOn w:val="Normal"/>
    <w:next w:val="Normal"/>
    <w:autoRedefine/>
    <w:uiPriority w:val="39"/>
    <w:unhideWhenUsed/>
    <w:rsid w:val="00203E7E"/>
    <w:pPr>
      <w:ind w:left="240"/>
    </w:pPr>
    <w:rPr>
      <w:color w:val="000000" w:themeColor="text1"/>
    </w:rPr>
  </w:style>
  <w:style w:type="character" w:styleId="Hyperlink">
    <w:name w:val="Hyperlink"/>
    <w:basedOn w:val="DefaultParagraphFont"/>
    <w:uiPriority w:val="99"/>
    <w:unhideWhenUsed/>
    <w:rsid w:val="00203E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usiness.adobe.com/blog/basics/product-life-cycle-stages-and-how-to-use-them" TargetMode="External"/><Relationship Id="rId13" Type="http://schemas.openxmlformats.org/officeDocument/2006/relationships/hyperlink" Target="https://corporatefinanceinstitute.com/resources/management/product-life-cycle/" TargetMode="External"/><Relationship Id="rId18" Type="http://schemas.openxmlformats.org/officeDocument/2006/relationships/hyperlink" Target="https://us.meritshot.com/business-case-study-amazon-pioneering-e-commerce-and-beyond/" TargetMode="External"/><Relationship Id="rId26" Type="http://schemas.openxmlformats.org/officeDocument/2006/relationships/hyperlink" Target="https://www.telefonica.com/en/communication-room/blog/who-invented-first-mobile-phone/" TargetMode="External"/><Relationship Id="rId3" Type="http://schemas.openxmlformats.org/officeDocument/2006/relationships/settings" Target="settings.xml"/><Relationship Id="rId21" Type="http://schemas.openxmlformats.org/officeDocument/2006/relationships/hyperlink" Target="https://www.cnbc.com/2012/12/07/can-hp-and-dell-duplicate-ibms-success.html" TargetMode="External"/><Relationship Id="rId7" Type="http://schemas.openxmlformats.org/officeDocument/2006/relationships/image" Target="media/image1.png"/><Relationship Id="rId12" Type="http://schemas.openxmlformats.org/officeDocument/2006/relationships/hyperlink" Target="https://www.coca-colacompany.com/media-center/the-coca-cola-company-is-always-innovating-and-exploring-the-future-of-best-in-class-brands-and-experiences" TargetMode="External"/><Relationship Id="rId17" Type="http://schemas.openxmlformats.org/officeDocument/2006/relationships/hyperlink" Target="https://masschallenge.org/articles/when-failure-to-innovate-becomes-a-blockbuster-problem-and-the-netflix-inverse/" TargetMode="External"/><Relationship Id="rId25" Type="http://schemas.openxmlformats.org/officeDocument/2006/relationships/hyperlink" Target="https://strikepointmedia.com/blog/the-fast-follower-advantage-when-being-first-mover-isnt-right/" TargetMode="External"/><Relationship Id="rId2" Type="http://schemas.openxmlformats.org/officeDocument/2006/relationships/styles" Target="styles.xml"/><Relationship Id="rId16" Type="http://schemas.openxmlformats.org/officeDocument/2006/relationships/hyperlink" Target="https://www.marketingmonk.so/p/samsung-india-s-marketing-strategies-and-campaigns" TargetMode="External"/><Relationship Id="rId20" Type="http://schemas.openxmlformats.org/officeDocument/2006/relationships/hyperlink" Target="https://partnershipleaders.com/post/the-power-of-strategic-partnership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da-amc.ca/similarities-and-differences-between-brand-name-and-generic-drugs" TargetMode="External"/><Relationship Id="rId24" Type="http://schemas.openxmlformats.org/officeDocument/2006/relationships/hyperlink" Target="https://aws.amazon.com/executive-insights/content/the-imperatives-of-customer-centric-innovation/" TargetMode="External"/><Relationship Id="rId5" Type="http://schemas.openxmlformats.org/officeDocument/2006/relationships/footnotes" Target="footnotes.xml"/><Relationship Id="rId15" Type="http://schemas.openxmlformats.org/officeDocument/2006/relationships/hyperlink" Target="https://www.ruthtrumpold.id.au/destech/?page_id=179" TargetMode="External"/><Relationship Id="rId23" Type="http://schemas.openxmlformats.org/officeDocument/2006/relationships/hyperlink" Target="https://www.towermarketing.net/blog/google-best-search-engine/" TargetMode="External"/><Relationship Id="rId28" Type="http://schemas.openxmlformats.org/officeDocument/2006/relationships/footer" Target="footer2.xml"/><Relationship Id="rId10" Type="http://schemas.openxmlformats.org/officeDocument/2006/relationships/hyperlink" Target="https://cloud.army/resources/blog/how-the-iphone-design-appeals-to-our-brains" TargetMode="External"/><Relationship Id="rId19" Type="http://schemas.openxmlformats.org/officeDocument/2006/relationships/hyperlink" Target="https://www.motorolasolutions.com/en_xp/about/history/explore-motorola-heritage/cell-phone-development.html" TargetMode="External"/><Relationship Id="rId4" Type="http://schemas.openxmlformats.org/officeDocument/2006/relationships/webSettings" Target="webSettings.xml"/><Relationship Id="rId9" Type="http://schemas.openxmlformats.org/officeDocument/2006/relationships/hyperlink" Target="https://www.dailysabah.com/life/strategy-showdown-in-gaming-nintendo-vs-sony-vs-microsoft/news" TargetMode="External"/><Relationship Id="rId14" Type="http://schemas.openxmlformats.org/officeDocument/2006/relationships/hyperlink" Target="https://innovationcloud.com/blog/advantages-and-disadvantages-of-the-market-pioneer-strategy.html" TargetMode="External"/><Relationship Id="rId22" Type="http://schemas.openxmlformats.org/officeDocument/2006/relationships/hyperlink" Target="https://www.salesforce.com/in/blog/product-life-cycl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GPrgoesmNjg92T5+vLhJ3gld1w==">CgMxLjAyDmguMXQwam80ZmhsbzVtMg5oLmtrZ2lobHVlbm1oMTIOaC44YXJxODQ2NWFwcXkyDmguYW41MGJzcjh3NXgyMg5oLnZsc2h0NXI5c2FhbDIOaC5wb2lrNml3cnFubjAyDmguYWprdnhvanNqa3ptMg5oLjFjcnVpYWlsd2s3ODIOaC43M3N3bTd5bTA1b3YyDmgucnhyN2E3bmhuZXd5Mg5oLmNocTA4Mm4zazZnejIOaC5ibHdnMjRwMmg4NTI4AHIhMTltMW1uWWROeE1mUUh1cm1ULUh5OFJBdDFSS0lIZ0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3678</Words>
  <Characters>24649</Characters>
  <Application>Microsoft Office Word</Application>
  <DocSecurity>0</DocSecurity>
  <Lines>424</Lines>
  <Paragraphs>102</Paragraphs>
  <ScaleCrop>false</ScaleCrop>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jasmin patel</cp:lastModifiedBy>
  <cp:revision>2</cp:revision>
  <dcterms:created xsi:type="dcterms:W3CDTF">2025-03-26T00:27:00Z</dcterms:created>
  <dcterms:modified xsi:type="dcterms:W3CDTF">2025-03-26T00:27:00Z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79b1ef9c5932938258c0c98a558ae49166d25b647fd92e58b221b37895feccfe</vt:lpwstr>
  </property>
</Properties>
</file>