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E7A144" w14:textId="0B95A410" w:rsidR="003D2CAB" w:rsidRDefault="00FA0234">
      <w:r>
        <w:t>Module Outline</w:t>
      </w: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38"/>
        <w:gridCol w:w="6822"/>
      </w:tblGrid>
      <w:tr w:rsidR="00FA0234" w:rsidRPr="00F74E2D" w14:paraId="35001835" w14:textId="77777777" w:rsidTr="00AD33B6">
        <w:tc>
          <w:tcPr>
            <w:tcW w:w="1838" w:type="dxa"/>
            <w:shd w:val="clear" w:color="auto" w:fill="auto"/>
          </w:tcPr>
          <w:p w14:paraId="74369FB9" w14:textId="77777777" w:rsidR="00FA0234" w:rsidRPr="00F74E2D" w:rsidRDefault="00FA0234" w:rsidP="00AD33B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74E2D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  <w:shd w:val="clear" w:color="auto" w:fill="auto"/>
          </w:tcPr>
          <w:p w14:paraId="6E9A6ACC" w14:textId="77777777" w:rsidR="00FA0234" w:rsidRPr="00F74E2D" w:rsidRDefault="00FA0234" w:rsidP="00AD33B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BMDP7000</w:t>
            </w:r>
          </w:p>
        </w:tc>
      </w:tr>
      <w:tr w:rsidR="00FA0234" w:rsidRPr="00F74E2D" w14:paraId="06C2D59A" w14:textId="77777777" w:rsidTr="00AD33B6">
        <w:tc>
          <w:tcPr>
            <w:tcW w:w="1838" w:type="dxa"/>
            <w:shd w:val="clear" w:color="auto" w:fill="auto"/>
          </w:tcPr>
          <w:p w14:paraId="5FAD8C15" w14:textId="77777777" w:rsidR="00FA0234" w:rsidRPr="00F74E2D" w:rsidRDefault="00FA0234" w:rsidP="00AD33B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74E2D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  <w:shd w:val="clear" w:color="auto" w:fill="auto"/>
          </w:tcPr>
          <w:p w14:paraId="1FE3F1E0" w14:textId="77777777" w:rsidR="00FA0234" w:rsidRPr="00F74E2D" w:rsidRDefault="00FA0234" w:rsidP="00AD33B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74E2D">
              <w:rPr>
                <w:rFonts w:ascii="Arial" w:hAnsi="Arial" w:cs="Arial"/>
                <w:sz w:val="22"/>
                <w:szCs w:val="22"/>
              </w:rPr>
              <w:t>Approaches to Research and Academic Communication</w:t>
            </w:r>
            <w:r w:rsidRPr="00F74E2D">
              <w:rPr>
                <w:rFonts w:ascii="Arial" w:hAnsi="Arial" w:cs="Arial"/>
                <w:sz w:val="22"/>
                <w:szCs w:val="22"/>
              </w:rPr>
              <w:tab/>
            </w:r>
          </w:p>
        </w:tc>
      </w:tr>
      <w:tr w:rsidR="00FA0234" w:rsidRPr="00F74E2D" w14:paraId="7F834F11" w14:textId="77777777" w:rsidTr="00AD33B6">
        <w:tc>
          <w:tcPr>
            <w:tcW w:w="1838" w:type="dxa"/>
            <w:shd w:val="clear" w:color="auto" w:fill="auto"/>
          </w:tcPr>
          <w:p w14:paraId="7B892366" w14:textId="77777777" w:rsidR="00FA0234" w:rsidRPr="00F74E2D" w:rsidRDefault="00FA0234" w:rsidP="00AD33B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74E2D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tc>
          <w:tcPr>
            <w:tcW w:w="6822" w:type="dxa"/>
            <w:shd w:val="clear" w:color="auto" w:fill="auto"/>
          </w:tcPr>
          <w:p w14:paraId="571FF192" w14:textId="77777777" w:rsidR="00FA0234" w:rsidRPr="00F74E2D" w:rsidRDefault="00FA0234" w:rsidP="00AD33B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14</w:t>
            </w:r>
            <w:r w:rsidRPr="00B62835">
              <w:rPr>
                <w:rFonts w:ascii="Arial" w:hAnsi="Arial" w:cs="Arial"/>
                <w:sz w:val="22"/>
                <w:szCs w:val="22"/>
              </w:rPr>
              <w:t>/</w:t>
            </w:r>
            <w:r>
              <w:rPr>
                <w:rFonts w:ascii="Arial" w:hAnsi="Arial" w:cs="Arial"/>
                <w:sz w:val="22"/>
                <w:szCs w:val="22"/>
              </w:rPr>
              <w:t>12</w:t>
            </w:r>
            <w:r w:rsidRPr="00B62835">
              <w:rPr>
                <w:rFonts w:ascii="Arial" w:hAnsi="Arial" w:cs="Arial"/>
                <w:sz w:val="22"/>
                <w:szCs w:val="22"/>
              </w:rPr>
              <w:t>/2022</w:t>
            </w:r>
          </w:p>
        </w:tc>
      </w:tr>
      <w:tr w:rsidR="00FA0234" w:rsidRPr="00F74E2D" w14:paraId="6AFC3E46" w14:textId="77777777" w:rsidTr="00AD33B6">
        <w:tc>
          <w:tcPr>
            <w:tcW w:w="1838" w:type="dxa"/>
            <w:shd w:val="clear" w:color="auto" w:fill="auto"/>
          </w:tcPr>
          <w:p w14:paraId="6B7D47FE" w14:textId="77777777" w:rsidR="00FA0234" w:rsidRPr="00F74E2D" w:rsidRDefault="00FA0234" w:rsidP="00AD33B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74E2D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tc>
          <w:tcPr>
            <w:tcW w:w="6822" w:type="dxa"/>
            <w:shd w:val="clear" w:color="auto" w:fill="auto"/>
          </w:tcPr>
          <w:p w14:paraId="403FCF30" w14:textId="77777777" w:rsidR="00FA0234" w:rsidRPr="00F74E2D" w:rsidRDefault="00FA0234" w:rsidP="00AD33B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74E2D">
              <w:rPr>
                <w:rFonts w:ascii="Arial" w:hAnsi="Arial" w:cs="Arial"/>
                <w:sz w:val="22"/>
                <w:szCs w:val="22"/>
              </w:rPr>
              <w:t>7</w:t>
            </w:r>
          </w:p>
        </w:tc>
      </w:tr>
      <w:tr w:rsidR="00FA0234" w:rsidRPr="00F74E2D" w14:paraId="264CAABB" w14:textId="77777777" w:rsidTr="00AD33B6">
        <w:tc>
          <w:tcPr>
            <w:tcW w:w="1838" w:type="dxa"/>
            <w:shd w:val="clear" w:color="auto" w:fill="auto"/>
          </w:tcPr>
          <w:p w14:paraId="69EDFB76" w14:textId="77777777" w:rsidR="00FA0234" w:rsidRPr="00F74E2D" w:rsidRDefault="00FA0234" w:rsidP="00AD33B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74E2D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  <w:shd w:val="clear" w:color="auto" w:fill="auto"/>
          </w:tcPr>
          <w:p w14:paraId="69D4DDC4" w14:textId="77777777" w:rsidR="00FA0234" w:rsidRPr="00F74E2D" w:rsidRDefault="00FA0234" w:rsidP="00AD33B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74E2D">
              <w:rPr>
                <w:rFonts w:ascii="Arial" w:hAnsi="Arial" w:cs="Arial"/>
                <w:sz w:val="22"/>
                <w:szCs w:val="22"/>
              </w:rPr>
              <w:t>30</w:t>
            </w:r>
          </w:p>
        </w:tc>
      </w:tr>
      <w:tr w:rsidR="00FA0234" w:rsidRPr="00F74E2D" w14:paraId="0D337BEC" w14:textId="77777777" w:rsidTr="00AD33B6">
        <w:tc>
          <w:tcPr>
            <w:tcW w:w="1838" w:type="dxa"/>
            <w:shd w:val="clear" w:color="auto" w:fill="auto"/>
          </w:tcPr>
          <w:p w14:paraId="663E8B71" w14:textId="77777777" w:rsidR="00FA0234" w:rsidRPr="00F74E2D" w:rsidRDefault="00FA0234" w:rsidP="00AD33B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74E2D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  <w:shd w:val="clear" w:color="auto" w:fill="auto"/>
          </w:tcPr>
          <w:p w14:paraId="08786125" w14:textId="77777777" w:rsidR="00FA0234" w:rsidRPr="00F74E2D" w:rsidRDefault="00FA0234" w:rsidP="00AD33B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74E2D"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0B25B80C" w14:textId="77777777" w:rsidR="00FA0234" w:rsidRDefault="00FA0234" w:rsidP="00FA023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eastAsia="Calibri" w:hAnsi="Arial" w:cs="Arial"/>
          <w:sz w:val="22"/>
          <w:szCs w:val="22"/>
          <w:lang w:eastAsia="en-US"/>
        </w:rPr>
      </w:pPr>
    </w:p>
    <w:p w14:paraId="41125763" w14:textId="77777777" w:rsidR="00FA0234" w:rsidRPr="00A6426A" w:rsidRDefault="00FA0234" w:rsidP="00FA0234">
      <w:pPr>
        <w:pStyle w:val="bullet"/>
        <w:pBdr>
          <w:top w:val="single" w:sz="4" w:space="1" w:color="auto"/>
        </w:pBdr>
        <w:overflowPunct/>
        <w:autoSpaceDE/>
        <w:autoSpaceDN/>
        <w:adjustRightInd/>
        <w:spacing w:before="0"/>
        <w:ind w:left="-284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7AF3F30" w14:textId="77777777" w:rsidR="00FA0234" w:rsidRPr="00A6426A" w:rsidRDefault="00FA0234" w:rsidP="00FA023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A6426A">
        <w:rPr>
          <w:rFonts w:ascii="Arial" w:hAnsi="Arial" w:cs="Arial"/>
          <w:b/>
          <w:sz w:val="22"/>
          <w:szCs w:val="22"/>
        </w:rPr>
        <w:t>AIM(S)</w:t>
      </w:r>
    </w:p>
    <w:p w14:paraId="1918068E" w14:textId="77777777" w:rsidR="00FA0234" w:rsidRPr="00A6426A" w:rsidRDefault="00FA0234" w:rsidP="00FA0234">
      <w:pPr>
        <w:pStyle w:val="BulletList"/>
        <w:numPr>
          <w:ilvl w:val="0"/>
          <w:numId w:val="2"/>
        </w:numPr>
        <w:spacing w:before="120"/>
        <w:ind w:left="709"/>
        <w:rPr>
          <w:b/>
        </w:rPr>
      </w:pPr>
      <w:r w:rsidRPr="00A6426A">
        <w:t>To prepare the student to integrate academic research, scholarly discussion and professional practice</w:t>
      </w:r>
    </w:p>
    <w:p w14:paraId="49C041A3" w14:textId="77777777" w:rsidR="00FA0234" w:rsidRPr="00A6426A" w:rsidRDefault="00FA0234" w:rsidP="00FA0234">
      <w:pPr>
        <w:pStyle w:val="bullet"/>
        <w:overflowPunct/>
        <w:autoSpaceDE/>
        <w:autoSpaceDN/>
        <w:adjustRightInd/>
        <w:spacing w:before="0"/>
        <w:ind w:left="72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6FA2F210" w14:textId="77777777" w:rsidR="00FA0234" w:rsidRDefault="00FA0234" w:rsidP="00FA023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92D4693" w14:textId="77777777" w:rsidR="00FA0234" w:rsidRPr="00A6426A" w:rsidRDefault="00FA0234" w:rsidP="00FA023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A6426A">
        <w:rPr>
          <w:rFonts w:ascii="Arial" w:hAnsi="Arial" w:cs="Arial"/>
          <w:b/>
          <w:sz w:val="22"/>
          <w:szCs w:val="22"/>
        </w:rPr>
        <w:t>LEARNING OUTCOMES</w:t>
      </w:r>
    </w:p>
    <w:p w14:paraId="38F94B7F" w14:textId="77777777" w:rsidR="00FA0234" w:rsidRPr="00A6426A" w:rsidRDefault="00FA0234" w:rsidP="00FA0234">
      <w:pPr>
        <w:spacing w:before="120" w:after="0"/>
        <w:rPr>
          <w:rFonts w:ascii="Arial" w:hAnsi="Arial" w:cs="Arial"/>
        </w:rPr>
      </w:pPr>
      <w:r w:rsidRPr="00A6426A">
        <w:rPr>
          <w:rFonts w:ascii="Arial" w:hAnsi="Arial" w:cs="Arial"/>
        </w:rPr>
        <w:t>Upon the successful completion of this module, the student should be able to:</w:t>
      </w:r>
    </w:p>
    <w:p w14:paraId="4ED215A9" w14:textId="77777777" w:rsidR="00FA0234" w:rsidRPr="00A6426A" w:rsidRDefault="00FA0234" w:rsidP="00FA0234">
      <w:pPr>
        <w:pStyle w:val="BulletList"/>
        <w:numPr>
          <w:ilvl w:val="0"/>
          <w:numId w:val="2"/>
        </w:numPr>
        <w:ind w:left="714" w:hanging="357"/>
      </w:pPr>
      <w:r w:rsidRPr="00A6426A">
        <w:t>critically reflect on the role of theory, epistemology, ontology and axiology in shaping and interpreting practitioner research;</w:t>
      </w:r>
    </w:p>
    <w:p w14:paraId="6C95DC05" w14:textId="77777777" w:rsidR="00FA0234" w:rsidRPr="00A6426A" w:rsidRDefault="00FA0234" w:rsidP="00FA0234">
      <w:pPr>
        <w:pStyle w:val="BulletList"/>
        <w:numPr>
          <w:ilvl w:val="0"/>
          <w:numId w:val="2"/>
        </w:numPr>
        <w:ind w:left="714" w:hanging="357"/>
      </w:pPr>
      <w:r w:rsidRPr="00A6426A">
        <w:t>critically discuss approaches to reliability, validity and bias in social research;</w:t>
      </w:r>
    </w:p>
    <w:p w14:paraId="4C268DAC" w14:textId="77777777" w:rsidR="00FA0234" w:rsidRPr="00A6426A" w:rsidRDefault="00FA0234" w:rsidP="00FA0234">
      <w:pPr>
        <w:pStyle w:val="BulletList"/>
        <w:numPr>
          <w:ilvl w:val="0"/>
          <w:numId w:val="2"/>
        </w:numPr>
        <w:ind w:left="714" w:hanging="357"/>
      </w:pPr>
      <w:r w:rsidRPr="00A6426A">
        <w:t>examine fully the ethical considerations in social research and develop research designs that meet a high standard of ethical practice;</w:t>
      </w:r>
    </w:p>
    <w:p w14:paraId="7E15E203" w14:textId="77777777" w:rsidR="00FA0234" w:rsidRPr="00A6426A" w:rsidRDefault="00FA0234" w:rsidP="00FA0234">
      <w:pPr>
        <w:pStyle w:val="BulletList"/>
        <w:numPr>
          <w:ilvl w:val="0"/>
          <w:numId w:val="2"/>
        </w:numPr>
        <w:ind w:left="714" w:hanging="357"/>
      </w:pPr>
      <w:r w:rsidRPr="00A6426A">
        <w:t>critically analyse communications and communicate scholarship effectively.</w:t>
      </w:r>
    </w:p>
    <w:p w14:paraId="288C87D3" w14:textId="77777777" w:rsidR="00FA0234" w:rsidRPr="00A6426A" w:rsidRDefault="00FA0234" w:rsidP="00FA0234">
      <w:pPr>
        <w:pStyle w:val="ListParagraph"/>
        <w:rPr>
          <w:rFonts w:ascii="Arial" w:hAnsi="Arial" w:cs="Arial"/>
          <w:lang w:val="en-GB"/>
        </w:rPr>
      </w:pPr>
    </w:p>
    <w:p w14:paraId="32437182" w14:textId="77777777" w:rsidR="00FA0234" w:rsidRPr="00A6426A" w:rsidRDefault="00FA0234" w:rsidP="00FA0234">
      <w:pPr>
        <w:pStyle w:val="fixed"/>
        <w:rPr>
          <w:rFonts w:ascii="Arial" w:hAnsi="Arial" w:cs="Arial"/>
          <w:sz w:val="22"/>
          <w:szCs w:val="22"/>
        </w:rPr>
      </w:pPr>
      <w:r w:rsidRPr="00A6426A">
        <w:rPr>
          <w:rFonts w:ascii="Arial" w:hAnsi="Arial" w:cs="Arial"/>
          <w:sz w:val="22"/>
          <w:szCs w:val="22"/>
        </w:rPr>
        <w:t>INDICATIVE CONTENT</w:t>
      </w:r>
    </w:p>
    <w:p w14:paraId="6066697B" w14:textId="77777777" w:rsidR="00FA0234" w:rsidRPr="00A6426A" w:rsidRDefault="00FA0234" w:rsidP="00FA0234">
      <w:pPr>
        <w:pStyle w:val="BulletList"/>
        <w:numPr>
          <w:ilvl w:val="0"/>
          <w:numId w:val="3"/>
        </w:numPr>
        <w:ind w:left="709" w:hanging="357"/>
      </w:pPr>
      <w:r>
        <w:t>T</w:t>
      </w:r>
      <w:r w:rsidRPr="00A6426A">
        <w:t>he philosophy, practice and communication of applied academic research: theory, paradigms, epistemology and ontology – the philosophical underpinnings of practitioner research</w:t>
      </w:r>
      <w:r>
        <w:t>.</w:t>
      </w:r>
    </w:p>
    <w:p w14:paraId="53E98B0B" w14:textId="77777777" w:rsidR="00FA0234" w:rsidRPr="00A6426A" w:rsidRDefault="00FA0234" w:rsidP="00FA0234">
      <w:pPr>
        <w:pStyle w:val="BulletList"/>
        <w:numPr>
          <w:ilvl w:val="0"/>
          <w:numId w:val="3"/>
        </w:numPr>
        <w:ind w:left="709" w:hanging="357"/>
      </w:pPr>
      <w:r>
        <w:t>P</w:t>
      </w:r>
      <w:r w:rsidRPr="00A6426A">
        <w:t>ositionality and bias in research</w:t>
      </w:r>
      <w:r>
        <w:t>.</w:t>
      </w:r>
    </w:p>
    <w:p w14:paraId="41880C66" w14:textId="77777777" w:rsidR="00FA0234" w:rsidRPr="00A6426A" w:rsidRDefault="00FA0234" w:rsidP="00FA0234">
      <w:pPr>
        <w:pStyle w:val="BulletList"/>
        <w:numPr>
          <w:ilvl w:val="0"/>
          <w:numId w:val="3"/>
        </w:numPr>
        <w:ind w:left="709" w:hanging="357"/>
      </w:pPr>
      <w:r>
        <w:t>R</w:t>
      </w:r>
      <w:r w:rsidRPr="00A6426A">
        <w:t>eading and evaluating literature as a practitioner-researcher</w:t>
      </w:r>
      <w:r>
        <w:t>.</w:t>
      </w:r>
    </w:p>
    <w:p w14:paraId="1B507202" w14:textId="77777777" w:rsidR="00FA0234" w:rsidRPr="00A6426A" w:rsidRDefault="00FA0234" w:rsidP="00FA0234">
      <w:pPr>
        <w:pStyle w:val="BulletList"/>
        <w:numPr>
          <w:ilvl w:val="0"/>
          <w:numId w:val="3"/>
        </w:numPr>
        <w:ind w:left="709" w:hanging="357"/>
      </w:pPr>
      <w:r>
        <w:t>D</w:t>
      </w:r>
      <w:r w:rsidRPr="00A6426A">
        <w:t xml:space="preserve">esigning </w:t>
      </w:r>
      <w:r>
        <w:t>s</w:t>
      </w:r>
      <w:r w:rsidRPr="00A6426A">
        <w:t>tudies</w:t>
      </w:r>
      <w:r>
        <w:t xml:space="preserve">: </w:t>
      </w:r>
      <w:r w:rsidRPr="00A6426A">
        <w:t>qualitative and quantitative methodology; measurement; experimental, quasi-experimental and naturalistic studies; causality and causal inference; sampling; common pitfalls and problems</w:t>
      </w:r>
      <w:r>
        <w:t>.</w:t>
      </w:r>
    </w:p>
    <w:p w14:paraId="78327F1B" w14:textId="77777777" w:rsidR="00FA0234" w:rsidRPr="00A6426A" w:rsidRDefault="00FA0234" w:rsidP="00FA0234">
      <w:pPr>
        <w:pStyle w:val="BulletList"/>
        <w:numPr>
          <w:ilvl w:val="0"/>
          <w:numId w:val="3"/>
        </w:numPr>
        <w:ind w:left="709" w:hanging="357"/>
      </w:pPr>
      <w:r w:rsidRPr="00A6426A">
        <w:t>Making sense of data</w:t>
      </w:r>
      <w:r>
        <w:t xml:space="preserve">: </w:t>
      </w:r>
      <w:r w:rsidRPr="00A6426A">
        <w:t>approaches to data analysis, using theory to interpret data</w:t>
      </w:r>
      <w:r>
        <w:t>.</w:t>
      </w:r>
    </w:p>
    <w:p w14:paraId="44431A7B" w14:textId="77777777" w:rsidR="00FA0234" w:rsidRPr="00A6426A" w:rsidRDefault="00FA0234" w:rsidP="00FA0234">
      <w:pPr>
        <w:pStyle w:val="BulletList"/>
        <w:numPr>
          <w:ilvl w:val="0"/>
          <w:numId w:val="3"/>
        </w:numPr>
        <w:ind w:left="709" w:hanging="357"/>
      </w:pPr>
      <w:r w:rsidRPr="00A6426A">
        <w:t>Generating theory</w:t>
      </w:r>
      <w:r>
        <w:t>.</w:t>
      </w:r>
    </w:p>
    <w:p w14:paraId="5D5BBB45" w14:textId="77777777" w:rsidR="00FA0234" w:rsidRPr="00A6426A" w:rsidRDefault="00FA0234" w:rsidP="00FA0234">
      <w:pPr>
        <w:pStyle w:val="BulletList"/>
        <w:numPr>
          <w:ilvl w:val="0"/>
          <w:numId w:val="3"/>
        </w:numPr>
        <w:ind w:left="709" w:hanging="357"/>
      </w:pPr>
      <w:r w:rsidRPr="00A6426A">
        <w:t>Ethics in social research</w:t>
      </w:r>
      <w:r>
        <w:t>.</w:t>
      </w:r>
    </w:p>
    <w:p w14:paraId="232C370F" w14:textId="77777777" w:rsidR="00FA0234" w:rsidRPr="00A6426A" w:rsidRDefault="00FA0234" w:rsidP="00FA0234">
      <w:pPr>
        <w:pStyle w:val="BulletList"/>
        <w:numPr>
          <w:ilvl w:val="0"/>
          <w:numId w:val="3"/>
        </w:numPr>
        <w:ind w:left="709" w:hanging="357"/>
      </w:pPr>
      <w:r w:rsidRPr="00A6426A">
        <w:t>Making a contribution</w:t>
      </w:r>
      <w:r>
        <w:t>: w</w:t>
      </w:r>
      <w:r w:rsidRPr="00A6426A">
        <w:t>hat makes an original and important research question? Linking to other research; applied social research; developing recommendations for evidence-based practice.</w:t>
      </w:r>
    </w:p>
    <w:p w14:paraId="724910FD" w14:textId="77777777" w:rsidR="00FA0234" w:rsidRPr="00A6426A" w:rsidRDefault="00FA0234" w:rsidP="00FA0234">
      <w:pPr>
        <w:pStyle w:val="BulletList"/>
        <w:numPr>
          <w:ilvl w:val="0"/>
          <w:numId w:val="3"/>
        </w:numPr>
        <w:ind w:left="709" w:hanging="357"/>
      </w:pPr>
      <w:r w:rsidRPr="00A6426A">
        <w:lastRenderedPageBreak/>
        <w:t>Academic communication – academic conventions and styles of communication; conference presentations; journal and report writing; peer reviewing; presenting academic research to non-academic audiences.</w:t>
      </w:r>
    </w:p>
    <w:p w14:paraId="781DB23E" w14:textId="77777777" w:rsidR="00FA0234" w:rsidRPr="00A6426A" w:rsidRDefault="00FA0234" w:rsidP="00FA0234">
      <w:pPr>
        <w:pStyle w:val="fixed"/>
        <w:rPr>
          <w:rFonts w:ascii="Arial" w:hAnsi="Arial" w:cs="Arial"/>
          <w:sz w:val="22"/>
          <w:szCs w:val="22"/>
        </w:rPr>
      </w:pPr>
    </w:p>
    <w:p w14:paraId="264BE9F0" w14:textId="77777777" w:rsidR="00FA0234" w:rsidRDefault="00FA0234" w:rsidP="00FA0234">
      <w:pPr>
        <w:pStyle w:val="fixed"/>
        <w:ind w:left="0" w:firstLine="0"/>
        <w:rPr>
          <w:rFonts w:ascii="Arial" w:hAnsi="Arial" w:cs="Arial"/>
          <w:color w:val="000000"/>
          <w:sz w:val="22"/>
          <w:szCs w:val="22"/>
        </w:rPr>
      </w:pPr>
    </w:p>
    <w:p w14:paraId="495A67F1" w14:textId="77777777" w:rsidR="00FA0234" w:rsidRPr="00A6426A" w:rsidRDefault="00FA0234" w:rsidP="00FA0234">
      <w:pPr>
        <w:pStyle w:val="fixed"/>
        <w:ind w:left="0" w:firstLine="0"/>
        <w:rPr>
          <w:rFonts w:ascii="Arial" w:hAnsi="Arial" w:cs="Arial"/>
          <w:color w:val="000000"/>
          <w:sz w:val="22"/>
          <w:szCs w:val="22"/>
        </w:rPr>
      </w:pPr>
      <w:r w:rsidRPr="00A6426A">
        <w:rPr>
          <w:rFonts w:ascii="Arial" w:hAnsi="Arial" w:cs="Arial"/>
          <w:color w:val="000000"/>
          <w:sz w:val="22"/>
          <w:szCs w:val="22"/>
        </w:rPr>
        <w:t>Study Time Allocation</w:t>
      </w:r>
    </w:p>
    <w:p w14:paraId="2C525488" w14:textId="77777777" w:rsidR="00FA0234" w:rsidRPr="00A6426A" w:rsidRDefault="00FA0234" w:rsidP="00FA0234">
      <w:pPr>
        <w:pStyle w:val="fixed"/>
        <w:rPr>
          <w:rFonts w:ascii="Arial" w:hAnsi="Arial" w:cs="Arial"/>
          <w:sz w:val="22"/>
          <w:szCs w:val="22"/>
        </w:rPr>
      </w:pPr>
    </w:p>
    <w:p w14:paraId="6D819FEC" w14:textId="77777777" w:rsidR="00FA0234" w:rsidRPr="00A6426A" w:rsidRDefault="00FA0234" w:rsidP="00FA0234">
      <w:pPr>
        <w:keepNext/>
        <w:rPr>
          <w:rFonts w:ascii="Arial" w:hAnsi="Arial" w:cs="Arial"/>
        </w:rPr>
      </w:pPr>
      <w:r w:rsidRPr="00A6426A">
        <w:rPr>
          <w:rFonts w:ascii="Arial" w:hAnsi="Arial" w:cs="Arial"/>
        </w:rPr>
        <w:t>The study time for the module is divided as follows:</w:t>
      </w: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FA0234" w:rsidRPr="00A6426A" w14:paraId="57F4220A" w14:textId="77777777" w:rsidTr="00AD33B6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20E11B9E" w14:textId="77777777" w:rsidR="00FA0234" w:rsidRPr="00A6426A" w:rsidRDefault="00FA0234" w:rsidP="00AD33B6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A6426A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76ED520A" w14:textId="77777777" w:rsidR="00FA0234" w:rsidRPr="00A6426A" w:rsidRDefault="00FA0234" w:rsidP="00AD33B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A6426A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09713B14" w14:textId="77777777" w:rsidR="00FA0234" w:rsidRPr="00A6426A" w:rsidRDefault="00FA0234" w:rsidP="00AD33B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A6426A">
              <w:rPr>
                <w:rFonts w:ascii="Arial" w:hAnsi="Arial" w:cs="Arial"/>
                <w:b/>
              </w:rPr>
              <w:t>Percentage</w:t>
            </w:r>
          </w:p>
        </w:tc>
      </w:tr>
      <w:tr w:rsidR="00FA0234" w:rsidRPr="00A6426A" w14:paraId="297AAA4B" w14:textId="77777777" w:rsidTr="00AD33B6">
        <w:tc>
          <w:tcPr>
            <w:tcW w:w="3969" w:type="dxa"/>
            <w:shd w:val="clear" w:color="auto" w:fill="auto"/>
          </w:tcPr>
          <w:p w14:paraId="4BCAC72D" w14:textId="77777777" w:rsidR="00FA0234" w:rsidRPr="00A6426A" w:rsidRDefault="00FA0234" w:rsidP="00AD33B6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14:paraId="3D47F89E" w14:textId="77777777" w:rsidR="00FA0234" w:rsidRPr="00A6426A" w:rsidRDefault="00FA0234" w:rsidP="00AD33B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14:paraId="0D199520" w14:textId="77777777" w:rsidR="00FA0234" w:rsidRPr="00A6426A" w:rsidRDefault="00FA0234" w:rsidP="00AD33B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10%</w:t>
            </w:r>
          </w:p>
        </w:tc>
      </w:tr>
      <w:tr w:rsidR="00FA0234" w:rsidRPr="00A6426A" w14:paraId="598DE41B" w14:textId="77777777" w:rsidTr="00AD33B6">
        <w:tc>
          <w:tcPr>
            <w:tcW w:w="3969" w:type="dxa"/>
            <w:shd w:val="clear" w:color="auto" w:fill="auto"/>
          </w:tcPr>
          <w:p w14:paraId="61E3C587" w14:textId="77777777" w:rsidR="00FA0234" w:rsidRPr="00A6426A" w:rsidRDefault="00FA0234" w:rsidP="00AD33B6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14:paraId="7A1DB46A" w14:textId="77777777" w:rsidR="00FA0234" w:rsidRPr="00A6426A" w:rsidRDefault="00FA0234" w:rsidP="00AD33B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270</w:t>
            </w:r>
          </w:p>
        </w:tc>
        <w:tc>
          <w:tcPr>
            <w:tcW w:w="1843" w:type="dxa"/>
            <w:shd w:val="clear" w:color="auto" w:fill="auto"/>
          </w:tcPr>
          <w:p w14:paraId="609F47AF" w14:textId="77777777" w:rsidR="00FA0234" w:rsidRPr="00A6426A" w:rsidRDefault="00FA0234" w:rsidP="00AD33B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90%</w:t>
            </w:r>
          </w:p>
        </w:tc>
      </w:tr>
      <w:tr w:rsidR="00FA0234" w:rsidRPr="00A6426A" w14:paraId="3BA37948" w14:textId="77777777" w:rsidTr="00AD33B6">
        <w:tc>
          <w:tcPr>
            <w:tcW w:w="3969" w:type="dxa"/>
            <w:shd w:val="clear" w:color="auto" w:fill="auto"/>
          </w:tcPr>
          <w:p w14:paraId="3374D05A" w14:textId="77777777" w:rsidR="00FA0234" w:rsidRPr="00A6426A" w:rsidRDefault="00FA0234" w:rsidP="00AD33B6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  <w:shd w:val="clear" w:color="auto" w:fill="auto"/>
          </w:tcPr>
          <w:p w14:paraId="2369DFCB" w14:textId="77777777" w:rsidR="00FA0234" w:rsidRPr="00A6426A" w:rsidRDefault="00FA0234" w:rsidP="00AD33B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--</w:t>
            </w:r>
          </w:p>
        </w:tc>
        <w:tc>
          <w:tcPr>
            <w:tcW w:w="1843" w:type="dxa"/>
            <w:shd w:val="clear" w:color="auto" w:fill="auto"/>
          </w:tcPr>
          <w:p w14:paraId="2FBB3315" w14:textId="77777777" w:rsidR="00FA0234" w:rsidRPr="00A6426A" w:rsidRDefault="00FA0234" w:rsidP="00AD33B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--</w:t>
            </w:r>
          </w:p>
        </w:tc>
      </w:tr>
      <w:tr w:rsidR="00FA0234" w:rsidRPr="00A6426A" w14:paraId="585B4DB9" w14:textId="77777777" w:rsidTr="00AD33B6">
        <w:tc>
          <w:tcPr>
            <w:tcW w:w="3969" w:type="dxa"/>
            <w:shd w:val="clear" w:color="auto" w:fill="auto"/>
          </w:tcPr>
          <w:p w14:paraId="09709208" w14:textId="77777777" w:rsidR="00FA0234" w:rsidRPr="00A6426A" w:rsidRDefault="00FA0234" w:rsidP="00AD33B6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14:paraId="3E9EEC56" w14:textId="77777777" w:rsidR="00FA0234" w:rsidRPr="00A6426A" w:rsidRDefault="00FA0234" w:rsidP="00AD33B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A6426A">
              <w:rPr>
                <w:rFonts w:ascii="Arial" w:hAnsi="Arial" w:cs="Arial"/>
                <w:b/>
              </w:rPr>
              <w:t>300</w:t>
            </w:r>
          </w:p>
        </w:tc>
        <w:tc>
          <w:tcPr>
            <w:tcW w:w="1843" w:type="dxa"/>
            <w:shd w:val="clear" w:color="auto" w:fill="auto"/>
          </w:tcPr>
          <w:p w14:paraId="71DD7841" w14:textId="77777777" w:rsidR="00FA0234" w:rsidRPr="00A6426A" w:rsidRDefault="00FA0234" w:rsidP="00AD33B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A6426A">
              <w:rPr>
                <w:rFonts w:ascii="Arial" w:hAnsi="Arial" w:cs="Arial"/>
                <w:b/>
              </w:rPr>
              <w:t>100%</w:t>
            </w:r>
          </w:p>
        </w:tc>
      </w:tr>
    </w:tbl>
    <w:p w14:paraId="41C192A4" w14:textId="77777777" w:rsidR="00FA0234" w:rsidRPr="00A6426A" w:rsidRDefault="00FA0234" w:rsidP="00FA0234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3A236EA7" w14:textId="77777777" w:rsidR="00FA0234" w:rsidRPr="00A6426A" w:rsidRDefault="00FA0234" w:rsidP="00FA0234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A6426A">
        <w:rPr>
          <w:rFonts w:ascii="Arial" w:hAnsi="Arial" w:cs="Arial"/>
          <w:sz w:val="22"/>
          <w:szCs w:val="22"/>
        </w:rPr>
        <w:t>ASSESSMENT</w:t>
      </w:r>
    </w:p>
    <w:p w14:paraId="7C58C4AC" w14:textId="77777777" w:rsidR="00FA0234" w:rsidRPr="00A6426A" w:rsidRDefault="00FA0234" w:rsidP="00FA0234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747DE9AD" w14:textId="77777777" w:rsidR="00FA0234" w:rsidRDefault="00FA0234" w:rsidP="00FA0234">
      <w:pPr>
        <w:spacing w:after="0"/>
        <w:rPr>
          <w:rFonts w:ascii="Arial" w:hAnsi="Arial" w:cs="Arial"/>
          <w:b/>
          <w:i/>
          <w:sz w:val="20"/>
        </w:rPr>
      </w:pPr>
      <w:r w:rsidRPr="00A6426A">
        <w:rPr>
          <w:rFonts w:ascii="Arial" w:hAnsi="Arial" w:cs="Arial"/>
          <w:b/>
        </w:rPr>
        <w:t>Assessment Component 1</w:t>
      </w:r>
      <w:r>
        <w:rPr>
          <w:rFonts w:ascii="Arial" w:hAnsi="Arial" w:cs="Arial"/>
          <w:b/>
        </w:rPr>
        <w:t xml:space="preserve"> </w:t>
      </w:r>
      <w:r w:rsidRPr="00A6426A">
        <w:rPr>
          <w:rFonts w:ascii="Arial" w:hAnsi="Arial" w:cs="Arial"/>
          <w:b/>
          <w:i/>
          <w:sz w:val="20"/>
        </w:rPr>
        <w:t>(Tick one)</w:t>
      </w:r>
    </w:p>
    <w:p w14:paraId="1D7A80F8" w14:textId="77777777" w:rsidR="00FA0234" w:rsidRPr="00A6426A" w:rsidRDefault="00FA0234" w:rsidP="00FA0234">
      <w:pPr>
        <w:spacing w:after="0"/>
        <w:rPr>
          <w:rFonts w:ascii="Arial" w:hAnsi="Arial" w:cs="Arial"/>
          <w:b/>
          <w:i/>
          <w:sz w:val="20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FA0234" w:rsidRPr="00A6426A" w14:paraId="653CE819" w14:textId="77777777" w:rsidTr="00AD33B6">
        <w:trPr>
          <w:trHeight w:val="349"/>
        </w:trPr>
        <w:tc>
          <w:tcPr>
            <w:tcW w:w="562" w:type="dxa"/>
            <w:shd w:val="clear" w:color="auto" w:fill="auto"/>
          </w:tcPr>
          <w:p w14:paraId="7FB26BF4" w14:textId="77777777" w:rsidR="00FA0234" w:rsidRPr="00A6426A" w:rsidRDefault="00FA0234" w:rsidP="00AD33B6">
            <w:pPr>
              <w:spacing w:after="0"/>
              <w:rPr>
                <w:rFonts w:ascii="Arial" w:hAnsi="Arial" w:cs="Arial"/>
                <w:b/>
              </w:rPr>
            </w:pPr>
            <w:r w:rsidRPr="00A6426A">
              <w:rPr>
                <w:rFonts w:ascii="Segoe UI Symbol" w:eastAsia="MS Gothic" w:hAnsi="Segoe UI Symbol" w:cs="Segoe UI Symbol"/>
              </w:rPr>
              <w:t>☐</w:t>
            </w:r>
          </w:p>
        </w:tc>
        <w:tc>
          <w:tcPr>
            <w:tcW w:w="2458" w:type="dxa"/>
            <w:shd w:val="clear" w:color="auto" w:fill="auto"/>
          </w:tcPr>
          <w:p w14:paraId="7AE462E1" w14:textId="77777777" w:rsidR="00FA0234" w:rsidRPr="00A6426A" w:rsidRDefault="00FA0234" w:rsidP="00AD33B6">
            <w:pPr>
              <w:spacing w:after="0"/>
              <w:rPr>
                <w:rFonts w:ascii="Arial" w:hAnsi="Arial" w:cs="Arial"/>
                <w:b/>
              </w:rPr>
            </w:pPr>
            <w:r w:rsidRPr="00A6426A">
              <w:rPr>
                <w:rFonts w:ascii="Arial" w:hAnsi="Arial" w:cs="Arial"/>
                <w:b/>
              </w:rPr>
              <w:t>Written exam</w:t>
            </w:r>
          </w:p>
        </w:tc>
        <w:tc>
          <w:tcPr>
            <w:tcW w:w="538" w:type="dxa"/>
            <w:shd w:val="clear" w:color="auto" w:fill="auto"/>
          </w:tcPr>
          <w:p w14:paraId="26B239AA" w14:textId="77777777" w:rsidR="00FA0234" w:rsidRPr="00A6426A" w:rsidRDefault="00FA0234" w:rsidP="00AD33B6">
            <w:pPr>
              <w:spacing w:after="0"/>
              <w:rPr>
                <w:rFonts w:ascii="Arial" w:hAnsi="Arial" w:cs="Arial"/>
                <w:b/>
              </w:rPr>
            </w:pPr>
            <w:r w:rsidRPr="00A6426A">
              <w:rPr>
                <w:rFonts w:ascii="Segoe UI Symbol" w:eastAsia="MS Gothic" w:hAnsi="Segoe UI Symbol" w:cs="Segoe UI Symbol"/>
              </w:rPr>
              <w:t>☒</w:t>
            </w:r>
          </w:p>
        </w:tc>
        <w:tc>
          <w:tcPr>
            <w:tcW w:w="2482" w:type="dxa"/>
            <w:shd w:val="clear" w:color="auto" w:fill="auto"/>
          </w:tcPr>
          <w:p w14:paraId="1E5B0634" w14:textId="77777777" w:rsidR="00FA0234" w:rsidRPr="00A6426A" w:rsidRDefault="00FA0234" w:rsidP="00AD33B6">
            <w:pPr>
              <w:spacing w:after="0"/>
              <w:rPr>
                <w:rFonts w:ascii="Arial" w:hAnsi="Arial" w:cs="Arial"/>
                <w:b/>
              </w:rPr>
            </w:pPr>
            <w:r w:rsidRPr="00A6426A">
              <w:rPr>
                <w:rFonts w:ascii="Arial" w:hAnsi="Arial" w:cs="Arial"/>
                <w:b/>
              </w:rPr>
              <w:t>Coursework</w:t>
            </w:r>
          </w:p>
        </w:tc>
        <w:tc>
          <w:tcPr>
            <w:tcW w:w="538" w:type="dxa"/>
            <w:shd w:val="clear" w:color="auto" w:fill="auto"/>
          </w:tcPr>
          <w:p w14:paraId="2509AB65" w14:textId="77777777" w:rsidR="00FA0234" w:rsidRPr="00A6426A" w:rsidRDefault="00FA0234" w:rsidP="00AD33B6">
            <w:pPr>
              <w:spacing w:after="0"/>
              <w:rPr>
                <w:rFonts w:ascii="Arial" w:hAnsi="Arial" w:cs="Arial"/>
                <w:b/>
              </w:rPr>
            </w:pPr>
            <w:r w:rsidRPr="00A6426A">
              <w:rPr>
                <w:rFonts w:ascii="Segoe UI Symbol" w:eastAsia="MS Gothic" w:hAnsi="Segoe UI Symbol" w:cs="Segoe UI Symbol"/>
              </w:rPr>
              <w:t>☐</w:t>
            </w:r>
          </w:p>
        </w:tc>
        <w:tc>
          <w:tcPr>
            <w:tcW w:w="2482" w:type="dxa"/>
            <w:shd w:val="clear" w:color="auto" w:fill="auto"/>
          </w:tcPr>
          <w:p w14:paraId="7F01057F" w14:textId="77777777" w:rsidR="00FA0234" w:rsidRPr="00A6426A" w:rsidRDefault="00FA0234" w:rsidP="00AD33B6">
            <w:pPr>
              <w:spacing w:after="0"/>
              <w:rPr>
                <w:rFonts w:ascii="Arial" w:hAnsi="Arial" w:cs="Arial"/>
                <w:b/>
              </w:rPr>
            </w:pPr>
            <w:r w:rsidRPr="00A6426A">
              <w:rPr>
                <w:rFonts w:ascii="Arial" w:hAnsi="Arial" w:cs="Arial"/>
                <w:b/>
              </w:rPr>
              <w:t>Practical</w:t>
            </w:r>
          </w:p>
        </w:tc>
      </w:tr>
    </w:tbl>
    <w:p w14:paraId="6CA0F6CC" w14:textId="77777777" w:rsidR="00FA0234" w:rsidRPr="00A6426A" w:rsidRDefault="00FA0234" w:rsidP="00FA0234">
      <w:pPr>
        <w:spacing w:after="0" w:line="240" w:lineRule="auto"/>
        <w:rPr>
          <w:rFonts w:ascii="Arial" w:hAnsi="Arial" w:cs="Arial"/>
          <w:b/>
        </w:rPr>
      </w:pPr>
    </w:p>
    <w:tbl>
      <w:tblPr>
        <w:tblW w:w="8784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FA0234" w:rsidRPr="00A6426A" w14:paraId="29B03EC5" w14:textId="77777777" w:rsidTr="00AD33B6">
        <w:tc>
          <w:tcPr>
            <w:tcW w:w="3256" w:type="dxa"/>
            <w:shd w:val="clear" w:color="auto" w:fill="auto"/>
          </w:tcPr>
          <w:p w14:paraId="7628E9A4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  <w:b/>
              </w:rPr>
            </w:pPr>
            <w:r w:rsidRPr="00A6426A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  <w:shd w:val="clear" w:color="auto" w:fill="auto"/>
          </w:tcPr>
          <w:p w14:paraId="1A982A66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  <w:shd w:val="clear" w:color="auto" w:fill="auto"/>
          </w:tcPr>
          <w:p w14:paraId="5A9F3B3B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  <w:b/>
              </w:rPr>
              <w:t>Weighting</w:t>
            </w:r>
          </w:p>
        </w:tc>
      </w:tr>
      <w:tr w:rsidR="00FA0234" w:rsidRPr="00A6426A" w14:paraId="4B913907" w14:textId="77777777" w:rsidTr="00AD33B6">
        <w:tc>
          <w:tcPr>
            <w:tcW w:w="3256" w:type="dxa"/>
            <w:shd w:val="clear" w:color="auto" w:fill="auto"/>
          </w:tcPr>
          <w:p w14:paraId="6964DA77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Portfolio (to include oral and written components)</w:t>
            </w:r>
          </w:p>
        </w:tc>
        <w:tc>
          <w:tcPr>
            <w:tcW w:w="3969" w:type="dxa"/>
            <w:shd w:val="clear" w:color="auto" w:fill="auto"/>
          </w:tcPr>
          <w:p w14:paraId="5D1DEB55" w14:textId="77777777" w:rsidR="00FA0234" w:rsidRPr="00B62835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 elements</w:t>
            </w:r>
          </w:p>
        </w:tc>
        <w:tc>
          <w:tcPr>
            <w:tcW w:w="1559" w:type="dxa"/>
            <w:shd w:val="clear" w:color="auto" w:fill="auto"/>
          </w:tcPr>
          <w:p w14:paraId="5FDA0F7E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100%</w:t>
            </w:r>
          </w:p>
        </w:tc>
      </w:tr>
    </w:tbl>
    <w:p w14:paraId="1D459CBC" w14:textId="77777777" w:rsidR="00FA0234" w:rsidRPr="00A6426A" w:rsidRDefault="00FA0234" w:rsidP="00FA0234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129A8DF3" w14:textId="77777777" w:rsidR="00FA0234" w:rsidRPr="00A6426A" w:rsidRDefault="00FA0234" w:rsidP="00FA0234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4E4458DA" w14:textId="77777777" w:rsidR="00FA0234" w:rsidRPr="00A6426A" w:rsidRDefault="00FA0234" w:rsidP="00FA0234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A6426A">
        <w:rPr>
          <w:rFonts w:ascii="Arial" w:hAnsi="Arial" w:cs="Arial"/>
          <w:sz w:val="22"/>
          <w:szCs w:val="22"/>
        </w:rPr>
        <w:t>Assessment Summary</w:t>
      </w: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FA0234" w:rsidRPr="00A6426A" w14:paraId="2AB57B0C" w14:textId="77777777" w:rsidTr="00AD33B6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2F11782A" w14:textId="77777777" w:rsidR="00FA0234" w:rsidRPr="00A6426A" w:rsidRDefault="00FA0234" w:rsidP="00AD33B6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A6426A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  <w:shd w:val="clear" w:color="auto" w:fill="auto"/>
          </w:tcPr>
          <w:p w14:paraId="4C3BBC59" w14:textId="77777777" w:rsidR="00FA0234" w:rsidRPr="00A6426A" w:rsidRDefault="00FA0234" w:rsidP="00AD33B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A6426A">
              <w:rPr>
                <w:rFonts w:ascii="Arial" w:hAnsi="Arial" w:cs="Arial"/>
                <w:b/>
              </w:rPr>
              <w:t>Percentage</w:t>
            </w:r>
          </w:p>
        </w:tc>
      </w:tr>
      <w:tr w:rsidR="00FA0234" w:rsidRPr="00A6426A" w14:paraId="2B86556B" w14:textId="77777777" w:rsidTr="00AD33B6">
        <w:tc>
          <w:tcPr>
            <w:tcW w:w="3261" w:type="dxa"/>
            <w:shd w:val="clear" w:color="auto" w:fill="auto"/>
          </w:tcPr>
          <w:p w14:paraId="0F3E5799" w14:textId="77777777" w:rsidR="00FA0234" w:rsidRPr="00A6426A" w:rsidRDefault="00FA0234" w:rsidP="00AD33B6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  <w:shd w:val="clear" w:color="auto" w:fill="auto"/>
          </w:tcPr>
          <w:p w14:paraId="65B3530F" w14:textId="77777777" w:rsidR="00FA0234" w:rsidRPr="00A6426A" w:rsidRDefault="00FA0234" w:rsidP="00AD33B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--</w:t>
            </w:r>
          </w:p>
        </w:tc>
      </w:tr>
      <w:tr w:rsidR="00FA0234" w:rsidRPr="00A6426A" w14:paraId="2914A63A" w14:textId="77777777" w:rsidTr="00AD33B6">
        <w:tc>
          <w:tcPr>
            <w:tcW w:w="3261" w:type="dxa"/>
            <w:shd w:val="clear" w:color="auto" w:fill="auto"/>
          </w:tcPr>
          <w:p w14:paraId="5B87C415" w14:textId="77777777" w:rsidR="00FA0234" w:rsidRPr="00A6426A" w:rsidRDefault="00FA0234" w:rsidP="00AD33B6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  <w:shd w:val="clear" w:color="auto" w:fill="auto"/>
          </w:tcPr>
          <w:p w14:paraId="027A4E25" w14:textId="77777777" w:rsidR="00FA0234" w:rsidRPr="00A6426A" w:rsidRDefault="00FA0234" w:rsidP="00AD33B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100%</w:t>
            </w:r>
          </w:p>
        </w:tc>
      </w:tr>
      <w:tr w:rsidR="00FA0234" w:rsidRPr="00A6426A" w14:paraId="76EB9353" w14:textId="77777777" w:rsidTr="00AD33B6">
        <w:tc>
          <w:tcPr>
            <w:tcW w:w="3261" w:type="dxa"/>
            <w:shd w:val="clear" w:color="auto" w:fill="auto"/>
          </w:tcPr>
          <w:p w14:paraId="1839CF2C" w14:textId="77777777" w:rsidR="00FA0234" w:rsidRPr="00A6426A" w:rsidRDefault="00FA0234" w:rsidP="00AD33B6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  <w:shd w:val="clear" w:color="auto" w:fill="auto"/>
          </w:tcPr>
          <w:p w14:paraId="7CCD9C21" w14:textId="77777777" w:rsidR="00FA0234" w:rsidRPr="00A6426A" w:rsidRDefault="00FA0234" w:rsidP="00AD33B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--</w:t>
            </w:r>
          </w:p>
        </w:tc>
      </w:tr>
      <w:tr w:rsidR="00FA0234" w:rsidRPr="00A6426A" w14:paraId="6916E0CE" w14:textId="77777777" w:rsidTr="00AD33B6">
        <w:tc>
          <w:tcPr>
            <w:tcW w:w="3261" w:type="dxa"/>
            <w:shd w:val="clear" w:color="auto" w:fill="auto"/>
          </w:tcPr>
          <w:p w14:paraId="467FC260" w14:textId="77777777" w:rsidR="00FA0234" w:rsidRPr="00A6426A" w:rsidRDefault="00FA0234" w:rsidP="00AD33B6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  <w:shd w:val="clear" w:color="auto" w:fill="auto"/>
          </w:tcPr>
          <w:p w14:paraId="2E50B405" w14:textId="77777777" w:rsidR="00FA0234" w:rsidRPr="00A6426A" w:rsidRDefault="00FA0234" w:rsidP="00AD33B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A6426A">
              <w:rPr>
                <w:rFonts w:ascii="Arial" w:hAnsi="Arial" w:cs="Arial"/>
                <w:b/>
              </w:rPr>
              <w:t>100%</w:t>
            </w:r>
          </w:p>
        </w:tc>
      </w:tr>
    </w:tbl>
    <w:p w14:paraId="2DBB397F" w14:textId="77777777" w:rsidR="00FA0234" w:rsidRDefault="00FA0234" w:rsidP="00FA0234">
      <w:pPr>
        <w:spacing w:after="0" w:line="240" w:lineRule="auto"/>
        <w:rPr>
          <w:rFonts w:ascii="Arial" w:hAnsi="Arial" w:cs="Arial"/>
          <w:b/>
        </w:rPr>
      </w:pPr>
    </w:p>
    <w:p w14:paraId="02997DE1" w14:textId="77777777" w:rsidR="00FA0234" w:rsidRDefault="00FA0234" w:rsidP="00FA0234">
      <w:pPr>
        <w:spacing w:after="0" w:line="240" w:lineRule="auto"/>
        <w:rPr>
          <w:rFonts w:ascii="Arial" w:hAnsi="Arial" w:cs="Arial"/>
          <w:b/>
        </w:rPr>
      </w:pPr>
    </w:p>
    <w:p w14:paraId="557ED1D1" w14:textId="77777777" w:rsidR="00FA0234" w:rsidRDefault="00FA0234" w:rsidP="00FA0234">
      <w:pPr>
        <w:spacing w:after="0" w:line="240" w:lineRule="auto"/>
        <w:rPr>
          <w:rFonts w:ascii="Arial" w:hAnsi="Arial" w:cs="Arial"/>
          <w:b/>
        </w:rPr>
      </w:pPr>
      <w:r w:rsidRPr="00A6426A">
        <w:rPr>
          <w:rFonts w:ascii="Arial" w:hAnsi="Arial" w:cs="Arial"/>
          <w:b/>
        </w:rPr>
        <w:t xml:space="preserve">INDICATIVE READING LIST  </w:t>
      </w:r>
    </w:p>
    <w:p w14:paraId="7D4417CA" w14:textId="77777777" w:rsidR="00FA0234" w:rsidRPr="00A6426A" w:rsidRDefault="00FA0234" w:rsidP="00FA0234">
      <w:pPr>
        <w:spacing w:after="0" w:line="240" w:lineRule="auto"/>
        <w:rPr>
          <w:rFonts w:ascii="Arial" w:hAnsi="Arial" w:cs="Arial"/>
          <w:b/>
        </w:rPr>
      </w:pPr>
    </w:p>
    <w:tbl>
      <w:tblPr>
        <w:tblW w:w="9065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695"/>
        <w:gridCol w:w="6004"/>
        <w:gridCol w:w="1366"/>
      </w:tblGrid>
      <w:tr w:rsidR="00FA0234" w:rsidRPr="00A6426A" w14:paraId="28F7C13A" w14:textId="77777777" w:rsidTr="00AD33B6">
        <w:trPr>
          <w:tblHeader/>
        </w:trPr>
        <w:tc>
          <w:tcPr>
            <w:tcW w:w="1695" w:type="dxa"/>
            <w:shd w:val="clear" w:color="auto" w:fill="BFBFBF"/>
          </w:tcPr>
          <w:p w14:paraId="3851A18F" w14:textId="77777777" w:rsidR="00FA0234" w:rsidRPr="00A6426A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A6426A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7370" w:type="dxa"/>
            <w:gridSpan w:val="2"/>
            <w:shd w:val="clear" w:color="auto" w:fill="auto"/>
          </w:tcPr>
          <w:p w14:paraId="2EAFCA7C" w14:textId="77777777" w:rsidR="00FA0234" w:rsidRPr="00A6426A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BMDP7000</w:t>
            </w:r>
          </w:p>
        </w:tc>
      </w:tr>
      <w:tr w:rsidR="00FA0234" w:rsidRPr="00A6426A" w14:paraId="5C012DA7" w14:textId="77777777" w:rsidTr="00AD33B6">
        <w:trPr>
          <w:tblHeader/>
        </w:trPr>
        <w:tc>
          <w:tcPr>
            <w:tcW w:w="1695" w:type="dxa"/>
            <w:shd w:val="clear" w:color="auto" w:fill="BFBFBF"/>
          </w:tcPr>
          <w:p w14:paraId="43BCA12A" w14:textId="77777777" w:rsidR="00FA0234" w:rsidRPr="00A6426A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A6426A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7370" w:type="dxa"/>
            <w:gridSpan w:val="2"/>
            <w:shd w:val="clear" w:color="auto" w:fill="auto"/>
          </w:tcPr>
          <w:p w14:paraId="367FB2F5" w14:textId="77777777" w:rsidR="00FA0234" w:rsidRPr="00A6426A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A6426A">
              <w:rPr>
                <w:rFonts w:ascii="Arial" w:hAnsi="Arial" w:cs="Arial"/>
                <w:b/>
                <w:bCs/>
              </w:rPr>
              <w:t>Approaches to Research and Academic Communication</w:t>
            </w:r>
          </w:p>
        </w:tc>
      </w:tr>
      <w:tr w:rsidR="00FA0234" w:rsidRPr="00A6426A" w14:paraId="346E3019" w14:textId="77777777" w:rsidTr="00AD33B6">
        <w:trPr>
          <w:tblHeader/>
        </w:trPr>
        <w:tc>
          <w:tcPr>
            <w:tcW w:w="1695" w:type="dxa"/>
            <w:shd w:val="clear" w:color="auto" w:fill="BFBFBF"/>
          </w:tcPr>
          <w:p w14:paraId="344158E7" w14:textId="77777777" w:rsidR="00FA0234" w:rsidRPr="00A6426A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A6426A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6004" w:type="dxa"/>
            <w:shd w:val="clear" w:color="auto" w:fill="BFBFBF"/>
          </w:tcPr>
          <w:p w14:paraId="49FC6BB6" w14:textId="77777777" w:rsidR="00FA0234" w:rsidRPr="00A6426A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A6426A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/>
          </w:tcPr>
          <w:p w14:paraId="73BCFE21" w14:textId="77777777" w:rsidR="00FA0234" w:rsidRPr="00A6426A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A6426A">
              <w:rPr>
                <w:rFonts w:ascii="Arial" w:hAnsi="Arial" w:cs="Arial"/>
                <w:b/>
              </w:rPr>
              <w:t>Electronic*</w:t>
            </w:r>
          </w:p>
        </w:tc>
      </w:tr>
      <w:tr w:rsidR="00FA0234" w:rsidRPr="00A6426A" w14:paraId="34FD710F" w14:textId="77777777" w:rsidTr="00AD33B6">
        <w:tc>
          <w:tcPr>
            <w:tcW w:w="1695" w:type="dxa"/>
            <w:shd w:val="clear" w:color="auto" w:fill="auto"/>
          </w:tcPr>
          <w:p w14:paraId="02380F85" w14:textId="77777777" w:rsidR="00FA0234" w:rsidRPr="00B62835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B62835">
              <w:rPr>
                <w:rFonts w:ascii="Arial" w:hAnsi="Arial" w:cs="Arial"/>
              </w:rPr>
              <w:t>Essential</w:t>
            </w:r>
          </w:p>
        </w:tc>
        <w:tc>
          <w:tcPr>
            <w:tcW w:w="6004" w:type="dxa"/>
            <w:shd w:val="clear" w:color="auto" w:fill="auto"/>
          </w:tcPr>
          <w:p w14:paraId="3BB80C07" w14:textId="77777777" w:rsidR="00FA0234" w:rsidRPr="00B62835" w:rsidRDefault="00FA0234" w:rsidP="00AD33B6">
            <w:pPr>
              <w:spacing w:after="0" w:line="240" w:lineRule="auto"/>
              <w:rPr>
                <w:rFonts w:ascii="Arial" w:hAnsi="Arial" w:cs="Arial"/>
              </w:rPr>
            </w:pPr>
            <w:r w:rsidRPr="00B62835">
              <w:rPr>
                <w:rFonts w:ascii="Arial" w:hAnsi="Arial" w:cs="Arial"/>
              </w:rPr>
              <w:t xml:space="preserve">Costley, C., and Fulton, J. (2018) </w:t>
            </w:r>
            <w:r w:rsidRPr="00B62835">
              <w:rPr>
                <w:rFonts w:ascii="Arial" w:hAnsi="Arial" w:cs="Arial"/>
                <w:i/>
                <w:iCs/>
              </w:rPr>
              <w:t>Methodologies for Practice Research: Approaches for Professional Doctorates.</w:t>
            </w:r>
            <w:r w:rsidRPr="00B62835">
              <w:rPr>
                <w:rFonts w:ascii="Arial" w:hAnsi="Arial" w:cs="Arial"/>
              </w:rPr>
              <w:t xml:space="preserve"> London: Sage</w:t>
            </w:r>
          </w:p>
        </w:tc>
        <w:tc>
          <w:tcPr>
            <w:tcW w:w="1366" w:type="dxa"/>
            <w:shd w:val="clear" w:color="auto" w:fill="auto"/>
          </w:tcPr>
          <w:p w14:paraId="1EB2308E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 w:rsidRPr="00A6426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FA0234" w:rsidRPr="00A6426A" w14:paraId="55925426" w14:textId="77777777" w:rsidTr="00AD33B6">
        <w:tc>
          <w:tcPr>
            <w:tcW w:w="1695" w:type="dxa"/>
            <w:shd w:val="clear" w:color="auto" w:fill="auto"/>
          </w:tcPr>
          <w:p w14:paraId="79E70C23" w14:textId="77777777" w:rsidR="00FA0234" w:rsidRPr="00A6426A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Essential</w:t>
            </w:r>
          </w:p>
        </w:tc>
        <w:tc>
          <w:tcPr>
            <w:tcW w:w="6004" w:type="dxa"/>
            <w:shd w:val="clear" w:color="auto" w:fill="auto"/>
          </w:tcPr>
          <w:p w14:paraId="2FC983B1" w14:textId="77777777" w:rsidR="00FA0234" w:rsidRPr="00A6426A" w:rsidRDefault="00FA0234" w:rsidP="00AD33B6">
            <w:pPr>
              <w:spacing w:after="0" w:line="240" w:lineRule="auto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 xml:space="preserve">Costley, C., Elliott, G. and Gibbs, P. (2010) </w:t>
            </w:r>
            <w:r w:rsidRPr="00A6426A">
              <w:rPr>
                <w:rFonts w:ascii="Arial" w:hAnsi="Arial" w:cs="Arial"/>
                <w:i/>
                <w:iCs/>
              </w:rPr>
              <w:t>Doing Work based Research: approaches to enquiry for insider-researchers</w:t>
            </w:r>
            <w:r w:rsidRPr="00A6426A">
              <w:rPr>
                <w:rFonts w:ascii="Arial" w:hAnsi="Arial" w:cs="Arial"/>
              </w:rPr>
              <w:t xml:space="preserve"> London: Sage</w:t>
            </w:r>
          </w:p>
        </w:tc>
        <w:tc>
          <w:tcPr>
            <w:tcW w:w="1366" w:type="dxa"/>
            <w:shd w:val="clear" w:color="auto" w:fill="auto"/>
          </w:tcPr>
          <w:p w14:paraId="60CDE335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 w:rsidRPr="00A6426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FA0234" w:rsidRPr="00A6426A" w14:paraId="21BEAC39" w14:textId="77777777" w:rsidTr="00AD33B6">
        <w:tc>
          <w:tcPr>
            <w:tcW w:w="1695" w:type="dxa"/>
            <w:shd w:val="clear" w:color="auto" w:fill="auto"/>
          </w:tcPr>
          <w:p w14:paraId="69B32539" w14:textId="77777777" w:rsidR="00FA0234" w:rsidRPr="00A6426A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Essential</w:t>
            </w:r>
          </w:p>
        </w:tc>
        <w:tc>
          <w:tcPr>
            <w:tcW w:w="6004" w:type="dxa"/>
            <w:shd w:val="clear" w:color="auto" w:fill="auto"/>
          </w:tcPr>
          <w:p w14:paraId="18A7D95F" w14:textId="77777777" w:rsidR="00FA0234" w:rsidRPr="00A6426A" w:rsidRDefault="00FA0234" w:rsidP="00AD33B6">
            <w:pPr>
              <w:spacing w:after="0" w:line="240" w:lineRule="auto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 xml:space="preserve">Grix, J. </w:t>
            </w:r>
            <w:r w:rsidRPr="00B62835">
              <w:rPr>
                <w:rFonts w:ascii="Arial" w:hAnsi="Arial" w:cs="Arial"/>
              </w:rPr>
              <w:t>(2018)</w:t>
            </w:r>
            <w:r w:rsidRPr="00A6426A">
              <w:rPr>
                <w:rFonts w:ascii="Arial" w:hAnsi="Arial" w:cs="Arial"/>
              </w:rPr>
              <w:t xml:space="preserve"> </w:t>
            </w:r>
            <w:r w:rsidRPr="00A6426A">
              <w:rPr>
                <w:rFonts w:ascii="Arial" w:hAnsi="Arial" w:cs="Arial"/>
                <w:i/>
                <w:iCs/>
              </w:rPr>
              <w:t xml:space="preserve">The Foundations of Research. </w:t>
            </w:r>
            <w:r w:rsidRPr="00A6426A">
              <w:rPr>
                <w:rFonts w:ascii="Arial" w:hAnsi="Arial" w:cs="Arial"/>
              </w:rPr>
              <w:t>Red Global Press.</w:t>
            </w:r>
          </w:p>
        </w:tc>
        <w:tc>
          <w:tcPr>
            <w:tcW w:w="1366" w:type="dxa"/>
            <w:shd w:val="clear" w:color="auto" w:fill="auto"/>
          </w:tcPr>
          <w:p w14:paraId="7A4AC6EF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 w:rsidRPr="00A6426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FA0234" w:rsidRPr="00A6426A" w14:paraId="7896EACB" w14:textId="77777777" w:rsidTr="00AD33B6">
        <w:tc>
          <w:tcPr>
            <w:tcW w:w="1695" w:type="dxa"/>
            <w:shd w:val="clear" w:color="auto" w:fill="auto"/>
          </w:tcPr>
          <w:p w14:paraId="2AE1C1AD" w14:textId="77777777" w:rsidR="00FA0234" w:rsidRPr="00B62835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B62835">
              <w:rPr>
                <w:rFonts w:ascii="Arial" w:hAnsi="Arial" w:cs="Arial"/>
              </w:rPr>
              <w:t>Essential</w:t>
            </w:r>
          </w:p>
        </w:tc>
        <w:tc>
          <w:tcPr>
            <w:tcW w:w="6004" w:type="dxa"/>
            <w:shd w:val="clear" w:color="auto" w:fill="auto"/>
          </w:tcPr>
          <w:p w14:paraId="31CFE1D1" w14:textId="77777777" w:rsidR="00FA0234" w:rsidRPr="00B62835" w:rsidRDefault="00FA0234" w:rsidP="00AD33B6">
            <w:pPr>
              <w:spacing w:after="0" w:line="240" w:lineRule="auto"/>
              <w:rPr>
                <w:rFonts w:ascii="Arial" w:hAnsi="Arial" w:cs="Arial"/>
              </w:rPr>
            </w:pPr>
            <w:r w:rsidRPr="00B62835">
              <w:rPr>
                <w:rFonts w:ascii="Arial" w:hAnsi="Arial" w:cs="Arial"/>
              </w:rPr>
              <w:t xml:space="preserve">Schwartz, S.J. (2022). </w:t>
            </w:r>
            <w:r w:rsidRPr="00B62835">
              <w:rPr>
                <w:rFonts w:ascii="Arial" w:hAnsi="Arial" w:cs="Arial"/>
                <w:i/>
                <w:iCs/>
              </w:rPr>
              <w:t>The Savvy Academic: Publishing in the Social and Health Sciences</w:t>
            </w:r>
            <w:r w:rsidRPr="00B62835">
              <w:rPr>
                <w:rFonts w:ascii="Arial" w:hAnsi="Arial" w:cs="Arial"/>
              </w:rPr>
              <w:t>. Oxford University Press.</w:t>
            </w:r>
            <w:r w:rsidRPr="00B62835">
              <w:rPr>
                <w:rFonts w:ascii="Arial" w:hAnsi="Arial" w:cs="Arial"/>
                <w:i/>
                <w:iCs/>
              </w:rPr>
              <w:t xml:space="preserve"> </w:t>
            </w:r>
          </w:p>
        </w:tc>
        <w:tc>
          <w:tcPr>
            <w:tcW w:w="1366" w:type="dxa"/>
            <w:shd w:val="clear" w:color="auto" w:fill="auto"/>
          </w:tcPr>
          <w:p w14:paraId="0F16CBD9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 w:rsidRPr="00A6426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FA0234" w:rsidRPr="00A6426A" w14:paraId="65CEEA76" w14:textId="77777777" w:rsidTr="00AD33B6">
        <w:tc>
          <w:tcPr>
            <w:tcW w:w="1695" w:type="dxa"/>
            <w:shd w:val="clear" w:color="auto" w:fill="auto"/>
          </w:tcPr>
          <w:p w14:paraId="50BA58F8" w14:textId="77777777" w:rsidR="00FA0234" w:rsidRPr="00B62835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B62835">
              <w:rPr>
                <w:rFonts w:ascii="Arial" w:hAnsi="Arial" w:cs="Arial"/>
              </w:rPr>
              <w:t>Further</w:t>
            </w:r>
          </w:p>
        </w:tc>
        <w:tc>
          <w:tcPr>
            <w:tcW w:w="6004" w:type="dxa"/>
            <w:shd w:val="clear" w:color="auto" w:fill="auto"/>
          </w:tcPr>
          <w:p w14:paraId="17F3F93D" w14:textId="77777777" w:rsidR="00FA0234" w:rsidRPr="00B62835" w:rsidRDefault="00FA0234" w:rsidP="00AD33B6">
            <w:pPr>
              <w:spacing w:after="0" w:line="240" w:lineRule="auto"/>
              <w:rPr>
                <w:rFonts w:ascii="Arial" w:hAnsi="Arial" w:cs="Arial"/>
              </w:rPr>
            </w:pPr>
            <w:r w:rsidRPr="00B62835">
              <w:rPr>
                <w:rFonts w:ascii="Arial" w:hAnsi="Arial" w:cs="Arial"/>
              </w:rPr>
              <w:t xml:space="preserve">Huang, L.S. (2010) </w:t>
            </w:r>
            <w:r w:rsidRPr="00B62835">
              <w:rPr>
                <w:rFonts w:ascii="Arial" w:hAnsi="Arial" w:cs="Arial"/>
                <w:i/>
                <w:iCs/>
              </w:rPr>
              <w:t>Academic Communication Skills: Conversation Strategies for International Graduate Students</w:t>
            </w:r>
            <w:r w:rsidRPr="00B62835">
              <w:rPr>
                <w:rFonts w:ascii="Arial" w:hAnsi="Arial" w:cs="Arial"/>
              </w:rPr>
              <w:t>: University Press of America.</w:t>
            </w:r>
          </w:p>
        </w:tc>
        <w:tc>
          <w:tcPr>
            <w:tcW w:w="1366" w:type="dxa"/>
            <w:shd w:val="clear" w:color="auto" w:fill="auto"/>
          </w:tcPr>
          <w:p w14:paraId="05AD5628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 w:rsidRPr="00A6426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FA0234" w:rsidRPr="00A6426A" w14:paraId="4798CD06" w14:textId="77777777" w:rsidTr="00AD33B6">
        <w:tc>
          <w:tcPr>
            <w:tcW w:w="1695" w:type="dxa"/>
            <w:shd w:val="clear" w:color="auto" w:fill="auto"/>
          </w:tcPr>
          <w:p w14:paraId="4E0597F8" w14:textId="77777777" w:rsidR="00FA0234" w:rsidRPr="00B62835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B62835"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6004" w:type="dxa"/>
            <w:shd w:val="clear" w:color="auto" w:fill="auto"/>
          </w:tcPr>
          <w:p w14:paraId="47A3DC89" w14:textId="77777777" w:rsidR="00FA0234" w:rsidRPr="00B62835" w:rsidRDefault="00FA0234" w:rsidP="00AD33B6">
            <w:pPr>
              <w:spacing w:after="0" w:line="240" w:lineRule="auto"/>
              <w:rPr>
                <w:rFonts w:ascii="Arial" w:hAnsi="Arial" w:cs="Arial"/>
              </w:rPr>
            </w:pPr>
            <w:r w:rsidRPr="00B62835">
              <w:rPr>
                <w:rFonts w:ascii="Arial" w:hAnsi="Arial" w:cs="Arial"/>
              </w:rPr>
              <w:t xml:space="preserve">Hatcher, T.S., and Rocco, T.S. (2011) </w:t>
            </w:r>
            <w:r w:rsidRPr="00B62835">
              <w:rPr>
                <w:rFonts w:ascii="Arial" w:hAnsi="Arial" w:cs="Arial"/>
                <w:i/>
                <w:iCs/>
              </w:rPr>
              <w:t xml:space="preserve">The Handbook of Scholarly Writing and Publishing. </w:t>
            </w:r>
            <w:r w:rsidRPr="00B62835">
              <w:rPr>
                <w:rFonts w:ascii="Arial" w:hAnsi="Arial" w:cs="Arial"/>
              </w:rPr>
              <w:t>Wiley</w:t>
            </w:r>
          </w:p>
        </w:tc>
        <w:tc>
          <w:tcPr>
            <w:tcW w:w="1366" w:type="dxa"/>
            <w:shd w:val="clear" w:color="auto" w:fill="auto"/>
          </w:tcPr>
          <w:p w14:paraId="74504CA2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 w:rsidRPr="00A6426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FA0234" w:rsidRPr="00A6426A" w14:paraId="36D548EC" w14:textId="77777777" w:rsidTr="00AD33B6">
        <w:tc>
          <w:tcPr>
            <w:tcW w:w="1695" w:type="dxa"/>
            <w:shd w:val="clear" w:color="auto" w:fill="auto"/>
          </w:tcPr>
          <w:p w14:paraId="4BFE47DB" w14:textId="77777777" w:rsidR="00FA0234" w:rsidRPr="00B62835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B62835">
              <w:rPr>
                <w:rFonts w:ascii="Arial" w:hAnsi="Arial" w:cs="Arial"/>
              </w:rPr>
              <w:t>Further</w:t>
            </w:r>
          </w:p>
        </w:tc>
        <w:tc>
          <w:tcPr>
            <w:tcW w:w="6004" w:type="dxa"/>
            <w:shd w:val="clear" w:color="auto" w:fill="auto"/>
          </w:tcPr>
          <w:p w14:paraId="75176CE1" w14:textId="77777777" w:rsidR="00FA0234" w:rsidRPr="00B62835" w:rsidRDefault="00FA0234" w:rsidP="00AD33B6">
            <w:pPr>
              <w:spacing w:after="0" w:line="240" w:lineRule="auto"/>
              <w:rPr>
                <w:rFonts w:ascii="Arial" w:hAnsi="Arial" w:cs="Arial"/>
              </w:rPr>
            </w:pPr>
            <w:r w:rsidRPr="00B62835">
              <w:rPr>
                <w:rFonts w:ascii="Arial" w:hAnsi="Arial" w:cs="Arial"/>
              </w:rPr>
              <w:t xml:space="preserve">Dodd, S-J., and </w:t>
            </w:r>
            <w:proofErr w:type="spellStart"/>
            <w:r w:rsidRPr="00B62835">
              <w:rPr>
                <w:rFonts w:ascii="Arial" w:hAnsi="Arial" w:cs="Arial"/>
              </w:rPr>
              <w:t>Esptein</w:t>
            </w:r>
            <w:proofErr w:type="spellEnd"/>
            <w:r w:rsidRPr="00B62835">
              <w:rPr>
                <w:rFonts w:ascii="Arial" w:hAnsi="Arial" w:cs="Arial"/>
              </w:rPr>
              <w:t xml:space="preserve">, I, J. (2012) </w:t>
            </w:r>
            <w:r w:rsidRPr="00B62835">
              <w:rPr>
                <w:rFonts w:ascii="Arial" w:hAnsi="Arial" w:cs="Arial"/>
                <w:i/>
                <w:iCs/>
              </w:rPr>
              <w:t xml:space="preserve">Practice-based Research in Social Work. </w:t>
            </w:r>
            <w:r w:rsidRPr="00B62835">
              <w:rPr>
                <w:rFonts w:ascii="Arial" w:hAnsi="Arial" w:cs="Arial"/>
              </w:rPr>
              <w:t>Routledge.</w:t>
            </w:r>
          </w:p>
        </w:tc>
        <w:tc>
          <w:tcPr>
            <w:tcW w:w="1366" w:type="dxa"/>
            <w:shd w:val="clear" w:color="auto" w:fill="auto"/>
          </w:tcPr>
          <w:p w14:paraId="1EB8E927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 w:rsidRPr="00A6426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FA0234" w:rsidRPr="00A6426A" w14:paraId="6DA3FBF5" w14:textId="77777777" w:rsidTr="00AD33B6">
        <w:tc>
          <w:tcPr>
            <w:tcW w:w="1695" w:type="dxa"/>
            <w:shd w:val="clear" w:color="auto" w:fill="auto"/>
          </w:tcPr>
          <w:p w14:paraId="2F5B51B7" w14:textId="77777777" w:rsidR="00FA0234" w:rsidRPr="00B62835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B62835">
              <w:rPr>
                <w:rFonts w:ascii="Arial" w:hAnsi="Arial" w:cs="Arial"/>
              </w:rPr>
              <w:t>Further</w:t>
            </w:r>
          </w:p>
        </w:tc>
        <w:tc>
          <w:tcPr>
            <w:tcW w:w="6004" w:type="dxa"/>
            <w:shd w:val="clear" w:color="auto" w:fill="auto"/>
          </w:tcPr>
          <w:p w14:paraId="5D5A93FF" w14:textId="77777777" w:rsidR="00FA0234" w:rsidRPr="00B62835" w:rsidRDefault="00FA0234" w:rsidP="00AD33B6">
            <w:pPr>
              <w:spacing w:after="0" w:line="240" w:lineRule="auto"/>
              <w:rPr>
                <w:rFonts w:ascii="Arial" w:hAnsi="Arial" w:cs="Arial"/>
              </w:rPr>
            </w:pPr>
            <w:r w:rsidRPr="00B62835">
              <w:rPr>
                <w:rFonts w:ascii="Arial" w:hAnsi="Arial" w:cs="Arial"/>
              </w:rPr>
              <w:t>Babbie, E. (2020</w:t>
            </w:r>
            <w:r w:rsidRPr="00B62835">
              <w:rPr>
                <w:rFonts w:ascii="Arial" w:hAnsi="Arial" w:cs="Arial"/>
                <w:i/>
                <w:iCs/>
              </w:rPr>
              <w:t>) The Practice of Social Research,</w:t>
            </w:r>
            <w:r w:rsidRPr="00B62835">
              <w:rPr>
                <w:rFonts w:ascii="Arial" w:hAnsi="Arial" w:cs="Arial"/>
              </w:rPr>
              <w:t xml:space="preserve"> 15</w:t>
            </w:r>
            <w:r w:rsidRPr="00B62835">
              <w:rPr>
                <w:rFonts w:ascii="Arial" w:hAnsi="Arial" w:cs="Arial"/>
                <w:vertAlign w:val="superscript"/>
              </w:rPr>
              <w:t>th</w:t>
            </w:r>
            <w:r w:rsidRPr="00B62835">
              <w:rPr>
                <w:rFonts w:ascii="Arial" w:hAnsi="Arial" w:cs="Arial"/>
              </w:rPr>
              <w:t xml:space="preserve"> edition. Wadsworth: Cengage Learning.</w:t>
            </w:r>
          </w:p>
        </w:tc>
        <w:tc>
          <w:tcPr>
            <w:tcW w:w="1366" w:type="dxa"/>
            <w:shd w:val="clear" w:color="auto" w:fill="auto"/>
          </w:tcPr>
          <w:p w14:paraId="76EC9884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 w:rsidRPr="00A6426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FA0234" w:rsidRPr="00A6426A" w14:paraId="76AC24C8" w14:textId="77777777" w:rsidTr="00AD33B6">
        <w:tc>
          <w:tcPr>
            <w:tcW w:w="1695" w:type="dxa"/>
            <w:shd w:val="clear" w:color="auto" w:fill="auto"/>
          </w:tcPr>
          <w:p w14:paraId="4705D785" w14:textId="77777777" w:rsidR="00FA0234" w:rsidRPr="00A6426A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Further</w:t>
            </w:r>
          </w:p>
        </w:tc>
        <w:tc>
          <w:tcPr>
            <w:tcW w:w="6004" w:type="dxa"/>
            <w:shd w:val="clear" w:color="auto" w:fill="auto"/>
          </w:tcPr>
          <w:p w14:paraId="4629EA59" w14:textId="77777777" w:rsidR="00FA0234" w:rsidRPr="00A6426A" w:rsidRDefault="00FA0234" w:rsidP="00AD33B6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A6426A">
              <w:rPr>
                <w:rFonts w:ascii="Arial" w:hAnsi="Arial" w:cs="Arial"/>
              </w:rPr>
              <w:t>Blaxter</w:t>
            </w:r>
            <w:proofErr w:type="spellEnd"/>
            <w:r w:rsidRPr="00A6426A">
              <w:rPr>
                <w:rFonts w:ascii="Arial" w:hAnsi="Arial" w:cs="Arial"/>
              </w:rPr>
              <w:t xml:space="preserve">, L., Hughes, C. and Tight, M. (2010) </w:t>
            </w:r>
            <w:r w:rsidRPr="00A6426A">
              <w:rPr>
                <w:rFonts w:ascii="Arial" w:hAnsi="Arial" w:cs="Arial"/>
                <w:i/>
                <w:iCs/>
              </w:rPr>
              <w:t>How to Research</w:t>
            </w:r>
            <w:r w:rsidRPr="00A6426A">
              <w:rPr>
                <w:rFonts w:ascii="Arial" w:hAnsi="Arial" w:cs="Arial"/>
              </w:rPr>
              <w:t>. Buckingham: Open University Press.</w:t>
            </w:r>
          </w:p>
        </w:tc>
        <w:tc>
          <w:tcPr>
            <w:tcW w:w="1366" w:type="dxa"/>
            <w:shd w:val="clear" w:color="auto" w:fill="auto"/>
          </w:tcPr>
          <w:p w14:paraId="51103AC9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 w:rsidRPr="00A6426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FA0234" w:rsidRPr="00A6426A" w14:paraId="1A0AC622" w14:textId="77777777" w:rsidTr="00AD33B6">
        <w:tc>
          <w:tcPr>
            <w:tcW w:w="1695" w:type="dxa"/>
            <w:shd w:val="clear" w:color="auto" w:fill="auto"/>
          </w:tcPr>
          <w:p w14:paraId="450BFED9" w14:textId="77777777" w:rsidR="00FA0234" w:rsidRPr="00A6426A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Further</w:t>
            </w:r>
          </w:p>
        </w:tc>
        <w:tc>
          <w:tcPr>
            <w:tcW w:w="6004" w:type="dxa"/>
            <w:shd w:val="clear" w:color="auto" w:fill="auto"/>
          </w:tcPr>
          <w:p w14:paraId="783C9DC6" w14:textId="77777777" w:rsidR="00FA0234" w:rsidRPr="00A6426A" w:rsidRDefault="00FA0234" w:rsidP="00AD33B6">
            <w:pPr>
              <w:spacing w:after="0" w:line="240" w:lineRule="auto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 xml:space="preserve">Bryman, A. (ed.) </w:t>
            </w:r>
            <w:r w:rsidRPr="00B62835">
              <w:rPr>
                <w:rFonts w:ascii="Arial" w:hAnsi="Arial" w:cs="Arial"/>
              </w:rPr>
              <w:t>(2015</w:t>
            </w:r>
            <w:r w:rsidRPr="00B62835">
              <w:rPr>
                <w:rFonts w:ascii="Arial" w:hAnsi="Arial" w:cs="Arial"/>
                <w:i/>
                <w:iCs/>
              </w:rPr>
              <w:t>)</w:t>
            </w:r>
            <w:r w:rsidRPr="00A6426A">
              <w:rPr>
                <w:rFonts w:ascii="Arial" w:hAnsi="Arial" w:cs="Arial"/>
                <w:i/>
                <w:iCs/>
              </w:rPr>
              <w:t xml:space="preserve"> Doing Research in Organisations</w:t>
            </w:r>
            <w:r w:rsidRPr="00A6426A">
              <w:rPr>
                <w:rFonts w:ascii="Arial" w:hAnsi="Arial" w:cs="Arial"/>
              </w:rPr>
              <w:t>. London: Routledge.</w:t>
            </w:r>
          </w:p>
        </w:tc>
        <w:tc>
          <w:tcPr>
            <w:tcW w:w="1366" w:type="dxa"/>
            <w:shd w:val="clear" w:color="auto" w:fill="auto"/>
          </w:tcPr>
          <w:p w14:paraId="487DB80E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 w:rsidRPr="00A6426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FA0234" w:rsidRPr="00A6426A" w14:paraId="1EB37D93" w14:textId="77777777" w:rsidTr="00AD33B6">
        <w:tc>
          <w:tcPr>
            <w:tcW w:w="1695" w:type="dxa"/>
            <w:shd w:val="clear" w:color="auto" w:fill="auto"/>
          </w:tcPr>
          <w:p w14:paraId="2A5FC00C" w14:textId="77777777" w:rsidR="00FA0234" w:rsidRPr="00A6426A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Further</w:t>
            </w:r>
          </w:p>
        </w:tc>
        <w:tc>
          <w:tcPr>
            <w:tcW w:w="6004" w:type="dxa"/>
            <w:shd w:val="clear" w:color="auto" w:fill="auto"/>
          </w:tcPr>
          <w:p w14:paraId="365760F4" w14:textId="77777777" w:rsidR="00FA0234" w:rsidRPr="00A6426A" w:rsidRDefault="00FA0234" w:rsidP="00AD33B6">
            <w:pPr>
              <w:spacing w:after="0" w:line="240" w:lineRule="auto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 xml:space="preserve">Campbell, A. and Groundwater-Smith, S. (2007) </w:t>
            </w:r>
            <w:r w:rsidRPr="00A6426A">
              <w:rPr>
                <w:rFonts w:ascii="Arial" w:hAnsi="Arial" w:cs="Arial"/>
                <w:i/>
                <w:iCs/>
              </w:rPr>
              <w:t>An Ethical Approach to Practitioner Research</w:t>
            </w:r>
            <w:r w:rsidRPr="00A6426A">
              <w:rPr>
                <w:rFonts w:ascii="Arial" w:hAnsi="Arial" w:cs="Arial"/>
              </w:rPr>
              <w:t>. London: Routledge.</w:t>
            </w:r>
          </w:p>
        </w:tc>
        <w:tc>
          <w:tcPr>
            <w:tcW w:w="1366" w:type="dxa"/>
            <w:shd w:val="clear" w:color="auto" w:fill="auto"/>
          </w:tcPr>
          <w:p w14:paraId="512F4D40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 w:rsidRPr="00A6426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FA0234" w:rsidRPr="00A6426A" w14:paraId="1237E86B" w14:textId="77777777" w:rsidTr="00AD33B6">
        <w:tc>
          <w:tcPr>
            <w:tcW w:w="1695" w:type="dxa"/>
            <w:shd w:val="clear" w:color="auto" w:fill="auto"/>
          </w:tcPr>
          <w:p w14:paraId="66E52467" w14:textId="77777777" w:rsidR="00FA0234" w:rsidRPr="00A6426A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Further</w:t>
            </w:r>
          </w:p>
        </w:tc>
        <w:tc>
          <w:tcPr>
            <w:tcW w:w="6004" w:type="dxa"/>
            <w:shd w:val="clear" w:color="auto" w:fill="auto"/>
          </w:tcPr>
          <w:p w14:paraId="7FB25F80" w14:textId="77777777" w:rsidR="00FA0234" w:rsidRPr="00A6426A" w:rsidRDefault="00FA0234" w:rsidP="00AD33B6">
            <w:pPr>
              <w:spacing w:after="0" w:line="240" w:lineRule="auto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Easterby-Smith, M., Thorpe, R. and Jackson, P (2012 4</w:t>
            </w:r>
            <w:r w:rsidRPr="00A6426A">
              <w:rPr>
                <w:rFonts w:ascii="Arial" w:hAnsi="Arial" w:cs="Arial"/>
                <w:vertAlign w:val="superscript"/>
              </w:rPr>
              <w:t>th</w:t>
            </w:r>
            <w:r w:rsidRPr="00A6426A">
              <w:rPr>
                <w:rFonts w:ascii="Arial" w:hAnsi="Arial" w:cs="Arial"/>
              </w:rPr>
              <w:t xml:space="preserve"> ed) </w:t>
            </w:r>
            <w:r w:rsidRPr="00A6426A">
              <w:rPr>
                <w:rFonts w:ascii="Arial" w:hAnsi="Arial" w:cs="Arial"/>
                <w:i/>
                <w:iCs/>
              </w:rPr>
              <w:t>Management Research</w:t>
            </w:r>
            <w:r w:rsidRPr="00A6426A">
              <w:rPr>
                <w:rFonts w:ascii="Arial" w:hAnsi="Arial" w:cs="Arial"/>
              </w:rPr>
              <w:t>, London: Sage.</w:t>
            </w:r>
          </w:p>
        </w:tc>
        <w:tc>
          <w:tcPr>
            <w:tcW w:w="1366" w:type="dxa"/>
            <w:shd w:val="clear" w:color="auto" w:fill="auto"/>
          </w:tcPr>
          <w:p w14:paraId="7906BAC4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 w:rsidRPr="00A6426A">
              <w:rPr>
                <w:rFonts w:ascii="Segoe UI Symbol" w:eastAsia="MS Gothic" w:hAnsi="Segoe UI Symbol" w:cs="Segoe UI Symbol"/>
              </w:rPr>
              <w:t>☐</w:t>
            </w:r>
          </w:p>
        </w:tc>
      </w:tr>
      <w:tr w:rsidR="00FA0234" w:rsidRPr="00A6426A" w14:paraId="0B089888" w14:textId="77777777" w:rsidTr="00AD33B6">
        <w:tc>
          <w:tcPr>
            <w:tcW w:w="1695" w:type="dxa"/>
            <w:shd w:val="clear" w:color="auto" w:fill="auto"/>
          </w:tcPr>
          <w:p w14:paraId="05DC040D" w14:textId="77777777" w:rsidR="00FA0234" w:rsidRPr="00A6426A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Further</w:t>
            </w:r>
          </w:p>
        </w:tc>
        <w:tc>
          <w:tcPr>
            <w:tcW w:w="6004" w:type="dxa"/>
            <w:shd w:val="clear" w:color="auto" w:fill="auto"/>
          </w:tcPr>
          <w:p w14:paraId="64941C85" w14:textId="77777777" w:rsidR="00FA0234" w:rsidRPr="00A6426A" w:rsidRDefault="00FA0234" w:rsidP="00AD33B6">
            <w:pPr>
              <w:spacing w:after="0" w:line="240" w:lineRule="auto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 xml:space="preserve">Gill, G and Johnson, P. (2011) </w:t>
            </w:r>
            <w:r w:rsidRPr="00A6426A">
              <w:rPr>
                <w:rFonts w:ascii="Arial" w:hAnsi="Arial" w:cs="Arial"/>
                <w:i/>
                <w:iCs/>
              </w:rPr>
              <w:t>Research Methods for Managers</w:t>
            </w:r>
            <w:r w:rsidRPr="00A6426A">
              <w:rPr>
                <w:rFonts w:ascii="Arial" w:hAnsi="Arial" w:cs="Arial"/>
              </w:rPr>
              <w:t>, London: Sage.</w:t>
            </w:r>
          </w:p>
        </w:tc>
        <w:tc>
          <w:tcPr>
            <w:tcW w:w="1366" w:type="dxa"/>
            <w:shd w:val="clear" w:color="auto" w:fill="auto"/>
          </w:tcPr>
          <w:p w14:paraId="21170431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 w:rsidRPr="00A6426A">
              <w:rPr>
                <w:rFonts w:ascii="Segoe UI Symbol" w:eastAsia="MS Gothic" w:hAnsi="Segoe UI Symbol" w:cs="Segoe UI Symbol"/>
              </w:rPr>
              <w:t>☐</w:t>
            </w:r>
          </w:p>
        </w:tc>
      </w:tr>
      <w:tr w:rsidR="00FA0234" w:rsidRPr="00A6426A" w14:paraId="7B954C03" w14:textId="77777777" w:rsidTr="00AD33B6">
        <w:tc>
          <w:tcPr>
            <w:tcW w:w="1695" w:type="dxa"/>
            <w:shd w:val="clear" w:color="auto" w:fill="auto"/>
          </w:tcPr>
          <w:p w14:paraId="63D04CE1" w14:textId="77777777" w:rsidR="00FA0234" w:rsidRPr="00A6426A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Further</w:t>
            </w:r>
          </w:p>
        </w:tc>
        <w:tc>
          <w:tcPr>
            <w:tcW w:w="6004" w:type="dxa"/>
            <w:shd w:val="clear" w:color="auto" w:fill="auto"/>
          </w:tcPr>
          <w:p w14:paraId="49224BC6" w14:textId="77777777" w:rsidR="00FA0234" w:rsidRPr="00A6426A" w:rsidRDefault="00FA0234" w:rsidP="00AD33B6">
            <w:pPr>
              <w:spacing w:after="0" w:line="240" w:lineRule="auto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 xml:space="preserve">Robson, C. </w:t>
            </w:r>
            <w:r w:rsidRPr="00B62835">
              <w:rPr>
                <w:rFonts w:ascii="Arial" w:hAnsi="Arial" w:cs="Arial"/>
              </w:rPr>
              <w:t>(2015)</w:t>
            </w:r>
            <w:r w:rsidRPr="00A6426A">
              <w:rPr>
                <w:rFonts w:ascii="Arial" w:hAnsi="Arial" w:cs="Arial"/>
              </w:rPr>
              <w:t xml:space="preserve"> </w:t>
            </w:r>
            <w:r w:rsidRPr="00A6426A">
              <w:rPr>
                <w:rFonts w:ascii="Arial" w:hAnsi="Arial" w:cs="Arial"/>
                <w:i/>
              </w:rPr>
              <w:t xml:space="preserve">Real World Research </w:t>
            </w:r>
            <w:r w:rsidRPr="00B62835">
              <w:rPr>
                <w:rFonts w:ascii="Arial" w:hAnsi="Arial" w:cs="Arial"/>
                <w:i/>
              </w:rPr>
              <w:t>(4</w:t>
            </w:r>
            <w:r w:rsidRPr="00B62835">
              <w:rPr>
                <w:rFonts w:ascii="Arial" w:hAnsi="Arial" w:cs="Arial"/>
                <w:i/>
                <w:vertAlign w:val="superscript"/>
              </w:rPr>
              <w:t>th</w:t>
            </w:r>
            <w:r w:rsidRPr="00B62835">
              <w:rPr>
                <w:rFonts w:ascii="Arial" w:hAnsi="Arial" w:cs="Arial"/>
                <w:i/>
              </w:rPr>
              <w:t xml:space="preserve"> edition).</w:t>
            </w:r>
            <w:r w:rsidRPr="00A6426A">
              <w:rPr>
                <w:rFonts w:ascii="Arial" w:hAnsi="Arial" w:cs="Arial"/>
                <w:i/>
              </w:rPr>
              <w:t xml:space="preserve"> </w:t>
            </w:r>
            <w:r w:rsidRPr="00A6426A">
              <w:rPr>
                <w:rFonts w:ascii="Arial" w:hAnsi="Arial" w:cs="Arial"/>
              </w:rPr>
              <w:t>Chichester: John Wiley and Sons.</w:t>
            </w:r>
          </w:p>
        </w:tc>
        <w:tc>
          <w:tcPr>
            <w:tcW w:w="1366" w:type="dxa"/>
            <w:shd w:val="clear" w:color="auto" w:fill="auto"/>
          </w:tcPr>
          <w:p w14:paraId="43C1C452" w14:textId="77777777" w:rsidR="00FA0234" w:rsidRPr="00A6426A" w:rsidRDefault="00FA0234" w:rsidP="00AD33B6">
            <w:pPr>
              <w:spacing w:after="0"/>
              <w:jc w:val="center"/>
              <w:rPr>
                <w:rFonts w:ascii="Arial" w:hAnsi="Arial" w:cs="Arial"/>
              </w:rPr>
            </w:pPr>
            <w:r w:rsidRPr="00A6426A">
              <w:rPr>
                <w:rFonts w:ascii="Segoe UI Symbol" w:eastAsia="MS Gothic" w:hAnsi="Segoe UI Symbol" w:cs="Segoe UI Symbol"/>
              </w:rPr>
              <w:t>☐</w:t>
            </w:r>
          </w:p>
        </w:tc>
      </w:tr>
      <w:tr w:rsidR="00FA0234" w:rsidRPr="00A6426A" w14:paraId="6306A3D5" w14:textId="77777777" w:rsidTr="00AD33B6">
        <w:tc>
          <w:tcPr>
            <w:tcW w:w="1695" w:type="dxa"/>
            <w:shd w:val="clear" w:color="auto" w:fill="auto"/>
          </w:tcPr>
          <w:p w14:paraId="29920135" w14:textId="77777777" w:rsidR="00FA0234" w:rsidRPr="00A6426A" w:rsidRDefault="00FA0234" w:rsidP="00AD33B6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>Further</w:t>
            </w:r>
          </w:p>
        </w:tc>
        <w:tc>
          <w:tcPr>
            <w:tcW w:w="6004" w:type="dxa"/>
            <w:shd w:val="clear" w:color="auto" w:fill="auto"/>
          </w:tcPr>
          <w:p w14:paraId="61451A4E" w14:textId="77777777" w:rsidR="00FA0234" w:rsidRPr="00A6426A" w:rsidRDefault="00FA0234" w:rsidP="00AD33B6">
            <w:pPr>
              <w:spacing w:after="0" w:line="240" w:lineRule="auto"/>
              <w:rPr>
                <w:rFonts w:ascii="Arial" w:hAnsi="Arial" w:cs="Arial"/>
              </w:rPr>
            </w:pPr>
            <w:r w:rsidRPr="00A6426A">
              <w:rPr>
                <w:rFonts w:ascii="Arial" w:hAnsi="Arial" w:cs="Arial"/>
              </w:rPr>
              <w:t xml:space="preserve">Thomson, A. (2009) </w:t>
            </w:r>
            <w:r w:rsidRPr="00A6426A">
              <w:rPr>
                <w:rFonts w:ascii="Arial" w:hAnsi="Arial" w:cs="Arial"/>
                <w:i/>
                <w:iCs/>
              </w:rPr>
              <w:t>Critical reasoning: A practical introduction</w:t>
            </w:r>
            <w:r w:rsidRPr="00A6426A">
              <w:rPr>
                <w:rFonts w:ascii="Arial" w:hAnsi="Arial" w:cs="Arial"/>
              </w:rPr>
              <w:t>. London: Routledge.</w:t>
            </w:r>
          </w:p>
        </w:tc>
        <w:tc>
          <w:tcPr>
            <w:tcW w:w="1366" w:type="dxa"/>
            <w:shd w:val="clear" w:color="auto" w:fill="auto"/>
          </w:tcPr>
          <w:p w14:paraId="330F0A30" w14:textId="77777777" w:rsidR="00FA0234" w:rsidRPr="00A6426A" w:rsidRDefault="00FA0234" w:rsidP="00AD33B6">
            <w:pPr>
              <w:spacing w:after="0"/>
              <w:jc w:val="center"/>
              <w:rPr>
                <w:rFonts w:ascii="Arial" w:eastAsia="MS Gothic" w:hAnsi="Arial" w:cs="Arial"/>
              </w:rPr>
            </w:pPr>
            <w:r w:rsidRPr="00A6426A">
              <w:rPr>
                <w:rFonts w:ascii="Segoe UI Symbol" w:eastAsia="MS Gothic" w:hAnsi="Segoe UI Symbol" w:cs="Segoe UI Symbol"/>
              </w:rPr>
              <w:t>☒</w:t>
            </w:r>
          </w:p>
        </w:tc>
      </w:tr>
    </w:tbl>
    <w:p w14:paraId="10C81EC3" w14:textId="77777777" w:rsidR="00FA0234" w:rsidRDefault="00FA0234" w:rsidP="00FA023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6850E665" w14:textId="77777777" w:rsidR="00FA0234" w:rsidRDefault="00FA0234" w:rsidP="00FA0234">
      <w:pPr>
        <w:spacing w:after="0"/>
        <w:rPr>
          <w:b/>
        </w:rPr>
      </w:pPr>
    </w:p>
    <w:p w14:paraId="02A39C71" w14:textId="77777777" w:rsidR="00FA0234" w:rsidRDefault="00FA0234" w:rsidP="00FA0234">
      <w:pPr>
        <w:spacing w:after="0"/>
        <w:rPr>
          <w:b/>
        </w:rPr>
      </w:pPr>
    </w:p>
    <w:p w14:paraId="1BADC3A0" w14:textId="77777777" w:rsidR="00FA0234" w:rsidRDefault="00FA0234"/>
    <w:sectPr w:rsidR="00FA02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40117B"/>
    <w:multiLevelType w:val="hybridMultilevel"/>
    <w:tmpl w:val="F50A1BD2"/>
    <w:lvl w:ilvl="0" w:tplc="560C79F4">
      <w:start w:val="1"/>
      <w:numFmt w:val="bullet"/>
      <w:pStyle w:val="BulletLis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CA63E3"/>
    <w:multiLevelType w:val="hybridMultilevel"/>
    <w:tmpl w:val="81A63D3A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2" w15:restartNumberingAfterBreak="0">
    <w:nsid w:val="348923D6"/>
    <w:multiLevelType w:val="hybridMultilevel"/>
    <w:tmpl w:val="CADACC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04976055">
    <w:abstractNumId w:val="0"/>
  </w:num>
  <w:num w:numId="2" w16cid:durableId="1240407344">
    <w:abstractNumId w:val="2"/>
  </w:num>
  <w:num w:numId="3" w16cid:durableId="18595849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234"/>
    <w:rsid w:val="00135F96"/>
    <w:rsid w:val="001939AA"/>
    <w:rsid w:val="002516DB"/>
    <w:rsid w:val="003D2CAB"/>
    <w:rsid w:val="00FA02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07B014"/>
  <w15:chartTrackingRefBased/>
  <w15:docId w15:val="{E7CD730E-A922-4122-B484-BD6630DAA9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FA0234"/>
    <w:pPr>
      <w:spacing w:after="200" w:line="276" w:lineRule="auto"/>
      <w:ind w:left="720"/>
      <w:contextualSpacing/>
    </w:pPr>
    <w:rPr>
      <w:rFonts w:ascii="Calibri" w:eastAsia="Calibri" w:hAnsi="Calibri" w:cs="Times New Roman"/>
      <w:kern w:val="0"/>
      <w:lang w:val="en-US" w:eastAsia="en-US"/>
      <w14:ligatures w14:val="none"/>
    </w:rPr>
  </w:style>
  <w:style w:type="paragraph" w:customStyle="1" w:styleId="heading">
    <w:name w:val="heading"/>
    <w:basedOn w:val="fixed"/>
    <w:link w:val="headingChar"/>
    <w:rsid w:val="00FA0234"/>
    <w:pPr>
      <w:spacing w:before="240" w:after="120"/>
    </w:pPr>
  </w:style>
  <w:style w:type="paragraph" w:customStyle="1" w:styleId="fixed">
    <w:name w:val="fixed"/>
    <w:link w:val="fixedChar"/>
    <w:rsid w:val="00FA023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paragraph" w:customStyle="1" w:styleId="bullet">
    <w:name w:val="bullet"/>
    <w:link w:val="bulletChar"/>
    <w:rsid w:val="00FA0234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  <w:style w:type="character" w:customStyle="1" w:styleId="fixedChar">
    <w:name w:val="fixed Char"/>
    <w:link w:val="fixed"/>
    <w:rsid w:val="00FA0234"/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character" w:customStyle="1" w:styleId="headingChar">
    <w:name w:val="heading Char"/>
    <w:link w:val="heading"/>
    <w:rsid w:val="00FA0234"/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character" w:customStyle="1" w:styleId="bulletChar">
    <w:name w:val="bullet Char"/>
    <w:link w:val="bullet"/>
    <w:rsid w:val="00FA0234"/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FA0234"/>
    <w:rPr>
      <w:rFonts w:ascii="Calibri" w:eastAsia="Calibri" w:hAnsi="Calibri" w:cs="Times New Roman"/>
      <w:kern w:val="0"/>
      <w:lang w:val="en-US" w:eastAsia="en-US"/>
      <w14:ligatures w14:val="none"/>
    </w:rPr>
  </w:style>
  <w:style w:type="paragraph" w:customStyle="1" w:styleId="BulletList">
    <w:name w:val="Bullet List"/>
    <w:basedOn w:val="bullet"/>
    <w:link w:val="BulletListChar"/>
    <w:qFormat/>
    <w:rsid w:val="00FA0234"/>
    <w:pPr>
      <w:numPr>
        <w:numId w:val="1"/>
      </w:numPr>
      <w:overflowPunct/>
      <w:autoSpaceDE/>
      <w:autoSpaceDN/>
      <w:adjustRightInd/>
      <w:spacing w:before="240"/>
      <w:textAlignment w:val="auto"/>
    </w:pPr>
    <w:rPr>
      <w:rFonts w:ascii="Arial" w:hAnsi="Arial" w:cs="Arial"/>
      <w:sz w:val="22"/>
      <w:szCs w:val="22"/>
    </w:rPr>
  </w:style>
  <w:style w:type="character" w:customStyle="1" w:styleId="BulletListChar">
    <w:name w:val="Bullet List Char"/>
    <w:link w:val="BulletList"/>
    <w:rsid w:val="00FA0234"/>
    <w:rPr>
      <w:rFonts w:ascii="Arial" w:eastAsia="Times New Roman" w:hAnsi="Arial" w:cs="Arial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617</Words>
  <Characters>3518</Characters>
  <Application>Microsoft Office Word</Application>
  <DocSecurity>0</DocSecurity>
  <Lines>29</Lines>
  <Paragraphs>8</Paragraphs>
  <ScaleCrop>false</ScaleCrop>
  <Company>University of Wales Trinity Saint David</Company>
  <LinksUpToDate>false</LinksUpToDate>
  <CharactersWithSpaces>4127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1</cp:revision>
  <dcterms:created xsi:type="dcterms:W3CDTF">2023-10-06T08:00:00Z</dcterms:created>
  <dcterms:modified xsi:type="dcterms:W3CDTF">2023-10-06T08:00:00Z</dcterms:modified>
</cp:coreProperties>
</file>