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1168E" w14:textId="273125E4" w:rsidR="006D4517" w:rsidRPr="00F866EF" w:rsidRDefault="0075242B" w:rsidP="006D4517">
      <w:pPr>
        <w:pStyle w:val="Normal1"/>
        <w:jc w:val="center"/>
        <w:rPr>
          <w:rFonts w:ascii="Arial" w:hAnsi="Arial" w:cs="Arial"/>
          <w:b/>
        </w:rPr>
      </w:pPr>
      <w:r w:rsidRPr="00916BCF">
        <w:rPr>
          <w:rFonts w:ascii="Arial" w:eastAsiaTheme="minorHAnsi" w:hAnsi="Arial" w:cs="Arial"/>
          <w:noProof/>
          <w:lang w:val="en-GB"/>
        </w:rPr>
        <w:drawing>
          <wp:inline distT="0" distB="0" distL="0" distR="0" wp14:anchorId="23875620" wp14:editId="19FFC93E">
            <wp:extent cx="5689600" cy="1778635"/>
            <wp:effectExtent l="0" t="0" r="6350" b="0"/>
            <wp:docPr id="8" name="Picture 8"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V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8510" cy="1797051"/>
                    </a:xfrm>
                    <a:prstGeom prst="rect">
                      <a:avLst/>
                    </a:prstGeom>
                    <a:noFill/>
                    <a:ln>
                      <a:noFill/>
                    </a:ln>
                  </pic:spPr>
                </pic:pic>
              </a:graphicData>
            </a:graphic>
          </wp:inline>
        </w:drawing>
      </w:r>
    </w:p>
    <w:p w14:paraId="3A92725A" w14:textId="77777777" w:rsidR="0075242B" w:rsidRPr="00916BCF" w:rsidRDefault="0075242B" w:rsidP="0075242B">
      <w:pPr>
        <w:spacing w:after="200"/>
        <w:rPr>
          <w:rFonts w:ascii="Arial" w:eastAsiaTheme="minorHAnsi" w:hAnsi="Arial" w:cs="Arial"/>
          <w:b/>
          <w:lang w:val="en-GB"/>
        </w:rPr>
      </w:pPr>
    </w:p>
    <w:p w14:paraId="335C3BD3" w14:textId="77777777" w:rsidR="00916BCF" w:rsidRDefault="00916BCF" w:rsidP="00916BCF">
      <w:pPr>
        <w:pStyle w:val="Normal1"/>
        <w:jc w:val="center"/>
        <w:rPr>
          <w:rFonts w:ascii="Arial" w:hAnsi="Arial" w:cs="Arial"/>
          <w:b/>
          <w:sz w:val="32"/>
          <w:szCs w:val="32"/>
        </w:rPr>
      </w:pPr>
      <w:r w:rsidRPr="00F866EF">
        <w:rPr>
          <w:rFonts w:ascii="Arial" w:hAnsi="Arial" w:cs="Arial"/>
          <w:b/>
          <w:sz w:val="32"/>
          <w:szCs w:val="32"/>
        </w:rPr>
        <w:t>MODULE: PROJECT MANAGEMENT</w:t>
      </w:r>
    </w:p>
    <w:p w14:paraId="0A796127" w14:textId="3F17F1D8" w:rsidR="0075242B" w:rsidRPr="00F866EF" w:rsidRDefault="0075242B" w:rsidP="00916BCF">
      <w:pPr>
        <w:pStyle w:val="Normal1"/>
        <w:jc w:val="center"/>
        <w:rPr>
          <w:rFonts w:ascii="Arial" w:hAnsi="Arial" w:cs="Arial"/>
          <w:b/>
          <w:sz w:val="32"/>
          <w:szCs w:val="32"/>
        </w:rPr>
      </w:pPr>
      <w:r>
        <w:rPr>
          <w:rFonts w:ascii="Arial" w:hAnsi="Arial" w:cs="Arial"/>
          <w:b/>
          <w:sz w:val="32"/>
          <w:szCs w:val="32"/>
        </w:rPr>
        <w:t>LCBB5005</w:t>
      </w:r>
    </w:p>
    <w:p w14:paraId="06345DAF" w14:textId="24E53ACC" w:rsidR="00916BCF" w:rsidRPr="00916BCF" w:rsidRDefault="00916BCF" w:rsidP="00916BCF">
      <w:pPr>
        <w:spacing w:after="200"/>
        <w:jc w:val="center"/>
        <w:rPr>
          <w:rFonts w:ascii="Arial" w:hAnsi="Arial" w:cs="Arial"/>
          <w:b/>
          <w:bCs/>
          <w:color w:val="000000"/>
          <w:sz w:val="28"/>
          <w:szCs w:val="28"/>
          <w:lang w:val="en-GB"/>
        </w:rPr>
      </w:pPr>
      <w:r w:rsidRPr="00F866EF">
        <w:rPr>
          <w:rFonts w:ascii="Arial" w:hAnsi="Arial" w:cs="Arial"/>
          <w:b/>
          <w:sz w:val="32"/>
          <w:szCs w:val="32"/>
        </w:rPr>
        <w:t xml:space="preserve">COMPONENT 1: </w:t>
      </w:r>
      <w:r w:rsidR="008B66CF">
        <w:rPr>
          <w:rFonts w:ascii="Arial" w:hAnsi="Arial" w:cs="Arial"/>
          <w:b/>
          <w:sz w:val="32"/>
          <w:szCs w:val="32"/>
        </w:rPr>
        <w:t>Essay-Project Plan</w:t>
      </w:r>
    </w:p>
    <w:p w14:paraId="2C1B0BE5" w14:textId="2C5AE37B" w:rsidR="00916BCF" w:rsidRPr="00916BCF" w:rsidRDefault="008B66CF" w:rsidP="0075242B">
      <w:pPr>
        <w:spacing w:after="200"/>
        <w:rPr>
          <w:rFonts w:ascii="Arial" w:hAnsi="Arial" w:cs="Arial"/>
          <w:b/>
          <w:bCs/>
          <w:color w:val="000000"/>
          <w:sz w:val="28"/>
          <w:szCs w:val="28"/>
          <w:lang w:val="en-GB"/>
        </w:rPr>
      </w:pPr>
      <w:r>
        <w:rPr>
          <w:rFonts w:ascii="Arial" w:hAnsi="Arial" w:cs="Arial"/>
          <w:b/>
          <w:bCs/>
          <w:color w:val="000000"/>
          <w:lang w:val="en-GB"/>
        </w:rPr>
        <w:t xml:space="preserve">                           </w:t>
      </w:r>
      <w:r w:rsidRPr="008B66CF">
        <w:rPr>
          <w:rFonts w:ascii="Arial" w:hAnsi="Arial" w:cs="Arial"/>
          <w:b/>
          <w:bCs/>
          <w:color w:val="000000"/>
          <w:sz w:val="28"/>
          <w:szCs w:val="28"/>
          <w:lang w:val="en-GB"/>
        </w:rPr>
        <w:t xml:space="preserve">Google Headquarters Project in </w:t>
      </w:r>
      <w:proofErr w:type="spellStart"/>
      <w:proofErr w:type="gramStart"/>
      <w:r w:rsidRPr="008B66CF">
        <w:rPr>
          <w:rFonts w:ascii="Arial" w:hAnsi="Arial" w:cs="Arial"/>
          <w:b/>
          <w:bCs/>
          <w:color w:val="000000"/>
          <w:sz w:val="28"/>
          <w:szCs w:val="28"/>
          <w:lang w:val="en-GB"/>
        </w:rPr>
        <w:t>London,Uk</w:t>
      </w:r>
      <w:proofErr w:type="spellEnd"/>
      <w:proofErr w:type="gramEnd"/>
    </w:p>
    <w:p w14:paraId="201CB206" w14:textId="77777777" w:rsidR="00916BCF" w:rsidRDefault="00916BCF" w:rsidP="00916BCF">
      <w:pPr>
        <w:spacing w:after="200"/>
        <w:rPr>
          <w:rFonts w:ascii="Arial" w:hAnsi="Arial" w:cs="Arial"/>
          <w:b/>
          <w:bCs/>
          <w:color w:val="000000"/>
          <w:lang w:val="en-GB"/>
        </w:rPr>
      </w:pPr>
      <w:r w:rsidRPr="00916BCF">
        <w:rPr>
          <w:rFonts w:ascii="Arial" w:hAnsi="Arial" w:cs="Arial"/>
          <w:b/>
          <w:bCs/>
          <w:color w:val="000000"/>
          <w:lang w:val="en-GB"/>
        </w:rPr>
        <w:t xml:space="preserve">      </w:t>
      </w:r>
    </w:p>
    <w:p w14:paraId="27F4F33F" w14:textId="77777777" w:rsidR="00916BCF" w:rsidRDefault="00916BCF" w:rsidP="00916BCF">
      <w:pPr>
        <w:spacing w:after="200"/>
        <w:rPr>
          <w:rFonts w:ascii="Arial" w:hAnsi="Arial" w:cs="Arial"/>
          <w:b/>
          <w:bCs/>
          <w:color w:val="000000"/>
          <w:lang w:val="en-GB"/>
        </w:rPr>
      </w:pPr>
    </w:p>
    <w:p w14:paraId="37C70534" w14:textId="509295D1" w:rsidR="0075242B" w:rsidRDefault="00916BCF" w:rsidP="00916BCF">
      <w:pPr>
        <w:spacing w:after="200"/>
        <w:rPr>
          <w:rFonts w:ascii="Arial" w:hAnsi="Arial" w:cs="Arial"/>
          <w:b/>
          <w:bCs/>
          <w:color w:val="000000"/>
          <w:lang w:val="en-GB"/>
        </w:rPr>
      </w:pPr>
      <w:r w:rsidRPr="00916BCF">
        <w:rPr>
          <w:rFonts w:ascii="Arial" w:hAnsi="Arial" w:cs="Arial"/>
          <w:b/>
          <w:bCs/>
          <w:color w:val="000000"/>
          <w:lang w:val="en-GB"/>
        </w:rPr>
        <w:t xml:space="preserve">   </w:t>
      </w:r>
    </w:p>
    <w:p w14:paraId="34C3CF3A" w14:textId="77777777" w:rsidR="0075242B" w:rsidRDefault="00916BCF" w:rsidP="00916BCF">
      <w:pPr>
        <w:spacing w:after="200"/>
        <w:rPr>
          <w:rFonts w:ascii="Arial" w:hAnsi="Arial" w:cs="Arial"/>
          <w:b/>
          <w:bCs/>
          <w:color w:val="000000"/>
          <w:lang w:val="en-GB"/>
        </w:rPr>
      </w:pPr>
      <w:r w:rsidRPr="00916BCF">
        <w:rPr>
          <w:rFonts w:ascii="Arial" w:hAnsi="Arial" w:cs="Arial"/>
          <w:b/>
          <w:bCs/>
          <w:color w:val="000000"/>
          <w:lang w:val="en-GB"/>
        </w:rPr>
        <w:t xml:space="preserve">         </w:t>
      </w:r>
    </w:p>
    <w:p w14:paraId="24A40F0F" w14:textId="228A4559" w:rsidR="00916BCF" w:rsidRPr="00916BCF" w:rsidRDefault="00916BCF" w:rsidP="00916BCF">
      <w:pPr>
        <w:spacing w:after="200"/>
        <w:rPr>
          <w:rFonts w:ascii="Arial" w:hAnsi="Arial" w:cs="Arial"/>
          <w:b/>
          <w:bCs/>
          <w:color w:val="000000"/>
          <w:lang w:val="en-GB"/>
        </w:rPr>
      </w:pPr>
      <w:r w:rsidRPr="00916BCF">
        <w:rPr>
          <w:rFonts w:ascii="Arial" w:hAnsi="Arial" w:cs="Arial"/>
          <w:b/>
          <w:bCs/>
          <w:color w:val="000000"/>
          <w:lang w:val="en-GB"/>
        </w:rPr>
        <w:t xml:space="preserve">         </w:t>
      </w:r>
    </w:p>
    <w:p w14:paraId="44E27523" w14:textId="77777777" w:rsidR="00916BCF" w:rsidRPr="00916BCF" w:rsidRDefault="00916BCF" w:rsidP="00916BCF">
      <w:pPr>
        <w:spacing w:after="200"/>
        <w:rPr>
          <w:rFonts w:ascii="Arial" w:hAnsi="Arial" w:cs="Arial"/>
          <w:b/>
          <w:bCs/>
          <w:color w:val="000000"/>
          <w:lang w:val="en-GB"/>
        </w:rPr>
      </w:pPr>
    </w:p>
    <w:p w14:paraId="3EB48C84" w14:textId="77777777" w:rsidR="00916BCF" w:rsidRPr="00916BCF" w:rsidRDefault="00916BCF" w:rsidP="00916BCF">
      <w:pPr>
        <w:spacing w:after="200"/>
        <w:rPr>
          <w:rFonts w:ascii="Arial" w:eastAsiaTheme="minorHAnsi" w:hAnsi="Arial" w:cs="Arial"/>
          <w:b/>
          <w:sz w:val="28"/>
          <w:szCs w:val="28"/>
          <w:lang w:val="en-GB"/>
        </w:rPr>
      </w:pPr>
      <w:r w:rsidRPr="00916BCF">
        <w:rPr>
          <w:rFonts w:ascii="Arial" w:eastAsiaTheme="minorHAnsi" w:hAnsi="Arial" w:cs="Arial"/>
          <w:b/>
          <w:sz w:val="28"/>
          <w:szCs w:val="28"/>
          <w:lang w:val="en-GB"/>
        </w:rPr>
        <w:t xml:space="preserve">  Student Name: Dan Joita</w:t>
      </w:r>
    </w:p>
    <w:p w14:paraId="2F7F84C3" w14:textId="77777777" w:rsidR="00916BCF" w:rsidRPr="00916BCF" w:rsidRDefault="00916BCF" w:rsidP="00916BCF">
      <w:pPr>
        <w:spacing w:after="200"/>
        <w:rPr>
          <w:rFonts w:ascii="Arial" w:eastAsiaTheme="minorHAnsi" w:hAnsi="Arial" w:cs="Arial"/>
          <w:b/>
          <w:sz w:val="28"/>
          <w:szCs w:val="28"/>
          <w:lang w:val="en-GB"/>
        </w:rPr>
      </w:pPr>
      <w:r w:rsidRPr="00916BCF">
        <w:rPr>
          <w:rFonts w:ascii="Arial" w:eastAsiaTheme="minorHAnsi" w:hAnsi="Arial" w:cs="Arial"/>
          <w:b/>
          <w:sz w:val="28"/>
          <w:szCs w:val="28"/>
          <w:lang w:val="en-GB"/>
        </w:rPr>
        <w:t xml:space="preserve">  Student ID: 2124449</w:t>
      </w:r>
    </w:p>
    <w:p w14:paraId="1D00B291" w14:textId="0E6AE846" w:rsidR="006D4517" w:rsidRDefault="00916BCF" w:rsidP="0075242B">
      <w:pPr>
        <w:spacing w:after="200"/>
        <w:rPr>
          <w:rFonts w:ascii="Arial" w:hAnsi="Arial" w:cs="Arial"/>
          <w:b/>
          <w:bCs/>
          <w:color w:val="000000"/>
          <w:lang w:val="en-GB"/>
        </w:rPr>
      </w:pPr>
      <w:r w:rsidRPr="00916BCF">
        <w:rPr>
          <w:rFonts w:ascii="Arial" w:eastAsiaTheme="minorHAnsi" w:hAnsi="Arial" w:cs="Arial"/>
          <w:b/>
          <w:sz w:val="28"/>
          <w:szCs w:val="28"/>
          <w:lang w:val="en-GB"/>
        </w:rPr>
        <w:t xml:space="preserve">  Lecturer: </w:t>
      </w:r>
      <w:proofErr w:type="spellStart"/>
      <w:r w:rsidR="0075242B">
        <w:rPr>
          <w:rFonts w:ascii="Arial" w:eastAsiaTheme="minorHAnsi" w:hAnsi="Arial" w:cs="Arial"/>
          <w:b/>
          <w:sz w:val="28"/>
          <w:szCs w:val="28"/>
          <w:lang w:val="en-GB"/>
        </w:rPr>
        <w:t>Sadeque</w:t>
      </w:r>
      <w:proofErr w:type="spellEnd"/>
      <w:r w:rsidR="0075242B">
        <w:rPr>
          <w:rFonts w:ascii="Arial" w:eastAsiaTheme="minorHAnsi" w:hAnsi="Arial" w:cs="Arial"/>
          <w:b/>
          <w:sz w:val="28"/>
          <w:szCs w:val="28"/>
          <w:lang w:val="en-GB"/>
        </w:rPr>
        <w:t xml:space="preserve"> Shaikh</w:t>
      </w:r>
      <w:r w:rsidRPr="00916BCF">
        <w:rPr>
          <w:rFonts w:ascii="Arial" w:hAnsi="Arial" w:cs="Arial"/>
          <w:b/>
          <w:bCs/>
          <w:color w:val="000000"/>
          <w:lang w:val="en-GB"/>
        </w:rPr>
        <w:t xml:space="preserve">                                </w:t>
      </w:r>
    </w:p>
    <w:p w14:paraId="5023224D" w14:textId="77777777" w:rsidR="0075242B" w:rsidRDefault="0075242B" w:rsidP="0075242B">
      <w:pPr>
        <w:spacing w:after="200"/>
        <w:rPr>
          <w:rFonts w:ascii="Arial" w:eastAsiaTheme="minorHAnsi" w:hAnsi="Arial" w:cs="Arial"/>
          <w:b/>
          <w:sz w:val="28"/>
          <w:szCs w:val="28"/>
          <w:lang w:val="en-GB"/>
        </w:rPr>
      </w:pPr>
    </w:p>
    <w:p w14:paraId="1CA56DF5" w14:textId="77777777" w:rsidR="0075242B" w:rsidRPr="0075242B" w:rsidRDefault="0075242B" w:rsidP="0075242B">
      <w:pPr>
        <w:spacing w:after="200"/>
        <w:rPr>
          <w:rFonts w:ascii="Arial" w:eastAsiaTheme="minorHAnsi" w:hAnsi="Arial" w:cs="Arial"/>
          <w:b/>
          <w:sz w:val="28"/>
          <w:szCs w:val="28"/>
          <w:lang w:val="en-GB"/>
        </w:rPr>
      </w:pPr>
    </w:p>
    <w:p w14:paraId="3EA4B622" w14:textId="53490546" w:rsidR="006D4517" w:rsidRPr="00F866EF" w:rsidRDefault="006D4517" w:rsidP="0075242B">
      <w:pPr>
        <w:pStyle w:val="Normal1"/>
        <w:rPr>
          <w:rFonts w:ascii="Arial" w:hAnsi="Arial" w:cs="Arial"/>
          <w:b/>
        </w:rPr>
      </w:pPr>
      <w:r w:rsidRPr="00F866EF">
        <w:rPr>
          <w:rFonts w:ascii="Arial" w:hAnsi="Arial" w:cs="Arial"/>
        </w:rPr>
        <w:br w:type="page"/>
      </w:r>
    </w:p>
    <w:bookmarkStart w:id="0" w:name="_3em9ow4j03a3" w:displacedByCustomXml="next"/>
    <w:bookmarkEnd w:id="0" w:displacedByCustomXml="next"/>
    <w:sdt>
      <w:sdtPr>
        <w:rPr>
          <w:rFonts w:ascii="Arial" w:eastAsia="Times New Roman" w:hAnsi="Arial" w:cs="Arial"/>
          <w:b w:val="0"/>
          <w:bCs w:val="0"/>
          <w:color w:val="auto"/>
          <w:sz w:val="24"/>
          <w:szCs w:val="24"/>
          <w:lang w:val="en-IN"/>
        </w:rPr>
        <w:id w:val="24691263"/>
        <w:docPartObj>
          <w:docPartGallery w:val="Table of Contents"/>
          <w:docPartUnique/>
        </w:docPartObj>
      </w:sdtPr>
      <w:sdtEndPr/>
      <w:sdtContent>
        <w:p w14:paraId="4FEC058D" w14:textId="77777777" w:rsidR="006D4517" w:rsidRPr="00F866EF" w:rsidRDefault="006D4517" w:rsidP="006D4517">
          <w:pPr>
            <w:pStyle w:val="TOCHeading"/>
            <w:jc w:val="center"/>
            <w:rPr>
              <w:rFonts w:ascii="Arial" w:hAnsi="Arial" w:cs="Arial"/>
              <w:sz w:val="24"/>
              <w:szCs w:val="24"/>
            </w:rPr>
          </w:pPr>
          <w:r w:rsidRPr="00F866EF">
            <w:rPr>
              <w:rFonts w:ascii="Arial" w:hAnsi="Arial" w:cs="Arial"/>
              <w:color w:val="000000" w:themeColor="text1"/>
              <w:sz w:val="24"/>
              <w:szCs w:val="24"/>
            </w:rPr>
            <w:t>Table of Contents</w:t>
          </w:r>
        </w:p>
        <w:p w14:paraId="2C9DCBD7" w14:textId="36728A8F" w:rsidR="006D4517" w:rsidRPr="00F866EF" w:rsidRDefault="006D4517" w:rsidP="006D4517">
          <w:pPr>
            <w:pStyle w:val="TOC1"/>
            <w:tabs>
              <w:tab w:val="right" w:leader="dot" w:pos="9019"/>
            </w:tabs>
            <w:rPr>
              <w:rFonts w:ascii="Arial" w:hAnsi="Arial" w:cs="Arial"/>
              <w:noProof/>
            </w:rPr>
          </w:pPr>
          <w:r w:rsidRPr="00F866EF">
            <w:rPr>
              <w:rFonts w:ascii="Arial" w:hAnsi="Arial" w:cs="Arial"/>
            </w:rPr>
            <w:fldChar w:fldCharType="begin"/>
          </w:r>
          <w:r w:rsidRPr="00F866EF">
            <w:rPr>
              <w:rFonts w:ascii="Arial" w:hAnsi="Arial" w:cs="Arial"/>
            </w:rPr>
            <w:instrText xml:space="preserve"> TOC \o "1-3" \h \z \u </w:instrText>
          </w:r>
          <w:r w:rsidRPr="00F866EF">
            <w:rPr>
              <w:rFonts w:ascii="Arial" w:hAnsi="Arial" w:cs="Arial"/>
            </w:rPr>
            <w:fldChar w:fldCharType="separate"/>
          </w:r>
          <w:hyperlink r:id="rId7" w:anchor="_Toc152348646" w:history="1">
            <w:r w:rsidRPr="00F866EF">
              <w:rPr>
                <w:rStyle w:val="Hyperlink"/>
                <w:rFonts w:ascii="Arial" w:hAnsi="Arial" w:cs="Arial"/>
                <w:noProof/>
              </w:rPr>
              <w:t>Introduction</w:t>
            </w:r>
            <w:r w:rsidRPr="00F866EF">
              <w:rPr>
                <w:rStyle w:val="Hyperlink"/>
                <w:rFonts w:ascii="Arial" w:hAnsi="Arial" w:cs="Arial"/>
                <w:noProof/>
                <w:webHidden/>
              </w:rPr>
              <w:tab/>
            </w:r>
            <w:r w:rsidRPr="00F866EF">
              <w:rPr>
                <w:rStyle w:val="Hyperlink"/>
                <w:rFonts w:ascii="Arial" w:hAnsi="Arial" w:cs="Arial"/>
                <w:noProof/>
                <w:webHidden/>
              </w:rPr>
              <w:fldChar w:fldCharType="begin"/>
            </w:r>
            <w:r w:rsidRPr="00F866EF">
              <w:rPr>
                <w:rStyle w:val="Hyperlink"/>
                <w:rFonts w:ascii="Arial" w:hAnsi="Arial" w:cs="Arial"/>
                <w:noProof/>
                <w:webHidden/>
              </w:rPr>
              <w:instrText xml:space="preserve"> PAGEREF _Toc152348646 \h </w:instrText>
            </w:r>
            <w:r w:rsidRPr="00F866EF">
              <w:rPr>
                <w:rStyle w:val="Hyperlink"/>
                <w:rFonts w:ascii="Arial" w:hAnsi="Arial" w:cs="Arial"/>
                <w:noProof/>
                <w:webHidden/>
              </w:rPr>
            </w:r>
            <w:r w:rsidRPr="00F866EF">
              <w:rPr>
                <w:rStyle w:val="Hyperlink"/>
                <w:rFonts w:ascii="Arial" w:hAnsi="Arial" w:cs="Arial"/>
                <w:noProof/>
                <w:webHidden/>
              </w:rPr>
              <w:fldChar w:fldCharType="separate"/>
            </w:r>
            <w:r w:rsidR="008B66CF">
              <w:rPr>
                <w:rStyle w:val="Hyperlink"/>
                <w:rFonts w:ascii="Arial" w:hAnsi="Arial" w:cs="Arial"/>
                <w:noProof/>
                <w:webHidden/>
              </w:rPr>
              <w:t>3</w:t>
            </w:r>
            <w:r w:rsidRPr="00F866EF">
              <w:rPr>
                <w:rStyle w:val="Hyperlink"/>
                <w:rFonts w:ascii="Arial" w:hAnsi="Arial" w:cs="Arial"/>
                <w:noProof/>
                <w:webHidden/>
              </w:rPr>
              <w:fldChar w:fldCharType="end"/>
            </w:r>
          </w:hyperlink>
        </w:p>
        <w:p w14:paraId="3CA1B3DF" w14:textId="58B86805" w:rsidR="006D4517" w:rsidRPr="00F866EF" w:rsidRDefault="00DE04F2" w:rsidP="006D4517">
          <w:pPr>
            <w:pStyle w:val="TOC1"/>
            <w:tabs>
              <w:tab w:val="right" w:leader="dot" w:pos="9019"/>
            </w:tabs>
            <w:rPr>
              <w:rFonts w:ascii="Arial" w:hAnsi="Arial" w:cs="Arial"/>
              <w:noProof/>
            </w:rPr>
          </w:pPr>
          <w:hyperlink r:id="rId8" w:anchor="_Toc152348647" w:history="1">
            <w:r w:rsidR="006D4517" w:rsidRPr="00F866EF">
              <w:rPr>
                <w:rStyle w:val="Hyperlink"/>
                <w:rFonts w:ascii="Arial" w:hAnsi="Arial" w:cs="Arial"/>
                <w:noProof/>
              </w:rPr>
              <w:t>Main body</w:t>
            </w:r>
            <w:r w:rsidR="006D4517" w:rsidRPr="00F866EF">
              <w:rPr>
                <w:rStyle w:val="Hyperlink"/>
                <w:rFonts w:ascii="Arial" w:hAnsi="Arial" w:cs="Arial"/>
                <w:noProof/>
                <w:webHidden/>
              </w:rPr>
              <w:tab/>
            </w:r>
            <w:r w:rsidR="006D4517" w:rsidRPr="00F866EF">
              <w:rPr>
                <w:rStyle w:val="Hyperlink"/>
                <w:rFonts w:ascii="Arial" w:hAnsi="Arial" w:cs="Arial"/>
                <w:noProof/>
                <w:webHidden/>
              </w:rPr>
              <w:fldChar w:fldCharType="begin"/>
            </w:r>
            <w:r w:rsidR="006D4517" w:rsidRPr="00F866EF">
              <w:rPr>
                <w:rStyle w:val="Hyperlink"/>
                <w:rFonts w:ascii="Arial" w:hAnsi="Arial" w:cs="Arial"/>
                <w:noProof/>
                <w:webHidden/>
              </w:rPr>
              <w:instrText xml:space="preserve"> PAGEREF _Toc152348647 \h </w:instrText>
            </w:r>
            <w:r w:rsidR="006D4517" w:rsidRPr="00F866EF">
              <w:rPr>
                <w:rStyle w:val="Hyperlink"/>
                <w:rFonts w:ascii="Arial" w:hAnsi="Arial" w:cs="Arial"/>
                <w:noProof/>
                <w:webHidden/>
              </w:rPr>
            </w:r>
            <w:r w:rsidR="006D4517" w:rsidRPr="00F866EF">
              <w:rPr>
                <w:rStyle w:val="Hyperlink"/>
                <w:rFonts w:ascii="Arial" w:hAnsi="Arial" w:cs="Arial"/>
                <w:noProof/>
                <w:webHidden/>
              </w:rPr>
              <w:fldChar w:fldCharType="separate"/>
            </w:r>
            <w:r w:rsidR="008B66CF">
              <w:rPr>
                <w:rStyle w:val="Hyperlink"/>
                <w:rFonts w:ascii="Arial" w:hAnsi="Arial" w:cs="Arial"/>
                <w:noProof/>
                <w:webHidden/>
              </w:rPr>
              <w:t>3</w:t>
            </w:r>
            <w:r w:rsidR="006D4517" w:rsidRPr="00F866EF">
              <w:rPr>
                <w:rStyle w:val="Hyperlink"/>
                <w:rFonts w:ascii="Arial" w:hAnsi="Arial" w:cs="Arial"/>
                <w:noProof/>
                <w:webHidden/>
              </w:rPr>
              <w:fldChar w:fldCharType="end"/>
            </w:r>
          </w:hyperlink>
        </w:p>
        <w:p w14:paraId="227E57C4" w14:textId="5D82EBFB" w:rsidR="006D4517" w:rsidRPr="00F866EF" w:rsidRDefault="00DE04F2" w:rsidP="006D4517">
          <w:pPr>
            <w:pStyle w:val="TOC1"/>
            <w:tabs>
              <w:tab w:val="right" w:leader="dot" w:pos="9019"/>
            </w:tabs>
            <w:rPr>
              <w:rFonts w:ascii="Arial" w:hAnsi="Arial" w:cs="Arial"/>
              <w:noProof/>
            </w:rPr>
          </w:pPr>
          <w:hyperlink r:id="rId9" w:anchor="_Toc152348648" w:history="1">
            <w:r w:rsidR="006D4517" w:rsidRPr="00F866EF">
              <w:rPr>
                <w:rStyle w:val="Hyperlink"/>
                <w:rFonts w:ascii="Arial" w:hAnsi="Arial" w:cs="Arial"/>
                <w:noProof/>
              </w:rPr>
              <w:t>Conclusions</w:t>
            </w:r>
            <w:r w:rsidR="006D4517" w:rsidRPr="00F866EF">
              <w:rPr>
                <w:rStyle w:val="Hyperlink"/>
                <w:rFonts w:ascii="Arial" w:hAnsi="Arial" w:cs="Arial"/>
                <w:noProof/>
                <w:webHidden/>
              </w:rPr>
              <w:tab/>
            </w:r>
            <w:r w:rsidR="006D4517" w:rsidRPr="00F866EF">
              <w:rPr>
                <w:rStyle w:val="Hyperlink"/>
                <w:rFonts w:ascii="Arial" w:hAnsi="Arial" w:cs="Arial"/>
                <w:noProof/>
                <w:webHidden/>
              </w:rPr>
              <w:fldChar w:fldCharType="begin"/>
            </w:r>
            <w:r w:rsidR="006D4517" w:rsidRPr="00F866EF">
              <w:rPr>
                <w:rStyle w:val="Hyperlink"/>
                <w:rFonts w:ascii="Arial" w:hAnsi="Arial" w:cs="Arial"/>
                <w:noProof/>
                <w:webHidden/>
              </w:rPr>
              <w:instrText xml:space="preserve"> PAGEREF _Toc152348648 \h </w:instrText>
            </w:r>
            <w:r w:rsidR="006D4517" w:rsidRPr="00F866EF">
              <w:rPr>
                <w:rStyle w:val="Hyperlink"/>
                <w:rFonts w:ascii="Arial" w:hAnsi="Arial" w:cs="Arial"/>
                <w:noProof/>
                <w:webHidden/>
              </w:rPr>
            </w:r>
            <w:r w:rsidR="006D4517" w:rsidRPr="00F866EF">
              <w:rPr>
                <w:rStyle w:val="Hyperlink"/>
                <w:rFonts w:ascii="Arial" w:hAnsi="Arial" w:cs="Arial"/>
                <w:noProof/>
                <w:webHidden/>
              </w:rPr>
              <w:fldChar w:fldCharType="separate"/>
            </w:r>
            <w:r w:rsidR="008B66CF">
              <w:rPr>
                <w:rStyle w:val="Hyperlink"/>
                <w:rFonts w:ascii="Arial" w:hAnsi="Arial" w:cs="Arial"/>
                <w:noProof/>
                <w:webHidden/>
              </w:rPr>
              <w:t>9</w:t>
            </w:r>
            <w:r w:rsidR="006D4517" w:rsidRPr="00F866EF">
              <w:rPr>
                <w:rStyle w:val="Hyperlink"/>
                <w:rFonts w:ascii="Arial" w:hAnsi="Arial" w:cs="Arial"/>
                <w:noProof/>
                <w:webHidden/>
              </w:rPr>
              <w:fldChar w:fldCharType="end"/>
            </w:r>
          </w:hyperlink>
        </w:p>
        <w:p w14:paraId="63F9C74D" w14:textId="6458FEB3" w:rsidR="006D4517" w:rsidRPr="00F866EF" w:rsidRDefault="00DE04F2" w:rsidP="006D4517">
          <w:pPr>
            <w:pStyle w:val="TOC1"/>
            <w:tabs>
              <w:tab w:val="right" w:leader="dot" w:pos="9019"/>
            </w:tabs>
            <w:rPr>
              <w:rFonts w:ascii="Arial" w:hAnsi="Arial" w:cs="Arial"/>
              <w:noProof/>
            </w:rPr>
          </w:pPr>
          <w:hyperlink r:id="rId10" w:anchor="_Toc152348649" w:history="1">
            <w:r w:rsidR="006D4517" w:rsidRPr="00F866EF">
              <w:rPr>
                <w:rStyle w:val="Hyperlink"/>
                <w:rFonts w:ascii="Arial" w:hAnsi="Arial" w:cs="Arial"/>
                <w:noProof/>
              </w:rPr>
              <w:t>Reference list</w:t>
            </w:r>
            <w:r w:rsidR="006D4517" w:rsidRPr="00F866EF">
              <w:rPr>
                <w:rStyle w:val="Hyperlink"/>
                <w:rFonts w:ascii="Arial" w:hAnsi="Arial" w:cs="Arial"/>
                <w:noProof/>
                <w:webHidden/>
              </w:rPr>
              <w:tab/>
            </w:r>
            <w:r w:rsidR="006D4517" w:rsidRPr="00F866EF">
              <w:rPr>
                <w:rStyle w:val="Hyperlink"/>
                <w:rFonts w:ascii="Arial" w:hAnsi="Arial" w:cs="Arial"/>
                <w:noProof/>
                <w:webHidden/>
              </w:rPr>
              <w:fldChar w:fldCharType="begin"/>
            </w:r>
            <w:r w:rsidR="006D4517" w:rsidRPr="00F866EF">
              <w:rPr>
                <w:rStyle w:val="Hyperlink"/>
                <w:rFonts w:ascii="Arial" w:hAnsi="Arial" w:cs="Arial"/>
                <w:noProof/>
                <w:webHidden/>
              </w:rPr>
              <w:instrText xml:space="preserve"> PAGEREF _Toc152348649 \h </w:instrText>
            </w:r>
            <w:r w:rsidR="006D4517" w:rsidRPr="00F866EF">
              <w:rPr>
                <w:rStyle w:val="Hyperlink"/>
                <w:rFonts w:ascii="Arial" w:hAnsi="Arial" w:cs="Arial"/>
                <w:noProof/>
                <w:webHidden/>
              </w:rPr>
            </w:r>
            <w:r w:rsidR="006D4517" w:rsidRPr="00F866EF">
              <w:rPr>
                <w:rStyle w:val="Hyperlink"/>
                <w:rFonts w:ascii="Arial" w:hAnsi="Arial" w:cs="Arial"/>
                <w:noProof/>
                <w:webHidden/>
              </w:rPr>
              <w:fldChar w:fldCharType="separate"/>
            </w:r>
            <w:r w:rsidR="008B66CF">
              <w:rPr>
                <w:rStyle w:val="Hyperlink"/>
                <w:rFonts w:ascii="Arial" w:hAnsi="Arial" w:cs="Arial"/>
                <w:noProof/>
                <w:webHidden/>
              </w:rPr>
              <w:t>10</w:t>
            </w:r>
            <w:r w:rsidR="006D4517" w:rsidRPr="00F866EF">
              <w:rPr>
                <w:rStyle w:val="Hyperlink"/>
                <w:rFonts w:ascii="Arial" w:hAnsi="Arial" w:cs="Arial"/>
                <w:noProof/>
                <w:webHidden/>
              </w:rPr>
              <w:fldChar w:fldCharType="end"/>
            </w:r>
          </w:hyperlink>
        </w:p>
        <w:p w14:paraId="005FD1A8" w14:textId="5FE34504" w:rsidR="006D4517" w:rsidRPr="00F866EF" w:rsidRDefault="00DE04F2" w:rsidP="006D4517">
          <w:pPr>
            <w:pStyle w:val="TOC1"/>
            <w:tabs>
              <w:tab w:val="right" w:leader="dot" w:pos="9019"/>
            </w:tabs>
            <w:rPr>
              <w:rFonts w:ascii="Arial" w:hAnsi="Arial" w:cs="Arial"/>
              <w:noProof/>
            </w:rPr>
          </w:pPr>
          <w:hyperlink r:id="rId11" w:anchor="_Toc152348650" w:history="1">
            <w:r w:rsidR="006D4517" w:rsidRPr="00F866EF">
              <w:rPr>
                <w:rStyle w:val="Hyperlink"/>
                <w:rFonts w:ascii="Arial" w:hAnsi="Arial" w:cs="Arial"/>
                <w:noProof/>
              </w:rPr>
              <w:t>Appendix 1: Budget for the project</w:t>
            </w:r>
            <w:r w:rsidR="006D4517" w:rsidRPr="00F866EF">
              <w:rPr>
                <w:rStyle w:val="Hyperlink"/>
                <w:rFonts w:ascii="Arial" w:hAnsi="Arial" w:cs="Arial"/>
                <w:noProof/>
                <w:webHidden/>
              </w:rPr>
              <w:tab/>
            </w:r>
            <w:r w:rsidR="006D4517" w:rsidRPr="00F866EF">
              <w:rPr>
                <w:rStyle w:val="Hyperlink"/>
                <w:rFonts w:ascii="Arial" w:hAnsi="Arial" w:cs="Arial"/>
                <w:noProof/>
                <w:webHidden/>
              </w:rPr>
              <w:fldChar w:fldCharType="begin"/>
            </w:r>
            <w:r w:rsidR="006D4517" w:rsidRPr="00F866EF">
              <w:rPr>
                <w:rStyle w:val="Hyperlink"/>
                <w:rFonts w:ascii="Arial" w:hAnsi="Arial" w:cs="Arial"/>
                <w:noProof/>
                <w:webHidden/>
              </w:rPr>
              <w:instrText xml:space="preserve"> PAGEREF _Toc152348650 \h </w:instrText>
            </w:r>
            <w:r w:rsidR="006D4517" w:rsidRPr="00F866EF">
              <w:rPr>
                <w:rStyle w:val="Hyperlink"/>
                <w:rFonts w:ascii="Arial" w:hAnsi="Arial" w:cs="Arial"/>
                <w:noProof/>
                <w:webHidden/>
              </w:rPr>
            </w:r>
            <w:r w:rsidR="006D4517" w:rsidRPr="00F866EF">
              <w:rPr>
                <w:rStyle w:val="Hyperlink"/>
                <w:rFonts w:ascii="Arial" w:hAnsi="Arial" w:cs="Arial"/>
                <w:noProof/>
                <w:webHidden/>
              </w:rPr>
              <w:fldChar w:fldCharType="separate"/>
            </w:r>
            <w:r w:rsidR="008B66CF">
              <w:rPr>
                <w:rStyle w:val="Hyperlink"/>
                <w:rFonts w:ascii="Arial" w:hAnsi="Arial" w:cs="Arial"/>
                <w:noProof/>
                <w:webHidden/>
              </w:rPr>
              <w:t>13</w:t>
            </w:r>
            <w:r w:rsidR="006D4517" w:rsidRPr="00F866EF">
              <w:rPr>
                <w:rStyle w:val="Hyperlink"/>
                <w:rFonts w:ascii="Arial" w:hAnsi="Arial" w:cs="Arial"/>
                <w:noProof/>
                <w:webHidden/>
              </w:rPr>
              <w:fldChar w:fldCharType="end"/>
            </w:r>
          </w:hyperlink>
        </w:p>
        <w:p w14:paraId="76FAD718" w14:textId="77777777" w:rsidR="006D4517" w:rsidRPr="00F866EF" w:rsidRDefault="006D4517" w:rsidP="006D4517">
          <w:pPr>
            <w:rPr>
              <w:rFonts w:ascii="Arial" w:hAnsi="Arial" w:cs="Arial"/>
            </w:rPr>
          </w:pPr>
          <w:r w:rsidRPr="00F866EF">
            <w:rPr>
              <w:rFonts w:ascii="Arial" w:hAnsi="Arial" w:cs="Arial"/>
            </w:rPr>
            <w:fldChar w:fldCharType="end"/>
          </w:r>
        </w:p>
      </w:sdtContent>
    </w:sdt>
    <w:p w14:paraId="101AB559" w14:textId="77777777" w:rsidR="006D4517" w:rsidRPr="00F866EF" w:rsidRDefault="006D4517" w:rsidP="006D4517">
      <w:pPr>
        <w:rPr>
          <w:rFonts w:ascii="Arial" w:hAnsi="Arial" w:cs="Arial"/>
          <w:b/>
        </w:rPr>
      </w:pPr>
      <w:r w:rsidRPr="00F866EF">
        <w:rPr>
          <w:rFonts w:ascii="Arial" w:hAnsi="Arial" w:cs="Arial"/>
        </w:rPr>
        <w:br w:type="page"/>
      </w:r>
    </w:p>
    <w:p w14:paraId="6BABE255" w14:textId="77777777" w:rsidR="006D4517" w:rsidRPr="00F866EF" w:rsidRDefault="006D4517" w:rsidP="006D4517">
      <w:pPr>
        <w:pStyle w:val="Heading1"/>
        <w:rPr>
          <w:rFonts w:ascii="Arial" w:hAnsi="Arial" w:cs="Arial"/>
        </w:rPr>
      </w:pPr>
      <w:bookmarkStart w:id="1" w:name="_Toc152348646"/>
      <w:r w:rsidRPr="00F866EF">
        <w:rPr>
          <w:rFonts w:ascii="Arial" w:hAnsi="Arial" w:cs="Arial"/>
        </w:rPr>
        <w:lastRenderedPageBreak/>
        <w:t>Introduction</w:t>
      </w:r>
      <w:bookmarkEnd w:id="1"/>
      <w:r w:rsidRPr="00F866EF">
        <w:rPr>
          <w:rFonts w:ascii="Arial" w:hAnsi="Arial" w:cs="Arial"/>
        </w:rPr>
        <w:t xml:space="preserve"> </w:t>
      </w:r>
    </w:p>
    <w:p w14:paraId="3C16D043" w14:textId="77777777" w:rsidR="006D4517" w:rsidRPr="00F866EF" w:rsidRDefault="006D4517" w:rsidP="006D4517">
      <w:pPr>
        <w:pStyle w:val="Normal1"/>
        <w:rPr>
          <w:rFonts w:ascii="Arial" w:hAnsi="Arial" w:cs="Arial"/>
        </w:rPr>
      </w:pPr>
      <w:r w:rsidRPr="00F866EF">
        <w:rPr>
          <w:rFonts w:ascii="Arial" w:hAnsi="Arial" w:cs="Arial"/>
        </w:rPr>
        <w:t xml:space="preserve">Project management is the application of the different skills, methods, </w:t>
      </w:r>
      <w:proofErr w:type="gramStart"/>
      <w:r w:rsidRPr="00F866EF">
        <w:rPr>
          <w:rFonts w:ascii="Arial" w:hAnsi="Arial" w:cs="Arial"/>
        </w:rPr>
        <w:t>processes</w:t>
      </w:r>
      <w:proofErr w:type="gramEnd"/>
      <w:r w:rsidRPr="00F866EF">
        <w:rPr>
          <w:rFonts w:ascii="Arial" w:hAnsi="Arial" w:cs="Arial"/>
        </w:rPr>
        <w:t xml:space="preserve"> and knowledge achieved for a specific project. Project management helps develop a plan by considering the company's resources to complete a specific task, event, or duty. For example, project management helps in improving the business, construction of the building, natural </w:t>
      </w:r>
      <w:proofErr w:type="gramStart"/>
      <w:r w:rsidRPr="00F866EF">
        <w:rPr>
          <w:rFonts w:ascii="Arial" w:hAnsi="Arial" w:cs="Arial"/>
        </w:rPr>
        <w:t>disasters</w:t>
      </w:r>
      <w:proofErr w:type="gramEnd"/>
      <w:r w:rsidRPr="00F866EF">
        <w:rPr>
          <w:rFonts w:ascii="Arial" w:hAnsi="Arial" w:cs="Arial"/>
        </w:rPr>
        <w:t xml:space="preserve"> and expansion of sales in new markets. In addition, project management consists of different deliverables which are constrained by a finite budget and timescale. A project constitutes a distinctive initiative undertaken to achieve planned objectives, with benefits as the overarching goal. Three fundamental factors such as cost, time, and quality; form the cornerstone of every project. Successful project delivery relies on adherence to key project management principles, and among them, the project organisation structure plays a pivotal role in establishing a​ comprehensive framework for effective planning, tracking, and execution of project activities.</w:t>
      </w:r>
    </w:p>
    <w:p w14:paraId="52407E12" w14:textId="77777777" w:rsidR="006D4517" w:rsidRPr="00F866EF" w:rsidRDefault="006D4517" w:rsidP="006D4517">
      <w:pPr>
        <w:pStyle w:val="Normal1"/>
        <w:rPr>
          <w:rFonts w:ascii="Arial" w:hAnsi="Arial" w:cs="Arial"/>
        </w:rPr>
      </w:pPr>
      <w:r w:rsidRPr="00F866EF">
        <w:rPr>
          <w:rFonts w:ascii="Arial" w:hAnsi="Arial" w:cs="Arial"/>
        </w:rPr>
        <w:t xml:space="preserve">Another critical aspect involves the articulation of clear project goals and objectives, aligning them with expected benefits and formulating plans following the project's budget, scope, and schedule. This ensures a holistic approach to project management, fostering success and sustainability. To effectively manage project schedules and budgets, diverse tools and techniques come into play, including Gantt charts, work breakdown structures, and network diagrams. These tools not only enhance precision but also contribute to time and cost savings throughout the project's lifecycle. This essay centres on the strategic adoption of a suitable project management plan for the construction of Google headquarters in the UK. By delving into the project budget, timescale, and associated risk factors, it aims to provide comprehensive insights. Additionally, the essay offers recommendations aimed at optimising these factors, fostering a more streamlined and successful execution of the overall Google project. Through careful consideration of these principles and strategic planning, the construction project can achieve its objectives efficiently and effectively. </w:t>
      </w:r>
    </w:p>
    <w:p w14:paraId="0F314951" w14:textId="77777777" w:rsidR="006D4517" w:rsidRPr="00F866EF" w:rsidRDefault="006D4517" w:rsidP="006D4517">
      <w:pPr>
        <w:pStyle w:val="Heading1"/>
        <w:rPr>
          <w:rFonts w:ascii="Arial" w:hAnsi="Arial" w:cs="Arial"/>
        </w:rPr>
      </w:pPr>
      <w:bookmarkStart w:id="2" w:name="_nwkiss94gafe"/>
      <w:bookmarkStart w:id="3" w:name="_Toc152348647"/>
      <w:bookmarkEnd w:id="2"/>
      <w:r w:rsidRPr="00F866EF">
        <w:rPr>
          <w:rFonts w:ascii="Arial" w:hAnsi="Arial" w:cs="Arial"/>
        </w:rPr>
        <w:t>Main body</w:t>
      </w:r>
      <w:bookmarkEnd w:id="3"/>
      <w:r w:rsidRPr="00F866EF">
        <w:rPr>
          <w:rFonts w:ascii="Arial" w:hAnsi="Arial" w:cs="Arial"/>
        </w:rPr>
        <w:t xml:space="preserve"> </w:t>
      </w:r>
    </w:p>
    <w:p w14:paraId="70D6548E" w14:textId="77777777" w:rsidR="006D4517" w:rsidRPr="00F866EF" w:rsidRDefault="006D4517" w:rsidP="006D4517">
      <w:pPr>
        <w:pStyle w:val="Normal1"/>
        <w:rPr>
          <w:rFonts w:ascii="Arial" w:hAnsi="Arial" w:cs="Arial"/>
        </w:rPr>
      </w:pPr>
      <w:r w:rsidRPr="00F866EF">
        <w:rPr>
          <w:rFonts w:ascii="Arial" w:hAnsi="Arial" w:cs="Arial"/>
        </w:rPr>
        <w:t xml:space="preserve">The focus of the project revolves around the development of the new Google headquarters situated in King's Cross, London. This marks a significant milestone as it represents Google's inaugural building designed and constructed outside of the United States. Spanning an expansive area of 60,400 square metres, the construction </w:t>
      </w:r>
      <w:r w:rsidRPr="00F866EF">
        <w:rPr>
          <w:rFonts w:ascii="Arial" w:hAnsi="Arial" w:cs="Arial"/>
        </w:rPr>
        <w:lastRenderedPageBreak/>
        <w:t>encompasses office spaces catering to 4,500 individuals (</w:t>
      </w:r>
      <w:proofErr w:type="spellStart"/>
      <w:r w:rsidRPr="00F866EF">
        <w:rPr>
          <w:rFonts w:ascii="Arial" w:hAnsi="Arial" w:cs="Arial"/>
        </w:rPr>
        <w:t>Gillespies</w:t>
      </w:r>
      <w:proofErr w:type="spellEnd"/>
      <w:r w:rsidRPr="00F866EF">
        <w:rPr>
          <w:rFonts w:ascii="Arial" w:hAnsi="Arial" w:cs="Arial"/>
        </w:rPr>
        <w:t xml:space="preserve">, 2023). Beyond office areas, the building is designed to incorporate additional amenities such as a gym, cafes, a multi-use game area, and pool facilities.​ The architectural structure comprises 11 stories, and on the terrace, a running track and outdoor amenities are provided for the employees. Noteworthy is the involvement of the renowned design firms Heatherwick Studio and Bjarke Ingels Group (BIG) in shaping the building's design. These entities bring forth natural themes and utilise diverse material sources in the construction process, contributing to the overall uniqueness and sustainability of the project. In essence, the construction of the Google headquarters in King's Cross reflects a comprehensive approach, combining functional office spaces with recreational and outdoor features, all designed to enhance the working environment for the employees. </w:t>
      </w:r>
    </w:p>
    <w:p w14:paraId="6976CB43" w14:textId="77777777" w:rsidR="006D4517" w:rsidRPr="00F866EF" w:rsidRDefault="006D4517" w:rsidP="006D4517">
      <w:pPr>
        <w:pStyle w:val="Normal1"/>
        <w:rPr>
          <w:rFonts w:ascii="Arial" w:hAnsi="Arial" w:cs="Arial"/>
        </w:rPr>
      </w:pPr>
      <w:r w:rsidRPr="00F866EF">
        <w:rPr>
          <w:rFonts w:ascii="Arial" w:hAnsi="Arial" w:cs="Arial"/>
        </w:rPr>
        <w:t xml:space="preserve">Additionally, the integration of the new building with the existing structure involves incorporating 6 Pancras Square, forming an additional third building. The construction of the Google building necessitated the development of a comprehensive project plan, laying the foundation for the overall construction process. Notably, the building's roof is designed to feature a 300-metre-long garden, segmented into various open lawns. The primary objective behind constructing the Google building is to address workplace challenges comprehensively and revolutionise the working environment. An examination of the project overview serves as a valuable resource, offering a detailed outline of the project's specifics, goals, and potential risks (Indeed, 2022a). Understanding the intricacies of this Google headquarters construction project and identifying its requirements is instrumental in efficiently managing the project and organising the work. Once the project goals are identified, it becomes feasible to effectively manage the project timeline, budget, and deliverables, and allocate roles to team members. Furthermore, the project overview serves a crucial role in pinpointing potential risks associated with the construction of the 11-story building, enabling proactive measures to be taken to mitigate these risks. </w:t>
      </w:r>
    </w:p>
    <w:p w14:paraId="0D60B6F7" w14:textId="77777777" w:rsidR="006D4517" w:rsidRPr="00F866EF" w:rsidRDefault="006D4517" w:rsidP="006D4517">
      <w:pPr>
        <w:pStyle w:val="Normal1"/>
        <w:rPr>
          <w:rFonts w:ascii="Arial" w:hAnsi="Arial" w:cs="Arial"/>
        </w:rPr>
      </w:pPr>
      <w:r w:rsidRPr="00F866EF">
        <w:rPr>
          <w:rFonts w:ascii="Arial" w:hAnsi="Arial" w:cs="Arial"/>
        </w:rPr>
        <w:t xml:space="preserve">Following a budget is essential for the construction of projects to determine the exact revenue required for the construction and implementation. Budget calculation mainly consists of the core elements required for the project. For large projects, proper funding can be used to resolve the financial constraints while procuring resources and raw materials. However, it can be argued that the most difficult aspect of starting a project is to identify the expected cost for different steps of projects (Indeed, 2022b). </w:t>
      </w:r>
      <w:r w:rsidRPr="00F866EF">
        <w:rPr>
          <w:rFonts w:ascii="Arial" w:hAnsi="Arial" w:cs="Arial"/>
        </w:rPr>
        <w:lastRenderedPageBreak/>
        <w:t xml:space="preserve">The project budget serves as a comprehensive guide for stakeholders, detailing the applications, amounts, and requisites of project finances. Ensuring precise budget forecasting is crucial for minimising the potential financial risks associated with the project. In the context of the Google building construction project, various elements such as labour costs, materials, and gym equipment must be </w:t>
      </w:r>
      <w:proofErr w:type="gramStart"/>
      <w:r w:rsidRPr="00F866EF">
        <w:rPr>
          <w:rFonts w:ascii="Arial" w:hAnsi="Arial" w:cs="Arial"/>
        </w:rPr>
        <w:t>taken into account</w:t>
      </w:r>
      <w:proofErr w:type="gramEnd"/>
      <w:r w:rsidRPr="00F866EF">
        <w:rPr>
          <w:rFonts w:ascii="Arial" w:hAnsi="Arial" w:cs="Arial"/>
        </w:rPr>
        <w:t xml:space="preserve"> during the budgeting process.​ A well-defined project budget is essential for the overall project's coherence. Timely delivery of the budget is instrumental in securing necessary materials, sourcing staff, and acquiring equipment for the project. Progress in the project can benefit from employing the Analogous estimation technique, which involves estimating the current project's cost by referencing similar project budgets from the past ​(Indeed, 2022b​). This technique requires a combination of judgement and skills, drawing on relevant h​</w:t>
      </w:r>
      <w:proofErr w:type="spellStart"/>
      <w:r w:rsidRPr="00F866EF">
        <w:rPr>
          <w:rFonts w:ascii="Arial" w:hAnsi="Arial" w:cs="Arial"/>
        </w:rPr>
        <w:t>istorical</w:t>
      </w:r>
      <w:proofErr w:type="spellEnd"/>
      <w:r w:rsidRPr="00F866EF">
        <w:rPr>
          <w:rFonts w:ascii="Arial" w:hAnsi="Arial" w:cs="Arial"/>
        </w:rPr>
        <w:t xml:space="preserve"> data for estimation. Upon analysing the Google project, significant factors influencing budget calculation were identified, resulting in an estimated total construction cost of approximately 1 billion (CNBC, 2022). This underscores the importance of meticulous budgeting and the utilisation of effective estimation techniques to ensure the financial success of the construction endeavour</w:t>
      </w:r>
      <w:r w:rsidRPr="00F866EF">
        <w:rPr>
          <w:rFonts w:ascii="Arial" w:hAnsi="Arial" w:cs="Arial"/>
          <w:b/>
          <w:i/>
        </w:rPr>
        <w:t xml:space="preserve"> [Referred to appendix 1]</w:t>
      </w:r>
      <w:r w:rsidRPr="00F866EF">
        <w:rPr>
          <w:rFonts w:ascii="Arial" w:hAnsi="Arial" w:cs="Arial"/>
        </w:rPr>
        <w:t xml:space="preserve">. The construction of the Google headquarters budget is carefully estimated, </w:t>
      </w:r>
      <w:proofErr w:type="gramStart"/>
      <w:r w:rsidRPr="00F866EF">
        <w:rPr>
          <w:rFonts w:ascii="Arial" w:hAnsi="Arial" w:cs="Arial"/>
        </w:rPr>
        <w:t>taking into account</w:t>
      </w:r>
      <w:proofErr w:type="gramEnd"/>
      <w:r w:rsidRPr="00F866EF">
        <w:rPr>
          <w:rFonts w:ascii="Arial" w:hAnsi="Arial" w:cs="Arial"/>
        </w:rPr>
        <w:t xml:space="preserve"> a number of variables. Furthermore, various site works were </w:t>
      </w:r>
      <w:proofErr w:type="gramStart"/>
      <w:r w:rsidRPr="00F866EF">
        <w:rPr>
          <w:rFonts w:ascii="Arial" w:hAnsi="Arial" w:cs="Arial"/>
        </w:rPr>
        <w:t>taken into account</w:t>
      </w:r>
      <w:proofErr w:type="gramEnd"/>
      <w:r w:rsidRPr="00F866EF">
        <w:rPr>
          <w:rFonts w:ascii="Arial" w:hAnsi="Arial" w:cs="Arial"/>
        </w:rPr>
        <w:t>, with an estimated cost of $500,300,000. The construction of the building encompasses core cost factors, including materials, labour, construction foundation, plumbing, electrical work, fire protection, and safety management. The total cost for constructing the building and site amounts to approximately $910,100,000. Additionally, the project includes various non-construction costs, such as land acquisition, architecture, gym equipment, and contingency, totalling an estimated $99,000,000. As a result, the project budget in its entirety is $1,009,100,000. This thorough budget analysis guarantees a thorough comprehension of the financial requirements, accounting for numerous other crucial elements to guarantee a well-managed project in addition to construction and site-related costs.</w:t>
      </w:r>
    </w:p>
    <w:p w14:paraId="5257CB3D" w14:textId="77777777" w:rsidR="006D4517" w:rsidRPr="00F866EF" w:rsidRDefault="006D4517" w:rsidP="006D4517">
      <w:pPr>
        <w:pStyle w:val="Normal1"/>
        <w:rPr>
          <w:rFonts w:ascii="Arial" w:hAnsi="Arial" w:cs="Arial"/>
        </w:rPr>
      </w:pPr>
      <w:r w:rsidRPr="00F866EF">
        <w:rPr>
          <w:rFonts w:ascii="Arial" w:hAnsi="Arial" w:cs="Arial"/>
        </w:rPr>
        <w:t>A construction schedule plays a vital role in overseeing the project timeline and establishing the overall duration of project activities (</w:t>
      </w:r>
      <w:r w:rsidRPr="00F866EF">
        <w:rPr>
          <w:rFonts w:ascii="Arial" w:hAnsi="Arial" w:cs="Arial"/>
          <w:highlight w:val="white"/>
        </w:rPr>
        <w:t xml:space="preserve">Wu </w:t>
      </w:r>
      <w:r w:rsidRPr="00F866EF">
        <w:rPr>
          <w:rFonts w:ascii="Arial" w:hAnsi="Arial" w:cs="Arial"/>
          <w:i/>
          <w:highlight w:val="white"/>
        </w:rPr>
        <w:t>et al.</w:t>
      </w:r>
      <w:r w:rsidRPr="00F866EF">
        <w:rPr>
          <w:rFonts w:ascii="Arial" w:hAnsi="Arial" w:cs="Arial"/>
          <w:highlight w:val="white"/>
        </w:rPr>
        <w:t xml:space="preserve"> 2019</w:t>
      </w:r>
      <w:r w:rsidRPr="00F866EF">
        <w:rPr>
          <w:rFonts w:ascii="Arial" w:hAnsi="Arial" w:cs="Arial"/>
        </w:rPr>
        <w:t xml:space="preserve">). When dealing with a substantial project, it becomes essential to break down the entire project into distinct activities. This approach facilitates the effective management of tasks ​within each activity, ensuring steady progress across the entire project. Another significant </w:t>
      </w:r>
      <w:r w:rsidRPr="00F866EF">
        <w:rPr>
          <w:rFonts w:ascii="Arial" w:hAnsi="Arial" w:cs="Arial"/>
        </w:rPr>
        <w:lastRenderedPageBreak/>
        <w:t>aspect of segregating activities is the ability to assign specific time frames to each, contributing to the overall project's timely completion. The separation of different activities holds importance in allocating dedicated time slots for each task, ultimately ensuring adherence to the project's overarching deadline. Determining the duration of individual construction activities serves to schedule milestones, identify dependencies, and manage project deliverables (</w:t>
      </w:r>
      <w:r w:rsidRPr="00F866EF">
        <w:rPr>
          <w:rFonts w:ascii="Arial" w:hAnsi="Arial" w:cs="Arial"/>
          <w:highlight w:val="white"/>
        </w:rPr>
        <w:t xml:space="preserve">Lotfi </w:t>
      </w:r>
      <w:r w:rsidRPr="00F866EF">
        <w:rPr>
          <w:rFonts w:ascii="Arial" w:hAnsi="Arial" w:cs="Arial"/>
          <w:i/>
          <w:highlight w:val="white"/>
        </w:rPr>
        <w:t>et al.</w:t>
      </w:r>
      <w:r w:rsidRPr="00F866EF">
        <w:rPr>
          <w:rFonts w:ascii="Arial" w:hAnsi="Arial" w:cs="Arial"/>
          <w:highlight w:val="white"/>
        </w:rPr>
        <w:t xml:space="preserve"> 2022</w:t>
      </w:r>
      <w:r w:rsidRPr="00F866EF">
        <w:rPr>
          <w:rFonts w:ascii="Arial" w:hAnsi="Arial" w:cs="Arial"/>
        </w:rPr>
        <w:t xml:space="preserve">). The strategic integration of time management within the project involves distributing time among various project deliverables, thus meeting the deadlines for each task. Moreover, integrating time management into the project is crucial to ensure the delivery of high-quality work within specified deadlines. </w:t>
      </w:r>
    </w:p>
    <w:p w14:paraId="0D1CD521" w14:textId="77777777" w:rsidR="006D4517" w:rsidRPr="00F866EF" w:rsidRDefault="006D4517" w:rsidP="006D4517">
      <w:pPr>
        <w:pStyle w:val="Normal1"/>
        <w:rPr>
          <w:rFonts w:ascii="Arial" w:hAnsi="Arial" w:cs="Arial"/>
        </w:rPr>
      </w:pPr>
      <w:r w:rsidRPr="00F866EF">
        <w:rPr>
          <w:rFonts w:ascii="Arial" w:hAnsi="Arial" w:cs="Arial"/>
        </w:rPr>
        <w:t xml:space="preserve">In the case of the Google headquarters project, various tasks are delineated, including planning, resource allocation, stakeholder engagement, securing land permissions, accumulating raw materials, and designing internal accessories. Each task is assigned a specific timeframe for completion. Establishing deadlines for individual activities b​becomes instrumental in engaging management to execute tasks within defined schedules, ultimately contributing to the timely completion of the overall project.​ To illustrate, the project initiates with the activity of project planning, encompassing tasks such as client meetings, comprehensive budget discussions, planning, requirement analysis, and site selection. Notably, the duration allocated for the project planning activity is ten days, ensuring a systematic and thorough approach to this crucial phase of the project. </w:t>
      </w:r>
    </w:p>
    <w:p w14:paraId="26291108" w14:textId="4A040405" w:rsidR="006D4517" w:rsidRPr="00F866EF" w:rsidRDefault="006D4517" w:rsidP="006D4517">
      <w:pPr>
        <w:pStyle w:val="Normal1"/>
        <w:rPr>
          <w:rFonts w:ascii="Arial" w:hAnsi="Arial" w:cs="Arial"/>
        </w:rPr>
      </w:pPr>
      <w:r w:rsidRPr="00F866EF">
        <w:rPr>
          <w:rFonts w:ascii="Arial" w:hAnsi="Arial" w:cs="Arial"/>
        </w:rPr>
        <w:t xml:space="preserve">Additionally, the subsequent task of stakeholder engagement is allotted a duration of 12 days for completion. During the stakeholder engagement stage, the project involves identifying suitable stakeholders and establishing effective communication channels with them. Following this, the subsequent project activity revolves around raw materials accumulation, with a specified timeframe of 7 days. This task encompasses activities such as reloading construction materials and finalising labour arrangements. Moving forward, the project transitions to the construction activity, entailing the external construction work for the building project. A fixed duration of 80 days is allocated for this construction phase. Upon completing the external construction work, the subsequent task involves internal construction work, aimed at finishing the overall project. The designated time for this activity is 70 days, covering comprehensive tasks such as internal design, office floor decoration, installation of gym equipment, and the creation of a roof </w:t>
      </w:r>
      <w:r w:rsidR="00F866EF" w:rsidRPr="00F866EF">
        <w:rPr>
          <w:rFonts w:ascii="Arial" w:hAnsi="Arial" w:cs="Arial"/>
        </w:rPr>
        <w:t>garden.</w:t>
      </w:r>
      <w:r w:rsidRPr="00F866EF">
        <w:rPr>
          <w:rFonts w:ascii="Arial" w:hAnsi="Arial" w:cs="Arial"/>
        </w:rPr>
        <w:t xml:space="preserve"> </w:t>
      </w:r>
    </w:p>
    <w:p w14:paraId="107F22AC" w14:textId="77777777" w:rsidR="006D4517" w:rsidRPr="00F866EF" w:rsidRDefault="006D4517" w:rsidP="006D4517">
      <w:pPr>
        <w:pStyle w:val="Normal1"/>
        <w:rPr>
          <w:rFonts w:ascii="Arial" w:hAnsi="Arial" w:cs="Arial"/>
        </w:rPr>
      </w:pPr>
      <w:r w:rsidRPr="00F866EF">
        <w:rPr>
          <w:rFonts w:ascii="Arial" w:hAnsi="Arial" w:cs="Arial"/>
        </w:rPr>
        <w:lastRenderedPageBreak/>
        <w:t>Engaging stakeholders in a project is a crucial element for contributing to its overall success and ensuring the project deadline is met effectively. The interests of stakeholders significantly influence the deployment of operational users and the utilisation of various business process tools within the project framework. The project involves diverse stakeholders, including senior managers, finance, IT, key suppliers, key customers, and third-party vendors providing services.​ Effectively engaging stakeholders involves identifying the business needs and requirements to achieve the overarching goals of the project. Each stakeholder brings a unique perspective to the project's success and completion. Various techniques are employed to engage stakeholders in the project, with consistent communication playing a key role in understanding stakeholders and aligning with the project objectives. Maintaining regular communication ensures proper information sharing at each phase of the project (</w:t>
      </w:r>
      <w:r w:rsidRPr="00F866EF">
        <w:rPr>
          <w:rFonts w:ascii="Arial" w:hAnsi="Arial" w:cs="Arial"/>
          <w:highlight w:val="white"/>
        </w:rPr>
        <w:t>LinkedIn, 2020</w:t>
      </w:r>
      <w:r w:rsidRPr="00F866EF">
        <w:rPr>
          <w:rFonts w:ascii="Arial" w:hAnsi="Arial" w:cs="Arial"/>
        </w:rPr>
        <w:t xml:space="preserve">). </w:t>
      </w:r>
    </w:p>
    <w:p w14:paraId="7861CDE3" w14:textId="77777777" w:rsidR="006D4517" w:rsidRPr="00F866EF" w:rsidRDefault="006D4517" w:rsidP="006D4517">
      <w:pPr>
        <w:pStyle w:val="Normal1"/>
        <w:rPr>
          <w:rFonts w:ascii="Arial" w:hAnsi="Arial" w:cs="Arial"/>
        </w:rPr>
      </w:pPr>
      <w:r w:rsidRPr="00F866EF">
        <w:rPr>
          <w:rFonts w:ascii="Arial" w:hAnsi="Arial" w:cs="Arial"/>
        </w:rPr>
        <w:t>Furthermore, establishing a comprehensive outline and organising a sequence of interactive engagements is essential for delivering substantial value to stakeholders. This process requires meticulous planning to delineate key milestones in user engagement, fostering a clear understanding of overall project management ownership. Employing stakeholder analysis involves identifying individuals crucial for realising the project's goals and objectives. The involvement of stakeholders significantly impacts projects, necessitating effective communication within stakeholder groups (Lehtinen and Aaltonen, 2020). Stakeholder analysis proves instrumental in maintaining strong relationships aligned with project requirements and facilitates the resolution of various challenges.</w:t>
      </w:r>
    </w:p>
    <w:p w14:paraId="5B248083" w14:textId="77777777" w:rsidR="006D4517" w:rsidRPr="00F866EF" w:rsidRDefault="006D4517" w:rsidP="006D4517">
      <w:pPr>
        <w:pStyle w:val="Normal1"/>
        <w:rPr>
          <w:rFonts w:ascii="Arial" w:hAnsi="Arial" w:cs="Arial"/>
        </w:rPr>
      </w:pPr>
      <w:r w:rsidRPr="00F866EF">
        <w:rPr>
          <w:rFonts w:ascii="Arial" w:hAnsi="Arial" w:cs="Arial"/>
        </w:rPr>
        <w:t>The creation of stakeholder analysis typically unfolds in four key steps within a project: stakeholder identification, assessment of stakeholder influence, and active engagement with stakeholders. In the specific context of the project focused on constructing the Google headquarters in the UK, the primary stakeholders encompass investors, suppliers, and workers. These key stakeholders play pivotal roles in building the structure, investing in the project, and supplying essential resources for the overall construction endeavour (</w:t>
      </w:r>
      <w:r w:rsidRPr="00F866EF">
        <w:rPr>
          <w:rFonts w:ascii="Arial" w:hAnsi="Arial" w:cs="Arial"/>
          <w:color w:val="222222"/>
          <w:highlight w:val="white"/>
        </w:rPr>
        <w:t xml:space="preserve">Hu </w:t>
      </w:r>
      <w:r w:rsidRPr="00F866EF">
        <w:rPr>
          <w:rFonts w:ascii="Arial" w:hAnsi="Arial" w:cs="Arial"/>
          <w:i/>
          <w:color w:val="222222"/>
          <w:highlight w:val="white"/>
        </w:rPr>
        <w:t>et al.</w:t>
      </w:r>
      <w:r w:rsidRPr="00F866EF">
        <w:rPr>
          <w:rFonts w:ascii="Arial" w:hAnsi="Arial" w:cs="Arial"/>
          <w:color w:val="222222"/>
          <w:highlight w:val="white"/>
        </w:rPr>
        <w:t xml:space="preserve"> 2019</w:t>
      </w:r>
      <w:r w:rsidRPr="00F866EF">
        <w:rPr>
          <w:rFonts w:ascii="Arial" w:hAnsi="Arial" w:cs="Arial"/>
        </w:rPr>
        <w:t xml:space="preserve">). Upon analysing the King's Cross headquarters project, the primary stakeholder involved in project funding is KCCLP, serving as a limited partnership. In addition to these key stakeholders, there are other significant contributors essential for project completion, including contractors, clients, project managers, employees, and more. Constructing a building necessitates a focus </w:t>
      </w:r>
      <w:r w:rsidRPr="00F866EF">
        <w:rPr>
          <w:rFonts w:ascii="Arial" w:hAnsi="Arial" w:cs="Arial"/>
        </w:rPr>
        <w:lastRenderedPageBreak/>
        <w:t xml:space="preserve">on managing carbon emissions and reducing suspended particles effectively. Hence, the stakeholder analysis process proves instrumental in mitigating project risks and ensuring the successful completion of the project within the designated deadline. </w:t>
      </w:r>
    </w:p>
    <w:p w14:paraId="226315F5" w14:textId="049639EF" w:rsidR="006D4517" w:rsidRPr="00F866EF" w:rsidRDefault="006D4517" w:rsidP="006D4517">
      <w:pPr>
        <w:pStyle w:val="Normal1"/>
        <w:rPr>
          <w:rFonts w:ascii="Arial" w:hAnsi="Arial" w:cs="Arial"/>
        </w:rPr>
      </w:pPr>
      <w:r w:rsidRPr="00F866EF">
        <w:rPr>
          <w:rFonts w:ascii="Arial" w:hAnsi="Arial" w:cs="Arial"/>
        </w:rPr>
        <w:t>Developing a comprehensive risk management analysis is crucial for implementing effective strategies to prevent various risk factors within the project management process. The establishment of a risk management process primarily involves considering four fundamental factors to recognize risks within the project. Each project presents unique risk factors that can impede efficiency a​</w:t>
      </w:r>
      <w:proofErr w:type="spellStart"/>
      <w:r w:rsidRPr="00F866EF">
        <w:rPr>
          <w:rFonts w:ascii="Arial" w:hAnsi="Arial" w:cs="Arial"/>
        </w:rPr>
        <w:t>nd</w:t>
      </w:r>
      <w:proofErr w:type="spellEnd"/>
      <w:r w:rsidRPr="00F866EF">
        <w:rPr>
          <w:rFonts w:ascii="Arial" w:hAnsi="Arial" w:cs="Arial"/>
        </w:rPr>
        <w:t xml:space="preserve"> lead to project delays. Therefore, identifying these risks is paramount for successful project management. </w:t>
      </w:r>
      <w:proofErr w:type="gramStart"/>
      <w:r w:rsidRPr="00F866EF">
        <w:rPr>
          <w:rFonts w:ascii="Arial" w:hAnsi="Arial" w:cs="Arial"/>
        </w:rPr>
        <w:t>In order to</w:t>
      </w:r>
      <w:proofErr w:type="gramEnd"/>
      <w:r w:rsidRPr="00F866EF">
        <w:rPr>
          <w:rFonts w:ascii="Arial" w:hAnsi="Arial" w:cs="Arial"/>
        </w:rPr>
        <w:t xml:space="preserve"> achieve this, the process involves factors such as hazard identification, risk assessment, and the implementation of mitigation strategies to avert risks throughout the project management lifecycle. Additionally, the risk management process encompasses the identification, control, and maintenance of security and financial risks to ensure the overall success of the project (</w:t>
      </w:r>
      <w:r w:rsidRPr="00F866EF">
        <w:rPr>
          <w:rFonts w:ascii="Arial" w:hAnsi="Arial" w:cs="Arial"/>
          <w:highlight w:val="white"/>
        </w:rPr>
        <w:t xml:space="preserve">Afzal </w:t>
      </w:r>
      <w:r w:rsidRPr="00F866EF">
        <w:rPr>
          <w:rFonts w:ascii="Arial" w:hAnsi="Arial" w:cs="Arial"/>
          <w:i/>
          <w:highlight w:val="white"/>
        </w:rPr>
        <w:t>et al</w:t>
      </w:r>
      <w:r w:rsidRPr="00F866EF">
        <w:rPr>
          <w:rFonts w:ascii="Arial" w:hAnsi="Arial" w:cs="Arial"/>
          <w:highlight w:val="white"/>
        </w:rPr>
        <w:t>. 2021</w:t>
      </w:r>
      <w:r w:rsidRPr="00F866EF">
        <w:rPr>
          <w:rFonts w:ascii="Arial" w:hAnsi="Arial" w:cs="Arial"/>
        </w:rPr>
        <w:t>). The construction project for the Google headquarters incorporates budgeting risks to effectively manage the overall budget and carry out various task activities. The continuous escalation in the rates of resources and the occurrence of multiple faults in tasks have led to an automatic increase in the project budget from the initially estimated cost. Another risk associated with this construction project is a shortage of labour. The unavailability of labour for specific tasks adversely affects the project's productivity, leading to delays in completing tasks as scheduled. Consequently, this delays the overall project completion and diminishes project efficiency. Communication issues emerge as a prevalent factor that commonly persists across various projects (</w:t>
      </w:r>
      <w:r w:rsidRPr="00F866EF">
        <w:rPr>
          <w:rFonts w:ascii="Arial" w:hAnsi="Arial" w:cs="Arial"/>
          <w:highlight w:val="white"/>
        </w:rPr>
        <w:t xml:space="preserve">Setiawan </w:t>
      </w:r>
      <w:r w:rsidRPr="00F866EF">
        <w:rPr>
          <w:rFonts w:ascii="Arial" w:hAnsi="Arial" w:cs="Arial"/>
          <w:i/>
          <w:highlight w:val="white"/>
        </w:rPr>
        <w:t>et al.</w:t>
      </w:r>
      <w:r w:rsidRPr="00F866EF">
        <w:rPr>
          <w:rFonts w:ascii="Arial" w:hAnsi="Arial" w:cs="Arial"/>
          <w:highlight w:val="white"/>
        </w:rPr>
        <w:t xml:space="preserve"> 2021</w:t>
      </w:r>
      <w:r w:rsidRPr="00F866EF">
        <w:rPr>
          <w:rFonts w:ascii="Arial" w:hAnsi="Arial" w:cs="Arial"/>
        </w:rPr>
        <w:t xml:space="preserve">). In this project there are different </w:t>
      </w:r>
      <w:r w:rsidR="00F866EF" w:rsidRPr="00F866EF">
        <w:rPr>
          <w:rFonts w:ascii="Arial" w:hAnsi="Arial" w:cs="Arial"/>
        </w:rPr>
        <w:t>stakeholders,</w:t>
      </w:r>
      <w:r w:rsidRPr="00F866EF">
        <w:rPr>
          <w:rFonts w:ascii="Arial" w:hAnsi="Arial" w:cs="Arial"/>
        </w:rPr>
        <w:t xml:space="preserve"> and the work is interlinked with each other. The labour and contractor are faced with a communication gap between the internal designer and the project manager that creates difficulty in progressing the construction task. </w:t>
      </w:r>
    </w:p>
    <w:p w14:paraId="4E4E0EDA" w14:textId="77777777" w:rsidR="006D4517" w:rsidRPr="00F866EF" w:rsidRDefault="006D4517" w:rsidP="006D4517">
      <w:pPr>
        <w:pStyle w:val="Normal1"/>
        <w:rPr>
          <w:rFonts w:ascii="Arial" w:hAnsi="Arial" w:cs="Arial"/>
        </w:rPr>
      </w:pPr>
      <w:r w:rsidRPr="00F866EF">
        <w:rPr>
          <w:rFonts w:ascii="Arial" w:hAnsi="Arial" w:cs="Arial"/>
        </w:rPr>
        <w:t xml:space="preserve">Project implementation involves strategic planning to attain project objectives, adhere to the budget, and meet relevant deadlines. The implementation phase within the project cycle serves as a crucial link in the planning process, facilitating the assessment of project outcomes (Indeed, 2023). This execution process comprises several phases crucial for determining project success. During the implementation phase, the project manager conducts close team meetings to identify project objectives and effectively monitor </w:t>
      </w:r>
      <w:proofErr w:type="spellStart"/>
      <w:r w:rsidRPr="00F866EF">
        <w:rPr>
          <w:rFonts w:ascii="Arial" w:hAnsi="Arial" w:cs="Arial"/>
        </w:rPr>
        <w:t>neces</w:t>
      </w:r>
      <w:proofErr w:type="spellEnd"/>
      <w:r w:rsidRPr="00F866EF">
        <w:rPr>
          <w:rFonts w:ascii="Arial" w:hAnsi="Arial" w:cs="Arial"/>
        </w:rPr>
        <w:t>​</w:t>
      </w:r>
      <w:proofErr w:type="spellStart"/>
      <w:r w:rsidRPr="00F866EF">
        <w:rPr>
          <w:rFonts w:ascii="Arial" w:hAnsi="Arial" w:cs="Arial"/>
        </w:rPr>
        <w:t>sary</w:t>
      </w:r>
      <w:proofErr w:type="spellEnd"/>
      <w:r w:rsidRPr="00F866EF">
        <w:rPr>
          <w:rFonts w:ascii="Arial" w:hAnsi="Arial" w:cs="Arial"/>
        </w:rPr>
        <w:t xml:space="preserve"> changes.</w:t>
      </w:r>
    </w:p>
    <w:p w14:paraId="239C998A" w14:textId="77777777" w:rsidR="006D4517" w:rsidRPr="00F866EF" w:rsidRDefault="006D4517" w:rsidP="006D4517">
      <w:pPr>
        <w:pStyle w:val="Normal1"/>
        <w:rPr>
          <w:rFonts w:ascii="Arial" w:hAnsi="Arial" w:cs="Arial"/>
        </w:rPr>
      </w:pPr>
      <w:r w:rsidRPr="00F866EF">
        <w:rPr>
          <w:rFonts w:ascii="Arial" w:hAnsi="Arial" w:cs="Arial"/>
        </w:rPr>
        <w:lastRenderedPageBreak/>
        <w:t xml:space="preserve">To assess the effectiveness of the project plan, an initial evaluation of </w:t>
      </w:r>
      <w:proofErr w:type="gramStart"/>
      <w:r w:rsidRPr="00F866EF">
        <w:rPr>
          <w:rFonts w:ascii="Arial" w:hAnsi="Arial" w:cs="Arial"/>
        </w:rPr>
        <w:t>the overall plan</w:t>
      </w:r>
      <w:proofErr w:type="gramEnd"/>
      <w:r w:rsidRPr="00F866EF">
        <w:rPr>
          <w:rFonts w:ascii="Arial" w:hAnsi="Arial" w:cs="Arial"/>
        </w:rPr>
        <w:t xml:space="preserve"> is essential to align with management and key stakeholder expectations. Before project implementation, a thorough plan assessment is required to ensure the project's deliverables. Throughout the project execution, the manager conducts meetings to allocate roles effectively and foster teamwork. In the context of the construction project, the project manager maintains a schedule and holds meetings to clarify each team member's responsibilities within the overall task. </w:t>
      </w:r>
    </w:p>
    <w:p w14:paraId="49BAFC87" w14:textId="77777777" w:rsidR="006D4517" w:rsidRPr="00F866EF" w:rsidRDefault="006D4517" w:rsidP="006D4517">
      <w:pPr>
        <w:pStyle w:val="Heading1"/>
        <w:rPr>
          <w:rFonts w:ascii="Arial" w:hAnsi="Arial" w:cs="Arial"/>
        </w:rPr>
      </w:pPr>
      <w:bookmarkStart w:id="4" w:name="_zfgeieg5kd3p"/>
      <w:bookmarkStart w:id="5" w:name="_Toc152348648"/>
      <w:bookmarkEnd w:id="4"/>
      <w:r w:rsidRPr="00F866EF">
        <w:rPr>
          <w:rFonts w:ascii="Arial" w:hAnsi="Arial" w:cs="Arial"/>
        </w:rPr>
        <w:t>Conclusions</w:t>
      </w:r>
      <w:bookmarkEnd w:id="5"/>
      <w:r w:rsidRPr="00F866EF">
        <w:rPr>
          <w:rFonts w:ascii="Arial" w:hAnsi="Arial" w:cs="Arial"/>
        </w:rPr>
        <w:t xml:space="preserve"> </w:t>
      </w:r>
    </w:p>
    <w:p w14:paraId="2576A621" w14:textId="77777777" w:rsidR="006D4517" w:rsidRPr="00F866EF" w:rsidRDefault="006D4517" w:rsidP="006D4517">
      <w:pPr>
        <w:pStyle w:val="Normal1"/>
        <w:rPr>
          <w:rFonts w:ascii="Arial" w:hAnsi="Arial" w:cs="Arial"/>
        </w:rPr>
      </w:pPr>
      <w:proofErr w:type="gramStart"/>
      <w:r w:rsidRPr="00F866EF">
        <w:rPr>
          <w:rFonts w:ascii="Arial" w:hAnsi="Arial" w:cs="Arial"/>
        </w:rPr>
        <w:t>Upon examining the entire task, it</w:t>
      </w:r>
      <w:proofErr w:type="gramEnd"/>
      <w:r w:rsidRPr="00F866EF">
        <w:rPr>
          <w:rFonts w:ascii="Arial" w:hAnsi="Arial" w:cs="Arial"/>
        </w:rPr>
        <w:t xml:space="preserve"> is evident that project management plays a pivotal role in overseeing the entire project and facilitating the achievement of project deadlines. Project management proves indispensable in handling project tasks comprehensively and mitigating the impact of risks on the project. The project management process involves specific steps that systematically advance the overall task and ensure adherence to a well-defined timeline for project completion. In the case of the Google headquarters project, the adoption of effective project management becomes crucial for making informed decisions regarding budget allocation, time management, and the inclusion of stakeholders in the project. Despite the implementation of project management, this project is not without its risks, which can hinder project effectiveness and lead to missed deadlines. Nevertheless, this project can be considered as a success where the project managers played a crucial role in overseeing the tasks. Thus, it is imperative to state that the importance of proper actions or </w:t>
      </w:r>
      <w:proofErr w:type="spellStart"/>
      <w:r w:rsidRPr="00F866EF">
        <w:rPr>
          <w:rFonts w:ascii="Arial" w:hAnsi="Arial" w:cs="Arial"/>
        </w:rPr>
        <w:t>strate</w:t>
      </w:r>
      <w:proofErr w:type="spellEnd"/>
      <w:r w:rsidRPr="00F866EF">
        <w:rPr>
          <w:rFonts w:ascii="Arial" w:hAnsi="Arial" w:cs="Arial"/>
        </w:rPr>
        <w:t>​</w:t>
      </w:r>
      <w:proofErr w:type="spellStart"/>
      <w:r w:rsidRPr="00F866EF">
        <w:rPr>
          <w:rFonts w:ascii="Arial" w:hAnsi="Arial" w:cs="Arial"/>
        </w:rPr>
        <w:t>gies</w:t>
      </w:r>
      <w:proofErr w:type="spellEnd"/>
      <w:r w:rsidRPr="00F866EF">
        <w:rPr>
          <w:rFonts w:ascii="Arial" w:hAnsi="Arial" w:cs="Arial"/>
        </w:rPr>
        <w:t xml:space="preserve"> is crucial to mitigate the identified risks. A recommended approach for mitigating budget-related risks in this project involves conducting a cost analysis during budget forecasting. This measure aims to minimize the likelihood of budget escalation from the initial budget consideration, fostering greater control over project expenditures. </w:t>
      </w:r>
      <w:r w:rsidRPr="00F866EF">
        <w:rPr>
          <w:rFonts w:ascii="Arial" w:hAnsi="Arial" w:cs="Arial"/>
        </w:rPr>
        <w:br w:type="page"/>
      </w:r>
    </w:p>
    <w:p w14:paraId="53D006B8" w14:textId="77777777" w:rsidR="006D4517" w:rsidRPr="00F866EF" w:rsidRDefault="006D4517" w:rsidP="006D4517">
      <w:pPr>
        <w:pStyle w:val="Heading1"/>
        <w:rPr>
          <w:rFonts w:ascii="Arial" w:hAnsi="Arial" w:cs="Arial"/>
          <w:sz w:val="24"/>
          <w:szCs w:val="24"/>
        </w:rPr>
      </w:pPr>
      <w:bookmarkStart w:id="6" w:name="_xhjifsyx80al"/>
      <w:bookmarkStart w:id="7" w:name="_Toc152348649"/>
      <w:bookmarkEnd w:id="6"/>
      <w:r w:rsidRPr="00F866EF">
        <w:rPr>
          <w:rFonts w:ascii="Arial" w:hAnsi="Arial" w:cs="Arial"/>
          <w:sz w:val="24"/>
          <w:szCs w:val="24"/>
        </w:rPr>
        <w:lastRenderedPageBreak/>
        <w:t>Reference list</w:t>
      </w:r>
      <w:bookmarkEnd w:id="7"/>
      <w:r w:rsidRPr="00F866EF">
        <w:rPr>
          <w:rFonts w:ascii="Arial" w:hAnsi="Arial" w:cs="Arial"/>
          <w:sz w:val="24"/>
          <w:szCs w:val="24"/>
        </w:rPr>
        <w:t xml:space="preserve"> </w:t>
      </w:r>
    </w:p>
    <w:p w14:paraId="6E9EACAA" w14:textId="0634476C" w:rsidR="006D4517" w:rsidRPr="00F866EF" w:rsidRDefault="006D4517" w:rsidP="006D4517">
      <w:pPr>
        <w:spacing w:before="240" w:after="200"/>
        <w:rPr>
          <w:rFonts w:ascii="Arial" w:hAnsi="Arial" w:cs="Arial"/>
          <w:color w:val="000000" w:themeColor="text1"/>
          <w:shd w:val="clear" w:color="auto" w:fill="FFFFFF"/>
        </w:rPr>
      </w:pPr>
      <w:r w:rsidRPr="00F866EF">
        <w:rPr>
          <w:rFonts w:ascii="Arial" w:hAnsi="Arial" w:cs="Arial"/>
          <w:color w:val="000000" w:themeColor="text1"/>
          <w:shd w:val="clear" w:color="auto" w:fill="FFFFFF"/>
        </w:rPr>
        <w:t xml:space="preserve">Afzal, F., </w:t>
      </w:r>
      <w:proofErr w:type="spellStart"/>
      <w:r w:rsidRPr="00F866EF">
        <w:rPr>
          <w:rFonts w:ascii="Arial" w:hAnsi="Arial" w:cs="Arial"/>
          <w:color w:val="000000" w:themeColor="text1"/>
          <w:shd w:val="clear" w:color="auto" w:fill="FFFFFF"/>
        </w:rPr>
        <w:t>Yunfei</w:t>
      </w:r>
      <w:proofErr w:type="spellEnd"/>
      <w:r w:rsidRPr="00F866EF">
        <w:rPr>
          <w:rFonts w:ascii="Arial" w:hAnsi="Arial" w:cs="Arial"/>
          <w:color w:val="000000" w:themeColor="text1"/>
          <w:shd w:val="clear" w:color="auto" w:fill="FFFFFF"/>
        </w:rPr>
        <w:t xml:space="preserve">, S., Nazir, </w:t>
      </w:r>
      <w:proofErr w:type="gramStart"/>
      <w:r w:rsidRPr="00F866EF">
        <w:rPr>
          <w:rFonts w:ascii="Arial" w:hAnsi="Arial" w:cs="Arial"/>
          <w:color w:val="000000" w:themeColor="text1"/>
          <w:shd w:val="clear" w:color="auto" w:fill="FFFFFF"/>
        </w:rPr>
        <w:t>M.</w:t>
      </w:r>
      <w:proofErr w:type="gramEnd"/>
      <w:r w:rsidRPr="00F866EF">
        <w:rPr>
          <w:rFonts w:ascii="Arial" w:hAnsi="Arial" w:cs="Arial"/>
          <w:color w:val="000000" w:themeColor="text1"/>
          <w:shd w:val="clear" w:color="auto" w:fill="FFFFFF"/>
        </w:rPr>
        <w:t xml:space="preserve"> and Bhatti, S.M., (2021). ‘A review of artificial </w:t>
      </w:r>
      <w:r w:rsidR="00F866EF" w:rsidRPr="00F866EF">
        <w:rPr>
          <w:rFonts w:ascii="Arial" w:hAnsi="Arial" w:cs="Arial"/>
          <w:color w:val="000000" w:themeColor="text1"/>
          <w:shd w:val="clear" w:color="auto" w:fill="FFFFFF"/>
        </w:rPr>
        <w:t>intelligence-based</w:t>
      </w:r>
      <w:r w:rsidRPr="00F866EF">
        <w:rPr>
          <w:rFonts w:ascii="Arial" w:hAnsi="Arial" w:cs="Arial"/>
          <w:color w:val="000000" w:themeColor="text1"/>
          <w:shd w:val="clear" w:color="auto" w:fill="FFFFFF"/>
        </w:rPr>
        <w:t xml:space="preserve"> risk assessment methods for capturing complexity-risk interdependencies: Cost overrun in construction </w:t>
      </w:r>
      <w:proofErr w:type="gramStart"/>
      <w:r w:rsidRPr="00F866EF">
        <w:rPr>
          <w:rFonts w:ascii="Arial" w:hAnsi="Arial" w:cs="Arial"/>
          <w:color w:val="000000" w:themeColor="text1"/>
          <w:shd w:val="clear" w:color="auto" w:fill="FFFFFF"/>
        </w:rPr>
        <w:t>projects’</w:t>
      </w:r>
      <w:proofErr w:type="gramEnd"/>
      <w:r w:rsidRPr="00F866EF">
        <w:rPr>
          <w:rFonts w:ascii="Arial" w:hAnsi="Arial" w:cs="Arial"/>
          <w:color w:val="000000" w:themeColor="text1"/>
          <w:shd w:val="clear" w:color="auto" w:fill="FFFFFF"/>
        </w:rPr>
        <w:t>. </w:t>
      </w:r>
      <w:r w:rsidRPr="00F866EF">
        <w:rPr>
          <w:rFonts w:ascii="Arial" w:hAnsi="Arial" w:cs="Arial"/>
          <w:i/>
          <w:iCs/>
          <w:color w:val="000000" w:themeColor="text1"/>
          <w:shd w:val="clear" w:color="auto" w:fill="FFFFFF"/>
        </w:rPr>
        <w:t>International Journal of Managing Projects in Business</w:t>
      </w:r>
      <w:r w:rsidRPr="00F866EF">
        <w:rPr>
          <w:rFonts w:ascii="Arial" w:hAnsi="Arial" w:cs="Arial"/>
          <w:color w:val="000000" w:themeColor="text1"/>
          <w:shd w:val="clear" w:color="auto" w:fill="FFFFFF"/>
        </w:rPr>
        <w:t>, </w:t>
      </w:r>
      <w:r w:rsidRPr="00F866EF">
        <w:rPr>
          <w:rFonts w:ascii="Arial" w:hAnsi="Arial" w:cs="Arial"/>
          <w:i/>
          <w:iCs/>
          <w:color w:val="000000" w:themeColor="text1"/>
          <w:shd w:val="clear" w:color="auto" w:fill="FFFFFF"/>
        </w:rPr>
        <w:t>14</w:t>
      </w:r>
      <w:r w:rsidRPr="00F866EF">
        <w:rPr>
          <w:rFonts w:ascii="Arial" w:hAnsi="Arial" w:cs="Arial"/>
          <w:color w:val="000000" w:themeColor="text1"/>
          <w:shd w:val="clear" w:color="auto" w:fill="FFFFFF"/>
        </w:rPr>
        <w:t>(2), pp.300-328. Available at: https://www.researchgate.net/profile/Farman_Afzal/publication/336037549_A_review_of_artificial_intelligence_based_risk_assessment_methods_for_capturing_complexity-risk_interdependencies_Cost_overrun_in_construction_projects/links/6012b50c92851c2d4dfc15cb/A-review-of-artificial-intelligence-based-risk-assessment-methods-for-capturing-complexity-risk-interdependencies-Cost-overrun-in-construction-projects.pdf</w:t>
      </w:r>
    </w:p>
    <w:p w14:paraId="5852DE35" w14:textId="77777777" w:rsidR="006D4517" w:rsidRPr="00F866EF" w:rsidRDefault="006D4517" w:rsidP="006D4517">
      <w:pPr>
        <w:spacing w:before="240"/>
        <w:rPr>
          <w:rFonts w:ascii="Arial" w:hAnsi="Arial" w:cs="Arial"/>
          <w:color w:val="000000" w:themeColor="text1"/>
        </w:rPr>
      </w:pPr>
      <w:r w:rsidRPr="00F866EF">
        <w:rPr>
          <w:rFonts w:ascii="Arial" w:hAnsi="Arial" w:cs="Arial"/>
          <w:color w:val="000000" w:themeColor="text1"/>
        </w:rPr>
        <w:t xml:space="preserve">CNBC, (2022). </w:t>
      </w:r>
      <w:r w:rsidRPr="00F866EF">
        <w:rPr>
          <w:rFonts w:ascii="Arial" w:hAnsi="Arial" w:cs="Arial"/>
          <w:i/>
          <w:iCs/>
          <w:color w:val="000000" w:themeColor="text1"/>
        </w:rPr>
        <w:t>Google expands London property empire with $1 billion office purchase</w:t>
      </w:r>
      <w:r w:rsidRPr="00F866EF">
        <w:rPr>
          <w:rFonts w:ascii="Arial" w:hAnsi="Arial" w:cs="Arial"/>
          <w:color w:val="000000" w:themeColor="text1"/>
        </w:rPr>
        <w:t>. Available at: https://www.cnbc.com/2022/01/14/google-expands-london-property-empire-with-1-billion-office-purchase.html (Accessed: 1 December 2023)</w:t>
      </w:r>
    </w:p>
    <w:p w14:paraId="7E23792F" w14:textId="77777777" w:rsidR="006D4517" w:rsidRPr="00F866EF" w:rsidRDefault="006D4517" w:rsidP="006D4517">
      <w:pPr>
        <w:spacing w:before="240"/>
        <w:rPr>
          <w:rFonts w:ascii="Arial" w:hAnsi="Arial" w:cs="Arial"/>
          <w:color w:val="000000" w:themeColor="text1"/>
        </w:rPr>
      </w:pPr>
      <w:proofErr w:type="spellStart"/>
      <w:r w:rsidRPr="00F866EF">
        <w:rPr>
          <w:rFonts w:ascii="Arial" w:hAnsi="Arial" w:cs="Arial"/>
          <w:color w:val="000000" w:themeColor="text1"/>
        </w:rPr>
        <w:t>Gillespies</w:t>
      </w:r>
      <w:proofErr w:type="spellEnd"/>
      <w:r w:rsidRPr="00F866EF">
        <w:rPr>
          <w:rFonts w:ascii="Arial" w:hAnsi="Arial" w:cs="Arial"/>
          <w:color w:val="000000" w:themeColor="text1"/>
        </w:rPr>
        <w:t xml:space="preserve">, (2023). </w:t>
      </w:r>
      <w:r w:rsidRPr="00F866EF">
        <w:rPr>
          <w:rFonts w:ascii="Arial" w:hAnsi="Arial" w:cs="Arial"/>
          <w:i/>
          <w:iCs/>
          <w:color w:val="000000" w:themeColor="text1"/>
        </w:rPr>
        <w:t>Google Headquarters King's Cross, London, UK</w:t>
      </w:r>
      <w:r w:rsidRPr="00F866EF">
        <w:rPr>
          <w:rFonts w:ascii="Arial" w:hAnsi="Arial" w:cs="Arial"/>
          <w:color w:val="000000" w:themeColor="text1"/>
        </w:rPr>
        <w:t>. Available at: https://www.gillespies.co.uk/projects/google-headquarters (Accessed: 1 December 2023)</w:t>
      </w:r>
    </w:p>
    <w:p w14:paraId="31ECE96D" w14:textId="77777777" w:rsidR="006D4517" w:rsidRPr="00F866EF" w:rsidRDefault="006D4517" w:rsidP="006D4517">
      <w:pPr>
        <w:pStyle w:val="NormalWeb"/>
        <w:spacing w:before="240" w:beforeAutospacing="0" w:after="0" w:afterAutospacing="0" w:line="360" w:lineRule="auto"/>
        <w:jc w:val="both"/>
        <w:rPr>
          <w:rFonts w:ascii="Arial" w:hAnsi="Arial" w:cs="Arial"/>
          <w:color w:val="000000" w:themeColor="text1"/>
        </w:rPr>
      </w:pPr>
      <w:r w:rsidRPr="00F866EF">
        <w:rPr>
          <w:rFonts w:ascii="Arial" w:hAnsi="Arial" w:cs="Arial"/>
          <w:color w:val="000000" w:themeColor="text1"/>
          <w:shd w:val="clear" w:color="auto" w:fill="FFFFFF"/>
        </w:rPr>
        <w:t xml:space="preserve">Hu, X., Chong, H.Y., Wang, X. and London, K., (2019). ‘Understanding stakeholders in off-site manufacturing: A literature review’. </w:t>
      </w:r>
      <w:r w:rsidRPr="00F866EF">
        <w:rPr>
          <w:rFonts w:ascii="Arial" w:hAnsi="Arial" w:cs="Arial"/>
          <w:i/>
          <w:iCs/>
          <w:color w:val="000000" w:themeColor="text1"/>
          <w:shd w:val="clear" w:color="auto" w:fill="FFFFFF"/>
        </w:rPr>
        <w:t>Journal of Construction Engineering and Management</w:t>
      </w:r>
      <w:r w:rsidRPr="00F866EF">
        <w:rPr>
          <w:rFonts w:ascii="Arial" w:hAnsi="Arial" w:cs="Arial"/>
          <w:color w:val="000000" w:themeColor="text1"/>
          <w:shd w:val="clear" w:color="auto" w:fill="FFFFFF"/>
        </w:rPr>
        <w:t xml:space="preserve">, </w:t>
      </w:r>
      <w:r w:rsidRPr="00F866EF">
        <w:rPr>
          <w:rFonts w:ascii="Arial" w:hAnsi="Arial" w:cs="Arial"/>
          <w:i/>
          <w:iCs/>
          <w:color w:val="000000" w:themeColor="text1"/>
          <w:shd w:val="clear" w:color="auto" w:fill="FFFFFF"/>
        </w:rPr>
        <w:t>145</w:t>
      </w:r>
      <w:r w:rsidRPr="00F866EF">
        <w:rPr>
          <w:rFonts w:ascii="Arial" w:hAnsi="Arial" w:cs="Arial"/>
          <w:color w:val="000000" w:themeColor="text1"/>
          <w:shd w:val="clear" w:color="auto" w:fill="FFFFFF"/>
        </w:rPr>
        <w:t>(8), p.03119003. Available at: https://espace.curtin.edu.au/bitstream/handle/20.500.11937/79282/79384.pdf?sequence=3&amp;isAllowed=y</w:t>
      </w:r>
    </w:p>
    <w:p w14:paraId="68C3BD0F" w14:textId="77777777" w:rsidR="006D4517" w:rsidRPr="00F866EF" w:rsidRDefault="006D4517" w:rsidP="006D4517">
      <w:pPr>
        <w:spacing w:before="240"/>
        <w:rPr>
          <w:rFonts w:ascii="Arial" w:hAnsi="Arial" w:cs="Arial"/>
          <w:color w:val="000000" w:themeColor="text1"/>
        </w:rPr>
      </w:pPr>
      <w:r w:rsidRPr="00F866EF">
        <w:rPr>
          <w:rFonts w:ascii="Arial" w:hAnsi="Arial" w:cs="Arial"/>
          <w:color w:val="000000" w:themeColor="text1"/>
        </w:rPr>
        <w:t xml:space="preserve">Indeed, (2022a). </w:t>
      </w:r>
      <w:r w:rsidRPr="00F866EF">
        <w:rPr>
          <w:rFonts w:ascii="Arial" w:hAnsi="Arial" w:cs="Arial"/>
          <w:i/>
          <w:color w:val="000000" w:themeColor="text1"/>
        </w:rPr>
        <w:t>How to write a project overview</w:t>
      </w:r>
      <w:r w:rsidRPr="00F866EF">
        <w:rPr>
          <w:rFonts w:ascii="Arial" w:hAnsi="Arial" w:cs="Arial"/>
          <w:color w:val="000000" w:themeColor="text1"/>
        </w:rPr>
        <w:t>. Available at: https://ca.indeed.com/career-advice/career-development/how-to-write-project-overview (Accessed: 1 December 2023)</w:t>
      </w:r>
    </w:p>
    <w:p w14:paraId="3838C6B6" w14:textId="77777777" w:rsidR="006D4517" w:rsidRPr="00F866EF" w:rsidRDefault="006D4517" w:rsidP="006D4517">
      <w:pPr>
        <w:spacing w:before="240" w:after="240"/>
        <w:rPr>
          <w:rFonts w:ascii="Arial" w:hAnsi="Arial" w:cs="Arial"/>
          <w:color w:val="000000" w:themeColor="text1"/>
        </w:rPr>
      </w:pPr>
      <w:r w:rsidRPr="00F866EF">
        <w:rPr>
          <w:rFonts w:ascii="Arial" w:hAnsi="Arial" w:cs="Arial"/>
          <w:color w:val="000000" w:themeColor="text1"/>
        </w:rPr>
        <w:t xml:space="preserve">Indeed, (2022b). </w:t>
      </w:r>
      <w:r w:rsidRPr="00F866EF">
        <w:rPr>
          <w:rFonts w:ascii="Arial" w:hAnsi="Arial" w:cs="Arial"/>
          <w:i/>
          <w:color w:val="000000" w:themeColor="text1"/>
        </w:rPr>
        <w:t>Why project budgeting is essential for project management</w:t>
      </w:r>
      <w:r w:rsidRPr="00F866EF">
        <w:rPr>
          <w:rFonts w:ascii="Arial" w:hAnsi="Arial" w:cs="Arial"/>
          <w:color w:val="000000" w:themeColor="text1"/>
        </w:rPr>
        <w:t>. Available at: https://uk.indeed.com/career-advice/career-development/project-budgeting (Accessed: 1 December 2023)</w:t>
      </w:r>
    </w:p>
    <w:p w14:paraId="33462287" w14:textId="63FD08FB" w:rsidR="006D4517" w:rsidRPr="004A1088" w:rsidRDefault="006D4517" w:rsidP="004A1088">
      <w:pPr>
        <w:pStyle w:val="Normal1"/>
        <w:rPr>
          <w:rFonts w:ascii="Arial" w:hAnsi="Arial" w:cs="Arial"/>
        </w:rPr>
      </w:pPr>
      <w:r w:rsidRPr="00F866EF">
        <w:rPr>
          <w:rFonts w:ascii="Arial" w:hAnsi="Arial" w:cs="Arial"/>
          <w:color w:val="000000" w:themeColor="text1"/>
          <w:shd w:val="clear" w:color="auto" w:fill="FFFFFF"/>
        </w:rPr>
        <w:lastRenderedPageBreak/>
        <w:t xml:space="preserve">Indeed, (2023). </w:t>
      </w:r>
      <w:r w:rsidRPr="00F866EF">
        <w:rPr>
          <w:rFonts w:ascii="Arial" w:hAnsi="Arial" w:cs="Arial"/>
          <w:i/>
          <w:iCs/>
          <w:color w:val="000000" w:themeColor="text1"/>
          <w:shd w:val="clear" w:color="auto" w:fill="FFFFFF"/>
        </w:rPr>
        <w:t>6 step of project implementation</w:t>
      </w:r>
      <w:r w:rsidRPr="00F866EF">
        <w:rPr>
          <w:rFonts w:ascii="Arial" w:hAnsi="Arial" w:cs="Arial"/>
          <w:color w:val="000000" w:themeColor="text1"/>
          <w:shd w:val="clear" w:color="auto" w:fill="FFFFFF"/>
        </w:rPr>
        <w:t xml:space="preserve">. Available at: https://www.indeed.com/career-advice/career-development/project-implementation </w:t>
      </w:r>
      <w:r w:rsidRPr="00F866EF">
        <w:rPr>
          <w:rFonts w:ascii="Arial" w:hAnsi="Arial" w:cs="Arial"/>
          <w:color w:val="000000" w:themeColor="text1"/>
        </w:rPr>
        <w:t>(Accessed: 1 December 2023)</w:t>
      </w:r>
      <w:r w:rsidRPr="00F866EF">
        <w:rPr>
          <w:rFonts w:ascii="Arial" w:hAnsi="Arial" w:cs="Arial"/>
        </w:rPr>
        <w:br w:type="page"/>
      </w:r>
      <w:r w:rsidRPr="00F866EF">
        <w:rPr>
          <w:rFonts w:ascii="Arial" w:hAnsi="Arial" w:cs="Arial"/>
          <w:color w:val="000000" w:themeColor="text1"/>
          <w:shd w:val="clear" w:color="auto" w:fill="FFFFFF"/>
        </w:rPr>
        <w:lastRenderedPageBreak/>
        <w:t>Lehtinen, J. and Aaltonen, K., (2020). ‘Organizing external stakeholder engagement in inter-organizational projects: Opening the black box’. </w:t>
      </w:r>
      <w:r w:rsidRPr="00F866EF">
        <w:rPr>
          <w:rFonts w:ascii="Arial" w:hAnsi="Arial" w:cs="Arial"/>
          <w:i/>
          <w:iCs/>
          <w:color w:val="000000" w:themeColor="text1"/>
          <w:shd w:val="clear" w:color="auto" w:fill="FFFFFF"/>
        </w:rPr>
        <w:t>International Journal of Project Management</w:t>
      </w:r>
      <w:r w:rsidRPr="00F866EF">
        <w:rPr>
          <w:rFonts w:ascii="Arial" w:hAnsi="Arial" w:cs="Arial"/>
          <w:color w:val="000000" w:themeColor="text1"/>
          <w:shd w:val="clear" w:color="auto" w:fill="FFFFFF"/>
        </w:rPr>
        <w:t>, </w:t>
      </w:r>
      <w:r w:rsidRPr="00F866EF">
        <w:rPr>
          <w:rFonts w:ascii="Arial" w:hAnsi="Arial" w:cs="Arial"/>
          <w:i/>
          <w:iCs/>
          <w:color w:val="000000" w:themeColor="text1"/>
          <w:shd w:val="clear" w:color="auto" w:fill="FFFFFF"/>
        </w:rPr>
        <w:t>38</w:t>
      </w:r>
      <w:r w:rsidRPr="00F866EF">
        <w:rPr>
          <w:rFonts w:ascii="Arial" w:hAnsi="Arial" w:cs="Arial"/>
          <w:color w:val="000000" w:themeColor="text1"/>
          <w:shd w:val="clear" w:color="auto" w:fill="FFFFFF"/>
        </w:rPr>
        <w:t>(2), pp.85-98. Available at: https://oulurepo.oulu.fi/bitstream/handle/10024/26096/nbnfi-fe202002044501.pdf?sequence=1</w:t>
      </w:r>
    </w:p>
    <w:p w14:paraId="24A75303" w14:textId="77777777" w:rsidR="006D4517" w:rsidRPr="00F866EF" w:rsidRDefault="006D4517" w:rsidP="006D4517">
      <w:pPr>
        <w:spacing w:before="240" w:after="200"/>
        <w:rPr>
          <w:rFonts w:ascii="Arial" w:hAnsi="Arial" w:cs="Arial"/>
          <w:color w:val="000000" w:themeColor="text1"/>
        </w:rPr>
      </w:pPr>
      <w:r w:rsidRPr="00F866EF">
        <w:rPr>
          <w:rFonts w:ascii="Arial" w:hAnsi="Arial" w:cs="Arial"/>
          <w:color w:val="000000" w:themeColor="text1"/>
          <w:shd w:val="clear" w:color="auto" w:fill="FFFFFF"/>
        </w:rPr>
        <w:t xml:space="preserve">LinkedIn, (2020). </w:t>
      </w:r>
      <w:r w:rsidRPr="00F866EF">
        <w:rPr>
          <w:rFonts w:ascii="Arial" w:hAnsi="Arial" w:cs="Arial"/>
          <w:i/>
          <w:color w:val="000000" w:themeColor="text1"/>
          <w:shd w:val="clear" w:color="auto" w:fill="FFFFFF"/>
        </w:rPr>
        <w:t>Importance of stakeholder engagement into project</w:t>
      </w:r>
      <w:r w:rsidRPr="00F866EF">
        <w:rPr>
          <w:rFonts w:ascii="Arial" w:hAnsi="Arial" w:cs="Arial"/>
          <w:color w:val="000000" w:themeColor="text1"/>
          <w:shd w:val="clear" w:color="auto" w:fill="FFFFFF"/>
        </w:rPr>
        <w:t xml:space="preserve">. Available at: https://www.linkedin.com/pulse/importance-stakeholder-engagement-projects-shahid-khan-aca </w:t>
      </w:r>
      <w:r w:rsidRPr="00F866EF">
        <w:rPr>
          <w:rFonts w:ascii="Arial" w:hAnsi="Arial" w:cs="Arial"/>
          <w:color w:val="000000" w:themeColor="text1"/>
        </w:rPr>
        <w:t>(Accessed: 1 December 2023)</w:t>
      </w:r>
    </w:p>
    <w:p w14:paraId="422855E2" w14:textId="77777777" w:rsidR="006D4517" w:rsidRPr="00F866EF" w:rsidRDefault="006D4517" w:rsidP="006D4517">
      <w:pPr>
        <w:spacing w:before="240"/>
        <w:rPr>
          <w:rFonts w:ascii="Arial" w:hAnsi="Arial" w:cs="Arial"/>
          <w:color w:val="000000" w:themeColor="text1"/>
          <w:shd w:val="clear" w:color="auto" w:fill="FFFFFF"/>
        </w:rPr>
      </w:pPr>
      <w:r w:rsidRPr="00F866EF">
        <w:rPr>
          <w:rFonts w:ascii="Arial" w:hAnsi="Arial" w:cs="Arial"/>
          <w:color w:val="000000" w:themeColor="text1"/>
          <w:shd w:val="clear" w:color="auto" w:fill="FFFFFF"/>
        </w:rPr>
        <w:t xml:space="preserve">Lotfi, R., Yadegari, Z., Hosseini, S., </w:t>
      </w:r>
      <w:proofErr w:type="spellStart"/>
      <w:r w:rsidRPr="00F866EF">
        <w:rPr>
          <w:rFonts w:ascii="Arial" w:hAnsi="Arial" w:cs="Arial"/>
          <w:color w:val="000000" w:themeColor="text1"/>
          <w:shd w:val="clear" w:color="auto" w:fill="FFFFFF"/>
        </w:rPr>
        <w:t>Khameneh</w:t>
      </w:r>
      <w:proofErr w:type="spellEnd"/>
      <w:r w:rsidRPr="00F866EF">
        <w:rPr>
          <w:rFonts w:ascii="Arial" w:hAnsi="Arial" w:cs="Arial"/>
          <w:color w:val="000000" w:themeColor="text1"/>
          <w:shd w:val="clear" w:color="auto" w:fill="FFFFFF"/>
        </w:rPr>
        <w:t xml:space="preserve">, A., </w:t>
      </w:r>
      <w:proofErr w:type="spellStart"/>
      <w:r w:rsidRPr="00F866EF">
        <w:rPr>
          <w:rFonts w:ascii="Arial" w:hAnsi="Arial" w:cs="Arial"/>
          <w:color w:val="000000" w:themeColor="text1"/>
          <w:shd w:val="clear" w:color="auto" w:fill="FFFFFF"/>
        </w:rPr>
        <w:t>Tirkolaee</w:t>
      </w:r>
      <w:proofErr w:type="spellEnd"/>
      <w:r w:rsidRPr="00F866EF">
        <w:rPr>
          <w:rFonts w:ascii="Arial" w:hAnsi="Arial" w:cs="Arial"/>
          <w:color w:val="000000" w:themeColor="text1"/>
          <w:shd w:val="clear" w:color="auto" w:fill="FFFFFF"/>
        </w:rPr>
        <w:t>, E. and Weber, G.E.R.H.A.R.D., (2022). ‘A robust time-cost-quality-energy-environment trade-off with resource-constrained in project management: A case study for a bridge construction project’. </w:t>
      </w:r>
      <w:r w:rsidRPr="00F866EF">
        <w:rPr>
          <w:rFonts w:ascii="Arial" w:hAnsi="Arial" w:cs="Arial"/>
          <w:i/>
          <w:iCs/>
          <w:color w:val="000000" w:themeColor="text1"/>
          <w:shd w:val="clear" w:color="auto" w:fill="FFFFFF"/>
        </w:rPr>
        <w:t>Journal of Industrial and Management Optimization</w:t>
      </w:r>
      <w:r w:rsidRPr="00F866EF">
        <w:rPr>
          <w:rFonts w:ascii="Arial" w:hAnsi="Arial" w:cs="Arial"/>
          <w:color w:val="000000" w:themeColor="text1"/>
          <w:shd w:val="clear" w:color="auto" w:fill="FFFFFF"/>
        </w:rPr>
        <w:t>, </w:t>
      </w:r>
      <w:r w:rsidRPr="00F866EF">
        <w:rPr>
          <w:rFonts w:ascii="Arial" w:hAnsi="Arial" w:cs="Arial"/>
          <w:i/>
          <w:iCs/>
          <w:color w:val="000000" w:themeColor="text1"/>
          <w:shd w:val="clear" w:color="auto" w:fill="FFFFFF"/>
        </w:rPr>
        <w:t>18</w:t>
      </w:r>
      <w:r w:rsidRPr="00F866EF">
        <w:rPr>
          <w:rFonts w:ascii="Arial" w:hAnsi="Arial" w:cs="Arial"/>
          <w:color w:val="000000" w:themeColor="text1"/>
          <w:shd w:val="clear" w:color="auto" w:fill="FFFFFF"/>
        </w:rPr>
        <w:t xml:space="preserve">(1). Available at: </w:t>
      </w:r>
      <w:hyperlink r:id="rId12" w:history="1">
        <w:r w:rsidRPr="00F866EF">
          <w:rPr>
            <w:rStyle w:val="Hyperlink"/>
            <w:rFonts w:ascii="Arial" w:hAnsi="Arial" w:cs="Arial"/>
            <w:color w:val="000000" w:themeColor="text1"/>
            <w:shd w:val="clear" w:color="auto" w:fill="FFFFFF"/>
          </w:rPr>
          <w:t>https://avesis.metu.edu.tr/yayin/ee1fef7a-109d-4891-a48f-03a03db58fce/a-robust-time-cost-quality-energy-environment-trade-off-with-resource-constrained-in-project-management-a-case-study-for-a-bridge-construction-project/document.pdf</w:t>
        </w:r>
      </w:hyperlink>
    </w:p>
    <w:p w14:paraId="207396FF" w14:textId="77777777" w:rsidR="006D4517" w:rsidRPr="00F866EF" w:rsidRDefault="006D4517" w:rsidP="006D4517">
      <w:pPr>
        <w:spacing w:before="240" w:after="200"/>
        <w:rPr>
          <w:rFonts w:ascii="Arial" w:hAnsi="Arial" w:cs="Arial"/>
          <w:color w:val="000000" w:themeColor="text1"/>
          <w:shd w:val="clear" w:color="auto" w:fill="FFFFFF"/>
        </w:rPr>
      </w:pPr>
      <w:r w:rsidRPr="00F866EF">
        <w:rPr>
          <w:rFonts w:ascii="Arial" w:hAnsi="Arial" w:cs="Arial"/>
          <w:color w:val="000000" w:themeColor="text1"/>
          <w:shd w:val="clear" w:color="auto" w:fill="FFFFFF"/>
        </w:rPr>
        <w:t xml:space="preserve">Setiawan, A.F., Hansen, S. and </w:t>
      </w:r>
      <w:proofErr w:type="spellStart"/>
      <w:r w:rsidRPr="00F866EF">
        <w:rPr>
          <w:rFonts w:ascii="Arial" w:hAnsi="Arial" w:cs="Arial"/>
          <w:color w:val="000000" w:themeColor="text1"/>
          <w:shd w:val="clear" w:color="auto" w:fill="FFFFFF"/>
        </w:rPr>
        <w:t>Fujiono</w:t>
      </w:r>
      <w:proofErr w:type="spellEnd"/>
      <w:r w:rsidRPr="00F866EF">
        <w:rPr>
          <w:rFonts w:ascii="Arial" w:hAnsi="Arial" w:cs="Arial"/>
          <w:color w:val="000000" w:themeColor="text1"/>
          <w:shd w:val="clear" w:color="auto" w:fill="FFFFFF"/>
        </w:rPr>
        <w:t>, A., (2021). ‘Measuring the influence of communication planning towards construction project performance’. </w:t>
      </w:r>
      <w:r w:rsidRPr="00F866EF">
        <w:rPr>
          <w:rFonts w:ascii="Arial" w:hAnsi="Arial" w:cs="Arial"/>
          <w:i/>
          <w:iCs/>
          <w:color w:val="000000" w:themeColor="text1"/>
          <w:shd w:val="clear" w:color="auto" w:fill="FFFFFF"/>
        </w:rPr>
        <w:t>Civil and Environmental Engineering</w:t>
      </w:r>
      <w:r w:rsidRPr="00F866EF">
        <w:rPr>
          <w:rFonts w:ascii="Arial" w:hAnsi="Arial" w:cs="Arial"/>
          <w:color w:val="000000" w:themeColor="text1"/>
          <w:shd w:val="clear" w:color="auto" w:fill="FFFFFF"/>
        </w:rPr>
        <w:t>, </w:t>
      </w:r>
      <w:r w:rsidRPr="00F866EF">
        <w:rPr>
          <w:rFonts w:ascii="Arial" w:hAnsi="Arial" w:cs="Arial"/>
          <w:i/>
          <w:iCs/>
          <w:color w:val="000000" w:themeColor="text1"/>
          <w:shd w:val="clear" w:color="auto" w:fill="FFFFFF"/>
        </w:rPr>
        <w:t>17</w:t>
      </w:r>
      <w:r w:rsidRPr="00F866EF">
        <w:rPr>
          <w:rFonts w:ascii="Arial" w:hAnsi="Arial" w:cs="Arial"/>
          <w:color w:val="000000" w:themeColor="text1"/>
          <w:shd w:val="clear" w:color="auto" w:fill="FFFFFF"/>
        </w:rPr>
        <w:t>(1), pp.58-65. Available at: https://sciendo.com/pdf/10.2478/cee-2021-0007</w:t>
      </w:r>
    </w:p>
    <w:p w14:paraId="0D746A97" w14:textId="77777777" w:rsidR="006D4517" w:rsidRPr="00F866EF" w:rsidRDefault="006D4517" w:rsidP="006D4517">
      <w:pPr>
        <w:spacing w:before="240"/>
        <w:rPr>
          <w:rFonts w:ascii="Arial" w:hAnsi="Arial" w:cs="Arial"/>
          <w:color w:val="000000" w:themeColor="text1"/>
          <w:shd w:val="clear" w:color="auto" w:fill="FFFFFF"/>
        </w:rPr>
      </w:pPr>
      <w:r w:rsidRPr="00F866EF">
        <w:rPr>
          <w:rFonts w:ascii="Arial" w:hAnsi="Arial" w:cs="Arial"/>
          <w:color w:val="000000" w:themeColor="text1"/>
          <w:shd w:val="clear" w:color="auto" w:fill="FFFFFF"/>
        </w:rPr>
        <w:t>Wu, G., Hu, Z. and Zheng, J., (2019). ‘Role stress, job burnout, and job performance in construction project managers: the moderating role of career calling’. </w:t>
      </w:r>
      <w:r w:rsidRPr="00F866EF">
        <w:rPr>
          <w:rFonts w:ascii="Arial" w:hAnsi="Arial" w:cs="Arial"/>
          <w:i/>
          <w:iCs/>
          <w:color w:val="000000" w:themeColor="text1"/>
          <w:shd w:val="clear" w:color="auto" w:fill="FFFFFF"/>
        </w:rPr>
        <w:t>International journal of environmental research and public health</w:t>
      </w:r>
      <w:r w:rsidRPr="00F866EF">
        <w:rPr>
          <w:rFonts w:ascii="Arial" w:hAnsi="Arial" w:cs="Arial"/>
          <w:color w:val="000000" w:themeColor="text1"/>
          <w:shd w:val="clear" w:color="auto" w:fill="FFFFFF"/>
        </w:rPr>
        <w:t>, </w:t>
      </w:r>
      <w:r w:rsidRPr="00F866EF">
        <w:rPr>
          <w:rFonts w:ascii="Arial" w:hAnsi="Arial" w:cs="Arial"/>
          <w:i/>
          <w:iCs/>
          <w:color w:val="000000" w:themeColor="text1"/>
          <w:shd w:val="clear" w:color="auto" w:fill="FFFFFF"/>
        </w:rPr>
        <w:t>16</w:t>
      </w:r>
      <w:r w:rsidRPr="00F866EF">
        <w:rPr>
          <w:rFonts w:ascii="Arial" w:hAnsi="Arial" w:cs="Arial"/>
          <w:color w:val="000000" w:themeColor="text1"/>
          <w:shd w:val="clear" w:color="auto" w:fill="FFFFFF"/>
        </w:rPr>
        <w:t>(13), p.2394. Available at: https://www.mdpi.com/1660-4601/16/13/2394/pdf</w:t>
      </w:r>
    </w:p>
    <w:p w14:paraId="4629CDF0" w14:textId="77777777" w:rsidR="006D4517" w:rsidRPr="00F866EF" w:rsidRDefault="006D4517" w:rsidP="006D4517">
      <w:pPr>
        <w:rPr>
          <w:rFonts w:ascii="Arial" w:hAnsi="Arial" w:cs="Arial"/>
          <w:b/>
        </w:rPr>
      </w:pPr>
      <w:r w:rsidRPr="00F866EF">
        <w:rPr>
          <w:rFonts w:ascii="Arial" w:hAnsi="Arial" w:cs="Arial"/>
        </w:rPr>
        <w:br w:type="page"/>
      </w:r>
      <w:bookmarkStart w:id="8" w:name="_gxogjw8bh0qi"/>
      <w:bookmarkEnd w:id="8"/>
    </w:p>
    <w:p w14:paraId="4CCE5B09" w14:textId="77777777" w:rsidR="006D4517" w:rsidRPr="00F866EF" w:rsidRDefault="006D4517" w:rsidP="006D4517">
      <w:pPr>
        <w:pStyle w:val="Heading1"/>
        <w:rPr>
          <w:rFonts w:ascii="Arial" w:hAnsi="Arial" w:cs="Arial"/>
          <w:sz w:val="24"/>
          <w:szCs w:val="24"/>
        </w:rPr>
      </w:pPr>
      <w:bookmarkStart w:id="9" w:name="_Toc152348650"/>
      <w:r w:rsidRPr="00F866EF">
        <w:rPr>
          <w:rFonts w:ascii="Arial" w:hAnsi="Arial" w:cs="Arial"/>
          <w:sz w:val="24"/>
          <w:szCs w:val="24"/>
        </w:rPr>
        <w:lastRenderedPageBreak/>
        <w:t>Appendix 1: Budget for the project</w:t>
      </w:r>
      <w:bookmarkEnd w:id="9"/>
      <w:r w:rsidRPr="00F866EF">
        <w:rPr>
          <w:rFonts w:ascii="Arial" w:hAnsi="Arial" w:cs="Arial"/>
          <w:sz w:val="24"/>
          <w:szCs w:val="24"/>
        </w:rPr>
        <w:t xml:space="preserve"> </w:t>
      </w:r>
    </w:p>
    <w:tbl>
      <w:tblPr>
        <w:tblStyle w:val="Table1"/>
        <w:tblW w:w="889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97"/>
        <w:gridCol w:w="2998"/>
      </w:tblGrid>
      <w:tr w:rsidR="006D4517" w:rsidRPr="00F866EF" w14:paraId="447A43C4" w14:textId="77777777" w:rsidTr="006D4517">
        <w:trPr>
          <w:cantSplit/>
          <w:tblHeader/>
        </w:trPr>
        <w:tc>
          <w:tcPr>
            <w:tcW w:w="5900" w:type="dxa"/>
            <w:tcBorders>
              <w:top w:val="single" w:sz="8" w:space="0" w:color="000000"/>
              <w:left w:val="single" w:sz="8" w:space="0" w:color="000000"/>
              <w:bottom w:val="single" w:sz="8" w:space="0" w:color="000000"/>
              <w:right w:val="single" w:sz="8" w:space="0" w:color="000000"/>
            </w:tcBorders>
            <w:shd w:val="clear" w:color="auto" w:fill="DEEAF6" w:themeFill="accent5" w:themeFillTint="33"/>
            <w:hideMark/>
          </w:tcPr>
          <w:p w14:paraId="238742DC" w14:textId="77777777" w:rsidR="006D4517" w:rsidRPr="00F866EF" w:rsidRDefault="006D4517">
            <w:pPr>
              <w:pStyle w:val="Normal1"/>
              <w:widowControl w:val="0"/>
              <w:jc w:val="center"/>
              <w:rPr>
                <w:rFonts w:ascii="Arial" w:hAnsi="Arial" w:cs="Arial"/>
                <w:b/>
              </w:rPr>
            </w:pPr>
            <w:r w:rsidRPr="00F866EF">
              <w:rPr>
                <w:rFonts w:ascii="Arial" w:hAnsi="Arial" w:cs="Arial"/>
                <w:b/>
              </w:rPr>
              <w:t>Factors considered for budgeting</w:t>
            </w:r>
          </w:p>
        </w:tc>
        <w:tc>
          <w:tcPr>
            <w:tcW w:w="3000" w:type="dxa"/>
            <w:tcBorders>
              <w:top w:val="single" w:sz="8" w:space="0" w:color="000000"/>
              <w:left w:val="single" w:sz="8" w:space="0" w:color="000000"/>
              <w:bottom w:val="single" w:sz="8" w:space="0" w:color="000000"/>
              <w:right w:val="single" w:sz="8" w:space="0" w:color="000000"/>
            </w:tcBorders>
            <w:shd w:val="clear" w:color="auto" w:fill="DEEAF6" w:themeFill="accent5" w:themeFillTint="33"/>
            <w:hideMark/>
          </w:tcPr>
          <w:p w14:paraId="171CBC8E" w14:textId="77777777" w:rsidR="006D4517" w:rsidRPr="00F866EF" w:rsidRDefault="006D4517">
            <w:pPr>
              <w:pStyle w:val="Normal1"/>
              <w:widowControl w:val="0"/>
              <w:jc w:val="center"/>
              <w:rPr>
                <w:rFonts w:ascii="Arial" w:hAnsi="Arial" w:cs="Arial"/>
                <w:b/>
              </w:rPr>
            </w:pPr>
            <w:r w:rsidRPr="00F866EF">
              <w:rPr>
                <w:rFonts w:ascii="Arial" w:hAnsi="Arial" w:cs="Arial"/>
                <w:b/>
              </w:rPr>
              <w:t>Expected cost ($)</w:t>
            </w:r>
          </w:p>
        </w:tc>
      </w:tr>
      <w:tr w:rsidR="006D4517" w:rsidRPr="00F866EF" w14:paraId="752755FD" w14:textId="77777777" w:rsidTr="006D4517">
        <w:trPr>
          <w:cantSplit/>
          <w:tblHeader/>
        </w:trPr>
        <w:tc>
          <w:tcPr>
            <w:tcW w:w="5900" w:type="dxa"/>
            <w:tcBorders>
              <w:top w:val="single" w:sz="8" w:space="0" w:color="000000"/>
              <w:left w:val="single" w:sz="8" w:space="0" w:color="000000"/>
              <w:bottom w:val="single" w:sz="8" w:space="0" w:color="000000"/>
              <w:right w:val="single" w:sz="8" w:space="0" w:color="000000"/>
            </w:tcBorders>
            <w:hideMark/>
          </w:tcPr>
          <w:p w14:paraId="2186882D" w14:textId="77777777" w:rsidR="006D4517" w:rsidRPr="00F866EF" w:rsidRDefault="006D4517">
            <w:pPr>
              <w:pStyle w:val="Normal1"/>
              <w:widowControl w:val="0"/>
              <w:jc w:val="center"/>
              <w:rPr>
                <w:rFonts w:ascii="Arial" w:hAnsi="Arial" w:cs="Arial"/>
              </w:rPr>
            </w:pPr>
            <w:r w:rsidRPr="00F866EF">
              <w:rPr>
                <w:rFonts w:ascii="Arial" w:hAnsi="Arial" w:cs="Arial"/>
              </w:rPr>
              <w:t>Building construction cost</w:t>
            </w:r>
          </w:p>
        </w:tc>
        <w:tc>
          <w:tcPr>
            <w:tcW w:w="3000" w:type="dxa"/>
            <w:tcBorders>
              <w:top w:val="single" w:sz="8" w:space="0" w:color="000000"/>
              <w:left w:val="single" w:sz="8" w:space="0" w:color="000000"/>
              <w:bottom w:val="single" w:sz="8" w:space="0" w:color="000000"/>
              <w:right w:val="single" w:sz="8" w:space="0" w:color="000000"/>
            </w:tcBorders>
            <w:hideMark/>
          </w:tcPr>
          <w:p w14:paraId="4122F53F" w14:textId="77777777" w:rsidR="006D4517" w:rsidRPr="00F866EF" w:rsidRDefault="006D4517">
            <w:pPr>
              <w:pStyle w:val="Normal1"/>
              <w:widowControl w:val="0"/>
              <w:jc w:val="center"/>
              <w:rPr>
                <w:rFonts w:ascii="Arial" w:hAnsi="Arial" w:cs="Arial"/>
              </w:rPr>
            </w:pPr>
            <w:r w:rsidRPr="00F866EF">
              <w:rPr>
                <w:rFonts w:ascii="Arial" w:hAnsi="Arial" w:cs="Arial"/>
              </w:rPr>
              <w:t>400,800,000</w:t>
            </w:r>
          </w:p>
        </w:tc>
      </w:tr>
      <w:tr w:rsidR="006D4517" w:rsidRPr="00F866EF" w14:paraId="3942D1E2" w14:textId="77777777" w:rsidTr="006D4517">
        <w:trPr>
          <w:cantSplit/>
          <w:tblHeader/>
        </w:trPr>
        <w:tc>
          <w:tcPr>
            <w:tcW w:w="5900" w:type="dxa"/>
            <w:tcBorders>
              <w:top w:val="single" w:sz="8" w:space="0" w:color="000000"/>
              <w:left w:val="single" w:sz="8" w:space="0" w:color="000000"/>
              <w:bottom w:val="single" w:sz="8" w:space="0" w:color="000000"/>
              <w:right w:val="single" w:sz="8" w:space="0" w:color="000000"/>
            </w:tcBorders>
            <w:hideMark/>
          </w:tcPr>
          <w:p w14:paraId="011ABE87" w14:textId="77777777" w:rsidR="006D4517" w:rsidRPr="00F866EF" w:rsidRDefault="006D4517">
            <w:pPr>
              <w:pStyle w:val="Normal1"/>
              <w:widowControl w:val="0"/>
              <w:jc w:val="center"/>
              <w:rPr>
                <w:rFonts w:ascii="Arial" w:hAnsi="Arial" w:cs="Arial"/>
              </w:rPr>
            </w:pPr>
            <w:r w:rsidRPr="00F866EF">
              <w:rPr>
                <w:rFonts w:ascii="Arial" w:hAnsi="Arial" w:cs="Arial"/>
              </w:rPr>
              <w:t>Site work</w:t>
            </w:r>
          </w:p>
        </w:tc>
        <w:tc>
          <w:tcPr>
            <w:tcW w:w="3000" w:type="dxa"/>
            <w:tcBorders>
              <w:top w:val="single" w:sz="8" w:space="0" w:color="000000"/>
              <w:left w:val="single" w:sz="8" w:space="0" w:color="000000"/>
              <w:bottom w:val="single" w:sz="8" w:space="0" w:color="000000"/>
              <w:right w:val="single" w:sz="8" w:space="0" w:color="000000"/>
            </w:tcBorders>
            <w:hideMark/>
          </w:tcPr>
          <w:p w14:paraId="7A0BFF01" w14:textId="77777777" w:rsidR="006D4517" w:rsidRPr="00F866EF" w:rsidRDefault="006D4517">
            <w:pPr>
              <w:pStyle w:val="Normal1"/>
              <w:widowControl w:val="0"/>
              <w:jc w:val="center"/>
              <w:rPr>
                <w:rFonts w:ascii="Arial" w:hAnsi="Arial" w:cs="Arial"/>
              </w:rPr>
            </w:pPr>
            <w:r w:rsidRPr="00F866EF">
              <w:rPr>
                <w:rFonts w:ascii="Arial" w:hAnsi="Arial" w:cs="Arial"/>
              </w:rPr>
              <w:t>500,300,000</w:t>
            </w:r>
          </w:p>
        </w:tc>
      </w:tr>
      <w:tr w:rsidR="006D4517" w:rsidRPr="00F866EF" w14:paraId="54E9ED1A" w14:textId="77777777" w:rsidTr="006D4517">
        <w:trPr>
          <w:cantSplit/>
          <w:tblHeader/>
        </w:trPr>
        <w:tc>
          <w:tcPr>
            <w:tcW w:w="5900" w:type="dxa"/>
            <w:tcBorders>
              <w:top w:val="single" w:sz="8" w:space="0" w:color="000000"/>
              <w:left w:val="single" w:sz="8" w:space="0" w:color="000000"/>
              <w:bottom w:val="single" w:sz="8" w:space="0" w:color="000000"/>
              <w:right w:val="single" w:sz="8" w:space="0" w:color="000000"/>
            </w:tcBorders>
            <w:shd w:val="clear" w:color="auto" w:fill="DEEAF6" w:themeFill="accent5" w:themeFillTint="33"/>
            <w:hideMark/>
          </w:tcPr>
          <w:p w14:paraId="537AAE88" w14:textId="77777777" w:rsidR="006D4517" w:rsidRPr="00F866EF" w:rsidRDefault="006D4517">
            <w:pPr>
              <w:pStyle w:val="Normal1"/>
              <w:widowControl w:val="0"/>
              <w:jc w:val="center"/>
              <w:rPr>
                <w:rFonts w:ascii="Arial" w:hAnsi="Arial" w:cs="Arial"/>
                <w:b/>
              </w:rPr>
            </w:pPr>
            <w:r w:rsidRPr="00F866EF">
              <w:rPr>
                <w:rFonts w:ascii="Arial" w:hAnsi="Arial" w:cs="Arial"/>
                <w:b/>
              </w:rPr>
              <w:t>Total building construction and site</w:t>
            </w:r>
          </w:p>
        </w:tc>
        <w:tc>
          <w:tcPr>
            <w:tcW w:w="3000" w:type="dxa"/>
            <w:tcBorders>
              <w:top w:val="single" w:sz="8" w:space="0" w:color="000000"/>
              <w:left w:val="single" w:sz="8" w:space="0" w:color="000000"/>
              <w:bottom w:val="single" w:sz="8" w:space="0" w:color="000000"/>
              <w:right w:val="single" w:sz="8" w:space="0" w:color="000000"/>
            </w:tcBorders>
            <w:shd w:val="clear" w:color="auto" w:fill="DEEAF6" w:themeFill="accent5" w:themeFillTint="33"/>
            <w:hideMark/>
          </w:tcPr>
          <w:p w14:paraId="248672AC" w14:textId="77777777" w:rsidR="006D4517" w:rsidRPr="00F866EF" w:rsidRDefault="006D4517">
            <w:pPr>
              <w:pStyle w:val="Normal1"/>
              <w:widowControl w:val="0"/>
              <w:jc w:val="center"/>
              <w:rPr>
                <w:rFonts w:ascii="Arial" w:hAnsi="Arial" w:cs="Arial"/>
                <w:b/>
              </w:rPr>
            </w:pPr>
            <w:r w:rsidRPr="00F866EF">
              <w:rPr>
                <w:rFonts w:ascii="Arial" w:hAnsi="Arial" w:cs="Arial"/>
                <w:b/>
              </w:rPr>
              <w:t>910,100,000</w:t>
            </w:r>
          </w:p>
        </w:tc>
      </w:tr>
      <w:tr w:rsidR="006D4517" w:rsidRPr="00F866EF" w14:paraId="12AC21A0" w14:textId="77777777" w:rsidTr="006D4517">
        <w:trPr>
          <w:cantSplit/>
          <w:tblHeader/>
        </w:trPr>
        <w:tc>
          <w:tcPr>
            <w:tcW w:w="5900" w:type="dxa"/>
            <w:tcBorders>
              <w:top w:val="single" w:sz="8" w:space="0" w:color="000000"/>
              <w:left w:val="single" w:sz="8" w:space="0" w:color="000000"/>
              <w:bottom w:val="single" w:sz="8" w:space="0" w:color="000000"/>
              <w:right w:val="single" w:sz="8" w:space="0" w:color="000000"/>
            </w:tcBorders>
            <w:hideMark/>
          </w:tcPr>
          <w:p w14:paraId="2D39D643" w14:textId="77777777" w:rsidR="006D4517" w:rsidRPr="00F866EF" w:rsidRDefault="006D4517">
            <w:pPr>
              <w:pStyle w:val="Normal1"/>
              <w:widowControl w:val="0"/>
              <w:jc w:val="center"/>
              <w:rPr>
                <w:rFonts w:ascii="Arial" w:hAnsi="Arial" w:cs="Arial"/>
                <w:b/>
              </w:rPr>
            </w:pPr>
            <w:r w:rsidRPr="00F866EF">
              <w:rPr>
                <w:rFonts w:ascii="Arial" w:hAnsi="Arial" w:cs="Arial"/>
                <w:b/>
              </w:rPr>
              <w:t xml:space="preserve">Others </w:t>
            </w:r>
            <w:proofErr w:type="gramStart"/>
            <w:r w:rsidRPr="00F866EF">
              <w:rPr>
                <w:rFonts w:ascii="Arial" w:hAnsi="Arial" w:cs="Arial"/>
                <w:b/>
              </w:rPr>
              <w:t>cost</w:t>
            </w:r>
            <w:proofErr w:type="gramEnd"/>
          </w:p>
          <w:p w14:paraId="1EDD9DAF" w14:textId="77777777" w:rsidR="006D4517" w:rsidRPr="00F866EF" w:rsidRDefault="006D4517">
            <w:pPr>
              <w:pStyle w:val="Normal1"/>
              <w:widowControl w:val="0"/>
              <w:jc w:val="center"/>
              <w:rPr>
                <w:rFonts w:ascii="Arial" w:hAnsi="Arial" w:cs="Arial"/>
                <w:b/>
              </w:rPr>
            </w:pPr>
            <w:r w:rsidRPr="00F866EF">
              <w:rPr>
                <w:rFonts w:ascii="Arial" w:hAnsi="Arial" w:cs="Arial"/>
                <w:b/>
              </w:rPr>
              <w:t>Architecture and engineering fees</w:t>
            </w:r>
          </w:p>
          <w:p w14:paraId="36F71825" w14:textId="77777777" w:rsidR="006D4517" w:rsidRPr="00F866EF" w:rsidRDefault="006D4517">
            <w:pPr>
              <w:pStyle w:val="Normal1"/>
              <w:widowControl w:val="0"/>
              <w:jc w:val="center"/>
              <w:rPr>
                <w:rFonts w:ascii="Arial" w:hAnsi="Arial" w:cs="Arial"/>
                <w:b/>
              </w:rPr>
            </w:pPr>
            <w:r w:rsidRPr="00F866EF">
              <w:rPr>
                <w:rFonts w:ascii="Arial" w:hAnsi="Arial" w:cs="Arial"/>
                <w:b/>
              </w:rPr>
              <w:t>Construction management</w:t>
            </w:r>
          </w:p>
          <w:p w14:paraId="4066078D" w14:textId="77777777" w:rsidR="006D4517" w:rsidRPr="00F866EF" w:rsidRDefault="006D4517">
            <w:pPr>
              <w:pStyle w:val="Normal1"/>
              <w:widowControl w:val="0"/>
              <w:jc w:val="center"/>
              <w:rPr>
                <w:rFonts w:ascii="Arial" w:hAnsi="Arial" w:cs="Arial"/>
                <w:b/>
              </w:rPr>
            </w:pPr>
            <w:r w:rsidRPr="00F866EF">
              <w:rPr>
                <w:rFonts w:ascii="Arial" w:hAnsi="Arial" w:cs="Arial"/>
                <w:b/>
              </w:rPr>
              <w:t>Land acquisition</w:t>
            </w:r>
          </w:p>
          <w:p w14:paraId="253C8A56" w14:textId="77777777" w:rsidR="006D4517" w:rsidRPr="00F866EF" w:rsidRDefault="006D4517">
            <w:pPr>
              <w:pStyle w:val="Normal1"/>
              <w:widowControl w:val="0"/>
              <w:jc w:val="center"/>
              <w:rPr>
                <w:rFonts w:ascii="Arial" w:hAnsi="Arial" w:cs="Arial"/>
                <w:b/>
              </w:rPr>
            </w:pPr>
            <w:r w:rsidRPr="00F866EF">
              <w:rPr>
                <w:rFonts w:ascii="Arial" w:hAnsi="Arial" w:cs="Arial"/>
                <w:b/>
              </w:rPr>
              <w:t>Quality control</w:t>
            </w:r>
          </w:p>
          <w:p w14:paraId="1E93BE1D" w14:textId="77777777" w:rsidR="006D4517" w:rsidRPr="00F866EF" w:rsidRDefault="006D4517">
            <w:pPr>
              <w:pStyle w:val="Normal1"/>
              <w:widowControl w:val="0"/>
              <w:jc w:val="center"/>
              <w:rPr>
                <w:rFonts w:ascii="Arial" w:hAnsi="Arial" w:cs="Arial"/>
                <w:b/>
              </w:rPr>
            </w:pPr>
            <w:r w:rsidRPr="00F866EF">
              <w:rPr>
                <w:rFonts w:ascii="Arial" w:hAnsi="Arial" w:cs="Arial"/>
                <w:b/>
              </w:rPr>
              <w:t>Value engineering</w:t>
            </w:r>
          </w:p>
          <w:p w14:paraId="24F13335" w14:textId="77777777" w:rsidR="006D4517" w:rsidRPr="00F866EF" w:rsidRDefault="006D4517">
            <w:pPr>
              <w:pStyle w:val="Normal1"/>
              <w:widowControl w:val="0"/>
              <w:jc w:val="center"/>
              <w:rPr>
                <w:rFonts w:ascii="Arial" w:hAnsi="Arial" w:cs="Arial"/>
                <w:b/>
              </w:rPr>
            </w:pPr>
            <w:r w:rsidRPr="00F866EF">
              <w:rPr>
                <w:rFonts w:ascii="Arial" w:hAnsi="Arial" w:cs="Arial"/>
                <w:b/>
              </w:rPr>
              <w:t>Gym equipment</w:t>
            </w:r>
          </w:p>
          <w:p w14:paraId="54463578" w14:textId="77777777" w:rsidR="006D4517" w:rsidRPr="00F866EF" w:rsidRDefault="006D4517">
            <w:pPr>
              <w:pStyle w:val="Normal1"/>
              <w:widowControl w:val="0"/>
              <w:jc w:val="center"/>
              <w:rPr>
                <w:rFonts w:ascii="Arial" w:hAnsi="Arial" w:cs="Arial"/>
                <w:b/>
              </w:rPr>
            </w:pPr>
            <w:r w:rsidRPr="00F866EF">
              <w:rPr>
                <w:rFonts w:ascii="Arial" w:hAnsi="Arial" w:cs="Arial"/>
                <w:b/>
              </w:rPr>
              <w:t>Other cost</w:t>
            </w:r>
          </w:p>
          <w:p w14:paraId="247E25CC" w14:textId="77777777" w:rsidR="006D4517" w:rsidRPr="00F866EF" w:rsidRDefault="006D4517">
            <w:pPr>
              <w:pStyle w:val="Normal1"/>
              <w:widowControl w:val="0"/>
              <w:jc w:val="center"/>
              <w:rPr>
                <w:rFonts w:ascii="Arial" w:hAnsi="Arial" w:cs="Arial"/>
                <w:b/>
              </w:rPr>
            </w:pPr>
            <w:r w:rsidRPr="00F866EF">
              <w:rPr>
                <w:rFonts w:ascii="Arial" w:hAnsi="Arial" w:cs="Arial"/>
                <w:b/>
              </w:rPr>
              <w:t>Contingency</w:t>
            </w:r>
          </w:p>
        </w:tc>
        <w:tc>
          <w:tcPr>
            <w:tcW w:w="3000" w:type="dxa"/>
            <w:tcBorders>
              <w:top w:val="single" w:sz="8" w:space="0" w:color="000000"/>
              <w:left w:val="single" w:sz="8" w:space="0" w:color="000000"/>
              <w:bottom w:val="single" w:sz="8" w:space="0" w:color="000000"/>
              <w:right w:val="single" w:sz="8" w:space="0" w:color="000000"/>
            </w:tcBorders>
          </w:tcPr>
          <w:p w14:paraId="167CB77D" w14:textId="77777777" w:rsidR="006D4517" w:rsidRPr="00F866EF" w:rsidRDefault="006D4517">
            <w:pPr>
              <w:pStyle w:val="Normal1"/>
              <w:widowControl w:val="0"/>
              <w:jc w:val="center"/>
              <w:rPr>
                <w:rFonts w:ascii="Arial" w:hAnsi="Arial" w:cs="Arial"/>
              </w:rPr>
            </w:pPr>
          </w:p>
          <w:p w14:paraId="4997E89D" w14:textId="77777777" w:rsidR="006D4517" w:rsidRPr="00F866EF" w:rsidRDefault="006D4517">
            <w:pPr>
              <w:pStyle w:val="Normal1"/>
              <w:widowControl w:val="0"/>
              <w:jc w:val="center"/>
              <w:rPr>
                <w:rFonts w:ascii="Arial" w:hAnsi="Arial" w:cs="Arial"/>
              </w:rPr>
            </w:pPr>
            <w:r w:rsidRPr="00F866EF">
              <w:rPr>
                <w:rFonts w:ascii="Arial" w:hAnsi="Arial" w:cs="Arial"/>
              </w:rPr>
              <w:t>80, 931,000</w:t>
            </w:r>
          </w:p>
          <w:p w14:paraId="63C39D55" w14:textId="77777777" w:rsidR="006D4517" w:rsidRPr="00F866EF" w:rsidRDefault="006D4517">
            <w:pPr>
              <w:pStyle w:val="Normal1"/>
              <w:widowControl w:val="0"/>
              <w:jc w:val="center"/>
              <w:rPr>
                <w:rFonts w:ascii="Arial" w:hAnsi="Arial" w:cs="Arial"/>
              </w:rPr>
            </w:pPr>
            <w:r w:rsidRPr="00F866EF">
              <w:rPr>
                <w:rFonts w:ascii="Arial" w:hAnsi="Arial" w:cs="Arial"/>
              </w:rPr>
              <w:t>5,162,000</w:t>
            </w:r>
          </w:p>
          <w:p w14:paraId="6277BEF6" w14:textId="77777777" w:rsidR="006D4517" w:rsidRPr="00F866EF" w:rsidRDefault="006D4517">
            <w:pPr>
              <w:pStyle w:val="Normal1"/>
              <w:widowControl w:val="0"/>
              <w:jc w:val="center"/>
              <w:rPr>
                <w:rFonts w:ascii="Arial" w:hAnsi="Arial" w:cs="Arial"/>
              </w:rPr>
            </w:pPr>
            <w:r w:rsidRPr="00F866EF">
              <w:rPr>
                <w:rFonts w:ascii="Arial" w:hAnsi="Arial" w:cs="Arial"/>
              </w:rPr>
              <w:t>4,550,000</w:t>
            </w:r>
          </w:p>
          <w:p w14:paraId="26E5D197" w14:textId="77777777" w:rsidR="006D4517" w:rsidRPr="00F866EF" w:rsidRDefault="006D4517">
            <w:pPr>
              <w:pStyle w:val="Normal1"/>
              <w:widowControl w:val="0"/>
              <w:jc w:val="center"/>
              <w:rPr>
                <w:rFonts w:ascii="Arial" w:hAnsi="Arial" w:cs="Arial"/>
              </w:rPr>
            </w:pPr>
            <w:r w:rsidRPr="00F866EF">
              <w:rPr>
                <w:rFonts w:ascii="Arial" w:hAnsi="Arial" w:cs="Arial"/>
              </w:rPr>
              <w:t>460,000</w:t>
            </w:r>
          </w:p>
          <w:p w14:paraId="59A648BF" w14:textId="77777777" w:rsidR="006D4517" w:rsidRPr="00F866EF" w:rsidRDefault="006D4517">
            <w:pPr>
              <w:pStyle w:val="Normal1"/>
              <w:widowControl w:val="0"/>
              <w:jc w:val="center"/>
              <w:rPr>
                <w:rFonts w:ascii="Arial" w:hAnsi="Arial" w:cs="Arial"/>
              </w:rPr>
            </w:pPr>
            <w:r w:rsidRPr="00F866EF">
              <w:rPr>
                <w:rFonts w:ascii="Arial" w:hAnsi="Arial" w:cs="Arial"/>
              </w:rPr>
              <w:t>150,000</w:t>
            </w:r>
          </w:p>
          <w:p w14:paraId="5B41BEBF" w14:textId="77777777" w:rsidR="006D4517" w:rsidRPr="00F866EF" w:rsidRDefault="006D4517">
            <w:pPr>
              <w:pStyle w:val="Normal1"/>
              <w:widowControl w:val="0"/>
              <w:jc w:val="center"/>
              <w:rPr>
                <w:rFonts w:ascii="Arial" w:hAnsi="Arial" w:cs="Arial"/>
              </w:rPr>
            </w:pPr>
            <w:r w:rsidRPr="00F866EF">
              <w:rPr>
                <w:rFonts w:ascii="Arial" w:hAnsi="Arial" w:cs="Arial"/>
              </w:rPr>
              <w:t>1,151,800</w:t>
            </w:r>
          </w:p>
          <w:p w14:paraId="043F8CCB" w14:textId="77777777" w:rsidR="006D4517" w:rsidRPr="00F866EF" w:rsidRDefault="006D4517">
            <w:pPr>
              <w:pStyle w:val="Normal1"/>
              <w:widowControl w:val="0"/>
              <w:jc w:val="center"/>
              <w:rPr>
                <w:rFonts w:ascii="Arial" w:hAnsi="Arial" w:cs="Arial"/>
              </w:rPr>
            </w:pPr>
            <w:r w:rsidRPr="00F866EF">
              <w:rPr>
                <w:rFonts w:ascii="Arial" w:hAnsi="Arial" w:cs="Arial"/>
              </w:rPr>
              <w:t>550,000</w:t>
            </w:r>
          </w:p>
          <w:p w14:paraId="1508EE56" w14:textId="77777777" w:rsidR="006D4517" w:rsidRPr="00F866EF" w:rsidRDefault="006D4517">
            <w:pPr>
              <w:pStyle w:val="Normal1"/>
              <w:widowControl w:val="0"/>
              <w:jc w:val="center"/>
              <w:rPr>
                <w:rFonts w:ascii="Arial" w:hAnsi="Arial" w:cs="Arial"/>
              </w:rPr>
            </w:pPr>
            <w:r w:rsidRPr="00F866EF">
              <w:rPr>
                <w:rFonts w:ascii="Arial" w:hAnsi="Arial" w:cs="Arial"/>
              </w:rPr>
              <w:t>6,045,200</w:t>
            </w:r>
          </w:p>
        </w:tc>
      </w:tr>
      <w:tr w:rsidR="006D4517" w:rsidRPr="00F866EF" w14:paraId="514CA3C4" w14:textId="77777777" w:rsidTr="006D4517">
        <w:trPr>
          <w:cantSplit/>
          <w:tblHeader/>
        </w:trPr>
        <w:tc>
          <w:tcPr>
            <w:tcW w:w="5900" w:type="dxa"/>
            <w:tcBorders>
              <w:top w:val="single" w:sz="8" w:space="0" w:color="000000"/>
              <w:left w:val="single" w:sz="8" w:space="0" w:color="000000"/>
              <w:bottom w:val="single" w:sz="8" w:space="0" w:color="000000"/>
              <w:right w:val="single" w:sz="8" w:space="0" w:color="000000"/>
            </w:tcBorders>
            <w:shd w:val="clear" w:color="auto" w:fill="DEEAF6" w:themeFill="accent5" w:themeFillTint="33"/>
            <w:hideMark/>
          </w:tcPr>
          <w:p w14:paraId="7092BC6E" w14:textId="77777777" w:rsidR="006D4517" w:rsidRPr="00F866EF" w:rsidRDefault="006D4517">
            <w:pPr>
              <w:pStyle w:val="Normal1"/>
              <w:widowControl w:val="0"/>
              <w:jc w:val="center"/>
              <w:rPr>
                <w:rFonts w:ascii="Arial" w:hAnsi="Arial" w:cs="Arial"/>
                <w:b/>
              </w:rPr>
            </w:pPr>
            <w:r w:rsidRPr="00F866EF">
              <w:rPr>
                <w:rFonts w:ascii="Arial" w:hAnsi="Arial" w:cs="Arial"/>
                <w:b/>
              </w:rPr>
              <w:t>Total other cost</w:t>
            </w:r>
          </w:p>
        </w:tc>
        <w:tc>
          <w:tcPr>
            <w:tcW w:w="3000" w:type="dxa"/>
            <w:tcBorders>
              <w:top w:val="single" w:sz="8" w:space="0" w:color="000000"/>
              <w:left w:val="single" w:sz="8" w:space="0" w:color="000000"/>
              <w:bottom w:val="single" w:sz="8" w:space="0" w:color="000000"/>
              <w:right w:val="single" w:sz="8" w:space="0" w:color="000000"/>
            </w:tcBorders>
            <w:shd w:val="clear" w:color="auto" w:fill="DEEAF6" w:themeFill="accent5" w:themeFillTint="33"/>
            <w:hideMark/>
          </w:tcPr>
          <w:p w14:paraId="4853C8D6" w14:textId="77777777" w:rsidR="006D4517" w:rsidRPr="00F866EF" w:rsidRDefault="006D4517">
            <w:pPr>
              <w:pStyle w:val="Normal1"/>
              <w:widowControl w:val="0"/>
              <w:jc w:val="center"/>
              <w:rPr>
                <w:rFonts w:ascii="Arial" w:hAnsi="Arial" w:cs="Arial"/>
                <w:b/>
              </w:rPr>
            </w:pPr>
            <w:r w:rsidRPr="00F866EF">
              <w:rPr>
                <w:rFonts w:ascii="Arial" w:hAnsi="Arial" w:cs="Arial"/>
                <w:b/>
              </w:rPr>
              <w:t>99,000,000</w:t>
            </w:r>
          </w:p>
        </w:tc>
      </w:tr>
      <w:tr w:rsidR="006D4517" w:rsidRPr="00F866EF" w14:paraId="282B314F" w14:textId="77777777" w:rsidTr="006D4517">
        <w:trPr>
          <w:cantSplit/>
          <w:tblHeader/>
        </w:trPr>
        <w:tc>
          <w:tcPr>
            <w:tcW w:w="5900" w:type="dxa"/>
            <w:tcBorders>
              <w:top w:val="single" w:sz="8" w:space="0" w:color="000000"/>
              <w:left w:val="single" w:sz="8" w:space="0" w:color="000000"/>
              <w:bottom w:val="single" w:sz="8" w:space="0" w:color="000000"/>
              <w:right w:val="single" w:sz="8" w:space="0" w:color="000000"/>
            </w:tcBorders>
            <w:shd w:val="clear" w:color="auto" w:fill="DEEAF6" w:themeFill="accent5" w:themeFillTint="33"/>
            <w:hideMark/>
          </w:tcPr>
          <w:p w14:paraId="043370DF" w14:textId="77777777" w:rsidR="006D4517" w:rsidRPr="00F866EF" w:rsidRDefault="006D4517">
            <w:pPr>
              <w:pStyle w:val="Normal1"/>
              <w:widowControl w:val="0"/>
              <w:jc w:val="center"/>
              <w:rPr>
                <w:rFonts w:ascii="Arial" w:hAnsi="Arial" w:cs="Arial"/>
                <w:b/>
              </w:rPr>
            </w:pPr>
            <w:r w:rsidRPr="00F866EF">
              <w:rPr>
                <w:rFonts w:ascii="Arial" w:hAnsi="Arial" w:cs="Arial"/>
                <w:b/>
              </w:rPr>
              <w:t>Total cost</w:t>
            </w:r>
          </w:p>
        </w:tc>
        <w:tc>
          <w:tcPr>
            <w:tcW w:w="3000" w:type="dxa"/>
            <w:tcBorders>
              <w:top w:val="single" w:sz="8" w:space="0" w:color="000000"/>
              <w:left w:val="single" w:sz="8" w:space="0" w:color="000000"/>
              <w:bottom w:val="single" w:sz="8" w:space="0" w:color="000000"/>
              <w:right w:val="single" w:sz="8" w:space="0" w:color="000000"/>
            </w:tcBorders>
            <w:shd w:val="clear" w:color="auto" w:fill="DEEAF6" w:themeFill="accent5" w:themeFillTint="33"/>
            <w:hideMark/>
          </w:tcPr>
          <w:p w14:paraId="447DC63F" w14:textId="77777777" w:rsidR="006D4517" w:rsidRPr="00F866EF" w:rsidRDefault="006D4517">
            <w:pPr>
              <w:pStyle w:val="Normal1"/>
              <w:widowControl w:val="0"/>
              <w:jc w:val="center"/>
              <w:rPr>
                <w:rFonts w:ascii="Arial" w:hAnsi="Arial" w:cs="Arial"/>
                <w:b/>
              </w:rPr>
            </w:pPr>
            <w:r w:rsidRPr="00F866EF">
              <w:rPr>
                <w:rFonts w:ascii="Arial" w:hAnsi="Arial" w:cs="Arial"/>
                <w:b/>
              </w:rPr>
              <w:t>1,009,100,000</w:t>
            </w:r>
          </w:p>
        </w:tc>
      </w:tr>
    </w:tbl>
    <w:p w14:paraId="1C0F760C" w14:textId="77777777" w:rsidR="006D4517" w:rsidRPr="00F866EF" w:rsidRDefault="006D4517" w:rsidP="006D4517">
      <w:pPr>
        <w:pStyle w:val="Normal1"/>
        <w:jc w:val="center"/>
        <w:rPr>
          <w:rFonts w:ascii="Arial" w:hAnsi="Arial" w:cs="Arial"/>
        </w:rPr>
      </w:pPr>
      <w:r w:rsidRPr="00F866EF">
        <w:rPr>
          <w:rFonts w:ascii="Arial" w:hAnsi="Arial" w:cs="Arial"/>
        </w:rPr>
        <w:t>(Source: Self-developed)</w:t>
      </w:r>
    </w:p>
    <w:p w14:paraId="183075BD" w14:textId="77777777" w:rsidR="006D4517" w:rsidRPr="00F866EF" w:rsidRDefault="006D4517" w:rsidP="006D4517">
      <w:pPr>
        <w:pStyle w:val="Normal1"/>
        <w:rPr>
          <w:rFonts w:ascii="Arial" w:hAnsi="Arial" w:cs="Arial"/>
        </w:rPr>
      </w:pPr>
    </w:p>
    <w:p w14:paraId="573F4BAB" w14:textId="77777777" w:rsidR="00962B42" w:rsidRPr="00F866EF" w:rsidRDefault="00962B42">
      <w:pPr>
        <w:rPr>
          <w:rFonts w:ascii="Arial" w:hAnsi="Arial" w:cs="Arial"/>
        </w:rPr>
      </w:pPr>
    </w:p>
    <w:sectPr w:rsidR="00962B42" w:rsidRPr="00F866E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0574E" w14:textId="77777777" w:rsidR="00F866EF" w:rsidRDefault="00F866EF" w:rsidP="00F866EF">
      <w:pPr>
        <w:spacing w:line="240" w:lineRule="auto"/>
      </w:pPr>
      <w:r>
        <w:separator/>
      </w:r>
    </w:p>
  </w:endnote>
  <w:endnote w:type="continuationSeparator" w:id="0">
    <w:p w14:paraId="074E3D19" w14:textId="77777777" w:rsidR="00F866EF" w:rsidRDefault="00F866EF" w:rsidP="00F866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6343124"/>
      <w:docPartObj>
        <w:docPartGallery w:val="Page Numbers (Bottom of Page)"/>
        <w:docPartUnique/>
      </w:docPartObj>
    </w:sdtPr>
    <w:sdtEndPr>
      <w:rPr>
        <w:noProof/>
      </w:rPr>
    </w:sdtEndPr>
    <w:sdtContent>
      <w:p w14:paraId="0B469351" w14:textId="4334AC3F" w:rsidR="00F866EF" w:rsidRDefault="00F866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74BF7D" w14:textId="77777777" w:rsidR="00F866EF" w:rsidRDefault="00F866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543D8" w14:textId="77777777" w:rsidR="00F866EF" w:rsidRDefault="00F866EF" w:rsidP="00F866EF">
      <w:pPr>
        <w:spacing w:line="240" w:lineRule="auto"/>
      </w:pPr>
      <w:r>
        <w:separator/>
      </w:r>
    </w:p>
  </w:footnote>
  <w:footnote w:type="continuationSeparator" w:id="0">
    <w:p w14:paraId="7D327247" w14:textId="77777777" w:rsidR="00F866EF" w:rsidRDefault="00F866EF" w:rsidP="00F866E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517"/>
    <w:rsid w:val="000D2C63"/>
    <w:rsid w:val="004A1088"/>
    <w:rsid w:val="006D4517"/>
    <w:rsid w:val="0075242B"/>
    <w:rsid w:val="008B66CF"/>
    <w:rsid w:val="00916BCF"/>
    <w:rsid w:val="00962B42"/>
    <w:rsid w:val="00DE04F2"/>
    <w:rsid w:val="00F86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CB451"/>
  <w15:chartTrackingRefBased/>
  <w15:docId w15:val="{AEC44380-E32E-4022-A334-89EC99F3E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517"/>
    <w:pPr>
      <w:spacing w:after="0" w:line="360" w:lineRule="auto"/>
      <w:jc w:val="both"/>
    </w:pPr>
    <w:rPr>
      <w:rFonts w:ascii="Times New Roman" w:eastAsia="Times New Roman" w:hAnsi="Times New Roman" w:cs="Times New Roman"/>
      <w:kern w:val="0"/>
      <w:sz w:val="24"/>
      <w:szCs w:val="24"/>
      <w:lang w:val="en-IN"/>
      <w14:ligatures w14:val="none"/>
    </w:rPr>
  </w:style>
  <w:style w:type="paragraph" w:styleId="Heading1">
    <w:name w:val="heading 1"/>
    <w:basedOn w:val="Normal1"/>
    <w:next w:val="Normal1"/>
    <w:link w:val="Heading1Char"/>
    <w:qFormat/>
    <w:rsid w:val="006D4517"/>
    <w:pPr>
      <w:keepNext/>
      <w:keepLines/>
      <w:outlineLvl w:val="0"/>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4517"/>
    <w:rPr>
      <w:rFonts w:ascii="Times New Roman" w:eastAsia="Times New Roman" w:hAnsi="Times New Roman" w:cs="Times New Roman"/>
      <w:b/>
      <w:kern w:val="0"/>
      <w:sz w:val="28"/>
      <w:szCs w:val="28"/>
      <w:lang w:val="en-IN"/>
      <w14:ligatures w14:val="none"/>
    </w:rPr>
  </w:style>
  <w:style w:type="character" w:styleId="Hyperlink">
    <w:name w:val="Hyperlink"/>
    <w:basedOn w:val="DefaultParagraphFont"/>
    <w:uiPriority w:val="99"/>
    <w:semiHidden/>
    <w:unhideWhenUsed/>
    <w:rsid w:val="006D4517"/>
    <w:rPr>
      <w:color w:val="0563C1" w:themeColor="hyperlink"/>
      <w:u w:val="single"/>
    </w:rPr>
  </w:style>
  <w:style w:type="paragraph" w:styleId="NormalWeb">
    <w:name w:val="Normal (Web)"/>
    <w:basedOn w:val="Normal"/>
    <w:uiPriority w:val="99"/>
    <w:semiHidden/>
    <w:unhideWhenUsed/>
    <w:rsid w:val="006D4517"/>
    <w:pPr>
      <w:spacing w:before="100" w:beforeAutospacing="1" w:after="100" w:afterAutospacing="1" w:line="240" w:lineRule="auto"/>
      <w:jc w:val="left"/>
    </w:pPr>
    <w:rPr>
      <w:lang w:val="en-US"/>
    </w:rPr>
  </w:style>
  <w:style w:type="paragraph" w:styleId="TOC1">
    <w:name w:val="toc 1"/>
    <w:basedOn w:val="Normal"/>
    <w:next w:val="Normal"/>
    <w:autoRedefine/>
    <w:uiPriority w:val="39"/>
    <w:semiHidden/>
    <w:unhideWhenUsed/>
    <w:rsid w:val="006D4517"/>
    <w:pPr>
      <w:spacing w:after="100"/>
    </w:pPr>
  </w:style>
  <w:style w:type="paragraph" w:styleId="TOCHeading">
    <w:name w:val="TOC Heading"/>
    <w:basedOn w:val="Heading1"/>
    <w:next w:val="Normal"/>
    <w:uiPriority w:val="39"/>
    <w:semiHidden/>
    <w:unhideWhenUsed/>
    <w:qFormat/>
    <w:rsid w:val="006D4517"/>
    <w:pPr>
      <w:spacing w:before="480" w:line="276" w:lineRule="auto"/>
      <w:jc w:val="left"/>
      <w:outlineLvl w:val="9"/>
    </w:pPr>
    <w:rPr>
      <w:rFonts w:asciiTheme="majorHAnsi" w:eastAsiaTheme="majorEastAsia" w:hAnsiTheme="majorHAnsi" w:cstheme="majorBidi"/>
      <w:bCs/>
      <w:color w:val="2F5496" w:themeColor="accent1" w:themeShade="BF"/>
      <w:lang w:val="en-US"/>
    </w:rPr>
  </w:style>
  <w:style w:type="paragraph" w:customStyle="1" w:styleId="Normal1">
    <w:name w:val="Normal1"/>
    <w:uiPriority w:val="99"/>
    <w:semiHidden/>
    <w:rsid w:val="006D4517"/>
    <w:pPr>
      <w:spacing w:after="0" w:line="360" w:lineRule="auto"/>
      <w:jc w:val="both"/>
    </w:pPr>
    <w:rPr>
      <w:rFonts w:ascii="Times New Roman" w:eastAsia="Times New Roman" w:hAnsi="Times New Roman" w:cs="Times New Roman"/>
      <w:kern w:val="0"/>
      <w:sz w:val="24"/>
      <w:szCs w:val="24"/>
      <w:lang w:val="en-IN"/>
      <w14:ligatures w14:val="none"/>
    </w:rPr>
  </w:style>
  <w:style w:type="table" w:customStyle="1" w:styleId="Table1">
    <w:name w:val="Table1"/>
    <w:basedOn w:val="TableNormal"/>
    <w:rsid w:val="006D4517"/>
    <w:pPr>
      <w:spacing w:after="0" w:line="360" w:lineRule="auto"/>
      <w:jc w:val="both"/>
    </w:pPr>
    <w:rPr>
      <w:rFonts w:ascii="Times New Roman" w:eastAsia="Times New Roman" w:hAnsi="Times New Roman" w:cs="Times New Roman"/>
      <w:kern w:val="0"/>
      <w:sz w:val="24"/>
      <w:szCs w:val="24"/>
      <w:lang w:val="en-IN"/>
      <w14:ligatures w14:val="none"/>
    </w:rPr>
    <w:tblPr>
      <w:tblStyleRowBandSize w:val="1"/>
      <w:tblStyleColBandSize w:val="1"/>
      <w:tblInd w:w="0" w:type="nil"/>
      <w:tblCellMar>
        <w:top w:w="100" w:type="dxa"/>
        <w:left w:w="100" w:type="dxa"/>
        <w:bottom w:w="100" w:type="dxa"/>
        <w:right w:w="100" w:type="dxa"/>
      </w:tblCellMar>
    </w:tblPr>
  </w:style>
  <w:style w:type="paragraph" w:styleId="Header">
    <w:name w:val="header"/>
    <w:basedOn w:val="Normal"/>
    <w:link w:val="HeaderChar"/>
    <w:uiPriority w:val="99"/>
    <w:unhideWhenUsed/>
    <w:rsid w:val="00F866EF"/>
    <w:pPr>
      <w:tabs>
        <w:tab w:val="center" w:pos="4513"/>
        <w:tab w:val="right" w:pos="9026"/>
      </w:tabs>
      <w:spacing w:line="240" w:lineRule="auto"/>
    </w:pPr>
  </w:style>
  <w:style w:type="character" w:customStyle="1" w:styleId="HeaderChar">
    <w:name w:val="Header Char"/>
    <w:basedOn w:val="DefaultParagraphFont"/>
    <w:link w:val="Header"/>
    <w:uiPriority w:val="99"/>
    <w:rsid w:val="00F866EF"/>
    <w:rPr>
      <w:rFonts w:ascii="Times New Roman" w:eastAsia="Times New Roman" w:hAnsi="Times New Roman" w:cs="Times New Roman"/>
      <w:kern w:val="0"/>
      <w:sz w:val="24"/>
      <w:szCs w:val="24"/>
      <w:lang w:val="en-IN"/>
      <w14:ligatures w14:val="none"/>
    </w:rPr>
  </w:style>
  <w:style w:type="paragraph" w:styleId="Footer">
    <w:name w:val="footer"/>
    <w:basedOn w:val="Normal"/>
    <w:link w:val="FooterChar"/>
    <w:uiPriority w:val="99"/>
    <w:unhideWhenUsed/>
    <w:rsid w:val="00F866EF"/>
    <w:pPr>
      <w:tabs>
        <w:tab w:val="center" w:pos="4513"/>
        <w:tab w:val="right" w:pos="9026"/>
      </w:tabs>
      <w:spacing w:line="240" w:lineRule="auto"/>
    </w:pPr>
  </w:style>
  <w:style w:type="character" w:customStyle="1" w:styleId="FooterChar">
    <w:name w:val="Footer Char"/>
    <w:basedOn w:val="DefaultParagraphFont"/>
    <w:link w:val="Footer"/>
    <w:uiPriority w:val="99"/>
    <w:rsid w:val="00F866EF"/>
    <w:rPr>
      <w:rFonts w:ascii="Times New Roman" w:eastAsia="Times New Roman" w:hAnsi="Times New Roman" w:cs="Times New Roman"/>
      <w:kern w:val="0"/>
      <w:sz w:val="24"/>
      <w:szCs w:val="24"/>
      <w:lang w:val="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349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y%20Laptop\Downloads\PR30242.docx"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file:///C:\Users\My%20Laptop\Downloads\PR30242.docx" TargetMode="External"/><Relationship Id="rId12" Type="http://schemas.openxmlformats.org/officeDocument/2006/relationships/hyperlink" Target="https://avesis.metu.edu.tr/yayin/ee1fef7a-109d-4891-a48f-03a03db58fce/a-robust-time-cost-quality-energy-environment-trade-off-with-resource-constrained-in-project-management-a-case-study-for-a-bridge-construction-project/document.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file:///C:\Users\My%20Laptop\Downloads\PR30242.docx"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file:///C:\Users\My%20Laptop\Downloads\PR30242.docx" TargetMode="External"/><Relationship Id="rId4" Type="http://schemas.openxmlformats.org/officeDocument/2006/relationships/footnotes" Target="footnotes.xml"/><Relationship Id="rId9" Type="http://schemas.openxmlformats.org/officeDocument/2006/relationships/hyperlink" Target="file:///C:\Users\My%20Laptop\Downloads\PR30242.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13</Pages>
  <Words>3544</Words>
  <Characters>20201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Joita (2124449)</dc:creator>
  <cp:keywords/>
  <dc:description/>
  <cp:lastModifiedBy>Dan Joita (2124449)</cp:lastModifiedBy>
  <cp:revision>4</cp:revision>
  <cp:lastPrinted>2023-12-01T19:14:00Z</cp:lastPrinted>
  <dcterms:created xsi:type="dcterms:W3CDTF">2023-12-01T18:40:00Z</dcterms:created>
  <dcterms:modified xsi:type="dcterms:W3CDTF">2023-12-01T19:24:00Z</dcterms:modified>
</cp:coreProperties>
</file>