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75E6A" w14:textId="77777777" w:rsidR="00284ADC" w:rsidRDefault="00284ADC" w:rsidP="00997655">
      <w:pPr>
        <w:spacing w:line="360" w:lineRule="auto"/>
        <w:ind w:firstLine="720"/>
        <w:jc w:val="both"/>
      </w:pPr>
    </w:p>
    <w:p w14:paraId="455DC7BF" w14:textId="77777777" w:rsidR="00997655" w:rsidRDefault="00997655" w:rsidP="00997655">
      <w:pPr>
        <w:spacing w:line="360" w:lineRule="auto"/>
        <w:ind w:firstLine="720"/>
        <w:jc w:val="both"/>
      </w:pPr>
    </w:p>
    <w:p w14:paraId="39C4CFEA" w14:textId="77777777" w:rsidR="00997655" w:rsidRDefault="00997655" w:rsidP="00997655">
      <w:pPr>
        <w:spacing w:line="360" w:lineRule="auto"/>
        <w:ind w:firstLine="720"/>
        <w:jc w:val="both"/>
      </w:pPr>
    </w:p>
    <w:p w14:paraId="4E692291" w14:textId="77777777" w:rsidR="00997655" w:rsidRDefault="00997655" w:rsidP="00997655">
      <w:pPr>
        <w:spacing w:line="360" w:lineRule="auto"/>
        <w:ind w:firstLine="720"/>
        <w:jc w:val="both"/>
      </w:pPr>
    </w:p>
    <w:p w14:paraId="325FF75C" w14:textId="77777777" w:rsidR="00997655" w:rsidRDefault="00997655" w:rsidP="00997655">
      <w:pPr>
        <w:spacing w:line="360" w:lineRule="auto"/>
        <w:ind w:firstLine="720"/>
        <w:jc w:val="both"/>
      </w:pPr>
    </w:p>
    <w:p w14:paraId="26A1405E" w14:textId="0144FE54" w:rsidR="00997655" w:rsidRDefault="002867DB" w:rsidP="00997655">
      <w:pPr>
        <w:spacing w:line="360" w:lineRule="auto"/>
        <w:ind w:firstLine="720"/>
        <w:jc w:val="both"/>
      </w:pPr>
      <w:r>
        <w:t>BMIH5005</w:t>
      </w:r>
    </w:p>
    <w:p w14:paraId="4EDD807B" w14:textId="70696AA9" w:rsidR="002867DB" w:rsidRDefault="002867DB" w:rsidP="00997655">
      <w:pPr>
        <w:spacing w:line="360" w:lineRule="auto"/>
        <w:ind w:firstLine="720"/>
        <w:jc w:val="both"/>
      </w:pPr>
      <w:r>
        <w:t>PERSONAL RESOURCING AND DEVELOPMENT</w:t>
      </w:r>
    </w:p>
    <w:p w14:paraId="172DC68A" w14:textId="459EA9BC" w:rsidR="002867DB" w:rsidRDefault="002867DB" w:rsidP="00997655">
      <w:pPr>
        <w:spacing w:line="360" w:lineRule="auto"/>
        <w:ind w:firstLine="720"/>
        <w:jc w:val="both"/>
      </w:pPr>
      <w:r>
        <w:t>Kathryn Roberts</w:t>
      </w:r>
    </w:p>
    <w:p w14:paraId="132F159E" w14:textId="77777777" w:rsidR="00997655" w:rsidRDefault="00997655" w:rsidP="00997655">
      <w:pPr>
        <w:spacing w:line="360" w:lineRule="auto"/>
        <w:ind w:firstLine="720"/>
        <w:jc w:val="both"/>
      </w:pPr>
    </w:p>
    <w:p w14:paraId="105CFC1C" w14:textId="77777777" w:rsidR="00997655" w:rsidRDefault="00997655" w:rsidP="00997655">
      <w:pPr>
        <w:spacing w:line="360" w:lineRule="auto"/>
        <w:ind w:firstLine="720"/>
        <w:jc w:val="both"/>
      </w:pPr>
    </w:p>
    <w:p w14:paraId="5A406A01" w14:textId="77777777" w:rsidR="00331C8F" w:rsidRDefault="00731C19" w:rsidP="00C8112F">
      <w:pPr>
        <w:spacing w:line="360" w:lineRule="auto"/>
        <w:ind w:firstLine="720"/>
        <w:jc w:val="center"/>
      </w:pPr>
      <w:r>
        <w:t>Essay: Employee Engagement</w:t>
      </w:r>
    </w:p>
    <w:p w14:paraId="742F8C2A" w14:textId="77777777" w:rsidR="00331C8F" w:rsidRDefault="00731C19" w:rsidP="00C8112F">
      <w:pPr>
        <w:spacing w:line="360" w:lineRule="auto"/>
        <w:ind w:firstLine="720"/>
        <w:jc w:val="center"/>
      </w:pPr>
      <w:r>
        <w:t>How to engage employees throughout the employee lifecycle</w:t>
      </w:r>
    </w:p>
    <w:p w14:paraId="5F21255C" w14:textId="37F6B9F9" w:rsidR="00997655" w:rsidRDefault="00731C19" w:rsidP="00C8112F">
      <w:pPr>
        <w:spacing w:line="360" w:lineRule="auto"/>
        <w:ind w:firstLine="720"/>
        <w:jc w:val="center"/>
      </w:pPr>
      <w:r>
        <w:t>Student name</w:t>
      </w:r>
      <w:r w:rsidR="002867DB">
        <w:t xml:space="preserve">: Loredana Mihaela </w:t>
      </w:r>
      <w:proofErr w:type="spellStart"/>
      <w:r w:rsidR="002867DB">
        <w:t>Trandafir</w:t>
      </w:r>
      <w:proofErr w:type="spellEnd"/>
    </w:p>
    <w:p w14:paraId="15A32F3D" w14:textId="53660210" w:rsidR="00997655" w:rsidRDefault="00731C19" w:rsidP="00C8112F">
      <w:pPr>
        <w:spacing w:line="360" w:lineRule="auto"/>
        <w:ind w:firstLine="720"/>
        <w:jc w:val="center"/>
      </w:pPr>
      <w:r>
        <w:t>ID</w:t>
      </w:r>
      <w:r w:rsidR="002867DB">
        <w:t>: 2119482</w:t>
      </w:r>
    </w:p>
    <w:p w14:paraId="3057F175" w14:textId="77777777" w:rsidR="00997655" w:rsidRDefault="00997655" w:rsidP="00997655">
      <w:pPr>
        <w:spacing w:line="360" w:lineRule="auto"/>
        <w:ind w:firstLine="720"/>
        <w:jc w:val="both"/>
      </w:pPr>
    </w:p>
    <w:p w14:paraId="38D6D51E" w14:textId="77777777" w:rsidR="00997655" w:rsidRDefault="00997655" w:rsidP="00997655">
      <w:pPr>
        <w:spacing w:line="360" w:lineRule="auto"/>
        <w:ind w:firstLine="720"/>
        <w:jc w:val="both"/>
      </w:pPr>
    </w:p>
    <w:p w14:paraId="24BAC1E8" w14:textId="77777777" w:rsidR="00997655" w:rsidRDefault="00997655" w:rsidP="00997655">
      <w:pPr>
        <w:spacing w:line="360" w:lineRule="auto"/>
        <w:ind w:firstLine="720"/>
        <w:jc w:val="both"/>
      </w:pPr>
    </w:p>
    <w:p w14:paraId="2BADAB3D" w14:textId="77777777" w:rsidR="00997655" w:rsidRDefault="00997655" w:rsidP="00997655">
      <w:pPr>
        <w:spacing w:line="360" w:lineRule="auto"/>
        <w:ind w:firstLine="720"/>
        <w:jc w:val="both"/>
      </w:pPr>
    </w:p>
    <w:p w14:paraId="408F015A" w14:textId="77777777" w:rsidR="00997655" w:rsidRDefault="00997655" w:rsidP="00997655">
      <w:pPr>
        <w:spacing w:line="360" w:lineRule="auto"/>
        <w:ind w:firstLine="720"/>
        <w:jc w:val="both"/>
      </w:pPr>
    </w:p>
    <w:p w14:paraId="4933AA65" w14:textId="77777777" w:rsidR="00997655" w:rsidRDefault="00997655" w:rsidP="00997655">
      <w:pPr>
        <w:spacing w:line="360" w:lineRule="auto"/>
        <w:ind w:firstLine="720"/>
        <w:jc w:val="both"/>
      </w:pPr>
    </w:p>
    <w:p w14:paraId="5E1CB038" w14:textId="77777777" w:rsidR="00997655" w:rsidRDefault="00997655" w:rsidP="00997655">
      <w:pPr>
        <w:spacing w:line="360" w:lineRule="auto"/>
        <w:ind w:firstLine="720"/>
        <w:jc w:val="both"/>
      </w:pPr>
    </w:p>
    <w:p w14:paraId="0DA131C8" w14:textId="77777777" w:rsidR="00997655" w:rsidRDefault="00997655" w:rsidP="00997655">
      <w:pPr>
        <w:spacing w:line="360" w:lineRule="auto"/>
        <w:ind w:firstLine="720"/>
        <w:jc w:val="both"/>
      </w:pPr>
    </w:p>
    <w:p w14:paraId="7BFF8C89" w14:textId="77777777" w:rsidR="00331C8F" w:rsidRDefault="00331C8F" w:rsidP="00997655">
      <w:pPr>
        <w:spacing w:line="360" w:lineRule="auto"/>
        <w:ind w:firstLine="720"/>
        <w:jc w:val="both"/>
      </w:pPr>
    </w:p>
    <w:p w14:paraId="15BF5D88" w14:textId="77777777" w:rsidR="00331C8F" w:rsidRDefault="00731C19" w:rsidP="00997655">
      <w:pPr>
        <w:pStyle w:val="Heading1"/>
        <w:ind w:firstLine="720"/>
        <w:jc w:val="both"/>
      </w:pPr>
      <w:r>
        <w:t>Introduction</w:t>
      </w:r>
    </w:p>
    <w:p w14:paraId="6973E453" w14:textId="5A87954A" w:rsidR="00B52EA5" w:rsidRDefault="00731C19" w:rsidP="00997655">
      <w:pPr>
        <w:spacing w:line="360" w:lineRule="auto"/>
        <w:ind w:firstLine="720"/>
        <w:jc w:val="both"/>
      </w:pPr>
      <w:r w:rsidRPr="0032392A">
        <w:t xml:space="preserve">Employee engagement refers to the level to which workers feel invested in and committed to the company. A key success component in today's competitive business world is an engaged workforce. Investor returns, customer loyalty, and talent retention are all boosted by companies with highly engaged staff (Sun &amp; </w:t>
      </w:r>
      <w:proofErr w:type="spellStart"/>
      <w:r w:rsidRPr="0032392A">
        <w:t>Bunchapattanasakda</w:t>
      </w:r>
      <w:proofErr w:type="spellEnd"/>
      <w:r w:rsidRPr="0032392A">
        <w:t xml:space="preserve">, 2019). This </w:t>
      </w:r>
      <w:r w:rsidR="00C8112F">
        <w:t>essay</w:t>
      </w:r>
      <w:r w:rsidRPr="0032392A">
        <w:t xml:space="preserve"> </w:t>
      </w:r>
      <w:r w:rsidR="00C8112F">
        <w:t>will</w:t>
      </w:r>
      <w:r w:rsidRPr="0032392A">
        <w:t xml:space="preserve"> </w:t>
      </w:r>
      <w:proofErr w:type="spellStart"/>
      <w:r w:rsidRPr="0032392A">
        <w:t>analyse</w:t>
      </w:r>
      <w:proofErr w:type="spellEnd"/>
      <w:r w:rsidRPr="0032392A">
        <w:t xml:space="preserve"> employee engagement over the employment life</w:t>
      </w:r>
      <w:r w:rsidR="00C8112F">
        <w:t>cycle</w:t>
      </w:r>
      <w:r w:rsidRPr="0032392A">
        <w:t xml:space="preserve">. </w:t>
      </w:r>
      <w:r>
        <w:t>H</w:t>
      </w:r>
      <w:r w:rsidRPr="0032392A">
        <w:t>ow HR may help motivate workers</w:t>
      </w:r>
      <w:r>
        <w:t xml:space="preserve"> will be examined</w:t>
      </w:r>
      <w:r w:rsidRPr="0032392A">
        <w:t>.</w:t>
      </w:r>
      <w:r>
        <w:t xml:space="preserve"> Furthermore, the advantages of engaging the team will be represented. Lastly, the implementation of an engagement model will be presented. </w:t>
      </w:r>
    </w:p>
    <w:p w14:paraId="1E0B2DA7" w14:textId="77777777" w:rsidR="00A447D5" w:rsidRDefault="00731C19" w:rsidP="00997655">
      <w:pPr>
        <w:pStyle w:val="Heading1"/>
        <w:jc w:val="both"/>
      </w:pPr>
      <w:r>
        <w:t xml:space="preserve">Role of human resources in engaging the employee </w:t>
      </w:r>
    </w:p>
    <w:p w14:paraId="22A71A05" w14:textId="77777777" w:rsidR="00D519C8" w:rsidRDefault="00D519C8" w:rsidP="00D519C8">
      <w:pPr>
        <w:spacing w:line="360" w:lineRule="auto"/>
        <w:ind w:firstLine="720"/>
        <w:jc w:val="both"/>
      </w:pPr>
      <w:r>
        <w:t xml:space="preserve">Employee engagement levels are dropping low </w:t>
      </w:r>
      <w:proofErr w:type="gramStart"/>
      <w:r>
        <w:t>and  has</w:t>
      </w:r>
      <w:proofErr w:type="gramEnd"/>
      <w:r>
        <w:t xml:space="preserve"> become a huge problem for </w:t>
      </w:r>
      <w:proofErr w:type="spellStart"/>
      <w:r>
        <w:t>organisations</w:t>
      </w:r>
      <w:proofErr w:type="spellEnd"/>
      <w:r>
        <w:t xml:space="preserve"> and HR. According to the 2017 "State of the Global Workforce" survey, around one in ten UK employees feel engaged at work. HR has a crucial role in fostering employee engagement (Mayne, 2017). Every HR professional should consider employee engagement, even if their duties do not directly include employee engagement. Employees who are invested in their job have positive relationships with their superiors and coworkers, feel their abilities are being put to good use, like their work, and believe their careers are developing. HR must be familiar with the employer-employee agreement to engage their workforce effectively. Human resources' job is to ensure employees can accomplish their jobs as efficiently as possible by providing them with the tools, training, and support they need (Sharma &amp; Tewari, 2018).</w:t>
      </w:r>
    </w:p>
    <w:p w14:paraId="2DE32FEB" w14:textId="7F9E037C" w:rsidR="00A447D5" w:rsidRDefault="00D519C8" w:rsidP="00D519C8">
      <w:pPr>
        <w:spacing w:line="360" w:lineRule="auto"/>
        <w:ind w:firstLine="720"/>
        <w:jc w:val="both"/>
      </w:pPr>
      <w:r>
        <w:t>Moreover, HR must maintain its financial commitment to employee development to sustain a high level of engagement. Make sure everyone knows how they can go forward in the company. Active workers understand what is expected of them</w:t>
      </w:r>
      <w:r w:rsidR="0032392A" w:rsidRPr="0032392A">
        <w:t>.</w:t>
      </w:r>
    </w:p>
    <w:p w14:paraId="7FB21273" w14:textId="77777777" w:rsidR="00757C38" w:rsidRDefault="00731C19" w:rsidP="00997655">
      <w:pPr>
        <w:pStyle w:val="Heading1"/>
        <w:jc w:val="both"/>
      </w:pPr>
      <w:r>
        <w:t>Ways of engagement and its advantages</w:t>
      </w:r>
    </w:p>
    <w:p w14:paraId="6D7ABBF0" w14:textId="77777777" w:rsidR="008D0E70" w:rsidRDefault="00731C19" w:rsidP="00997655">
      <w:pPr>
        <w:spacing w:line="360" w:lineRule="auto"/>
        <w:ind w:firstLine="720"/>
        <w:jc w:val="both"/>
      </w:pPr>
      <w:r w:rsidRPr="0032392A">
        <w:t>Employee engagement is advantageous for businesses and their stakeholders because it encourages workers to become more knowledgeable, invested, and productive in their job.</w:t>
      </w:r>
      <w:r>
        <w:t xml:space="preserve"> </w:t>
      </w:r>
      <w:r w:rsidR="00757C38" w:rsidRPr="00757C38">
        <w:t xml:space="preserve">Employee engagement may boost worker happiness and motivate them to work more for their </w:t>
      </w:r>
      <w:r w:rsidR="00757C38" w:rsidRPr="00757C38">
        <w:lastRenderedPageBreak/>
        <w:t>employer when it is handled appropriately</w:t>
      </w:r>
      <w:r w:rsidR="00997655">
        <w:t xml:space="preserve"> (</w:t>
      </w:r>
      <w:proofErr w:type="spellStart"/>
      <w:r w:rsidR="00997655">
        <w:t>Chandani</w:t>
      </w:r>
      <w:proofErr w:type="spellEnd"/>
      <w:r w:rsidR="00997655">
        <w:t xml:space="preserve"> et al., 2016). </w:t>
      </w:r>
      <w:r w:rsidR="00757C38" w:rsidRPr="00757C38">
        <w:t>More creativity increased income, and the likelihood that workers would act as brand ambassadors all assist to draw in new talent and clients.</w:t>
      </w:r>
      <w:r>
        <w:t xml:space="preserve"> </w:t>
      </w:r>
      <w:r w:rsidRPr="008D0E70">
        <w:t>Employee engagement is influenced by several factors. A few indicators of engagement include things like how content employees are at work, how close they feel to their coworkers and management, and how frequently they feel acknowledged and valued for their accomplishments</w:t>
      </w:r>
      <w:r w:rsidR="00997655">
        <w:t xml:space="preserve"> (</w:t>
      </w:r>
      <w:r w:rsidR="00997655" w:rsidRPr="00997655">
        <w:t xml:space="preserve">Saks &amp; </w:t>
      </w:r>
      <w:proofErr w:type="spellStart"/>
      <w:r w:rsidR="00997655" w:rsidRPr="00997655">
        <w:t>Gruman</w:t>
      </w:r>
      <w:proofErr w:type="spellEnd"/>
      <w:r w:rsidR="00997655" w:rsidRPr="00997655">
        <w:t>,</w:t>
      </w:r>
      <w:r w:rsidR="00997655">
        <w:t xml:space="preserve"> 2014).</w:t>
      </w:r>
      <w:r w:rsidRPr="008D0E70">
        <w:t xml:space="preserve"> </w:t>
      </w:r>
      <w:r w:rsidR="00B71B68">
        <w:t xml:space="preserve">There are different ways and techniques that are used by HRM and companies for engaging employees. </w:t>
      </w:r>
    </w:p>
    <w:p w14:paraId="1888D143" w14:textId="77777777" w:rsidR="0032392A" w:rsidRDefault="00731C19" w:rsidP="00997655">
      <w:pPr>
        <w:spacing w:line="360" w:lineRule="auto"/>
        <w:ind w:firstLine="720"/>
        <w:jc w:val="both"/>
      </w:pPr>
      <w:r w:rsidRPr="0032392A">
        <w:t xml:space="preserve">Companies that try to buy their workers' enthusiasm and loyalty are setting themselves up for disappointment. Increasing a worker's salary or improving their benefits package may make them happier, but it does little to encourage them to become invested in their profession and put out the greater effort. If businesses put more effort into their employees, they may see a rise in morale and productivity. The good news for businesses is that this does not have to cost a fortune. They need to take deliberate, purposeful action instead (Lytle, 2019). It is not effective to blindly adopt practices from other companies without ensuring they are compatible with the company's culture. Cultivating a culture that supports continuous development helps the company as a whole, not simply by assisting people in acquiring the skills necessary for their positions. It's a clear indication of the firm's confidence in its employees and its desire to see them succeed. A number of company leaders are worried that providing comprehensive training choices is no longer practical in today's workforce, which is </w:t>
      </w:r>
      <w:proofErr w:type="spellStart"/>
      <w:r w:rsidRPr="0032392A">
        <w:t>characterised</w:t>
      </w:r>
      <w:proofErr w:type="spellEnd"/>
      <w:r w:rsidRPr="0032392A">
        <w:t xml:space="preserve"> by frequent job hopping (</w:t>
      </w:r>
      <w:proofErr w:type="spellStart"/>
      <w:r w:rsidRPr="0032392A">
        <w:t>Anitha</w:t>
      </w:r>
      <w:proofErr w:type="spellEnd"/>
      <w:r w:rsidRPr="0032392A">
        <w:t>, 2014). Spending money on employees, however, has the potential to boost engagement and loyalty, as well as attract new talent.</w:t>
      </w:r>
    </w:p>
    <w:p w14:paraId="53D0C08B" w14:textId="77777777" w:rsidR="0032392A" w:rsidRDefault="00731C19" w:rsidP="00997655">
      <w:pPr>
        <w:spacing w:line="360" w:lineRule="auto"/>
        <w:ind w:firstLine="720"/>
        <w:jc w:val="both"/>
      </w:pPr>
      <w:r w:rsidRPr="0032392A">
        <w:t xml:space="preserve">When team members care deeply about the outcome, they go from being competent to extraordinary. When people put in their best effort, they transform obstacles into openings, and their triumphs are a direct result of their hard work (Guest, 2014). The team as whole gains as much as the individuals who contribute to it when they are encouraged to participate. This is because of the correlation between worker motivation and output. Furthermore, when people are inspired to work together, the team performs at its peak. There is a possibility of stress in the workplace for both engaged and disengaged people. What makes a difference is how stress is dealt with and how it shows up in different people. And obviously, a manager's help in this matter is crucial. Some forms of stress on the job are usually easier to deal with, and they may </w:t>
      </w:r>
      <w:r w:rsidRPr="0032392A">
        <w:lastRenderedPageBreak/>
        <w:t>even act as an incentive for dedicated workers (</w:t>
      </w:r>
      <w:proofErr w:type="spellStart"/>
      <w:r w:rsidRPr="0032392A">
        <w:t>deBara</w:t>
      </w:r>
      <w:proofErr w:type="spellEnd"/>
      <w:r w:rsidRPr="0032392A">
        <w:t>, 2022). Workers who are invested in their jobs are more likely to monitor their own stress levels and take action before they get out of hand. They are also more inclined to seek assistance from colleagues and superiors.</w:t>
      </w:r>
    </w:p>
    <w:p w14:paraId="0A778019" w14:textId="77777777" w:rsidR="00B52EA5" w:rsidRDefault="00731C19" w:rsidP="00997655">
      <w:pPr>
        <w:pStyle w:val="Heading1"/>
        <w:ind w:firstLine="720"/>
        <w:jc w:val="both"/>
      </w:pPr>
      <w:r>
        <w:t xml:space="preserve">Role of HRM for employee engagement in the hospitality industry </w:t>
      </w:r>
    </w:p>
    <w:p w14:paraId="01984071" w14:textId="77777777" w:rsidR="002E4B39" w:rsidRDefault="002E4B39" w:rsidP="002E4B39">
      <w:pPr>
        <w:spacing w:line="360" w:lineRule="auto"/>
        <w:ind w:firstLine="720"/>
        <w:jc w:val="both"/>
      </w:pPr>
      <w:r>
        <w:t xml:space="preserve">The hospitality industry faces significant difficulties in attracting and retaining qualified workers. Due to the importance of satisfying customers, employees in the hospitality industry play a pivotal role in a company's success or failure. This highlights human resources' significance to hotel industry businesses (Long, 2016). Human resource management (HRM) is crucial to employee engagement across the employment lifecycle. In the hotel industry, where the mood of workers has a major effect on the business as a whole, workers must maintain a professional </w:t>
      </w:r>
      <w:proofErr w:type="spellStart"/>
      <w:r>
        <w:t>demeanour</w:t>
      </w:r>
      <w:proofErr w:type="spellEnd"/>
      <w:r>
        <w:t xml:space="preserve"> and feel appreciated. Human resources departments are typically responsible for this. There is a correlation between employee satisfaction, the availability of employee appreciation </w:t>
      </w:r>
      <w:proofErr w:type="spellStart"/>
      <w:r>
        <w:t>programmes</w:t>
      </w:r>
      <w:proofErr w:type="spellEnd"/>
      <w:r>
        <w:t xml:space="preserve">, and discounts on the company's services. Nonetheless, workers care about whether or not they will have opportunities to progress within the </w:t>
      </w:r>
      <w:proofErr w:type="spellStart"/>
      <w:r>
        <w:t>organisation</w:t>
      </w:r>
      <w:proofErr w:type="spellEnd"/>
      <w:r>
        <w:t xml:space="preserve"> if they stay (Kumar &amp; </w:t>
      </w:r>
      <w:proofErr w:type="spellStart"/>
      <w:r>
        <w:t>Pansari</w:t>
      </w:r>
      <w:proofErr w:type="spellEnd"/>
      <w:r>
        <w:t xml:space="preserve">, 2016). As an added incentive, they look for guarantees of retirement or health care benefits. Professional development opportunities and internal job postings can help new recruits imagine a long career with the company. By preparing them for future leadership opportunities within the </w:t>
      </w:r>
      <w:proofErr w:type="spellStart"/>
      <w:r>
        <w:t>organisation</w:t>
      </w:r>
      <w:proofErr w:type="spellEnd"/>
      <w:r>
        <w:t>, the company shows its employees that working for it might be a viable career option.</w:t>
      </w:r>
    </w:p>
    <w:p w14:paraId="5169B47C" w14:textId="48ECE047" w:rsidR="00A447D5" w:rsidRDefault="002E4B39" w:rsidP="002E4B39">
      <w:pPr>
        <w:spacing w:line="360" w:lineRule="auto"/>
        <w:ind w:firstLine="720"/>
        <w:jc w:val="both"/>
      </w:pPr>
      <w:r>
        <w:t xml:space="preserve">Human resources must be involved in the onboarding process. After an employee completes the onboarding process, human resources must offer them essential training. They should also look for </w:t>
      </w:r>
      <w:proofErr w:type="spellStart"/>
      <w:r>
        <w:t>programmes</w:t>
      </w:r>
      <w:proofErr w:type="spellEnd"/>
      <w:r>
        <w:t xml:space="preserve"> that aim to help people develop their key competencies. Aligning individuals' skill sets and knowledge with the needs of an </w:t>
      </w:r>
      <w:proofErr w:type="spellStart"/>
      <w:r>
        <w:t>organisation</w:t>
      </w:r>
      <w:proofErr w:type="spellEnd"/>
      <w:r>
        <w:t xml:space="preserve"> is why training and development programs exist (</w:t>
      </w:r>
      <w:proofErr w:type="spellStart"/>
      <w:r>
        <w:t>Bedarkar</w:t>
      </w:r>
      <w:proofErr w:type="spellEnd"/>
      <w:r>
        <w:t xml:space="preserve"> &amp; Pandita, 2014). Human resource management is responsible for making sure each employee understands the company's policies and what is expected of them in their role. To achieve their goals, businesses need to provide their employees with opportunities to grow professionally. An integral part of Employee Life Cycle Management is the Performance Review. Internal performance evaluation is no longer a once-a-year ritual but rather an ongoing process (</w:t>
      </w:r>
      <w:proofErr w:type="spellStart"/>
      <w:r>
        <w:t>Sivathanu</w:t>
      </w:r>
      <w:proofErr w:type="spellEnd"/>
      <w:r>
        <w:t xml:space="preserve"> &amp; Pillai, 2018). This would allow the management and employees to more easily assess performance on a regular basis, identify areas for improvement, </w:t>
      </w:r>
      <w:r>
        <w:lastRenderedPageBreak/>
        <w:t>and work together to implement them. This makes the employees engaged when their performance is measured as a reward, and this has to be done by the human resource department, hence they have a great responsibility for it</w:t>
      </w:r>
      <w:r w:rsidR="00731C19">
        <w:t xml:space="preserve">. </w:t>
      </w:r>
    </w:p>
    <w:p w14:paraId="5F3DD355" w14:textId="1C71D2BC" w:rsidR="00991BDD" w:rsidRDefault="00731C19" w:rsidP="00997655">
      <w:pPr>
        <w:spacing w:line="360" w:lineRule="auto"/>
        <w:ind w:firstLine="720"/>
        <w:jc w:val="both"/>
      </w:pPr>
      <w:r>
        <w:t xml:space="preserve">In a large hotel, there are different strategies to be implemented for employee engagement. </w:t>
      </w:r>
      <w:r w:rsidRPr="00991BDD">
        <w:t>Praise and gratitude may be expressed in a variety of ways, and most of them do</w:t>
      </w:r>
      <w:r>
        <w:t xml:space="preserve"> </w:t>
      </w:r>
      <w:r w:rsidRPr="00991BDD">
        <w:t>n</w:t>
      </w:r>
      <w:r>
        <w:t>o</w:t>
      </w:r>
      <w:r w:rsidRPr="00991BDD">
        <w:t>t need to be expensive or showy. For instance, we may publicly commend the employee on the company's social media accounts or in front of the staff. There are various choices such as additional paid vacation days or financial bonuses</w:t>
      </w:r>
      <w:r w:rsidR="00997655">
        <w:t xml:space="preserve"> (</w:t>
      </w:r>
      <w:proofErr w:type="spellStart"/>
      <w:r w:rsidR="00997655">
        <w:t>Chandani</w:t>
      </w:r>
      <w:proofErr w:type="spellEnd"/>
      <w:r w:rsidR="00997655">
        <w:t xml:space="preserve"> et al., 2016). </w:t>
      </w:r>
      <w:r w:rsidRPr="00991BDD">
        <w:t xml:space="preserve">When creating successful employee engagement strategies, giving gifts to deserving employees might already be quite helpful. By adopting this straightforward technique, </w:t>
      </w:r>
      <w:r w:rsidR="00AD2F20">
        <w:t>companies</w:t>
      </w:r>
      <w:r w:rsidRPr="00991BDD">
        <w:t xml:space="preserve"> may communicate with employees at various levels. Depending on the hotel's budget, fresh fruit or gift certificates to </w:t>
      </w:r>
      <w:proofErr w:type="spellStart"/>
      <w:r w:rsidRPr="00991BDD">
        <w:t>neighbouring</w:t>
      </w:r>
      <w:proofErr w:type="spellEnd"/>
      <w:r w:rsidRPr="00991BDD">
        <w:t xml:space="preserve"> eateries or spas can be offered to the personnel.</w:t>
      </w:r>
      <w:r>
        <w:t xml:space="preserve"> </w:t>
      </w:r>
    </w:p>
    <w:p w14:paraId="61E15F5C" w14:textId="3D630A51" w:rsidR="007D637E" w:rsidRDefault="00731C19" w:rsidP="00997655">
      <w:pPr>
        <w:spacing w:line="360" w:lineRule="auto"/>
        <w:ind w:firstLine="720"/>
        <w:jc w:val="both"/>
      </w:pPr>
      <w:r w:rsidRPr="00991BDD">
        <w:t>The workday for employees in the hotel sector is not usually from 9 to 5. For instance, personnel may be required to work extra when a special visitor is anticipated to check in, which may eventually have an impact on their personal life</w:t>
      </w:r>
      <w:r w:rsidR="00265385">
        <w:t xml:space="preserve"> (</w:t>
      </w:r>
      <w:proofErr w:type="spellStart"/>
      <w:r w:rsidR="00265385" w:rsidRPr="00265385">
        <w:t>Kaliannan</w:t>
      </w:r>
      <w:proofErr w:type="spellEnd"/>
      <w:r w:rsidR="00265385" w:rsidRPr="00265385">
        <w:t xml:space="preserve"> &amp; </w:t>
      </w:r>
      <w:proofErr w:type="spellStart"/>
      <w:r w:rsidR="00265385" w:rsidRPr="00265385">
        <w:t>Adjovu</w:t>
      </w:r>
      <w:proofErr w:type="spellEnd"/>
      <w:r w:rsidR="00265385">
        <w:t>, 2015).</w:t>
      </w:r>
      <w:r w:rsidRPr="00991BDD">
        <w:t xml:space="preserve"> Offering employees compensatory time on a regular basis is another tactic for increasing employee engagement. Additional days off from work or breaks might be offered. This demonstrates that the hotel appreciates their time and will make working longer hours more tolerable.</w:t>
      </w:r>
      <w:r>
        <w:t xml:space="preserve"> </w:t>
      </w:r>
      <w:r w:rsidRPr="00991BDD">
        <w:t xml:space="preserve">The hospitality business moves quickly, therefore the skills </w:t>
      </w:r>
      <w:r w:rsidR="00AD2F20">
        <w:t>that the company’s</w:t>
      </w:r>
      <w:r w:rsidRPr="00991BDD">
        <w:t xml:space="preserve"> staff currently possess will someday become obsolete. By giving </w:t>
      </w:r>
      <w:r w:rsidR="00AD2F20">
        <w:t>the</w:t>
      </w:r>
      <w:r w:rsidRPr="00991BDD">
        <w:t xml:space="preserve"> staff the chance to grow, </w:t>
      </w:r>
      <w:r w:rsidR="00AD2F20">
        <w:t>companies</w:t>
      </w:r>
      <w:r w:rsidRPr="00991BDD">
        <w:t xml:space="preserve"> may make it simpler for them to meet the expectations of the sector. Because it demonstrates that the hotel cares about their professional development, this will help raise staff morale</w:t>
      </w:r>
      <w:r w:rsidR="00265385">
        <w:t xml:space="preserve"> (</w:t>
      </w:r>
      <w:r w:rsidR="00265385" w:rsidRPr="00265385">
        <w:t>Osborne &amp; Hammoud,</w:t>
      </w:r>
      <w:r w:rsidR="00265385">
        <w:t xml:space="preserve"> 2017).</w:t>
      </w:r>
      <w:r w:rsidRPr="00991BDD">
        <w:t xml:space="preserve"> Sending staff members to workshops or allowing them to attend seminars are a couple of the most popular development alternatives that may be offered.</w:t>
      </w:r>
    </w:p>
    <w:p w14:paraId="1E143373" w14:textId="77777777" w:rsidR="00331C8F" w:rsidRDefault="00731C19" w:rsidP="00997655">
      <w:pPr>
        <w:pStyle w:val="Heading2"/>
        <w:jc w:val="both"/>
      </w:pPr>
      <w:r>
        <w:t>The employee lifecycle</w:t>
      </w:r>
    </w:p>
    <w:p w14:paraId="08069341" w14:textId="077DD97D" w:rsidR="00DE625A" w:rsidRDefault="00731C19" w:rsidP="00997655">
      <w:pPr>
        <w:spacing w:line="360" w:lineRule="auto"/>
        <w:ind w:firstLine="720"/>
        <w:jc w:val="both"/>
      </w:pPr>
      <w:r w:rsidRPr="007D637E">
        <w:t xml:space="preserve">Employee skills and dedication are essential for </w:t>
      </w:r>
      <w:proofErr w:type="spellStart"/>
      <w:r w:rsidRPr="007D637E">
        <w:t>organisational</w:t>
      </w:r>
      <w:proofErr w:type="spellEnd"/>
      <w:r w:rsidRPr="007D637E">
        <w:t xml:space="preserve"> growth and development. They are carrying out management choices and guiding the business in the appropriate direction. Employee Life Cycle Management is a part of human resource management in a business. The employee life cycle procedure is greatly facilitated by the HR department. </w:t>
      </w:r>
      <w:r w:rsidR="0032392A" w:rsidRPr="0032392A">
        <w:t xml:space="preserve">The employee life cycle describes an employee's progression through their time working for a company (Kumar &amp; </w:t>
      </w:r>
      <w:proofErr w:type="spellStart"/>
      <w:r w:rsidR="0032392A" w:rsidRPr="0032392A">
        <w:lastRenderedPageBreak/>
        <w:t>Pansari</w:t>
      </w:r>
      <w:proofErr w:type="spellEnd"/>
      <w:r w:rsidR="0032392A" w:rsidRPr="0032392A">
        <w:t>, 2015). Every worker experiences a number of stages along the way, and life cycle management is intrinsically linked to core HR responsibilities. Attracting and retaining outstanding talent, as well as supporting the company's financial performance, depends on effective lifecycle management.</w:t>
      </w:r>
    </w:p>
    <w:p w14:paraId="234DDA6D" w14:textId="77777777" w:rsidR="00BE45BD" w:rsidRDefault="00BE45BD" w:rsidP="00BE45BD">
      <w:pPr>
        <w:pStyle w:val="Heading2"/>
        <w:spacing w:line="360" w:lineRule="auto"/>
        <w:ind w:firstLine="720"/>
        <w:jc w:val="both"/>
        <w:rPr>
          <w:shd w:val="clear" w:color="auto" w:fill="FFFFFF"/>
        </w:rPr>
      </w:pPr>
      <w:r>
        <w:rPr>
          <w:shd w:val="clear" w:color="auto" w:fill="FFFFFF"/>
        </w:rPr>
        <w:t>Attraction</w:t>
      </w:r>
    </w:p>
    <w:p w14:paraId="7CC14FFA" w14:textId="18EB5E8F" w:rsidR="00BE45BD" w:rsidRDefault="00BE45BD" w:rsidP="00BE45BD">
      <w:pPr>
        <w:spacing w:line="360" w:lineRule="auto"/>
        <w:ind w:firstLine="720"/>
        <w:jc w:val="both"/>
      </w:pPr>
      <w:r w:rsidRPr="00501863">
        <w:t>It does</w:t>
      </w:r>
      <w:r>
        <w:t xml:space="preserve"> not</w:t>
      </w:r>
      <w:r w:rsidRPr="00501863">
        <w:t xml:space="preserve"> start when they sign an employment contract or submit a job application. The process starts as soon as they meet the employer brand. Because of this, competent HR managers </w:t>
      </w:r>
      <w:r>
        <w:t xml:space="preserve">at different hotels </w:t>
      </w:r>
      <w:r w:rsidRPr="00501863">
        <w:t>understand how important it is to foster a healthy workplace culture</w:t>
      </w:r>
      <w:r>
        <w:t xml:space="preserve"> (Team, 2022).</w:t>
      </w:r>
      <w:r w:rsidRPr="00501863">
        <w:t xml:space="preserve"> If the cultural web model is used, for instance, it is possible to investigate</w:t>
      </w:r>
      <w:r>
        <w:t xml:space="preserve"> how the </w:t>
      </w:r>
      <w:proofErr w:type="spellStart"/>
      <w:r>
        <w:t>organisatonals</w:t>
      </w:r>
      <w:proofErr w:type="spellEnd"/>
      <w:r>
        <w:t xml:space="preserve"> procedures, stories, structures, and norms affect the interaction among workers.</w:t>
      </w:r>
    </w:p>
    <w:p w14:paraId="1F26157F" w14:textId="4B319D28" w:rsidR="00BE45BD" w:rsidRDefault="00BE45BD" w:rsidP="00BE45BD">
      <w:pPr>
        <w:spacing w:line="360" w:lineRule="auto"/>
        <w:ind w:firstLine="720"/>
        <w:jc w:val="both"/>
        <w:rPr>
          <w:shd w:val="clear" w:color="auto" w:fill="FFFFFF"/>
        </w:rPr>
      </w:pPr>
      <w:r w:rsidRPr="00501863">
        <w:t xml:space="preserve"> </w:t>
      </w:r>
      <w:r w:rsidRPr="00501863">
        <w:rPr>
          <w:rStyle w:val="Heading2Char"/>
        </w:rPr>
        <w:t>Recruitment</w:t>
      </w:r>
      <w:r>
        <w:br/>
      </w:r>
      <w:r>
        <w:rPr>
          <w:shd w:val="clear" w:color="auto" w:fill="FFFFFF"/>
        </w:rPr>
        <w:t>This stage includes all the processes that lead to hiring the employee. For example, some hotels use t</w:t>
      </w:r>
      <w:r w:rsidRPr="00501863">
        <w:rPr>
          <w:shd w:val="clear" w:color="auto" w:fill="FFFFFF"/>
        </w:rPr>
        <w:t xml:space="preserve">alent acquisition software </w:t>
      </w:r>
      <w:r>
        <w:rPr>
          <w:shd w:val="clear" w:color="auto" w:fill="FFFFFF"/>
        </w:rPr>
        <w:t xml:space="preserve">which helps them </w:t>
      </w:r>
      <w:r w:rsidRPr="00501863">
        <w:rPr>
          <w:shd w:val="clear" w:color="auto" w:fill="FFFFFF"/>
        </w:rPr>
        <w:t xml:space="preserve">in streamlining and </w:t>
      </w:r>
      <w:proofErr w:type="spellStart"/>
      <w:r w:rsidRPr="00501863">
        <w:rPr>
          <w:shd w:val="clear" w:color="auto" w:fill="FFFFFF"/>
        </w:rPr>
        <w:t>standardising</w:t>
      </w:r>
      <w:proofErr w:type="spellEnd"/>
      <w:r w:rsidRPr="00501863">
        <w:rPr>
          <w:shd w:val="clear" w:color="auto" w:fill="FFFFFF"/>
        </w:rPr>
        <w:t xml:space="preserve"> their hiring processes</w:t>
      </w:r>
      <w:r w:rsidR="00D519C8">
        <w:rPr>
          <w:shd w:val="clear" w:color="auto" w:fill="FFFFFF"/>
        </w:rPr>
        <w:t xml:space="preserve"> by the use </w:t>
      </w:r>
      <w:r>
        <w:rPr>
          <w:shd w:val="clear" w:color="auto" w:fill="FFFFFF"/>
        </w:rPr>
        <w:t>of an application tracking system, interview scheduling, pre-employment screening, and candidate follow-up are some of them.</w:t>
      </w:r>
    </w:p>
    <w:p w14:paraId="13135D5D" w14:textId="77777777" w:rsidR="00BE45BD" w:rsidRDefault="00BE45BD" w:rsidP="00BE45BD">
      <w:pPr>
        <w:spacing w:line="360" w:lineRule="auto"/>
        <w:ind w:firstLine="720"/>
        <w:jc w:val="both"/>
        <w:rPr>
          <w:shd w:val="clear" w:color="auto" w:fill="FFFFFF"/>
        </w:rPr>
      </w:pPr>
      <w:r w:rsidRPr="00501863">
        <w:rPr>
          <w:rStyle w:val="Heading2Char"/>
        </w:rPr>
        <w:t>Onboarding</w:t>
      </w:r>
      <w:r>
        <w:br/>
      </w:r>
      <w:r w:rsidRPr="00501863">
        <w:rPr>
          <w:shd w:val="clear" w:color="auto" w:fill="FFFFFF"/>
        </w:rPr>
        <w:t>At this moment, candidates who have accepted job offers formally become employees of the business. The onboarding procedure teaches them how to work efficiently and integrates them into the company's culture.</w:t>
      </w:r>
    </w:p>
    <w:p w14:paraId="68F18369" w14:textId="001C3A04" w:rsidR="00BE45BD" w:rsidRDefault="00BE45BD" w:rsidP="00BE45BD">
      <w:pPr>
        <w:spacing w:line="360" w:lineRule="auto"/>
        <w:ind w:firstLine="720"/>
        <w:jc w:val="both"/>
        <w:rPr>
          <w:shd w:val="clear" w:color="auto" w:fill="FFFFFF"/>
        </w:rPr>
      </w:pPr>
      <w:r w:rsidRPr="00501863">
        <w:rPr>
          <w:rStyle w:val="Heading2Char"/>
        </w:rPr>
        <w:t>Development</w:t>
      </w:r>
      <w:r>
        <w:br/>
      </w:r>
      <w:r>
        <w:rPr>
          <w:shd w:val="clear" w:color="auto" w:fill="FFFFFF"/>
        </w:rPr>
        <w:t>At this stage, e</w:t>
      </w:r>
      <w:r w:rsidRPr="00501863">
        <w:rPr>
          <w:shd w:val="clear" w:color="auto" w:fill="FFFFFF"/>
        </w:rPr>
        <w:t>mployees are given feedback on their performance throughout this phase through channels including formal meetings, casual check-ins, and formal evaluations</w:t>
      </w:r>
      <w:r>
        <w:rPr>
          <w:shd w:val="clear" w:color="auto" w:fill="FFFFFF"/>
        </w:rPr>
        <w:t xml:space="preserve"> (Cattermole, 2019).</w:t>
      </w:r>
      <w:r w:rsidRPr="00501863">
        <w:rPr>
          <w:shd w:val="clear" w:color="auto" w:fill="FFFFFF"/>
        </w:rPr>
        <w:t xml:space="preserve"> Regular feedback becomes more crucial as the stage goes on, both for the benefit of the executives who get it and the employees who receive it</w:t>
      </w:r>
      <w:r>
        <w:rPr>
          <w:shd w:val="clear" w:color="auto" w:fill="FFFFFF"/>
        </w:rPr>
        <w:t xml:space="preserve">, and it </w:t>
      </w:r>
      <w:r w:rsidRPr="00501863">
        <w:rPr>
          <w:shd w:val="clear" w:color="auto" w:fill="FFFFFF"/>
        </w:rPr>
        <w:t>can also improve employee engagement.</w:t>
      </w:r>
    </w:p>
    <w:p w14:paraId="144B500E" w14:textId="22FBF8B8" w:rsidR="00BE45BD" w:rsidRDefault="00BE45BD" w:rsidP="00BE45BD">
      <w:pPr>
        <w:spacing w:line="360" w:lineRule="auto"/>
        <w:ind w:firstLine="720"/>
        <w:jc w:val="both"/>
        <w:rPr>
          <w:shd w:val="clear" w:color="auto" w:fill="FFFFFF"/>
        </w:rPr>
      </w:pPr>
      <w:r w:rsidRPr="00501863">
        <w:rPr>
          <w:rStyle w:val="Heading2Char"/>
        </w:rPr>
        <w:t>Retention</w:t>
      </w:r>
      <w:r>
        <w:br/>
      </w:r>
      <w:r w:rsidR="002E4B39">
        <w:rPr>
          <w:shd w:val="clear" w:color="auto" w:fill="FFFFFF"/>
        </w:rPr>
        <w:t xml:space="preserve">When the </w:t>
      </w:r>
      <w:proofErr w:type="gramStart"/>
      <w:r w:rsidR="002E4B39">
        <w:rPr>
          <w:shd w:val="clear" w:color="auto" w:fill="FFFFFF"/>
        </w:rPr>
        <w:t>employees’</w:t>
      </w:r>
      <w:proofErr w:type="gramEnd"/>
      <w:r w:rsidR="002E4B39">
        <w:rPr>
          <w:shd w:val="clear" w:color="auto" w:fill="FFFFFF"/>
        </w:rPr>
        <w:t xml:space="preserve"> execute their roles in a company,</w:t>
      </w:r>
      <w:r w:rsidRPr="00501863">
        <w:rPr>
          <w:shd w:val="clear" w:color="auto" w:fill="FFFFFF"/>
        </w:rPr>
        <w:t xml:space="preserve"> the next obstacles are keeping them on board and ensuring that they keep developing as professionals</w:t>
      </w:r>
      <w:r>
        <w:rPr>
          <w:shd w:val="clear" w:color="auto" w:fill="FFFFFF"/>
        </w:rPr>
        <w:t xml:space="preserve"> (Team, 2022).</w:t>
      </w:r>
      <w:r w:rsidRPr="00501863">
        <w:rPr>
          <w:shd w:val="clear" w:color="auto" w:fill="FFFFFF"/>
        </w:rPr>
        <w:t xml:space="preserve"> Continuous </w:t>
      </w:r>
      <w:r w:rsidRPr="00501863">
        <w:rPr>
          <w:shd w:val="clear" w:color="auto" w:fill="FFFFFF"/>
        </w:rPr>
        <w:lastRenderedPageBreak/>
        <w:t>evaluation, acclaim, and training</w:t>
      </w:r>
      <w:r w:rsidR="002E4B39">
        <w:rPr>
          <w:shd w:val="clear" w:color="auto" w:fill="FFFFFF"/>
        </w:rPr>
        <w:t>s</w:t>
      </w:r>
      <w:r w:rsidRPr="00501863">
        <w:rPr>
          <w:shd w:val="clear" w:color="auto" w:fill="FFFFFF"/>
        </w:rPr>
        <w:t xml:space="preserve"> are necessary to maintain employee engagement and </w:t>
      </w:r>
      <w:r w:rsidR="002E4B39">
        <w:rPr>
          <w:shd w:val="clear" w:color="auto" w:fill="FFFFFF"/>
        </w:rPr>
        <w:t xml:space="preserve">retain the individual at the given </w:t>
      </w:r>
      <w:r w:rsidRPr="00501863">
        <w:rPr>
          <w:shd w:val="clear" w:color="auto" w:fill="FFFFFF"/>
        </w:rPr>
        <w:t xml:space="preserve">position. </w:t>
      </w:r>
    </w:p>
    <w:p w14:paraId="284AD4B2" w14:textId="77777777" w:rsidR="00BE45BD" w:rsidRDefault="00BE45BD" w:rsidP="00BE45BD">
      <w:pPr>
        <w:pStyle w:val="Heading2"/>
        <w:spacing w:line="360" w:lineRule="auto"/>
        <w:ind w:firstLine="720"/>
        <w:jc w:val="both"/>
        <w:rPr>
          <w:shd w:val="clear" w:color="auto" w:fill="FFFFFF"/>
        </w:rPr>
      </w:pPr>
      <w:r>
        <w:rPr>
          <w:shd w:val="clear" w:color="auto" w:fill="FFFFFF"/>
        </w:rPr>
        <w:t>Separation</w:t>
      </w:r>
    </w:p>
    <w:p w14:paraId="020D4E61" w14:textId="4C57251F" w:rsidR="00BE45BD" w:rsidRDefault="00BE45BD" w:rsidP="00BE45BD">
      <w:pPr>
        <w:spacing w:line="360" w:lineRule="auto"/>
        <w:ind w:firstLine="720"/>
        <w:jc w:val="both"/>
      </w:pPr>
      <w:r w:rsidRPr="00020C4C">
        <w:t xml:space="preserve">There are several reasons why a person departs a firm, such as taking a new job offer elsewhere, retiring, being fired, leaving for personal reasons, or being </w:t>
      </w:r>
      <w:proofErr w:type="spellStart"/>
      <w:r w:rsidRPr="00020C4C">
        <w:t>penalised</w:t>
      </w:r>
      <w:proofErr w:type="spellEnd"/>
      <w:r w:rsidRPr="00020C4C">
        <w:t>.</w:t>
      </w:r>
      <w:r>
        <w:t xml:space="preserve"> </w:t>
      </w:r>
      <w:r w:rsidRPr="00501863">
        <w:t>However, the offboarding procedure needs to be outlined in writing and adhere to HR regulations.</w:t>
      </w:r>
    </w:p>
    <w:p w14:paraId="5DF44FF9" w14:textId="77777777" w:rsidR="00331C8F" w:rsidRDefault="00731C19" w:rsidP="00997655">
      <w:pPr>
        <w:pStyle w:val="Heading1"/>
        <w:jc w:val="both"/>
      </w:pPr>
      <w:r>
        <w:t xml:space="preserve">Employee engagement model </w:t>
      </w:r>
    </w:p>
    <w:p w14:paraId="00ACE05F" w14:textId="4FE97069" w:rsidR="0032392A" w:rsidRDefault="00731C19" w:rsidP="00997655">
      <w:pPr>
        <w:spacing w:line="360" w:lineRule="auto"/>
        <w:ind w:firstLine="720"/>
        <w:jc w:val="both"/>
      </w:pPr>
      <w:r>
        <w:t xml:space="preserve">The Zinger Model is one of the best models of employee engagement which can be implemented for engaging the employees. </w:t>
      </w:r>
      <w:r w:rsidR="009551BB">
        <w:t xml:space="preserve">The model follows a pyramid shaped structure. </w:t>
      </w:r>
      <w:r w:rsidR="009551BB" w:rsidRPr="009551BB">
        <w:t xml:space="preserve">The pyramid's building bricks stand in for little steps that may be taken to boost workplace enthusiasm. The framework is </w:t>
      </w:r>
      <w:proofErr w:type="spellStart"/>
      <w:r w:rsidR="009551BB" w:rsidRPr="009551BB">
        <w:t>centred</w:t>
      </w:r>
      <w:proofErr w:type="spellEnd"/>
      <w:r w:rsidR="009551BB" w:rsidRPr="009551BB">
        <w:t xml:space="preserve"> on 10 critical actions managers must do to inspire their workforce</w:t>
      </w:r>
      <w:r w:rsidR="00265385">
        <w:t xml:space="preserve"> (</w:t>
      </w:r>
      <w:r w:rsidR="00265385" w:rsidRPr="00265385">
        <w:t xml:space="preserve">Kusuma &amp; </w:t>
      </w:r>
      <w:proofErr w:type="spellStart"/>
      <w:r w:rsidR="00265385" w:rsidRPr="00265385">
        <w:t>Madasu</w:t>
      </w:r>
      <w:proofErr w:type="spellEnd"/>
      <w:r w:rsidR="00265385" w:rsidRPr="00265385">
        <w:t xml:space="preserve">, </w:t>
      </w:r>
      <w:r w:rsidR="00265385">
        <w:t xml:space="preserve">2015). </w:t>
      </w:r>
      <w:r w:rsidR="009551BB" w:rsidRPr="009551BB">
        <w:t xml:space="preserve">The bare essentials that must be provided for in order for any human to be productive are at the bottom of the Zinger pyramid. </w:t>
      </w:r>
      <w:r w:rsidR="009551BB">
        <w:t>I</w:t>
      </w:r>
      <w:r w:rsidR="009551BB" w:rsidRPr="009551BB">
        <w:t>t</w:t>
      </w:r>
      <w:r w:rsidR="009551BB">
        <w:t xml:space="preserve"> i</w:t>
      </w:r>
      <w:r w:rsidR="009551BB" w:rsidRPr="009551BB">
        <w:t xml:space="preserve">s critical to concentrate on enhancing wellness, using talents, discovering purpose, and </w:t>
      </w:r>
      <w:proofErr w:type="spellStart"/>
      <w:r w:rsidR="009551BB" w:rsidRPr="009551BB">
        <w:t>revitalising</w:t>
      </w:r>
      <w:proofErr w:type="spellEnd"/>
      <w:r w:rsidR="009551BB" w:rsidRPr="009551BB">
        <w:t xml:space="preserve"> inspiration.</w:t>
      </w:r>
      <w:r w:rsidR="009551BB">
        <w:t xml:space="preserve"> </w:t>
      </w:r>
      <w:r w:rsidRPr="0032392A">
        <w:t>Long-term motivation relies on workers feeling like their work matters. 90% of people say that having a job they enjoy is more important than making a lot of money (</w:t>
      </w:r>
      <w:proofErr w:type="spellStart"/>
      <w:r w:rsidR="00D519C8" w:rsidRPr="0032392A">
        <w:t>Kalaiyarasan</w:t>
      </w:r>
      <w:proofErr w:type="spellEnd"/>
      <w:r w:rsidRPr="0032392A">
        <w:t>, 2013). Management's role in keeping workers inspired is explaining to them how their efforts benefit the company as a whole and the world at large.</w:t>
      </w:r>
    </w:p>
    <w:p w14:paraId="032858FC" w14:textId="77777777" w:rsidR="00991BDD" w:rsidRDefault="00731C19" w:rsidP="00997655">
      <w:pPr>
        <w:spacing w:line="360" w:lineRule="auto"/>
        <w:ind w:firstLine="720"/>
        <w:jc w:val="both"/>
      </w:pPr>
      <w:r w:rsidRPr="0032392A">
        <w:t xml:space="preserve">The second level of the pyramid provides more detail on the first, establishing a bridge between individuals and the larger </w:t>
      </w:r>
      <w:proofErr w:type="spellStart"/>
      <w:r w:rsidRPr="0032392A">
        <w:t>organisation</w:t>
      </w:r>
      <w:proofErr w:type="spellEnd"/>
      <w:r w:rsidRPr="0032392A">
        <w:t>. The major activities here are establishing rapport, eliciting appreciation, and seizing the moment. Leaders are responsible for encouraging staff interaction via the use of both in-person and online team-building activities (Kaur, 2017). Employees who have buddies at work are more than twice as likely to be committed as those who don't. For employees to be fully involved in their work, they must bring their whole selves to the job every day. Managers may aid with this by using routine meetings to forge bonds, collect opinions, and get insight into issues</w:t>
      </w:r>
      <w:r w:rsidR="00265385">
        <w:t xml:space="preserve"> (</w:t>
      </w:r>
      <w:proofErr w:type="spellStart"/>
      <w:r w:rsidR="00265385" w:rsidRPr="00265385">
        <w:t>Ramakumar</w:t>
      </w:r>
      <w:proofErr w:type="spellEnd"/>
      <w:r w:rsidR="00265385" w:rsidRPr="00265385">
        <w:t xml:space="preserve"> &amp; Priyadarshini,</w:t>
      </w:r>
      <w:r w:rsidR="00265385">
        <w:t xml:space="preserve"> 2021).</w:t>
      </w:r>
      <w:r w:rsidR="00997655">
        <w:t xml:space="preserve"> </w:t>
      </w:r>
      <w:r w:rsidRPr="0032392A">
        <w:t xml:space="preserve">Fundamentals of individual and group participation are transformed into effective methods for reaching common objectives in the third row of the pyramid. The focus here is on tracking progress and improving efficiency. Employees get frustrated when they feel that management is stifling their efforts to do a good job. This sometimes takes the form of processes and equipment that make </w:t>
      </w:r>
      <w:r w:rsidRPr="0032392A">
        <w:lastRenderedPageBreak/>
        <w:t xml:space="preserve">life difficult for employees. A common source of dissatisfaction is a lack of transparency in management's communication of expected results. The provision of a purpose and an explanation for its importance to the </w:t>
      </w:r>
      <w:proofErr w:type="spellStart"/>
      <w:r w:rsidRPr="0032392A">
        <w:t>organisation</w:t>
      </w:r>
      <w:proofErr w:type="spellEnd"/>
      <w:r w:rsidRPr="0032392A">
        <w:t xml:space="preserve"> may help keep employees invested</w:t>
      </w:r>
      <w:r>
        <w:t xml:space="preserve"> </w:t>
      </w:r>
      <w:r w:rsidR="00265385">
        <w:t>(Hashem et al., 2022).</w:t>
      </w:r>
      <w:r w:rsidR="00997655" w:rsidRPr="00997655">
        <w:t xml:space="preserve"> Engaged employees are the ultimate aim of the engagement programs since they are the ones that contribute to increased profitability and productivity. To measure </w:t>
      </w:r>
      <w:r w:rsidR="00997655">
        <w:t xml:space="preserve">the </w:t>
      </w:r>
      <w:r w:rsidR="00997655" w:rsidRPr="00997655">
        <w:t xml:space="preserve">progress, focus on precise measures like </w:t>
      </w:r>
      <w:proofErr w:type="spellStart"/>
      <w:r w:rsidR="00997655" w:rsidRPr="00997655">
        <w:t>eNPS</w:t>
      </w:r>
      <w:proofErr w:type="spellEnd"/>
      <w:r w:rsidR="00997655" w:rsidRPr="00997655">
        <w:t>, employee engagement and retention, and team KPI growth.</w:t>
      </w:r>
    </w:p>
    <w:p w14:paraId="3DEA5F11" w14:textId="77777777" w:rsidR="00331C8F" w:rsidRDefault="00731C19" w:rsidP="00997655">
      <w:pPr>
        <w:pStyle w:val="Heading1"/>
        <w:jc w:val="both"/>
      </w:pPr>
      <w:r>
        <w:t xml:space="preserve">Conclusion </w:t>
      </w:r>
    </w:p>
    <w:p w14:paraId="634DD1E5" w14:textId="77777777" w:rsidR="00991BDD" w:rsidRDefault="00731C19" w:rsidP="00997655">
      <w:pPr>
        <w:spacing w:line="360" w:lineRule="auto"/>
        <w:ind w:firstLine="720"/>
        <w:jc w:val="both"/>
      </w:pPr>
      <w:r>
        <w:t xml:space="preserve">To conclude, the purpose of this essay was to explain the engagement of employees in the employee lifecycle. It has been found that there are many advantages to engaging employees and its results in the success of the organization. Furthermore, the employee life cycle has been discussed. </w:t>
      </w:r>
      <w:r w:rsidRPr="00991BDD">
        <w:t>An easy way to map out and examine a worker's whole career is with the use of the employee life cycle model. It is important to have a distinct plan for each stage in order to keep track of progress and pinpoint places for improvement. The stages of an employee's life cycle may be upgraded to attract more prospects and develop the brand.</w:t>
      </w:r>
      <w:r>
        <w:t xml:space="preserve"> The Zinger Model of employee engagement has been explained. For successfully engaging employees, this model can be utilized. </w:t>
      </w:r>
    </w:p>
    <w:p w14:paraId="3B7A310F" w14:textId="77777777" w:rsidR="00997655" w:rsidRDefault="00997655" w:rsidP="00997655">
      <w:pPr>
        <w:spacing w:line="360" w:lineRule="auto"/>
        <w:ind w:firstLine="720"/>
        <w:jc w:val="both"/>
      </w:pPr>
    </w:p>
    <w:p w14:paraId="59B8D162" w14:textId="77777777" w:rsidR="0032392A" w:rsidRDefault="0032392A" w:rsidP="00997655">
      <w:pPr>
        <w:spacing w:line="360" w:lineRule="auto"/>
        <w:ind w:firstLine="720"/>
        <w:jc w:val="both"/>
      </w:pPr>
    </w:p>
    <w:p w14:paraId="22457AA4" w14:textId="77777777" w:rsidR="0032392A" w:rsidRDefault="0032392A" w:rsidP="00997655">
      <w:pPr>
        <w:spacing w:line="360" w:lineRule="auto"/>
        <w:ind w:firstLine="720"/>
        <w:jc w:val="both"/>
      </w:pPr>
    </w:p>
    <w:p w14:paraId="5E7E977B" w14:textId="77777777" w:rsidR="0032392A" w:rsidRDefault="0032392A" w:rsidP="00997655">
      <w:pPr>
        <w:spacing w:line="360" w:lineRule="auto"/>
        <w:ind w:firstLine="720"/>
        <w:jc w:val="both"/>
      </w:pPr>
    </w:p>
    <w:p w14:paraId="39862279" w14:textId="77777777" w:rsidR="0032392A" w:rsidRDefault="0032392A" w:rsidP="00997655">
      <w:pPr>
        <w:spacing w:line="360" w:lineRule="auto"/>
        <w:ind w:firstLine="720"/>
        <w:jc w:val="both"/>
      </w:pPr>
    </w:p>
    <w:p w14:paraId="69E55F29" w14:textId="3537C2B6" w:rsidR="0032392A" w:rsidRDefault="0032392A" w:rsidP="00997655">
      <w:pPr>
        <w:spacing w:line="360" w:lineRule="auto"/>
        <w:ind w:firstLine="720"/>
        <w:jc w:val="both"/>
      </w:pPr>
    </w:p>
    <w:p w14:paraId="37357D56" w14:textId="1A160F15" w:rsidR="00BE45BD" w:rsidRDefault="00BE45BD" w:rsidP="00997655">
      <w:pPr>
        <w:spacing w:line="360" w:lineRule="auto"/>
        <w:ind w:firstLine="720"/>
        <w:jc w:val="both"/>
      </w:pPr>
    </w:p>
    <w:p w14:paraId="5B4D4D01" w14:textId="3F8FF7EE" w:rsidR="00BE45BD" w:rsidRDefault="00BE45BD" w:rsidP="00997655">
      <w:pPr>
        <w:spacing w:line="360" w:lineRule="auto"/>
        <w:ind w:firstLine="720"/>
        <w:jc w:val="both"/>
      </w:pPr>
    </w:p>
    <w:p w14:paraId="112733C4" w14:textId="27F99290" w:rsidR="00BE45BD" w:rsidRDefault="00BE45BD" w:rsidP="00997655">
      <w:pPr>
        <w:spacing w:line="360" w:lineRule="auto"/>
        <w:ind w:firstLine="720"/>
        <w:jc w:val="both"/>
      </w:pPr>
    </w:p>
    <w:p w14:paraId="2C78662C" w14:textId="21F460E1" w:rsidR="00BE45BD" w:rsidRDefault="00BE45BD" w:rsidP="00997655">
      <w:pPr>
        <w:spacing w:line="360" w:lineRule="auto"/>
        <w:ind w:firstLine="720"/>
        <w:jc w:val="both"/>
      </w:pPr>
    </w:p>
    <w:p w14:paraId="373568BD" w14:textId="16FFDBB3" w:rsidR="00BE45BD" w:rsidRDefault="00BE45BD" w:rsidP="00997655">
      <w:pPr>
        <w:spacing w:line="360" w:lineRule="auto"/>
        <w:ind w:firstLine="720"/>
        <w:jc w:val="both"/>
      </w:pPr>
    </w:p>
    <w:p w14:paraId="1F80949E" w14:textId="77777777" w:rsidR="00997655" w:rsidRDefault="00731C19" w:rsidP="00997655">
      <w:pPr>
        <w:pStyle w:val="Heading1"/>
      </w:pPr>
      <w:r>
        <w:t>References</w:t>
      </w:r>
    </w:p>
    <w:p w14:paraId="22D23A61" w14:textId="77777777" w:rsidR="0032392A" w:rsidRDefault="00731C19" w:rsidP="00D519C8">
      <w:pPr>
        <w:spacing w:after="0" w:line="360" w:lineRule="auto"/>
        <w:ind w:left="720" w:hangingChars="300" w:hanging="720"/>
        <w:jc w:val="both"/>
      </w:pPr>
      <w:proofErr w:type="spellStart"/>
      <w:r>
        <w:t>Anitha</w:t>
      </w:r>
      <w:proofErr w:type="spellEnd"/>
      <w:r>
        <w:t>, J. (2014). Determinants of employee engagement and their impact on employee performance. International journal of productivity and performance management.</w:t>
      </w:r>
    </w:p>
    <w:p w14:paraId="761671ED" w14:textId="0FF804A5" w:rsidR="0032392A" w:rsidRDefault="00731C19" w:rsidP="00D519C8">
      <w:pPr>
        <w:spacing w:after="0" w:line="360" w:lineRule="auto"/>
        <w:ind w:left="720" w:hangingChars="300" w:hanging="720"/>
        <w:jc w:val="both"/>
      </w:pPr>
      <w:proofErr w:type="spellStart"/>
      <w:r>
        <w:t>Bedarkar</w:t>
      </w:r>
      <w:proofErr w:type="spellEnd"/>
      <w:r>
        <w:t>, M., &amp; Pandita, D. (2014). A study on the drivers of employee engagement impacting employee performance. Procedia-Social and Behavioral Sciences, 133, 106-115.</w:t>
      </w:r>
    </w:p>
    <w:p w14:paraId="38D6F499" w14:textId="4550031B" w:rsidR="00BE45BD" w:rsidRDefault="00BE45BD" w:rsidP="00D519C8">
      <w:pPr>
        <w:spacing w:after="0" w:line="360" w:lineRule="auto"/>
        <w:ind w:left="720" w:hangingChars="300" w:hanging="720"/>
      </w:pPr>
      <w:r>
        <w:rPr>
          <w:shd w:val="clear" w:color="auto" w:fill="FFFFFF"/>
        </w:rPr>
        <w:t>Cattermole, G., 2019. Developing the employee lifecycle to keep top talent. </w:t>
      </w:r>
      <w:r>
        <w:rPr>
          <w:i/>
          <w:iCs/>
          <w:shd w:val="clear" w:color="auto" w:fill="FFFFFF"/>
        </w:rPr>
        <w:t>Strategic HR review</w:t>
      </w:r>
      <w:r>
        <w:rPr>
          <w:shd w:val="clear" w:color="auto" w:fill="FFFFFF"/>
        </w:rPr>
        <w:t>, </w:t>
      </w:r>
      <w:r>
        <w:rPr>
          <w:i/>
          <w:iCs/>
          <w:shd w:val="clear" w:color="auto" w:fill="FFFFFF"/>
        </w:rPr>
        <w:t>18</w:t>
      </w:r>
      <w:r>
        <w:rPr>
          <w:shd w:val="clear" w:color="auto" w:fill="FFFFFF"/>
        </w:rPr>
        <w:t>(6), pp.258-262.</w:t>
      </w:r>
    </w:p>
    <w:p w14:paraId="561D975E" w14:textId="77777777" w:rsidR="0032392A" w:rsidRDefault="00731C19" w:rsidP="00D519C8">
      <w:pPr>
        <w:spacing w:after="0" w:line="360" w:lineRule="auto"/>
        <w:ind w:left="720" w:hangingChars="300" w:hanging="720"/>
        <w:jc w:val="both"/>
      </w:pPr>
      <w:proofErr w:type="spellStart"/>
      <w:r>
        <w:t>Chandani</w:t>
      </w:r>
      <w:proofErr w:type="spellEnd"/>
      <w:r>
        <w:t>, A., Mehta, M., Mall, A., &amp; Khokhar, V. (2016). Employee engagement: A review paper on factors affecting employee engagement. Indian Journal of Science and Technology, 9(15), 1-7.</w:t>
      </w:r>
    </w:p>
    <w:p w14:paraId="4844DE2B" w14:textId="77777777" w:rsidR="0032392A" w:rsidRDefault="00731C19" w:rsidP="00D519C8">
      <w:pPr>
        <w:spacing w:after="0" w:line="360" w:lineRule="auto"/>
        <w:ind w:left="720" w:hangingChars="300" w:hanging="720"/>
        <w:jc w:val="both"/>
      </w:pPr>
      <w:proofErr w:type="spellStart"/>
      <w:r>
        <w:t>deBara</w:t>
      </w:r>
      <w:proofErr w:type="spellEnd"/>
      <w:r>
        <w:t xml:space="preserve">, D. (2022) 10 benefits of employee engagement, and why it's so important, </w:t>
      </w:r>
      <w:proofErr w:type="spellStart"/>
      <w:r>
        <w:t>Officevibe</w:t>
      </w:r>
      <w:proofErr w:type="spellEnd"/>
      <w:r>
        <w:t xml:space="preserve">. Available at: https://officevibe.com/blog/employee-engagement-benefits (Accessed: January 31, 2023). </w:t>
      </w:r>
    </w:p>
    <w:p w14:paraId="150BFC7A" w14:textId="77777777" w:rsidR="0032392A" w:rsidRDefault="00731C19" w:rsidP="00D519C8">
      <w:pPr>
        <w:spacing w:after="0" w:line="360" w:lineRule="auto"/>
        <w:ind w:left="720" w:hangingChars="300" w:hanging="720"/>
        <w:jc w:val="both"/>
      </w:pPr>
      <w:r>
        <w:t xml:space="preserve">Guest, D. (2014). Employee engagement: a </w:t>
      </w:r>
      <w:proofErr w:type="spellStart"/>
      <w:r>
        <w:t>sceptical</w:t>
      </w:r>
      <w:proofErr w:type="spellEnd"/>
      <w:r>
        <w:t xml:space="preserve"> analysis. Journal of Organizational Effectiveness: People and Performance, 1(2), 141-156.</w:t>
      </w:r>
    </w:p>
    <w:p w14:paraId="07E19A88" w14:textId="26EB4DD3" w:rsidR="0032392A" w:rsidRDefault="00731C19" w:rsidP="00D519C8">
      <w:pPr>
        <w:spacing w:after="0" w:line="360" w:lineRule="auto"/>
        <w:ind w:left="720" w:hangingChars="300" w:hanging="720"/>
        <w:jc w:val="both"/>
      </w:pPr>
      <w:r>
        <w:t xml:space="preserve">Hashem, M., Sfeir, E., </w:t>
      </w:r>
      <w:proofErr w:type="spellStart"/>
      <w:r>
        <w:t>Hejase</w:t>
      </w:r>
      <w:proofErr w:type="spellEnd"/>
      <w:r>
        <w:t xml:space="preserve">, H. J., &amp; </w:t>
      </w:r>
      <w:proofErr w:type="spellStart"/>
      <w:r>
        <w:t>Hejase</w:t>
      </w:r>
      <w:proofErr w:type="spellEnd"/>
      <w:r>
        <w:t>, A. J. (2022). Effect of online training on employee engagement</w:t>
      </w:r>
      <w:r w:rsidR="00D519C8">
        <w:t xml:space="preserve"> during the COVID-19 era,</w:t>
      </w:r>
      <w:r>
        <w:t xml:space="preserve"> As</w:t>
      </w:r>
      <w:r w:rsidR="00D519C8">
        <w:t>ian Business Research</w:t>
      </w:r>
    </w:p>
    <w:p w14:paraId="74F20E72" w14:textId="567EFF28" w:rsidR="0032392A" w:rsidRDefault="00D519C8" w:rsidP="00D519C8">
      <w:pPr>
        <w:spacing w:after="0" w:line="360" w:lineRule="auto"/>
        <w:ind w:left="720" w:hangingChars="300" w:hanging="720"/>
        <w:jc w:val="both"/>
      </w:pPr>
      <w:proofErr w:type="spellStart"/>
      <w:r>
        <w:t>Kalaiyarasan</w:t>
      </w:r>
      <w:proofErr w:type="spellEnd"/>
      <w:r>
        <w:t xml:space="preserve">, B. (2013). An introduction to employee engagement: solution for effective HRM with reference to employee engagement model. Clear </w:t>
      </w:r>
      <w:r w:rsidR="00731C19">
        <w:t>International Journal of Research in Commerce &amp; Management, 4(10).</w:t>
      </w:r>
    </w:p>
    <w:p w14:paraId="052130B7" w14:textId="77777777" w:rsidR="0032392A" w:rsidRDefault="00731C19" w:rsidP="00D519C8">
      <w:pPr>
        <w:spacing w:after="0" w:line="360" w:lineRule="auto"/>
        <w:ind w:left="720" w:hangingChars="300" w:hanging="720"/>
        <w:jc w:val="both"/>
      </w:pPr>
      <w:proofErr w:type="spellStart"/>
      <w:r>
        <w:t>Kaliannan</w:t>
      </w:r>
      <w:proofErr w:type="spellEnd"/>
      <w:r>
        <w:t xml:space="preserve">, M., &amp; </w:t>
      </w:r>
      <w:proofErr w:type="spellStart"/>
      <w:r>
        <w:t>Adjovu</w:t>
      </w:r>
      <w:proofErr w:type="spellEnd"/>
      <w:r>
        <w:t>, S. N. (2015). Effective employee engagement and organizational success: a case study. Procedia-Social and Behavioral Sciences, 172, 161-168.</w:t>
      </w:r>
    </w:p>
    <w:p w14:paraId="65569559" w14:textId="77777777" w:rsidR="0032392A" w:rsidRDefault="00731C19" w:rsidP="00D519C8">
      <w:pPr>
        <w:spacing w:after="0" w:line="360" w:lineRule="auto"/>
        <w:ind w:left="720" w:hangingChars="300" w:hanging="720"/>
        <w:jc w:val="both"/>
      </w:pPr>
      <w:r>
        <w:t xml:space="preserve">Kaur, R. (2017). Employee retention models and factors affecting </w:t>
      </w:r>
      <w:proofErr w:type="gramStart"/>
      <w:r>
        <w:t>employees</w:t>
      </w:r>
      <w:proofErr w:type="gramEnd"/>
      <w:r>
        <w:t xml:space="preserve"> retention in IT companies. International Journal of Business Administration and Management, 7(1), 161-174.</w:t>
      </w:r>
    </w:p>
    <w:p w14:paraId="45AC725D" w14:textId="77777777" w:rsidR="0032392A" w:rsidRDefault="00731C19" w:rsidP="00D519C8">
      <w:pPr>
        <w:spacing w:after="0" w:line="360" w:lineRule="auto"/>
        <w:ind w:left="720" w:hangingChars="300" w:hanging="720"/>
        <w:jc w:val="both"/>
      </w:pPr>
      <w:r>
        <w:t xml:space="preserve">Kumar, V., &amp; </w:t>
      </w:r>
      <w:proofErr w:type="spellStart"/>
      <w:r>
        <w:t>Pansari</w:t>
      </w:r>
      <w:proofErr w:type="spellEnd"/>
      <w:r>
        <w:t>, A. (2015). Measuring the benefits of employee engagement. MIT Sloan management review, 56(4), 67.</w:t>
      </w:r>
    </w:p>
    <w:p w14:paraId="03AC3D5E" w14:textId="77777777" w:rsidR="0032392A" w:rsidRDefault="00731C19" w:rsidP="00D519C8">
      <w:pPr>
        <w:spacing w:after="0" w:line="360" w:lineRule="auto"/>
        <w:ind w:left="720" w:hangingChars="300" w:hanging="720"/>
        <w:jc w:val="both"/>
      </w:pPr>
      <w:r>
        <w:t xml:space="preserve">Kusuma, P. G., &amp; </w:t>
      </w:r>
      <w:proofErr w:type="spellStart"/>
      <w:r>
        <w:t>Madasu</w:t>
      </w:r>
      <w:proofErr w:type="spellEnd"/>
      <w:r>
        <w:t xml:space="preserve">, S. (2015). 'A Great Place to Work': A comparison of Employee Engagement Practices of select companies with David Zinger Engagement Pyramid. </w:t>
      </w:r>
      <w:proofErr w:type="spellStart"/>
      <w:r>
        <w:t>Aweshkar</w:t>
      </w:r>
      <w:proofErr w:type="spellEnd"/>
      <w:r>
        <w:t xml:space="preserve"> Research Journal, 19(1).</w:t>
      </w:r>
    </w:p>
    <w:p w14:paraId="01BB01FD" w14:textId="77777777" w:rsidR="0032392A" w:rsidRDefault="00731C19" w:rsidP="00D519C8">
      <w:pPr>
        <w:spacing w:after="0" w:line="360" w:lineRule="auto"/>
        <w:ind w:left="720" w:hangingChars="300" w:hanging="720"/>
        <w:jc w:val="both"/>
      </w:pPr>
      <w:r>
        <w:lastRenderedPageBreak/>
        <w:t xml:space="preserve">Long, N. (2016) Business recruitment strategies, Small Business - Chron.com. Chron.com. Available at: https://smallbusiness.chron.com/business-recruitment-strategies-5149.html (Accessed: January 31, 2023). </w:t>
      </w:r>
    </w:p>
    <w:p w14:paraId="7E47FB48" w14:textId="77777777" w:rsidR="0032392A" w:rsidRDefault="00731C19" w:rsidP="00D519C8">
      <w:pPr>
        <w:spacing w:after="0" w:line="360" w:lineRule="auto"/>
        <w:ind w:left="720" w:hangingChars="300" w:hanging="720"/>
        <w:jc w:val="both"/>
      </w:pPr>
      <w:r>
        <w:t xml:space="preserve">Lytle, T. (2019) 7 tips to increase employee engagement without spending a dime, SHRM. SHRM. Available at: https://www.shrm.org/hr-today/news/hr-magazine/1016/pages/7-tips-to-increase-employee-engagement-without-spending-a-dime.aspx (Accessed: January 31, 2023). </w:t>
      </w:r>
    </w:p>
    <w:p w14:paraId="2A7FF817" w14:textId="77777777" w:rsidR="0032392A" w:rsidRDefault="00731C19" w:rsidP="00D519C8">
      <w:pPr>
        <w:spacing w:after="0" w:line="360" w:lineRule="auto"/>
        <w:ind w:left="720" w:hangingChars="300" w:hanging="720"/>
        <w:jc w:val="both"/>
      </w:pPr>
      <w:r>
        <w:t xml:space="preserve">Mayne, T. (2017) What is HR's role in employee </w:t>
      </w:r>
      <w:proofErr w:type="gramStart"/>
      <w:r>
        <w:t>engagement?,</w:t>
      </w:r>
      <w:proofErr w:type="gramEnd"/>
      <w:r>
        <w:t xml:space="preserve"> DPG. Available at: https://dpglearn.co.uk/blog/human-resources/what-is-hr-s-role-in-employee-engagement/#:~:text=HR%20has%20to%20ensure%20employees,what%20is%20expected%20of%20them. (Accessed: January 31, 2023). </w:t>
      </w:r>
    </w:p>
    <w:p w14:paraId="0A5D4960" w14:textId="77777777" w:rsidR="0032392A" w:rsidRDefault="00731C19" w:rsidP="00D519C8">
      <w:pPr>
        <w:spacing w:after="0" w:line="360" w:lineRule="auto"/>
        <w:ind w:left="720" w:hangingChars="300" w:hanging="720"/>
        <w:jc w:val="both"/>
      </w:pPr>
      <w:r>
        <w:t>Osborne, S., &amp; Hammoud, M. S. (2017). Effective employee engagement in the workplace. International Journal of Applied Management and Technology, 16(1), 4.</w:t>
      </w:r>
    </w:p>
    <w:p w14:paraId="37D49223" w14:textId="77777777" w:rsidR="0032392A" w:rsidRDefault="00731C19" w:rsidP="00D519C8">
      <w:pPr>
        <w:spacing w:after="0" w:line="360" w:lineRule="auto"/>
        <w:ind w:left="720" w:hangingChars="300" w:hanging="720"/>
        <w:jc w:val="both"/>
      </w:pPr>
      <w:proofErr w:type="spellStart"/>
      <w:r>
        <w:t>Ramakumar</w:t>
      </w:r>
      <w:proofErr w:type="spellEnd"/>
      <w:r>
        <w:t>, K., &amp; Priyadarshini, R. G. (2021). Employee Engagement during Organizational Crisis–with special reference to the COVID Scenario. PURUSHARTHA-A journal of Management, Ethics and Spirituality, 14(1), 105-115.</w:t>
      </w:r>
    </w:p>
    <w:p w14:paraId="70F70D46" w14:textId="77777777" w:rsidR="0032392A" w:rsidRDefault="00731C19" w:rsidP="00D519C8">
      <w:pPr>
        <w:spacing w:after="0" w:line="360" w:lineRule="auto"/>
        <w:ind w:left="720" w:hangingChars="300" w:hanging="720"/>
        <w:jc w:val="both"/>
      </w:pPr>
      <w:r>
        <w:t xml:space="preserve">Saks, A. M., &amp; </w:t>
      </w:r>
      <w:proofErr w:type="spellStart"/>
      <w:r>
        <w:t>Gruman</w:t>
      </w:r>
      <w:proofErr w:type="spellEnd"/>
      <w:r>
        <w:t xml:space="preserve">, J. A. (2014). What do we really know about employee </w:t>
      </w:r>
      <w:proofErr w:type="gramStart"/>
      <w:r>
        <w:t>engagement?.</w:t>
      </w:r>
      <w:proofErr w:type="gramEnd"/>
      <w:r>
        <w:t xml:space="preserve"> Human resource development quarterly, 25(2), 155-182.</w:t>
      </w:r>
    </w:p>
    <w:p w14:paraId="50C517FC" w14:textId="77777777" w:rsidR="0032392A" w:rsidRDefault="00731C19" w:rsidP="00D519C8">
      <w:pPr>
        <w:spacing w:after="0" w:line="360" w:lineRule="auto"/>
        <w:ind w:left="720" w:hangingChars="300" w:hanging="720"/>
        <w:jc w:val="both"/>
      </w:pPr>
      <w:r>
        <w:t>Sharma, E., &amp; Tewari, R. (2018). Engaging employee perception for effective corporate social responsibility: Role of human resource professionals. Global Business Review, 19(1), 111-130.</w:t>
      </w:r>
    </w:p>
    <w:p w14:paraId="34360B92" w14:textId="77777777" w:rsidR="0032392A" w:rsidRDefault="00731C19" w:rsidP="00D519C8">
      <w:pPr>
        <w:spacing w:after="0" w:line="360" w:lineRule="auto"/>
        <w:ind w:left="720" w:hangingChars="300" w:hanging="720"/>
        <w:jc w:val="both"/>
      </w:pPr>
      <w:proofErr w:type="spellStart"/>
      <w:r>
        <w:t>Sivathanu</w:t>
      </w:r>
      <w:proofErr w:type="spellEnd"/>
      <w:r>
        <w:t>, B., &amp; Pillai, R. (2018). Smart HR 4.0–how industry 4.0 is disrupting HR. Human Resource Management International Digest, 26(4), 7-11.</w:t>
      </w:r>
    </w:p>
    <w:p w14:paraId="18669E88" w14:textId="77777777" w:rsidR="0032392A" w:rsidRDefault="00731C19" w:rsidP="00D519C8">
      <w:pPr>
        <w:spacing w:after="0" w:line="360" w:lineRule="auto"/>
        <w:ind w:left="720" w:hangingChars="300" w:hanging="720"/>
        <w:jc w:val="both"/>
      </w:pPr>
      <w:r>
        <w:t xml:space="preserve">Sun, L., &amp; </w:t>
      </w:r>
      <w:proofErr w:type="spellStart"/>
      <w:r>
        <w:t>Bunchapattanasakda</w:t>
      </w:r>
      <w:proofErr w:type="spellEnd"/>
      <w:r>
        <w:t>, C. (2019). Employee engagement: A literature review. International Journal of Human Resource Studies, 9(1), 63-80.</w:t>
      </w:r>
    </w:p>
    <w:p w14:paraId="33DC8D9D" w14:textId="77777777" w:rsidR="0032392A" w:rsidRDefault="00731C19" w:rsidP="00D519C8">
      <w:pPr>
        <w:spacing w:after="0" w:line="360" w:lineRule="auto"/>
        <w:ind w:left="720" w:hangingChars="300" w:hanging="720"/>
        <w:jc w:val="both"/>
      </w:pPr>
      <w:r>
        <w:t xml:space="preserve">Team, L.M. (2022) The 6 stages of the employee life cycle, </w:t>
      </w:r>
      <w:proofErr w:type="spellStart"/>
      <w:r>
        <w:t>LogicMelon</w:t>
      </w:r>
      <w:proofErr w:type="spellEnd"/>
      <w:r>
        <w:t xml:space="preserve">. Available at: https://logicmelon.com/blog-post/the-6-stages-of-the-employee-life-cycle/ (Accessed: January 31, 2023). </w:t>
      </w:r>
    </w:p>
    <w:sectPr w:rsidR="0032392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6BFCA" w14:textId="77777777" w:rsidR="00491722" w:rsidRDefault="00491722" w:rsidP="002E4B39">
      <w:pPr>
        <w:spacing w:after="0" w:line="240" w:lineRule="auto"/>
      </w:pPr>
      <w:r>
        <w:separator/>
      </w:r>
    </w:p>
  </w:endnote>
  <w:endnote w:type="continuationSeparator" w:id="0">
    <w:p w14:paraId="2357B26E" w14:textId="77777777" w:rsidR="00491722" w:rsidRDefault="00491722" w:rsidP="002E4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F6C53" w14:textId="77777777" w:rsidR="00491722" w:rsidRDefault="00491722" w:rsidP="002E4B39">
      <w:pPr>
        <w:spacing w:after="0" w:line="240" w:lineRule="auto"/>
      </w:pPr>
      <w:r>
        <w:separator/>
      </w:r>
    </w:p>
  </w:footnote>
  <w:footnote w:type="continuationSeparator" w:id="0">
    <w:p w14:paraId="14600D97" w14:textId="77777777" w:rsidR="00491722" w:rsidRDefault="00491722" w:rsidP="002E4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514465"/>
      <w:docPartObj>
        <w:docPartGallery w:val="Page Numbers (Top of Page)"/>
        <w:docPartUnique/>
      </w:docPartObj>
    </w:sdtPr>
    <w:sdtEndPr>
      <w:rPr>
        <w:noProof/>
      </w:rPr>
    </w:sdtEndPr>
    <w:sdtContent>
      <w:p w14:paraId="3E986907" w14:textId="7F259B2B" w:rsidR="002E4B39" w:rsidRDefault="002E4B39">
        <w:pPr>
          <w:pStyle w:val="Header"/>
          <w:jc w:val="right"/>
        </w:pPr>
        <w:r>
          <w:fldChar w:fldCharType="begin"/>
        </w:r>
        <w:r>
          <w:instrText xml:space="preserve"> PAGE   \* MERGEFORMAT </w:instrText>
        </w:r>
        <w:r>
          <w:fldChar w:fldCharType="separate"/>
        </w:r>
        <w:r w:rsidR="00D519C8">
          <w:rPr>
            <w:noProof/>
          </w:rPr>
          <w:t>2</w:t>
        </w:r>
        <w:r>
          <w:rPr>
            <w:noProof/>
          </w:rPr>
          <w:fldChar w:fldCharType="end"/>
        </w:r>
      </w:p>
    </w:sdtContent>
  </w:sdt>
  <w:p w14:paraId="7597FE9E" w14:textId="77777777" w:rsidR="002E4B39" w:rsidRDefault="002E4B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C8F"/>
    <w:rsid w:val="00265385"/>
    <w:rsid w:val="00284ADC"/>
    <w:rsid w:val="002867DB"/>
    <w:rsid w:val="002E4B39"/>
    <w:rsid w:val="0032392A"/>
    <w:rsid w:val="00331C8F"/>
    <w:rsid w:val="00456C49"/>
    <w:rsid w:val="00491722"/>
    <w:rsid w:val="00501863"/>
    <w:rsid w:val="005075FF"/>
    <w:rsid w:val="00731C19"/>
    <w:rsid w:val="007451E5"/>
    <w:rsid w:val="00747930"/>
    <w:rsid w:val="00757C38"/>
    <w:rsid w:val="007A6CC9"/>
    <w:rsid w:val="007D637E"/>
    <w:rsid w:val="008878C8"/>
    <w:rsid w:val="008D0E70"/>
    <w:rsid w:val="009551BB"/>
    <w:rsid w:val="00991BDD"/>
    <w:rsid w:val="00997655"/>
    <w:rsid w:val="009E2F05"/>
    <w:rsid w:val="00A447D5"/>
    <w:rsid w:val="00AD2F20"/>
    <w:rsid w:val="00B52EA5"/>
    <w:rsid w:val="00B71B68"/>
    <w:rsid w:val="00BE45BD"/>
    <w:rsid w:val="00C8112F"/>
    <w:rsid w:val="00D3693C"/>
    <w:rsid w:val="00D519C8"/>
    <w:rsid w:val="00DE625A"/>
    <w:rsid w:val="00DF697A"/>
    <w:rsid w:val="00E34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7E175"/>
  <w15:docId w15:val="{164895E1-8BE9-784F-A31C-55A5BEB83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5"/>
    <w:pPr>
      <w:spacing w:after="200" w:line="276" w:lineRule="auto"/>
    </w:pPr>
    <w:rPr>
      <w:rFonts w:ascii="Times New Roman" w:hAnsi="Times New Roman"/>
      <w:sz w:val="24"/>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paragraph" w:styleId="Header">
    <w:name w:val="header"/>
    <w:basedOn w:val="Normal"/>
    <w:link w:val="HeaderChar"/>
    <w:uiPriority w:val="99"/>
    <w:unhideWhenUsed/>
    <w:rsid w:val="002E4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4B39"/>
    <w:rPr>
      <w:rFonts w:ascii="Times New Roman" w:hAnsi="Times New Roman"/>
      <w:sz w:val="24"/>
    </w:rPr>
  </w:style>
  <w:style w:type="paragraph" w:styleId="Footer">
    <w:name w:val="footer"/>
    <w:basedOn w:val="Normal"/>
    <w:link w:val="FooterChar"/>
    <w:uiPriority w:val="99"/>
    <w:unhideWhenUsed/>
    <w:rsid w:val="002E4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B3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10</Pages>
  <Words>2992</Words>
  <Characters>17055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Noor Fatima</dc:creator>
  <cp:lastModifiedBy>Sabrina Belcianu</cp:lastModifiedBy>
  <cp:revision>15</cp:revision>
  <dcterms:created xsi:type="dcterms:W3CDTF">2023-01-31T11:45:00Z</dcterms:created>
  <dcterms:modified xsi:type="dcterms:W3CDTF">2023-02-02T15:49:00Z</dcterms:modified>
</cp:coreProperties>
</file>