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D7D7B8E" w:rsidP="0D7D7B8E" w:rsidRDefault="0D7D7B8E" w14:paraId="32F616B2" w14:textId="79B6CE71">
      <w:pPr>
        <w:jc w:val="center"/>
        <w:rPr>
          <w:rFonts w:ascii="Arial Nova" w:hAnsi="Arial Nova" w:eastAsia="Arial Nova" w:cs="Arial Nova"/>
          <w:b w:val="1"/>
          <w:bCs w:val="1"/>
          <w:sz w:val="40"/>
          <w:szCs w:val="40"/>
          <w:u w:val="single"/>
        </w:rPr>
      </w:pPr>
    </w:p>
    <w:p w:rsidR="0D7D7B8E" w:rsidP="0D7D7B8E" w:rsidRDefault="0D7D7B8E" w14:paraId="023D4093" w14:textId="04412C47">
      <w:pPr>
        <w:jc w:val="center"/>
        <w:rPr>
          <w:rFonts w:ascii="Arial Nova" w:hAnsi="Arial Nova" w:eastAsia="Arial Nova" w:cs="Arial Nova"/>
          <w:b w:val="1"/>
          <w:bCs w:val="1"/>
          <w:sz w:val="40"/>
          <w:szCs w:val="40"/>
          <w:u w:val="single"/>
        </w:rPr>
      </w:pPr>
    </w:p>
    <w:p xmlns:wp14="http://schemas.microsoft.com/office/word/2010/wordml" w:rsidP="0D7D7B8E" wp14:paraId="5E5787A5" wp14:textId="4FDD5B10">
      <w:pPr>
        <w:jc w:val="center"/>
        <w:rPr>
          <w:rFonts w:ascii="Arial Nova" w:hAnsi="Arial Nova" w:eastAsia="Arial Nova" w:cs="Arial Nova"/>
          <w:b w:val="1"/>
          <w:bCs w:val="1"/>
          <w:sz w:val="40"/>
          <w:szCs w:val="40"/>
          <w:u w:val="single"/>
        </w:rPr>
      </w:pPr>
      <w:r w:rsidRPr="0D7D7B8E" w:rsidR="42EEA2F4">
        <w:rPr>
          <w:rFonts w:ascii="Arial Nova" w:hAnsi="Arial Nova" w:eastAsia="Arial Nova" w:cs="Arial Nova"/>
          <w:b w:val="1"/>
          <w:bCs w:val="1"/>
          <w:sz w:val="40"/>
          <w:szCs w:val="40"/>
          <w:u w:val="single"/>
        </w:rPr>
        <w:t xml:space="preserve">Global Business Environment </w:t>
      </w:r>
    </w:p>
    <w:p w:rsidR="0D7D7B8E" w:rsidP="0D7D7B8E" w:rsidRDefault="0D7D7B8E" w14:paraId="4986FF20" w14:textId="01E36F65">
      <w:pPr>
        <w:jc w:val="center"/>
        <w:rPr>
          <w:rFonts w:ascii="Arial Nova" w:hAnsi="Arial Nova" w:eastAsia="Arial Nova" w:cs="Arial Nova"/>
          <w:b w:val="1"/>
          <w:bCs w:val="1"/>
          <w:sz w:val="40"/>
          <w:szCs w:val="40"/>
          <w:u w:val="single"/>
        </w:rPr>
      </w:pPr>
    </w:p>
    <w:p w:rsidR="0D7D7B8E" w:rsidP="0D7D7B8E" w:rsidRDefault="0D7D7B8E" w14:paraId="72F0D940" w14:textId="25AD0DD2">
      <w:pPr>
        <w:jc w:val="center"/>
        <w:rPr>
          <w:rFonts w:ascii="Arial Nova" w:hAnsi="Arial Nova" w:eastAsia="Arial Nova" w:cs="Arial Nova"/>
          <w:b w:val="1"/>
          <w:bCs w:val="1"/>
          <w:sz w:val="40"/>
          <w:szCs w:val="40"/>
          <w:u w:val="single"/>
        </w:rPr>
      </w:pPr>
    </w:p>
    <w:p w:rsidR="42EEA2F4" w:rsidP="0D7D7B8E" w:rsidRDefault="42EEA2F4" w14:paraId="73E315DD" w14:textId="0F922F30">
      <w:pPr>
        <w:jc w:val="center"/>
        <w:rPr>
          <w:rFonts w:ascii="Arial Nova" w:hAnsi="Arial Nova" w:eastAsia="Arial Nova" w:cs="Arial Nova"/>
          <w:b w:val="1"/>
          <w:bCs w:val="1"/>
          <w:sz w:val="40"/>
          <w:szCs w:val="40"/>
          <w:u w:val="single"/>
        </w:rPr>
      </w:pPr>
      <w:r w:rsidRPr="0D7D7B8E" w:rsidR="42EEA2F4">
        <w:rPr>
          <w:rFonts w:ascii="Arial Nova" w:hAnsi="Arial Nova" w:eastAsia="Arial Nova" w:cs="Arial Nova"/>
          <w:b w:val="1"/>
          <w:bCs w:val="1"/>
          <w:sz w:val="40"/>
          <w:szCs w:val="40"/>
          <w:u w:val="single"/>
        </w:rPr>
        <w:t xml:space="preserve">Student Name: Timea Putz </w:t>
      </w:r>
    </w:p>
    <w:p w:rsidR="0D7D7B8E" w:rsidP="0D7D7B8E" w:rsidRDefault="0D7D7B8E" w14:paraId="42B53666" w14:textId="46343D1F">
      <w:pPr>
        <w:jc w:val="center"/>
        <w:rPr>
          <w:rFonts w:ascii="Arial Nova" w:hAnsi="Arial Nova" w:eastAsia="Arial Nova" w:cs="Arial Nova"/>
          <w:b w:val="1"/>
          <w:bCs w:val="1"/>
          <w:sz w:val="40"/>
          <w:szCs w:val="40"/>
          <w:u w:val="single"/>
        </w:rPr>
      </w:pPr>
    </w:p>
    <w:p w:rsidR="0D7D7B8E" w:rsidP="0D7D7B8E" w:rsidRDefault="0D7D7B8E" w14:paraId="158B566B" w14:textId="49A803CA">
      <w:pPr>
        <w:jc w:val="center"/>
        <w:rPr>
          <w:rFonts w:ascii="Arial Nova" w:hAnsi="Arial Nova" w:eastAsia="Arial Nova" w:cs="Arial Nova"/>
          <w:b w:val="1"/>
          <w:bCs w:val="1"/>
          <w:sz w:val="40"/>
          <w:szCs w:val="40"/>
          <w:u w:val="single"/>
        </w:rPr>
      </w:pPr>
    </w:p>
    <w:p w:rsidR="42EEA2F4" w:rsidP="0D7D7B8E" w:rsidRDefault="42EEA2F4" w14:paraId="46AA84FE" w14:textId="2C585D8D">
      <w:pPr>
        <w:jc w:val="center"/>
        <w:rPr>
          <w:rFonts w:ascii="Arial Nova" w:hAnsi="Arial Nova" w:eastAsia="Arial Nova" w:cs="Arial Nova"/>
          <w:b w:val="1"/>
          <w:bCs w:val="1"/>
          <w:sz w:val="40"/>
          <w:szCs w:val="40"/>
          <w:u w:val="single"/>
        </w:rPr>
      </w:pPr>
      <w:r w:rsidRPr="0D7D7B8E" w:rsidR="42EEA2F4">
        <w:rPr>
          <w:rFonts w:ascii="Arial Nova" w:hAnsi="Arial Nova" w:eastAsia="Arial Nova" w:cs="Arial Nova"/>
          <w:b w:val="1"/>
          <w:bCs w:val="1"/>
          <w:sz w:val="40"/>
          <w:szCs w:val="40"/>
          <w:u w:val="single"/>
        </w:rPr>
        <w:t>Student ID: 2321020</w:t>
      </w:r>
    </w:p>
    <w:p w:rsidR="0D7D7B8E" w:rsidP="0D7D7B8E" w:rsidRDefault="0D7D7B8E" w14:paraId="1EA53DCA" w14:textId="2917DCB1">
      <w:pPr>
        <w:jc w:val="center"/>
        <w:rPr>
          <w:rFonts w:ascii="Arial Nova" w:hAnsi="Arial Nova" w:eastAsia="Arial Nova" w:cs="Arial Nova"/>
          <w:b w:val="1"/>
          <w:bCs w:val="1"/>
          <w:sz w:val="40"/>
          <w:szCs w:val="40"/>
          <w:u w:val="single"/>
        </w:rPr>
      </w:pPr>
    </w:p>
    <w:p w:rsidR="0D7D7B8E" w:rsidP="0D7D7B8E" w:rsidRDefault="0D7D7B8E" w14:paraId="06C7662E" w14:textId="28150682">
      <w:pPr>
        <w:jc w:val="center"/>
        <w:rPr>
          <w:rFonts w:ascii="Arial Nova" w:hAnsi="Arial Nova" w:eastAsia="Arial Nova" w:cs="Arial Nova"/>
          <w:b w:val="1"/>
          <w:bCs w:val="1"/>
          <w:sz w:val="40"/>
          <w:szCs w:val="40"/>
          <w:u w:val="single"/>
        </w:rPr>
      </w:pPr>
    </w:p>
    <w:p w:rsidR="42EEA2F4" w:rsidP="0D7D7B8E" w:rsidRDefault="42EEA2F4" w14:paraId="2838B4B6" w14:textId="0E899B1D">
      <w:pPr>
        <w:jc w:val="center"/>
        <w:rPr>
          <w:rFonts w:ascii="Arial Nova" w:hAnsi="Arial Nova" w:eastAsia="Arial Nova" w:cs="Arial Nova"/>
          <w:b w:val="1"/>
          <w:bCs w:val="1"/>
          <w:sz w:val="40"/>
          <w:szCs w:val="40"/>
          <w:u w:val="single"/>
        </w:rPr>
      </w:pPr>
      <w:r w:rsidRPr="0D7D7B8E" w:rsidR="42EEA2F4">
        <w:rPr>
          <w:rFonts w:ascii="Arial Nova" w:hAnsi="Arial Nova" w:eastAsia="Arial Nova" w:cs="Arial Nova"/>
          <w:b w:val="1"/>
          <w:bCs w:val="1"/>
          <w:sz w:val="40"/>
          <w:szCs w:val="40"/>
          <w:u w:val="single"/>
        </w:rPr>
        <w:t>Module: LCBB4016</w:t>
      </w:r>
    </w:p>
    <w:p w:rsidR="0D7D7B8E" w:rsidP="0D7D7B8E" w:rsidRDefault="0D7D7B8E" w14:paraId="527DB6DE" w14:textId="57A708C3">
      <w:pPr>
        <w:jc w:val="center"/>
        <w:rPr>
          <w:rFonts w:ascii="Arial Nova" w:hAnsi="Arial Nova" w:eastAsia="Arial Nova" w:cs="Arial Nova"/>
          <w:b w:val="1"/>
          <w:bCs w:val="1"/>
          <w:sz w:val="40"/>
          <w:szCs w:val="40"/>
          <w:u w:val="single"/>
        </w:rPr>
      </w:pPr>
    </w:p>
    <w:p w:rsidR="0D7D7B8E" w:rsidP="0D7D7B8E" w:rsidRDefault="0D7D7B8E" w14:paraId="6AA43C06" w14:textId="1BA81F2D">
      <w:pPr>
        <w:jc w:val="center"/>
        <w:rPr>
          <w:rFonts w:ascii="Arial Nova" w:hAnsi="Arial Nova" w:eastAsia="Arial Nova" w:cs="Arial Nova"/>
          <w:b w:val="1"/>
          <w:bCs w:val="1"/>
          <w:sz w:val="40"/>
          <w:szCs w:val="40"/>
          <w:u w:val="single"/>
        </w:rPr>
      </w:pPr>
    </w:p>
    <w:p w:rsidR="0D7D7B8E" w:rsidP="0D7D7B8E" w:rsidRDefault="0D7D7B8E" w14:paraId="66AE3668" w14:textId="06CF8F8A">
      <w:pPr>
        <w:jc w:val="center"/>
        <w:rPr>
          <w:rFonts w:ascii="Arial Nova" w:hAnsi="Arial Nova" w:eastAsia="Arial Nova" w:cs="Arial Nova"/>
          <w:b w:val="1"/>
          <w:bCs w:val="1"/>
          <w:sz w:val="40"/>
          <w:szCs w:val="40"/>
          <w:u w:val="single"/>
        </w:rPr>
      </w:pPr>
    </w:p>
    <w:p w:rsidR="0D7D7B8E" w:rsidP="0D7D7B8E" w:rsidRDefault="0D7D7B8E" w14:paraId="1D934F52" w14:textId="0533A3C5">
      <w:pPr>
        <w:jc w:val="center"/>
        <w:rPr>
          <w:rFonts w:ascii="Arial Nova" w:hAnsi="Arial Nova" w:eastAsia="Arial Nova" w:cs="Arial Nova"/>
          <w:b w:val="1"/>
          <w:bCs w:val="1"/>
          <w:sz w:val="40"/>
          <w:szCs w:val="40"/>
          <w:u w:val="single"/>
        </w:rPr>
      </w:pPr>
    </w:p>
    <w:p w:rsidR="0D7D7B8E" w:rsidP="0D7D7B8E" w:rsidRDefault="0D7D7B8E" w14:paraId="2B45154E" w14:textId="3EC6B06F">
      <w:pPr>
        <w:jc w:val="center"/>
        <w:rPr>
          <w:rFonts w:ascii="Arial Nova" w:hAnsi="Arial Nova" w:eastAsia="Arial Nova" w:cs="Arial Nova"/>
          <w:b w:val="1"/>
          <w:bCs w:val="1"/>
          <w:sz w:val="40"/>
          <w:szCs w:val="40"/>
          <w:u w:val="single"/>
        </w:rPr>
      </w:pPr>
    </w:p>
    <w:p w:rsidR="0D7D7B8E" w:rsidP="0D7D7B8E" w:rsidRDefault="0D7D7B8E" w14:paraId="5C0C438E" w14:textId="772DE4B9">
      <w:pPr>
        <w:jc w:val="center"/>
        <w:rPr>
          <w:rFonts w:ascii="Arial Nova" w:hAnsi="Arial Nova" w:eastAsia="Arial Nova" w:cs="Arial Nova"/>
          <w:b w:val="1"/>
          <w:bCs w:val="1"/>
          <w:sz w:val="40"/>
          <w:szCs w:val="40"/>
          <w:u w:val="single"/>
        </w:rPr>
      </w:pPr>
    </w:p>
    <w:p w:rsidR="0D7D7B8E" w:rsidP="0D7D7B8E" w:rsidRDefault="0D7D7B8E" w14:paraId="060C4813" w14:textId="684FD81F">
      <w:pPr>
        <w:jc w:val="center"/>
        <w:rPr>
          <w:rFonts w:ascii="Arial Nova" w:hAnsi="Arial Nova" w:eastAsia="Arial Nova" w:cs="Arial Nova"/>
          <w:b w:val="1"/>
          <w:bCs w:val="1"/>
          <w:sz w:val="40"/>
          <w:szCs w:val="40"/>
          <w:u w:val="single"/>
        </w:rPr>
      </w:pPr>
    </w:p>
    <w:p w:rsidR="0D7D7B8E" w:rsidP="0D7D7B8E" w:rsidRDefault="0D7D7B8E" w14:paraId="4D880759" w14:textId="235D5936">
      <w:pPr>
        <w:pStyle w:val="Normal"/>
        <w:jc w:val="center"/>
        <w:rPr>
          <w:rFonts w:ascii="Arial Nova" w:hAnsi="Arial Nova" w:eastAsia="Arial Nova" w:cs="Arial Nova"/>
          <w:b w:val="1"/>
          <w:bCs w:val="1"/>
          <w:sz w:val="22"/>
          <w:szCs w:val="22"/>
          <w:u w:val="none"/>
        </w:rPr>
      </w:pPr>
    </w:p>
    <w:p w:rsidR="42EEA2F4" w:rsidP="0D7D7B8E" w:rsidRDefault="42EEA2F4" w14:paraId="55FC498C" w14:textId="59A8F3A9">
      <w:pPr>
        <w:pStyle w:val="Normal"/>
        <w:jc w:val="left"/>
        <w:rPr>
          <w:rFonts w:ascii="Arial Nova" w:hAnsi="Arial Nova" w:eastAsia="Arial Nova" w:cs="Arial Nova"/>
          <w:b w:val="1"/>
          <w:bCs w:val="1"/>
          <w:sz w:val="22"/>
          <w:szCs w:val="22"/>
          <w:u w:val="none"/>
        </w:rPr>
      </w:pPr>
      <w:r w:rsidRPr="0D7D7B8E" w:rsidR="42EEA2F4">
        <w:rPr>
          <w:rFonts w:ascii="Arial Nova" w:hAnsi="Arial Nova" w:eastAsia="Arial Nova" w:cs="Arial Nova"/>
          <w:b w:val="1"/>
          <w:bCs w:val="1"/>
          <w:sz w:val="22"/>
          <w:szCs w:val="22"/>
          <w:u w:val="none"/>
        </w:rPr>
        <w:t>Introduction</w:t>
      </w:r>
    </w:p>
    <w:p w:rsidR="0708863D" w:rsidP="0D7D7B8E" w:rsidRDefault="0708863D" w14:paraId="191E606B" w14:textId="1645CFC3">
      <w:pPr>
        <w:spacing w:before="240" w:beforeAutospacing="off" w:after="240" w:afterAutospacing="off" w:line="360" w:lineRule="auto"/>
        <w:jc w:val="left"/>
      </w:pPr>
      <w:r w:rsidRPr="0D7D7B8E" w:rsidR="0708863D">
        <w:rPr>
          <w:rFonts w:ascii="Arial Nova" w:hAnsi="Arial Nova" w:eastAsia="Arial Nova" w:cs="Arial Nova"/>
          <w:noProof w:val="0"/>
          <w:sz w:val="22"/>
          <w:szCs w:val="22"/>
          <w:lang w:val="en-GB"/>
        </w:rPr>
        <w:t>Globalisation describes the expanding interconnection of nations through flows of trade, capital, technology, and information (Gereffi, 2020). While global markets have been integrated for many years, the forces driving today’s globalisation look significantly different from previous decades. The rapid development of artificial intelligence (AI), persistent geopolitical instability affecting critical trade routes, and the rise of demanding sustainability regulations—particularly the EU’s Corporate Sustainability Reporting Directive (CSRD)—are collectively reshaping how multinational enterprises organise their operations across borders.</w:t>
      </w:r>
    </w:p>
    <w:p w:rsidR="0708863D" w:rsidP="0D7D7B8E" w:rsidRDefault="0708863D" w14:paraId="3B8A0A79" w14:textId="719202E6">
      <w:pPr>
        <w:spacing w:before="240" w:beforeAutospacing="off" w:after="240" w:afterAutospacing="off" w:line="360" w:lineRule="auto"/>
        <w:jc w:val="left"/>
      </w:pPr>
      <w:r w:rsidRPr="0D7D7B8E" w:rsidR="0708863D">
        <w:rPr>
          <w:rFonts w:ascii="Arial Nova" w:hAnsi="Arial Nova" w:eastAsia="Arial Nova" w:cs="Arial Nova"/>
          <w:noProof w:val="0"/>
          <w:sz w:val="22"/>
          <w:szCs w:val="22"/>
          <w:lang w:val="en-GB"/>
        </w:rPr>
        <w:t xml:space="preserve">This essay investigates how these contemporary forces influence </w:t>
      </w:r>
      <w:r w:rsidRPr="0D7D7B8E" w:rsidR="0708863D">
        <w:rPr>
          <w:rFonts w:ascii="Arial Nova" w:hAnsi="Arial Nova" w:eastAsia="Arial Nova" w:cs="Arial Nova"/>
          <w:b w:val="1"/>
          <w:bCs w:val="1"/>
          <w:noProof w:val="0"/>
          <w:sz w:val="22"/>
          <w:szCs w:val="22"/>
          <w:lang w:val="en-GB"/>
        </w:rPr>
        <w:t>Unilever</w:t>
      </w:r>
      <w:r w:rsidRPr="0D7D7B8E" w:rsidR="0708863D">
        <w:rPr>
          <w:rFonts w:ascii="Arial Nova" w:hAnsi="Arial Nova" w:eastAsia="Arial Nova" w:cs="Arial Nova"/>
          <w:noProof w:val="0"/>
          <w:sz w:val="22"/>
          <w:szCs w:val="22"/>
          <w:lang w:val="en-GB"/>
        </w:rPr>
        <w:t>, one of the UK’s most internationally active consumer goods companies. Operating in nearly every region in the world, Unilever depends on wide-ranging supply chains and varied consumer markets, making it highly sensitive to external pressures. The discussion critically evaluates how AI, geopolitical risks, and sustainability requirements affect Unilever’s strategies, performance, and competitiveness. The essay concludes with practical recommendations for how Unilever can strengthen its global position in this shifting environment.</w:t>
      </w:r>
    </w:p>
    <w:p w:rsidR="3008238B" w:rsidP="0D7D7B8E" w:rsidRDefault="3008238B" w14:paraId="1CDB9450" w14:textId="1ECCA9B7">
      <w:pPr>
        <w:spacing w:before="240" w:beforeAutospacing="off" w:after="240" w:afterAutospacing="off" w:line="360" w:lineRule="auto"/>
        <w:jc w:val="left"/>
        <w:rPr>
          <w:rFonts w:ascii="Arial Nova" w:hAnsi="Arial Nova" w:eastAsia="Arial Nova" w:cs="Arial Nova"/>
          <w:b w:val="1"/>
          <w:bCs w:val="1"/>
          <w:noProof w:val="0"/>
          <w:sz w:val="22"/>
          <w:szCs w:val="22"/>
          <w:lang w:val="en-GB"/>
        </w:rPr>
      </w:pPr>
      <w:r w:rsidRPr="0D7D7B8E" w:rsidR="3008238B">
        <w:rPr>
          <w:rFonts w:ascii="Arial Nova" w:hAnsi="Arial Nova" w:eastAsia="Arial Nova" w:cs="Arial Nova"/>
          <w:b w:val="1"/>
          <w:bCs w:val="1"/>
          <w:noProof w:val="0"/>
          <w:sz w:val="22"/>
          <w:szCs w:val="22"/>
          <w:lang w:val="en-GB"/>
        </w:rPr>
        <w:t>Opportunities and Challenges</w:t>
      </w:r>
    </w:p>
    <w:p w:rsidR="3008238B" w:rsidP="0D7D7B8E" w:rsidRDefault="3008238B" w14:paraId="7C8A420F" w14:textId="30B98464">
      <w:pPr>
        <w:spacing w:before="240" w:beforeAutospacing="off" w:after="240" w:afterAutospacing="off" w:line="360" w:lineRule="auto"/>
        <w:jc w:val="left"/>
        <w:rPr>
          <w:rFonts w:ascii="Arial Nova" w:hAnsi="Arial Nova" w:eastAsia="Arial Nova" w:cs="Arial Nova"/>
          <w:b w:val="1"/>
          <w:bCs w:val="1"/>
          <w:noProof w:val="0"/>
          <w:sz w:val="22"/>
          <w:szCs w:val="22"/>
          <w:lang w:val="en-GB"/>
        </w:rPr>
      </w:pPr>
      <w:r w:rsidRPr="0D7D7B8E" w:rsidR="3008238B">
        <w:rPr>
          <w:rFonts w:ascii="Arial Nova" w:hAnsi="Arial Nova" w:eastAsia="Arial Nova" w:cs="Arial Nova"/>
          <w:b w:val="1"/>
          <w:bCs w:val="1"/>
          <w:noProof w:val="0"/>
          <w:sz w:val="22"/>
          <w:szCs w:val="22"/>
          <w:lang w:val="en-GB"/>
        </w:rPr>
        <w:t>Opportunities</w:t>
      </w:r>
    </w:p>
    <w:p w:rsidR="3008238B" w:rsidP="0D7D7B8E" w:rsidRDefault="3008238B" w14:paraId="03A182D0" w14:textId="0041C121">
      <w:pPr>
        <w:spacing w:before="240" w:beforeAutospacing="off" w:after="240" w:afterAutospacing="off" w:line="360" w:lineRule="auto"/>
        <w:jc w:val="left"/>
        <w:rPr>
          <w:rFonts w:ascii="Arial Nova" w:hAnsi="Arial Nova" w:eastAsia="Arial Nova" w:cs="Arial Nova"/>
          <w:noProof w:val="0"/>
          <w:sz w:val="22"/>
          <w:szCs w:val="22"/>
          <w:lang w:val="en-GB"/>
        </w:rPr>
      </w:pPr>
      <w:r w:rsidRPr="0D7D7B8E" w:rsidR="3008238B">
        <w:rPr>
          <w:rFonts w:ascii="Arial Nova" w:hAnsi="Arial Nova" w:eastAsia="Arial Nova" w:cs="Arial Nova"/>
          <w:noProof w:val="0"/>
          <w:sz w:val="22"/>
          <w:szCs w:val="22"/>
          <w:lang w:val="en-GB"/>
        </w:rPr>
        <w:t xml:space="preserve">AI and </w:t>
      </w:r>
      <w:r w:rsidRPr="0D7D7B8E" w:rsidR="3008238B">
        <w:rPr>
          <w:rFonts w:ascii="Arial Nova" w:hAnsi="Arial Nova" w:eastAsia="Arial Nova" w:cs="Arial Nova"/>
          <w:noProof w:val="0"/>
          <w:sz w:val="22"/>
          <w:szCs w:val="22"/>
          <w:lang w:val="en-GB"/>
        </w:rPr>
        <w:t>Digital</w:t>
      </w:r>
      <w:r w:rsidRPr="0D7D7B8E" w:rsidR="3008238B">
        <w:rPr>
          <w:rFonts w:ascii="Arial Nova" w:hAnsi="Arial Nova" w:eastAsia="Arial Nova" w:cs="Arial Nova"/>
          <w:noProof w:val="0"/>
          <w:sz w:val="22"/>
          <w:szCs w:val="22"/>
          <w:lang w:val="en-GB"/>
        </w:rPr>
        <w:t xml:space="preserve"> Technologies</w:t>
      </w:r>
    </w:p>
    <w:p w:rsidR="3008238B" w:rsidP="0D7D7B8E" w:rsidRDefault="3008238B" w14:paraId="326FDB50" w14:textId="0DDBCFF3">
      <w:pPr>
        <w:spacing w:before="240" w:beforeAutospacing="off" w:after="240" w:afterAutospacing="off" w:line="360" w:lineRule="auto"/>
        <w:jc w:val="left"/>
      </w:pPr>
      <w:r w:rsidRPr="0D7D7B8E" w:rsidR="3008238B">
        <w:rPr>
          <w:rFonts w:ascii="Arial Nova" w:hAnsi="Arial Nova" w:eastAsia="Arial Nova" w:cs="Arial Nova"/>
          <w:noProof w:val="0"/>
          <w:sz w:val="22"/>
          <w:szCs w:val="22"/>
          <w:lang w:val="en-GB"/>
        </w:rPr>
        <w:t>Advancements in AI provide Unilever with several strategic advantages. AI allows companies to streamline production planning, enhance forecasting accuracy, and gain deeper insight into consumer trends (McKinsey, 2023). Unilever has already implemented AI-enabled systems to predict demand more precisely, resulting in less product waste and more efficient use of resources (Unilever, 2023). Moreover, digital tools allow the company to tailor marketing content and engage customers more effectively, strengthening brand loyalty (Davenport &amp; Ronanki, 2018). In research and development, AI accelerates the testing and optimisation of new product formulations, helping the company innovate faster than many competitors.</w:t>
      </w:r>
    </w:p>
    <w:p w:rsidR="2ACABFCB" w:rsidP="0D7D7B8E" w:rsidRDefault="2ACABFCB" w14:paraId="429277F3" w14:textId="2D63FC8C">
      <w:pPr>
        <w:pStyle w:val="Normal"/>
        <w:rPr>
          <w:rFonts w:ascii="Arial Nova" w:hAnsi="Arial Nova" w:eastAsia="Arial Nova" w:cs="Arial Nova"/>
          <w:b w:val="1"/>
          <w:bCs w:val="1"/>
          <w:noProof w:val="0"/>
          <w:sz w:val="22"/>
          <w:szCs w:val="22"/>
          <w:lang w:val="en-GB"/>
        </w:rPr>
      </w:pPr>
      <w:r w:rsidRPr="0D7D7B8E" w:rsidR="2ACABFCB">
        <w:rPr>
          <w:rFonts w:ascii="Arial Nova" w:hAnsi="Arial Nova" w:eastAsia="Arial Nova" w:cs="Arial Nova"/>
          <w:b w:val="0"/>
          <w:bCs w:val="0"/>
          <w:noProof w:val="0"/>
          <w:sz w:val="22"/>
          <w:szCs w:val="22"/>
          <w:lang w:val="en-GB"/>
        </w:rPr>
        <w:t>Supply Chain Diversification from Geopolitical Pressures</w:t>
      </w:r>
      <w:r w:rsidRPr="0D7D7B8E" w:rsidR="2ACABFCB">
        <w:rPr>
          <w:rFonts w:ascii="Arial Nova" w:hAnsi="Arial Nova" w:eastAsia="Arial Nova" w:cs="Arial Nova"/>
          <w:b w:val="1"/>
          <w:bCs w:val="1"/>
          <w:noProof w:val="0"/>
          <w:sz w:val="22"/>
          <w:szCs w:val="22"/>
          <w:lang w:val="en-GB"/>
        </w:rPr>
        <w:t xml:space="preserve"> </w:t>
      </w:r>
    </w:p>
    <w:p w:rsidR="2ACABFCB" w:rsidP="0D7D7B8E" w:rsidRDefault="2ACABFCB" w14:paraId="5F90FEEF" w14:textId="5AC8DA5E">
      <w:pPr>
        <w:spacing w:before="240" w:beforeAutospacing="off" w:after="240" w:afterAutospacing="off" w:line="360" w:lineRule="auto"/>
        <w:jc w:val="left"/>
      </w:pPr>
      <w:r w:rsidRPr="0D7D7B8E" w:rsidR="2ACABFCB">
        <w:rPr>
          <w:rFonts w:ascii="Arial Nova" w:hAnsi="Arial Nova" w:eastAsia="Arial Nova" w:cs="Arial Nova"/>
          <w:noProof w:val="0"/>
          <w:sz w:val="22"/>
          <w:szCs w:val="22"/>
          <w:lang w:val="en-GB"/>
        </w:rPr>
        <w:t>The geopolitical uncertainties currently affecting global trade—such as disruptions to shipping routes in the Red Sea and ongoing tensions between China and Taiwan—also create opportunities for firms like Unilever to reconfigure their supply networks. Pressures on global logistics have motivated companies to diversify suppliers, expand regional production, and reduce reliance on single markets (OECD, 2024). Firms able to build more agile and resilient supply chains are better positioned to maintain stability during future disruptions (Christopher &amp; Peck, 2004).</w:t>
      </w:r>
    </w:p>
    <w:p w:rsidR="275233D5" w:rsidP="0D7D7B8E" w:rsidRDefault="275233D5" w14:paraId="2395F9D2" w14:textId="5409445F">
      <w:pPr>
        <w:pStyle w:val="Normal"/>
        <w:rPr>
          <w:rFonts w:ascii="Arial Nova" w:hAnsi="Arial Nova" w:eastAsia="Arial Nova" w:cs="Arial Nova"/>
          <w:noProof w:val="0"/>
          <w:sz w:val="22"/>
          <w:szCs w:val="22"/>
          <w:lang w:val="en-GB"/>
        </w:rPr>
      </w:pPr>
      <w:r w:rsidRPr="0D7D7B8E" w:rsidR="275233D5">
        <w:rPr>
          <w:rFonts w:ascii="Arial Nova" w:hAnsi="Arial Nova" w:eastAsia="Arial Nova" w:cs="Arial Nova"/>
          <w:noProof w:val="0"/>
          <w:sz w:val="22"/>
          <w:szCs w:val="22"/>
          <w:lang w:val="en-GB"/>
        </w:rPr>
        <w:t xml:space="preserve">Sustainability and CSRD Compliance </w:t>
      </w:r>
    </w:p>
    <w:p w:rsidR="275233D5" w:rsidP="0D7D7B8E" w:rsidRDefault="275233D5" w14:paraId="6DE5D35B" w14:textId="30E6B83D">
      <w:pPr>
        <w:spacing w:before="240" w:beforeAutospacing="off" w:after="240" w:afterAutospacing="off" w:line="360" w:lineRule="auto"/>
        <w:jc w:val="left"/>
      </w:pPr>
      <w:r w:rsidRPr="0D7D7B8E" w:rsidR="275233D5">
        <w:rPr>
          <w:rFonts w:ascii="Arial Nova" w:hAnsi="Arial Nova" w:eastAsia="Arial Nova" w:cs="Arial Nova"/>
          <w:noProof w:val="0"/>
          <w:sz w:val="22"/>
          <w:szCs w:val="22"/>
          <w:lang w:val="en-GB"/>
        </w:rPr>
        <w:t>Growing sustainability expectations and mandatory reporting requirements under the CSRD also present long-term value opportunities for Unilever. Transparent sustainability reporting reinforces trust among investors, consumers, and regulators (EU Commission, 2023). Unilever’s reputation as a sustainability leader gives it a competitive edge, as many consumers increasingly prefer environmentally responsible brands. Sustainability regulations also stimulate innovation, pushing Unilever to invest in low-carbon product design, recyclable packaging, and sustainable raw materials (Unilever, 2023).</w:t>
      </w:r>
    </w:p>
    <w:p w:rsidR="275233D5" w:rsidP="0D7D7B8E" w:rsidRDefault="275233D5" w14:paraId="735E9832" w14:textId="4CB86A66">
      <w:pPr>
        <w:spacing w:before="240" w:beforeAutospacing="off" w:after="240" w:afterAutospacing="off" w:line="360" w:lineRule="auto"/>
        <w:jc w:val="left"/>
        <w:rPr>
          <w:rFonts w:ascii="Arial Nova" w:hAnsi="Arial Nova" w:eastAsia="Arial Nova" w:cs="Arial Nova"/>
          <w:b w:val="1"/>
          <w:bCs w:val="1"/>
          <w:noProof w:val="0"/>
          <w:sz w:val="22"/>
          <w:szCs w:val="22"/>
          <w:lang w:val="en-GB"/>
        </w:rPr>
      </w:pPr>
      <w:r w:rsidRPr="0D7D7B8E" w:rsidR="275233D5">
        <w:rPr>
          <w:rFonts w:ascii="Arial Nova" w:hAnsi="Arial Nova" w:eastAsia="Arial Nova" w:cs="Arial Nova"/>
          <w:b w:val="1"/>
          <w:bCs w:val="1"/>
          <w:noProof w:val="0"/>
          <w:sz w:val="22"/>
          <w:szCs w:val="22"/>
          <w:lang w:val="en-GB"/>
        </w:rPr>
        <w:t>Challenges</w:t>
      </w:r>
    </w:p>
    <w:p w:rsidR="42E9CE96" w:rsidP="0D7D7B8E" w:rsidRDefault="42E9CE96" w14:paraId="21A58E43" w14:textId="408FD3A7">
      <w:pPr>
        <w:spacing w:before="240" w:beforeAutospacing="off" w:after="240" w:afterAutospacing="off" w:line="360" w:lineRule="auto"/>
        <w:jc w:val="left"/>
        <w:rPr>
          <w:rFonts w:ascii="Arial Nova" w:hAnsi="Arial Nova" w:eastAsia="Arial Nova" w:cs="Arial Nova"/>
          <w:b w:val="0"/>
          <w:bCs w:val="0"/>
          <w:noProof w:val="0"/>
          <w:sz w:val="22"/>
          <w:szCs w:val="22"/>
          <w:lang w:val="en-GB"/>
        </w:rPr>
      </w:pPr>
      <w:r w:rsidRPr="0D7D7B8E" w:rsidR="42E9CE96">
        <w:rPr>
          <w:rFonts w:ascii="Arial Nova" w:hAnsi="Arial Nova" w:eastAsia="Arial Nova" w:cs="Arial Nova"/>
          <w:b w:val="0"/>
          <w:bCs w:val="0"/>
          <w:noProof w:val="0"/>
          <w:sz w:val="22"/>
          <w:szCs w:val="22"/>
          <w:lang w:val="en-GB"/>
        </w:rPr>
        <w:t>AI Adoption Barriers</w:t>
      </w:r>
    </w:p>
    <w:p w:rsidR="42E9CE96" w:rsidP="0D7D7B8E" w:rsidRDefault="42E9CE96" w14:paraId="49CFC687" w14:textId="43437FFA">
      <w:pPr>
        <w:pStyle w:val="Normal"/>
        <w:spacing w:before="240" w:beforeAutospacing="off" w:after="240" w:afterAutospacing="off" w:line="360" w:lineRule="auto"/>
        <w:jc w:val="left"/>
      </w:pPr>
      <w:r w:rsidRPr="0D7D7B8E" w:rsidR="42E9CE96">
        <w:rPr>
          <w:rFonts w:ascii="Arial Nova" w:hAnsi="Arial Nova" w:eastAsia="Arial Nova" w:cs="Arial Nova"/>
          <w:noProof w:val="0"/>
          <w:sz w:val="22"/>
          <w:szCs w:val="22"/>
          <w:lang w:val="en-GB"/>
        </w:rPr>
        <w:t>Although AI brings notable advantages, its adoption is not without difficulties. Implementing advanced AI systems requires significant financial investment and access to specialised digital skills, particularly data science and analytics expertise (PwC, 2024). The global demand for these skills currently outweighs supply. Ethical risks—such as biased algorithms and concerns around data privacy—add further complexity and may damage stakeholder trust if not managed carefully (Floridi et al., 2018). Additionally, integrating new technologies across different regions can produce operational inconsistencies and resistance to change.</w:t>
      </w:r>
    </w:p>
    <w:p w:rsidR="7017FE42" w:rsidP="0D7D7B8E" w:rsidRDefault="7017FE42" w14:paraId="0248B999" w14:textId="3061CA53">
      <w:pPr>
        <w:pStyle w:val="Normal"/>
        <w:rPr>
          <w:rFonts w:ascii="Arial Nova" w:hAnsi="Arial Nova" w:eastAsia="Arial Nova" w:cs="Arial Nova"/>
          <w:noProof w:val="0"/>
          <w:sz w:val="22"/>
          <w:szCs w:val="22"/>
          <w:lang w:val="en-GB"/>
        </w:rPr>
      </w:pPr>
      <w:r w:rsidRPr="0D7D7B8E" w:rsidR="7017FE42">
        <w:rPr>
          <w:rFonts w:ascii="Arial Nova" w:hAnsi="Arial Nova" w:eastAsia="Arial Nova" w:cs="Arial Nova"/>
          <w:noProof w:val="0"/>
          <w:sz w:val="22"/>
          <w:szCs w:val="22"/>
          <w:lang w:val="en-GB"/>
        </w:rPr>
        <w:t xml:space="preserve">Geopolitical Disruptions to Supply Chains </w:t>
      </w:r>
    </w:p>
    <w:p w:rsidR="7017FE42" w:rsidP="0D7D7B8E" w:rsidRDefault="7017FE42" w14:paraId="354D57D0" w14:textId="0A47A570">
      <w:pPr>
        <w:spacing w:before="240" w:beforeAutospacing="off" w:after="240" w:afterAutospacing="off" w:line="360" w:lineRule="auto"/>
        <w:jc w:val="left"/>
      </w:pPr>
      <w:r w:rsidRPr="0D7D7B8E" w:rsidR="7017FE42">
        <w:rPr>
          <w:rFonts w:ascii="Arial Nova" w:hAnsi="Arial Nova" w:eastAsia="Arial Nova" w:cs="Arial Nova"/>
          <w:noProof w:val="0"/>
          <w:sz w:val="22"/>
          <w:szCs w:val="22"/>
          <w:lang w:val="en-GB"/>
        </w:rPr>
        <w:t>Heightened geopolitical tension has immediate operational consequences for Unilever. Disruptions in key shipping corridors have led to longer delivery times, higher freight costs, and supply shortages for essential materials (WEF, 2024). Unilever’s heavy dependence on raw materials sourced from politically unstable regions makes it particularly vulnerable. Inconsistent supply can hinder production schedules, reduce availability of products on shelves, and increase operational costs, potentially affecting competitiveness (OECD, 2024).</w:t>
      </w:r>
    </w:p>
    <w:p w:rsidR="431ADEFE" w:rsidP="0D7D7B8E" w:rsidRDefault="431ADEFE" w14:paraId="62E8A2B9" w14:textId="26666081">
      <w:pPr>
        <w:spacing w:before="240" w:beforeAutospacing="off" w:after="240" w:afterAutospacing="off" w:line="360" w:lineRule="auto"/>
        <w:jc w:val="left"/>
        <w:rPr>
          <w:rFonts w:ascii="Arial Nova" w:hAnsi="Arial Nova" w:eastAsia="Arial Nova" w:cs="Arial Nova"/>
          <w:noProof w:val="0"/>
          <w:sz w:val="22"/>
          <w:szCs w:val="22"/>
          <w:lang w:val="en-GB"/>
        </w:rPr>
      </w:pPr>
      <w:r w:rsidRPr="0D7D7B8E" w:rsidR="431ADEFE">
        <w:rPr>
          <w:rFonts w:ascii="Arial Nova" w:hAnsi="Arial Nova" w:eastAsia="Arial Nova" w:cs="Arial Nova"/>
          <w:noProof w:val="0"/>
          <w:sz w:val="22"/>
          <w:szCs w:val="22"/>
          <w:lang w:val="en-GB"/>
        </w:rPr>
        <w:t xml:space="preserve">Challenges like </w:t>
      </w:r>
      <w:r w:rsidRPr="0D7D7B8E" w:rsidR="431ADEFE">
        <w:rPr>
          <w:rFonts w:ascii="Arial Nova" w:hAnsi="Arial Nova" w:eastAsia="Arial Nova" w:cs="Arial Nova"/>
          <w:noProof w:val="0"/>
          <w:sz w:val="22"/>
          <w:szCs w:val="22"/>
          <w:lang w:val="en-GB"/>
        </w:rPr>
        <w:t>sustainability</w:t>
      </w:r>
      <w:r w:rsidRPr="0D7D7B8E" w:rsidR="431ADEFE">
        <w:rPr>
          <w:rFonts w:ascii="Arial Nova" w:hAnsi="Arial Nova" w:eastAsia="Arial Nova" w:cs="Arial Nova"/>
          <w:noProof w:val="0"/>
          <w:sz w:val="22"/>
          <w:szCs w:val="22"/>
          <w:lang w:val="en-GB"/>
        </w:rPr>
        <w:t xml:space="preserve"> reporting </w:t>
      </w:r>
    </w:p>
    <w:p w:rsidR="431ADEFE" w:rsidP="0D7D7B8E" w:rsidRDefault="431ADEFE" w14:paraId="17454CB0" w14:textId="6B0D7B61">
      <w:pPr>
        <w:pStyle w:val="Normal"/>
        <w:spacing w:before="240" w:beforeAutospacing="off" w:after="240" w:afterAutospacing="off" w:line="360" w:lineRule="auto"/>
        <w:jc w:val="left"/>
      </w:pPr>
      <w:r w:rsidRPr="0D7D7B8E" w:rsidR="431ADEFE">
        <w:rPr>
          <w:rFonts w:ascii="Arial Nova" w:hAnsi="Arial Nova" w:eastAsia="Arial Nova" w:cs="Arial Nova"/>
          <w:noProof w:val="0"/>
          <w:sz w:val="22"/>
          <w:szCs w:val="22"/>
          <w:lang w:val="en-GB"/>
        </w:rPr>
        <w:t>While sustainability initiatives can strengthen reputation, CSRD compliance places additional pressure on the business. The directive demands extensive data collection from across the entire supply chain, which is complex given Unilever’s wide global footprint (EU Commission, 2023). Ensuring accurate reporting requires substantial investment in monitoring systems and frequent collaboration with suppliers, many of whom may not yet be equipped for the level of transparency required. Unilever also faces the challenge of rising production costs as it transitions to cleaner materials and processes.</w:t>
      </w:r>
    </w:p>
    <w:p w:rsidR="713152C0" w:rsidP="0D7D7B8E" w:rsidRDefault="713152C0" w14:paraId="4B6503C5" w14:textId="2D6F68D1">
      <w:pPr>
        <w:pStyle w:val="Heading2"/>
        <w:spacing w:before="299" w:beforeAutospacing="off" w:after="299" w:afterAutospacing="off"/>
        <w:jc w:val="left"/>
        <w:rPr>
          <w:rFonts w:ascii="Arial Nova" w:hAnsi="Arial Nova" w:eastAsia="Arial Nova" w:cs="Arial Nova"/>
          <w:b w:val="1"/>
          <w:bCs w:val="1"/>
          <w:noProof w:val="0"/>
          <w:color w:val="auto"/>
          <w:sz w:val="22"/>
          <w:szCs w:val="22"/>
          <w:lang w:val="en-GB"/>
        </w:rPr>
      </w:pPr>
      <w:r w:rsidRPr="0D7D7B8E" w:rsidR="713152C0">
        <w:rPr>
          <w:rFonts w:ascii="Arial Nova" w:hAnsi="Arial Nova" w:eastAsia="Arial Nova" w:cs="Arial Nova"/>
          <w:b w:val="1"/>
          <w:bCs w:val="1"/>
          <w:noProof w:val="0"/>
          <w:color w:val="auto"/>
          <w:sz w:val="22"/>
          <w:szCs w:val="22"/>
          <w:lang w:val="en-GB"/>
        </w:rPr>
        <w:t>Impact on Uni</w:t>
      </w:r>
      <w:r w:rsidRPr="0D7D7B8E" w:rsidR="123935AD">
        <w:rPr>
          <w:rFonts w:ascii="Arial Nova" w:hAnsi="Arial Nova" w:eastAsia="Arial Nova" w:cs="Arial Nova"/>
          <w:b w:val="1"/>
          <w:bCs w:val="1"/>
          <w:noProof w:val="0"/>
          <w:color w:val="auto"/>
          <w:sz w:val="22"/>
          <w:szCs w:val="22"/>
          <w:lang w:val="en-GB"/>
        </w:rPr>
        <w:t xml:space="preserve">lever’s Strategy and Competitive </w:t>
      </w:r>
      <w:r w:rsidRPr="0D7D7B8E" w:rsidR="123935AD">
        <w:rPr>
          <w:rFonts w:ascii="Arial Nova" w:hAnsi="Arial Nova" w:eastAsia="Arial Nova" w:cs="Arial Nova"/>
          <w:b w:val="1"/>
          <w:bCs w:val="1"/>
          <w:noProof w:val="0"/>
          <w:color w:val="auto"/>
          <w:sz w:val="22"/>
          <w:szCs w:val="22"/>
          <w:lang w:val="en-GB"/>
        </w:rPr>
        <w:t>Advantage</w:t>
      </w:r>
      <w:r w:rsidRPr="0D7D7B8E" w:rsidR="123935AD">
        <w:rPr>
          <w:rFonts w:ascii="Arial Nova" w:hAnsi="Arial Nova" w:eastAsia="Arial Nova" w:cs="Arial Nova"/>
          <w:b w:val="1"/>
          <w:bCs w:val="1"/>
          <w:noProof w:val="0"/>
          <w:color w:val="auto"/>
          <w:sz w:val="22"/>
          <w:szCs w:val="22"/>
          <w:lang w:val="en-GB"/>
        </w:rPr>
        <w:t xml:space="preserve"> </w:t>
      </w:r>
    </w:p>
    <w:p w:rsidR="13C9C4F3" w:rsidP="0D7D7B8E" w:rsidRDefault="13C9C4F3" w14:paraId="35B4BC0D" w14:textId="1541B4E6">
      <w:pPr>
        <w:pStyle w:val="Normal"/>
        <w:rPr>
          <w:rFonts w:ascii="Arial Nova" w:hAnsi="Arial Nova" w:eastAsia="Arial Nova" w:cs="Arial Nova"/>
          <w:noProof w:val="0"/>
          <w:sz w:val="22"/>
          <w:szCs w:val="22"/>
          <w:lang w:val="en-GB"/>
        </w:rPr>
      </w:pPr>
      <w:r w:rsidRPr="0D7D7B8E" w:rsidR="13C9C4F3">
        <w:rPr>
          <w:rFonts w:ascii="Arial Nova" w:hAnsi="Arial Nova" w:eastAsia="Arial Nova" w:cs="Arial Nova"/>
          <w:noProof w:val="0"/>
          <w:sz w:val="22"/>
          <w:szCs w:val="22"/>
          <w:lang w:val="en-GB"/>
        </w:rPr>
        <w:t xml:space="preserve">Market Positioning </w:t>
      </w:r>
    </w:p>
    <w:p w:rsidR="713152C0" w:rsidP="0D7D7B8E" w:rsidRDefault="713152C0" w14:paraId="393FC87C" w14:textId="52426261">
      <w:pPr>
        <w:pStyle w:val="Normal"/>
        <w:spacing w:line="360" w:lineRule="auto"/>
        <w:rPr>
          <w:noProof w:val="0"/>
          <w:lang w:val="en-GB"/>
        </w:rPr>
      </w:pPr>
      <w:r w:rsidRPr="0D7D7B8E" w:rsidR="713152C0">
        <w:rPr>
          <w:rFonts w:ascii="Arial Nova" w:hAnsi="Arial Nova" w:eastAsia="Arial Nova" w:cs="Arial Nova"/>
          <w:noProof w:val="0"/>
          <w:sz w:val="22"/>
          <w:szCs w:val="22"/>
          <w:lang w:val="en-GB"/>
        </w:rPr>
        <w:t>Unilever’s adoption of AI supports stronger market positioning by enabling more precise customer insights, personalised marketing, and efficient operations. Its sustainability commitments further strengthen brand loyalty and allow the company to stand out in markets where ethical consumption is increasing. However, supply chain disruptions may threaten Unilever’s reliability and lead to lost market share if product shortages occur.</w:t>
      </w:r>
    </w:p>
    <w:p w:rsidR="6831F4FC" w:rsidP="0D7D7B8E" w:rsidRDefault="6831F4FC" w14:paraId="01D001F1" w14:textId="670D2466">
      <w:pPr>
        <w:pStyle w:val="Normal"/>
        <w:spacing w:line="360" w:lineRule="auto"/>
        <w:rPr>
          <w:rFonts w:ascii="Arial Nova" w:hAnsi="Arial Nova" w:eastAsia="Arial Nova" w:cs="Arial Nova"/>
          <w:noProof w:val="0"/>
          <w:sz w:val="22"/>
          <w:szCs w:val="22"/>
          <w:lang w:val="en-GB"/>
        </w:rPr>
      </w:pPr>
      <w:r w:rsidRPr="0D7D7B8E" w:rsidR="6831F4FC">
        <w:rPr>
          <w:rFonts w:ascii="Arial Nova" w:hAnsi="Arial Nova" w:eastAsia="Arial Nova" w:cs="Arial Nova"/>
          <w:noProof w:val="0"/>
          <w:sz w:val="22"/>
          <w:szCs w:val="22"/>
          <w:lang w:val="en-GB"/>
        </w:rPr>
        <w:t>Innovation Capability</w:t>
      </w:r>
    </w:p>
    <w:p w:rsidR="713152C0" w:rsidP="0D7D7B8E" w:rsidRDefault="713152C0" w14:paraId="0A858B63" w14:textId="542571BD">
      <w:pPr>
        <w:pStyle w:val="Normal"/>
        <w:spacing w:line="360" w:lineRule="auto"/>
        <w:rPr>
          <w:rFonts w:ascii="Arial Nova" w:hAnsi="Arial Nova" w:eastAsia="Arial Nova" w:cs="Arial Nova"/>
          <w:noProof w:val="0"/>
          <w:sz w:val="22"/>
          <w:szCs w:val="22"/>
          <w:lang w:val="en-GB"/>
        </w:rPr>
      </w:pPr>
      <w:r w:rsidRPr="0D7D7B8E" w:rsidR="713152C0">
        <w:rPr>
          <w:rFonts w:ascii="Arial Nova" w:hAnsi="Arial Nova" w:eastAsia="Arial Nova" w:cs="Arial Nova"/>
          <w:noProof w:val="0"/>
          <w:sz w:val="22"/>
          <w:szCs w:val="22"/>
          <w:lang w:val="en-GB"/>
        </w:rPr>
        <w:t xml:space="preserve">AI is transforming Unilever’s ability to innovate. Faster simulations and data-driven product development shorten innovation cycles and reduce risk (Davenport &amp; </w:t>
      </w:r>
      <w:r w:rsidRPr="0D7D7B8E" w:rsidR="713152C0">
        <w:rPr>
          <w:rFonts w:ascii="Arial Nova" w:hAnsi="Arial Nova" w:eastAsia="Arial Nova" w:cs="Arial Nova"/>
          <w:noProof w:val="0"/>
          <w:sz w:val="22"/>
          <w:szCs w:val="22"/>
          <w:lang w:val="en-GB"/>
        </w:rPr>
        <w:t>Ronanki</w:t>
      </w:r>
      <w:r w:rsidRPr="0D7D7B8E" w:rsidR="713152C0">
        <w:rPr>
          <w:rFonts w:ascii="Arial Nova" w:hAnsi="Arial Nova" w:eastAsia="Arial Nova" w:cs="Arial Nova"/>
          <w:noProof w:val="0"/>
          <w:sz w:val="22"/>
          <w:szCs w:val="22"/>
          <w:lang w:val="en-GB"/>
        </w:rPr>
        <w:t>, 2018). Sustainability pressures also drive new forms of product innovation, particularly in packaging and carbon reduction. However, geopolitical instability poses a counteracting risk by disrupting access to materials essential for innovation and slowing down time-to-market for new products.</w:t>
      </w:r>
    </w:p>
    <w:p w:rsidR="62903868" w:rsidP="0D7D7B8E" w:rsidRDefault="62903868" w14:paraId="4ACD8FE5" w14:textId="1169DC74">
      <w:pPr>
        <w:pStyle w:val="Normal"/>
        <w:spacing w:line="360" w:lineRule="auto"/>
        <w:rPr>
          <w:rFonts w:ascii="Arial Nova" w:hAnsi="Arial Nova" w:eastAsia="Arial Nova" w:cs="Arial Nova"/>
          <w:noProof w:val="0"/>
          <w:sz w:val="22"/>
          <w:szCs w:val="22"/>
          <w:lang w:val="en-GB"/>
        </w:rPr>
      </w:pPr>
      <w:r w:rsidRPr="0D7D7B8E" w:rsidR="62903868">
        <w:rPr>
          <w:rFonts w:ascii="Arial Nova" w:hAnsi="Arial Nova" w:eastAsia="Arial Nova" w:cs="Arial Nova"/>
          <w:noProof w:val="0"/>
          <w:sz w:val="22"/>
          <w:szCs w:val="22"/>
          <w:lang w:val="en-GB"/>
        </w:rPr>
        <w:t>Talent Requirements</w:t>
      </w:r>
    </w:p>
    <w:p w:rsidR="713152C0" w:rsidP="0D7D7B8E" w:rsidRDefault="713152C0" w14:paraId="6BA62F9E" w14:textId="70E13CC4">
      <w:pPr>
        <w:spacing w:before="240" w:beforeAutospacing="off" w:after="240" w:afterAutospacing="off" w:line="360" w:lineRule="auto"/>
        <w:jc w:val="left"/>
      </w:pPr>
      <w:r w:rsidRPr="0D7D7B8E" w:rsidR="713152C0">
        <w:rPr>
          <w:rFonts w:ascii="Arial Nova" w:hAnsi="Arial Nova" w:eastAsia="Arial Nova" w:cs="Arial Nova"/>
          <w:noProof w:val="0"/>
          <w:sz w:val="22"/>
          <w:szCs w:val="22"/>
          <w:lang w:val="en-GB"/>
        </w:rPr>
        <w:t>These global forces also reshape the company’s talent needs. AI adoption requires new competencies in analytics and automation technologies, while sustainability regulations require staff with expertise in ESG reporting and green supply chain management (PwC, 2024). As these skills are in high demand worldwide, Unilever may face difficulties securing specialist talent, which could slow its progress in both digital and sustainability initiatives.</w:t>
      </w:r>
    </w:p>
    <w:p w:rsidR="71829E20" w:rsidP="0D7D7B8E" w:rsidRDefault="71829E20" w14:paraId="748DE2E6" w14:textId="1E1D68BF">
      <w:pPr>
        <w:spacing w:before="240" w:beforeAutospacing="off" w:after="240" w:afterAutospacing="off" w:line="360" w:lineRule="auto"/>
        <w:jc w:val="left"/>
        <w:rPr>
          <w:rFonts w:ascii="Arial Nova" w:hAnsi="Arial Nova" w:eastAsia="Arial Nova" w:cs="Arial Nova"/>
          <w:noProof w:val="0"/>
          <w:sz w:val="22"/>
          <w:szCs w:val="22"/>
          <w:lang w:val="en-GB"/>
        </w:rPr>
      </w:pPr>
      <w:r w:rsidRPr="0D7D7B8E" w:rsidR="71829E20">
        <w:rPr>
          <w:rFonts w:ascii="Arial Nova" w:hAnsi="Arial Nova" w:eastAsia="Arial Nova" w:cs="Arial Nova"/>
          <w:noProof w:val="0"/>
          <w:sz w:val="22"/>
          <w:szCs w:val="22"/>
          <w:lang w:val="en-GB"/>
        </w:rPr>
        <w:t xml:space="preserve">Overall Competitiveness </w:t>
      </w:r>
    </w:p>
    <w:p w:rsidR="713152C0" w:rsidP="0D7D7B8E" w:rsidRDefault="713152C0" w14:paraId="4B1E549B" w14:textId="35FE2B3D">
      <w:pPr>
        <w:spacing w:before="240" w:beforeAutospacing="off" w:after="240" w:afterAutospacing="off" w:line="360" w:lineRule="auto"/>
        <w:jc w:val="left"/>
        <w:rPr>
          <w:rFonts w:ascii="Arial Nova" w:hAnsi="Arial Nova" w:eastAsia="Arial Nova" w:cs="Arial Nova"/>
          <w:noProof w:val="0"/>
          <w:sz w:val="22"/>
          <w:szCs w:val="22"/>
          <w:lang w:val="en-GB"/>
        </w:rPr>
      </w:pPr>
      <w:r w:rsidRPr="0D7D7B8E" w:rsidR="713152C0">
        <w:rPr>
          <w:rFonts w:ascii="Arial Nova" w:hAnsi="Arial Nova" w:eastAsia="Arial Nova" w:cs="Arial Nova"/>
          <w:noProof w:val="0"/>
          <w:sz w:val="22"/>
          <w:szCs w:val="22"/>
          <w:lang w:val="en-GB"/>
        </w:rPr>
        <w:t>The combination of global forces has mixed implications for Unilever’s competitive position. Strong digital capability and sustainability performance enhance Unilever’s global standing and appeal to investors. Conversely, costs linked to geopolitical risk management, supply chain adaptation, and sustainability compliance may reduce operating margins. Organisations that adapt more quickly to these pressures will outperform those that struggle to respond.</w:t>
      </w:r>
    </w:p>
    <w:p w:rsidR="604DCB20" w:rsidP="0D7D7B8E" w:rsidRDefault="604DCB20" w14:paraId="4A2AABB4" w14:textId="611ADA95">
      <w:pPr>
        <w:spacing w:before="240" w:beforeAutospacing="off" w:after="240" w:afterAutospacing="off" w:line="360" w:lineRule="auto"/>
        <w:jc w:val="left"/>
        <w:rPr>
          <w:rFonts w:ascii="Arial Nova" w:hAnsi="Arial Nova" w:eastAsia="Arial Nova" w:cs="Arial Nova"/>
          <w:b w:val="1"/>
          <w:bCs w:val="1"/>
          <w:noProof w:val="0"/>
          <w:sz w:val="22"/>
          <w:szCs w:val="22"/>
          <w:lang w:val="en-GB"/>
        </w:rPr>
      </w:pPr>
      <w:r w:rsidRPr="0D7D7B8E" w:rsidR="604DCB20">
        <w:rPr>
          <w:rFonts w:ascii="Arial Nova" w:hAnsi="Arial Nova" w:eastAsia="Arial Nova" w:cs="Arial Nova"/>
          <w:b w:val="1"/>
          <w:bCs w:val="1"/>
          <w:noProof w:val="0"/>
          <w:sz w:val="22"/>
          <w:szCs w:val="22"/>
          <w:lang w:val="en-GB"/>
        </w:rPr>
        <w:t xml:space="preserve">Strategic Recommendations </w:t>
      </w:r>
    </w:p>
    <w:p w:rsidR="604DCB20" w:rsidP="0D7D7B8E" w:rsidRDefault="604DCB20" w14:paraId="082EC870" w14:textId="5BE5499C">
      <w:pPr>
        <w:spacing w:before="240" w:beforeAutospacing="off" w:after="240" w:afterAutospacing="off" w:line="360" w:lineRule="auto"/>
        <w:jc w:val="left"/>
        <w:rPr>
          <w:rFonts w:ascii="Arial Nova" w:hAnsi="Arial Nova" w:eastAsia="Arial Nova" w:cs="Arial Nova"/>
          <w:b w:val="0"/>
          <w:bCs w:val="0"/>
          <w:noProof w:val="0"/>
          <w:sz w:val="22"/>
          <w:szCs w:val="22"/>
          <w:lang w:val="en-GB"/>
        </w:rPr>
      </w:pPr>
      <w:r w:rsidRPr="0D7D7B8E" w:rsidR="604DCB20">
        <w:rPr>
          <w:rFonts w:ascii="Arial Nova" w:hAnsi="Arial Nova" w:eastAsia="Arial Nova" w:cs="Arial Nova"/>
          <w:b w:val="0"/>
          <w:bCs w:val="0"/>
          <w:noProof w:val="0"/>
          <w:sz w:val="22"/>
          <w:szCs w:val="22"/>
          <w:lang w:val="en-GB"/>
        </w:rPr>
        <w:t>1. Deepen AI Integration and Governance</w:t>
      </w:r>
    </w:p>
    <w:p w:rsidR="604DCB20" w:rsidP="0D7D7B8E" w:rsidRDefault="604DCB20" w14:paraId="6DF6AD17" w14:textId="20F2C7F2">
      <w:pPr>
        <w:spacing w:before="240" w:beforeAutospacing="off" w:after="240" w:afterAutospacing="off" w:line="360" w:lineRule="auto"/>
        <w:jc w:val="left"/>
      </w:pPr>
      <w:r w:rsidRPr="0D7D7B8E" w:rsidR="604DCB20">
        <w:rPr>
          <w:rFonts w:ascii="Arial Nova" w:hAnsi="Arial Nova" w:eastAsia="Arial Nova" w:cs="Arial Nova"/>
          <w:noProof w:val="0"/>
          <w:sz w:val="22"/>
          <w:szCs w:val="22"/>
          <w:lang w:val="en-GB"/>
        </w:rPr>
        <w:t>Unilever should continue expanding AI across its end-to-end value chain while prioritising ethical governance frameworks to manage AI-related risks. Partnerships with technology firms and academic institutions will help strengthen internal expertise, while investment in staff reskilling will reduce reliance on external talent.</w:t>
      </w:r>
    </w:p>
    <w:p w:rsidR="1DCCBAE0" w:rsidP="0D7D7B8E" w:rsidRDefault="1DCCBAE0" w14:paraId="5B52E839" w14:textId="51C59615">
      <w:pPr>
        <w:spacing w:before="240" w:beforeAutospacing="off" w:after="240" w:afterAutospacing="off" w:line="360" w:lineRule="auto"/>
        <w:jc w:val="left"/>
        <w:rPr>
          <w:rFonts w:ascii="Arial Nova" w:hAnsi="Arial Nova" w:eastAsia="Arial Nova" w:cs="Arial Nova"/>
          <w:noProof w:val="0"/>
          <w:sz w:val="22"/>
          <w:szCs w:val="22"/>
          <w:lang w:val="en-GB"/>
        </w:rPr>
      </w:pPr>
      <w:r w:rsidRPr="0D7D7B8E" w:rsidR="1DCCBAE0">
        <w:rPr>
          <w:rFonts w:ascii="Arial Nova" w:hAnsi="Arial Nova" w:eastAsia="Arial Nova" w:cs="Arial Nova"/>
          <w:noProof w:val="0"/>
          <w:sz w:val="22"/>
          <w:szCs w:val="22"/>
          <w:lang w:val="en-GB"/>
        </w:rPr>
        <w:t xml:space="preserve">2. Build More Resilient Supply Chains </w:t>
      </w:r>
    </w:p>
    <w:p w:rsidR="604DCB20" w:rsidP="0D7D7B8E" w:rsidRDefault="604DCB20" w14:paraId="01E580BA" w14:textId="352BAD87">
      <w:pPr>
        <w:spacing w:before="240" w:beforeAutospacing="off" w:after="240" w:afterAutospacing="off" w:line="360" w:lineRule="auto"/>
        <w:jc w:val="left"/>
      </w:pPr>
      <w:r w:rsidRPr="0D7D7B8E" w:rsidR="604DCB20">
        <w:rPr>
          <w:rFonts w:ascii="Arial Nova" w:hAnsi="Arial Nova" w:eastAsia="Arial Nova" w:cs="Arial Nova"/>
          <w:noProof w:val="0"/>
          <w:sz w:val="22"/>
          <w:szCs w:val="22"/>
          <w:lang w:val="en-GB"/>
        </w:rPr>
        <w:t>To counter geopolitical volatility, Unilever should diversify suppliers geographically, adopt a “China+1” strategy where appropriate, and increase the use of regional manufacturing hubs. AI-driven visibility tools can help the company identify emerging risks and respond quickly. Developing stronger relationships with local suppliers may also reduce future vulnerabilities.</w:t>
      </w:r>
    </w:p>
    <w:p w:rsidR="466C61C6" w:rsidP="0D7D7B8E" w:rsidRDefault="466C61C6" w14:paraId="0E709A7A" w14:textId="67BA0D4A">
      <w:pPr>
        <w:spacing w:before="240" w:beforeAutospacing="off" w:after="240" w:afterAutospacing="off" w:line="360" w:lineRule="auto"/>
        <w:jc w:val="left"/>
        <w:rPr>
          <w:rFonts w:ascii="Arial Nova" w:hAnsi="Arial Nova" w:eastAsia="Arial Nova" w:cs="Arial Nova"/>
          <w:noProof w:val="0"/>
          <w:sz w:val="22"/>
          <w:szCs w:val="22"/>
          <w:lang w:val="en-GB"/>
        </w:rPr>
      </w:pPr>
      <w:r w:rsidRPr="0D7D7B8E" w:rsidR="466C61C6">
        <w:rPr>
          <w:rFonts w:ascii="Arial Nova" w:hAnsi="Arial Nova" w:eastAsia="Arial Nova" w:cs="Arial Nova"/>
          <w:noProof w:val="0"/>
          <w:sz w:val="22"/>
          <w:szCs w:val="22"/>
          <w:lang w:val="en-GB"/>
        </w:rPr>
        <w:t>3. Strengthen CSRD Compliance Infrastructure</w:t>
      </w:r>
    </w:p>
    <w:p w:rsidR="604DCB20" w:rsidP="0D7D7B8E" w:rsidRDefault="604DCB20" w14:paraId="08B42FB2" w14:textId="4983FA9A">
      <w:pPr>
        <w:spacing w:before="240" w:beforeAutospacing="off" w:after="240" w:afterAutospacing="off" w:line="360" w:lineRule="auto"/>
        <w:jc w:val="left"/>
      </w:pPr>
      <w:r w:rsidRPr="0D7D7B8E" w:rsidR="604DCB20">
        <w:rPr>
          <w:rFonts w:ascii="Arial Nova" w:hAnsi="Arial Nova" w:eastAsia="Arial Nova" w:cs="Arial Nova"/>
          <w:noProof w:val="0"/>
          <w:sz w:val="22"/>
          <w:szCs w:val="22"/>
          <w:lang w:val="en-GB"/>
        </w:rPr>
        <w:t>To meet rising sustainability reporting demands, Unilever should invest in digital ESG data systems capable of collecting real-time information from suppliers. Supplier training programmes and sustainability audits will also help ensure accuracy of disclosures.</w:t>
      </w:r>
      <w:r w:rsidRPr="0D7D7B8E" w:rsidR="01CB1E92">
        <w:rPr>
          <w:rFonts w:ascii="Arial Nova" w:hAnsi="Arial Nova" w:eastAsia="Arial Nova" w:cs="Arial Nova"/>
          <w:noProof w:val="0"/>
          <w:sz w:val="22"/>
          <w:szCs w:val="22"/>
          <w:lang w:val="en-GB"/>
        </w:rPr>
        <w:t xml:space="preserve"> </w:t>
      </w:r>
      <w:r w:rsidRPr="0D7D7B8E" w:rsidR="604DCB20">
        <w:rPr>
          <w:rFonts w:ascii="Arial Nova" w:hAnsi="Arial Nova" w:eastAsia="Arial Nova" w:cs="Arial Nova"/>
          <w:noProof w:val="0"/>
          <w:sz w:val="22"/>
          <w:szCs w:val="22"/>
          <w:lang w:val="en-GB"/>
        </w:rPr>
        <w:t>Expanding initiatives in circular economy packaging and sustainable sourcing will support long-term compliance while protecting brand value.</w:t>
      </w:r>
    </w:p>
    <w:p w:rsidR="2AAC050A" w:rsidP="0D7D7B8E" w:rsidRDefault="2AAC050A" w14:paraId="30FF3C80" w14:textId="16879F3F">
      <w:pPr>
        <w:spacing w:before="240" w:beforeAutospacing="off" w:after="240" w:afterAutospacing="off" w:line="360" w:lineRule="auto"/>
        <w:jc w:val="left"/>
        <w:rPr>
          <w:rFonts w:ascii="Arial Nova" w:hAnsi="Arial Nova" w:eastAsia="Arial Nova" w:cs="Arial Nova"/>
          <w:noProof w:val="0"/>
          <w:sz w:val="22"/>
          <w:szCs w:val="22"/>
          <w:lang w:val="en-GB"/>
        </w:rPr>
      </w:pPr>
      <w:r w:rsidRPr="0D7D7B8E" w:rsidR="2AAC050A">
        <w:rPr>
          <w:rFonts w:ascii="Arial Nova" w:hAnsi="Arial Nova" w:eastAsia="Arial Nova" w:cs="Arial Nova"/>
          <w:noProof w:val="0"/>
          <w:sz w:val="22"/>
          <w:szCs w:val="22"/>
          <w:lang w:val="en-GB"/>
        </w:rPr>
        <w:t xml:space="preserve">4. Incorporate Geopolitical Risk into Strategic Planning </w:t>
      </w:r>
    </w:p>
    <w:p w:rsidR="604DCB20" w:rsidP="0D7D7B8E" w:rsidRDefault="604DCB20" w14:paraId="2AA477CE" w14:textId="7890F7DC">
      <w:pPr>
        <w:spacing w:before="240" w:beforeAutospacing="off" w:after="240" w:afterAutospacing="off" w:line="360" w:lineRule="auto"/>
        <w:jc w:val="left"/>
      </w:pPr>
      <w:r w:rsidRPr="0D7D7B8E" w:rsidR="604DCB20">
        <w:rPr>
          <w:rFonts w:ascii="Arial Nova" w:hAnsi="Arial Nova" w:eastAsia="Arial Nova" w:cs="Arial Nova"/>
          <w:noProof w:val="0"/>
          <w:sz w:val="22"/>
          <w:szCs w:val="22"/>
          <w:lang w:val="en-GB"/>
        </w:rPr>
        <w:t>Unilever should embed geopolitical scenario planning into its strategic processes, allowing the company to anticipate disruptions and adjust global strategy accordingly. Diversifying export markets and focusing on stable regions can help reduce overall risk exposure.</w:t>
      </w:r>
    </w:p>
    <w:p w:rsidR="0BFCD62A" w:rsidP="0D7D7B8E" w:rsidRDefault="0BFCD62A" w14:paraId="534750A6" w14:textId="6027EA1F">
      <w:pPr>
        <w:jc w:val="left"/>
        <w:rPr>
          <w:rFonts w:ascii="Arial Nova" w:hAnsi="Arial Nova" w:eastAsia="Arial Nova" w:cs="Arial Nova"/>
          <w:b w:val="1"/>
          <w:bCs w:val="1"/>
          <w:sz w:val="22"/>
          <w:szCs w:val="22"/>
        </w:rPr>
      </w:pPr>
      <w:r w:rsidRPr="0D7D7B8E" w:rsidR="0BFCD62A">
        <w:rPr>
          <w:rFonts w:ascii="Arial Nova" w:hAnsi="Arial Nova" w:eastAsia="Arial Nova" w:cs="Arial Nova"/>
          <w:b w:val="1"/>
          <w:bCs w:val="1"/>
          <w:sz w:val="22"/>
          <w:szCs w:val="22"/>
        </w:rPr>
        <w:t xml:space="preserve">Conclusion </w:t>
      </w:r>
    </w:p>
    <w:p w:rsidR="604DCB20" w:rsidP="0D7D7B8E" w:rsidRDefault="604DCB20" w14:paraId="1DD53BDC" w14:textId="0613A100">
      <w:pPr>
        <w:spacing w:before="240" w:beforeAutospacing="off" w:after="240" w:afterAutospacing="off" w:line="360" w:lineRule="auto"/>
        <w:jc w:val="left"/>
      </w:pPr>
      <w:r w:rsidRPr="0D7D7B8E" w:rsidR="604DCB20">
        <w:rPr>
          <w:rFonts w:ascii="Arial Nova" w:hAnsi="Arial Nova" w:eastAsia="Arial Nova" w:cs="Arial Nova"/>
          <w:noProof w:val="0"/>
          <w:sz w:val="22"/>
          <w:szCs w:val="22"/>
          <w:lang w:val="en-GB"/>
        </w:rPr>
        <w:t>Globalisation continues to drive business activity, but the forces shaping it today—artificial intelligence, geopolitical instability, and sustainability regulation—require companies to adopt far more flexible and adaptive strategies. For Unilever, these forces bring opportunities for enhanced innovation, deeper sustainability leadership, and improved operational efficiency. At the same time, they introduce considerable challenges relating to compliance, supply chain vulnerability, and talent shortages. By investing in AI governance, supply chain resilience, and sustainability capabilities, Unilever can strengthen its position in global markets and maintain long-term competitiveness. Understanding and responding effectively to these global dynamics is essential for any multinational enterprise operating in today’s rapidly evolving international business environment.</w:t>
      </w:r>
    </w:p>
    <w:p w:rsidR="0D7D7B8E" w:rsidP="0D7D7B8E" w:rsidRDefault="0D7D7B8E" w14:paraId="4729AE6E" w14:textId="1B047E1C">
      <w:pPr>
        <w:spacing w:before="240" w:beforeAutospacing="off" w:after="240" w:afterAutospacing="off" w:line="360" w:lineRule="auto"/>
        <w:jc w:val="left"/>
        <w:rPr>
          <w:rFonts w:ascii="Arial Nova" w:hAnsi="Arial Nova" w:eastAsia="Arial Nova" w:cs="Arial Nova"/>
          <w:noProof w:val="0"/>
          <w:sz w:val="22"/>
          <w:szCs w:val="22"/>
          <w:lang w:val="en-GB"/>
        </w:rPr>
      </w:pPr>
    </w:p>
    <w:p w:rsidR="0D7D7B8E" w:rsidP="0D7D7B8E" w:rsidRDefault="0D7D7B8E" w14:paraId="560255AE" w14:textId="2D0608CC">
      <w:pPr>
        <w:pStyle w:val="Normal"/>
        <w:spacing w:before="240" w:beforeAutospacing="off" w:after="240" w:afterAutospacing="off" w:line="360" w:lineRule="auto"/>
        <w:jc w:val="left"/>
        <w:rPr>
          <w:rFonts w:ascii="Arial Nova" w:hAnsi="Arial Nova" w:eastAsia="Arial Nova" w:cs="Arial Nova"/>
          <w:noProof w:val="0"/>
          <w:sz w:val="22"/>
          <w:szCs w:val="22"/>
          <w:lang w:val="en-GB"/>
        </w:rPr>
      </w:pPr>
    </w:p>
    <w:p w:rsidR="0D7D7B8E" w:rsidP="0D7D7B8E" w:rsidRDefault="0D7D7B8E" w14:paraId="55A86A38" w14:textId="50E62C8B">
      <w:pPr>
        <w:pStyle w:val="Normal"/>
        <w:spacing w:before="240" w:beforeAutospacing="off" w:after="240" w:afterAutospacing="off" w:line="360" w:lineRule="auto"/>
        <w:jc w:val="left"/>
        <w:rPr>
          <w:rFonts w:ascii="Arial Nova" w:hAnsi="Arial Nova" w:eastAsia="Arial Nova" w:cs="Arial Nova"/>
          <w:noProof w:val="0"/>
          <w:sz w:val="22"/>
          <w:szCs w:val="22"/>
          <w:lang w:val="en-GB"/>
        </w:rPr>
      </w:pPr>
    </w:p>
    <w:p w:rsidR="0D7D7B8E" w:rsidP="0D7D7B8E" w:rsidRDefault="0D7D7B8E" w14:paraId="5F1C344F" w14:textId="01AA9EDE">
      <w:pPr>
        <w:spacing w:before="240" w:beforeAutospacing="off" w:after="240" w:afterAutospacing="off" w:line="360" w:lineRule="auto"/>
        <w:jc w:val="left"/>
        <w:rPr>
          <w:rFonts w:ascii="Arial Nova" w:hAnsi="Arial Nova" w:eastAsia="Arial Nova" w:cs="Arial Nova"/>
          <w:noProof w:val="0"/>
          <w:sz w:val="22"/>
          <w:szCs w:val="22"/>
          <w:lang w:val="en-GB"/>
        </w:rPr>
      </w:pPr>
    </w:p>
    <w:p w:rsidR="0D7D7B8E" w:rsidP="0D7D7B8E" w:rsidRDefault="0D7D7B8E" w14:paraId="2FABF2DC" w14:textId="4ACC2FF8">
      <w:pPr>
        <w:spacing w:before="240" w:beforeAutospacing="off" w:after="240" w:afterAutospacing="off" w:line="360" w:lineRule="auto"/>
        <w:jc w:val="left"/>
        <w:rPr>
          <w:rFonts w:ascii="Arial Nova" w:hAnsi="Arial Nova" w:eastAsia="Arial Nova" w:cs="Arial Nova"/>
          <w:noProof w:val="0"/>
          <w:sz w:val="22"/>
          <w:szCs w:val="22"/>
          <w:lang w:val="en-GB"/>
        </w:rPr>
      </w:pPr>
    </w:p>
    <w:p w:rsidR="0D7D7B8E" w:rsidP="0D7D7B8E" w:rsidRDefault="0D7D7B8E" w14:paraId="4DA74074" w14:textId="2FA8C84C">
      <w:pPr>
        <w:spacing w:before="240" w:beforeAutospacing="off" w:after="240" w:afterAutospacing="off" w:line="360" w:lineRule="auto"/>
        <w:jc w:val="left"/>
        <w:rPr>
          <w:rFonts w:ascii="Arial Nova" w:hAnsi="Arial Nova" w:eastAsia="Arial Nova" w:cs="Arial Nova"/>
          <w:noProof w:val="0"/>
          <w:sz w:val="22"/>
          <w:szCs w:val="22"/>
          <w:lang w:val="en-GB"/>
        </w:rPr>
      </w:pPr>
    </w:p>
    <w:p w:rsidR="46DAB1EB" w:rsidP="0D7D7B8E" w:rsidRDefault="46DAB1EB" w14:paraId="53248791" w14:textId="2FFE7C91">
      <w:pPr>
        <w:spacing w:before="240" w:beforeAutospacing="off" w:after="240" w:afterAutospacing="off" w:line="360" w:lineRule="auto"/>
        <w:jc w:val="left"/>
        <w:rPr>
          <w:rFonts w:ascii="Arial Nova" w:hAnsi="Arial Nova" w:eastAsia="Arial Nova" w:cs="Arial Nova"/>
          <w:noProof w:val="0"/>
          <w:sz w:val="22"/>
          <w:szCs w:val="22"/>
          <w:lang w:val="en-GB"/>
        </w:rPr>
      </w:pPr>
      <w:r w:rsidRPr="0D7D7B8E" w:rsidR="46DAB1EB">
        <w:rPr>
          <w:rFonts w:ascii="Arial Nova" w:hAnsi="Arial Nova" w:eastAsia="Arial Nova" w:cs="Arial Nova"/>
          <w:noProof w:val="0"/>
          <w:sz w:val="22"/>
          <w:szCs w:val="22"/>
          <w:lang w:val="en-GB"/>
        </w:rPr>
        <w:t>Reference List</w:t>
      </w:r>
    </w:p>
    <w:p w:rsidR="7E1E929A" w:rsidP="0D7D7B8E" w:rsidRDefault="7E1E929A" w14:paraId="7EC286C3" w14:textId="1BA17DBF">
      <w:pPr>
        <w:spacing w:before="240" w:beforeAutospacing="off" w:after="240" w:afterAutospacing="off"/>
        <w:jc w:val="left"/>
      </w:pPr>
      <w:r w:rsidRPr="0D7D7B8E" w:rsidR="7E1E929A">
        <w:rPr>
          <w:rFonts w:ascii="Arial Nova" w:hAnsi="Arial Nova" w:eastAsia="Arial Nova" w:cs="Arial Nova"/>
          <w:noProof w:val="0"/>
          <w:sz w:val="22"/>
          <w:szCs w:val="22"/>
          <w:lang w:val="en-GB"/>
        </w:rPr>
        <w:t xml:space="preserve">Floridi, L., Cowls, J., Beltrametti, M. et al. (2018) ‘AI4People—An ethical framework for a good AI society’, </w:t>
      </w:r>
      <w:r w:rsidRPr="0D7D7B8E" w:rsidR="7E1E929A">
        <w:rPr>
          <w:rFonts w:ascii="Arial Nova" w:hAnsi="Arial Nova" w:eastAsia="Arial Nova" w:cs="Arial Nova"/>
          <w:i w:val="1"/>
          <w:iCs w:val="1"/>
          <w:noProof w:val="0"/>
          <w:sz w:val="22"/>
          <w:szCs w:val="22"/>
          <w:lang w:val="en-GB"/>
        </w:rPr>
        <w:t>Minds and Machines</w:t>
      </w:r>
      <w:r w:rsidRPr="0D7D7B8E" w:rsidR="7E1E929A">
        <w:rPr>
          <w:rFonts w:ascii="Arial Nova" w:hAnsi="Arial Nova" w:eastAsia="Arial Nova" w:cs="Arial Nova"/>
          <w:noProof w:val="0"/>
          <w:sz w:val="22"/>
          <w:szCs w:val="22"/>
          <w:lang w:val="en-GB"/>
        </w:rPr>
        <w:t>, 28, pp. 689–707.</w:t>
      </w:r>
    </w:p>
    <w:p w:rsidR="7E1E929A" w:rsidP="0D7D7B8E" w:rsidRDefault="7E1E929A" w14:paraId="64FEAFDE" w14:textId="6CED9C2B">
      <w:pPr>
        <w:spacing w:before="240" w:beforeAutospacing="off" w:after="240" w:afterAutospacing="off"/>
        <w:jc w:val="left"/>
      </w:pPr>
      <w:r w:rsidRPr="0D7D7B8E" w:rsidR="7E1E929A">
        <w:rPr>
          <w:rFonts w:ascii="Arial Nova" w:hAnsi="Arial Nova" w:eastAsia="Arial Nova" w:cs="Arial Nova"/>
          <w:noProof w:val="0"/>
          <w:sz w:val="22"/>
          <w:szCs w:val="22"/>
          <w:lang w:val="en-GB"/>
        </w:rPr>
        <w:t xml:space="preserve">Gereffi, G. (2020) ‘Global value chains and international business’, </w:t>
      </w:r>
      <w:r w:rsidRPr="0D7D7B8E" w:rsidR="7E1E929A">
        <w:rPr>
          <w:rFonts w:ascii="Arial Nova" w:hAnsi="Arial Nova" w:eastAsia="Arial Nova" w:cs="Arial Nova"/>
          <w:i w:val="1"/>
          <w:iCs w:val="1"/>
          <w:noProof w:val="0"/>
          <w:sz w:val="22"/>
          <w:szCs w:val="22"/>
          <w:lang w:val="en-GB"/>
        </w:rPr>
        <w:t>Journal of International Business Policy</w:t>
      </w:r>
      <w:r w:rsidRPr="0D7D7B8E" w:rsidR="7E1E929A">
        <w:rPr>
          <w:rFonts w:ascii="Arial Nova" w:hAnsi="Arial Nova" w:eastAsia="Arial Nova" w:cs="Arial Nova"/>
          <w:noProof w:val="0"/>
          <w:sz w:val="22"/>
          <w:szCs w:val="22"/>
          <w:lang w:val="en-GB"/>
        </w:rPr>
        <w:t>, 3(3), pp. 227–242.</w:t>
      </w:r>
    </w:p>
    <w:p w:rsidR="05848DC3" w:rsidP="0D7D7B8E" w:rsidRDefault="05848DC3" w14:paraId="7544020D" w14:textId="596317F1">
      <w:pPr>
        <w:pStyle w:val="Normal"/>
        <w:spacing w:before="240" w:beforeAutospacing="off" w:after="240" w:afterAutospacing="off" w:line="360" w:lineRule="auto"/>
        <w:jc w:val="left"/>
      </w:pPr>
      <w:r w:rsidRPr="0D7D7B8E" w:rsidR="05848DC3">
        <w:rPr>
          <w:rFonts w:ascii="Arial Nova" w:hAnsi="Arial Nova" w:eastAsia="Arial Nova" w:cs="Arial Nova"/>
          <w:noProof w:val="0"/>
          <w:sz w:val="22"/>
          <w:szCs w:val="22"/>
          <w:lang w:val="en-GB"/>
        </w:rPr>
        <w:t xml:space="preserve">Unilever (2023) </w:t>
      </w:r>
      <w:r w:rsidRPr="0D7D7B8E" w:rsidR="05848DC3">
        <w:rPr>
          <w:rFonts w:ascii="Arial Nova" w:hAnsi="Arial Nova" w:eastAsia="Arial Nova" w:cs="Arial Nova"/>
          <w:i w:val="1"/>
          <w:iCs w:val="1"/>
          <w:noProof w:val="0"/>
          <w:sz w:val="22"/>
          <w:szCs w:val="22"/>
          <w:lang w:val="en-GB"/>
        </w:rPr>
        <w:t>Annual Report and Accounts 2023</w:t>
      </w:r>
      <w:r w:rsidRPr="0D7D7B8E" w:rsidR="05848DC3">
        <w:rPr>
          <w:rFonts w:ascii="Arial Nova" w:hAnsi="Arial Nova" w:eastAsia="Arial Nova" w:cs="Arial Nova"/>
          <w:noProof w:val="0"/>
          <w:sz w:val="22"/>
          <w:szCs w:val="22"/>
          <w:lang w:val="en-GB"/>
        </w:rPr>
        <w:t>. London: Unilever PLC.</w:t>
      </w:r>
    </w:p>
    <w:p w:rsidR="05848DC3" w:rsidP="0D7D7B8E" w:rsidRDefault="05848DC3" w14:paraId="42DEA791" w14:textId="353D926D">
      <w:pPr>
        <w:pStyle w:val="Normal"/>
        <w:spacing w:before="240" w:beforeAutospacing="off" w:after="240" w:afterAutospacing="off" w:line="360" w:lineRule="auto"/>
        <w:jc w:val="left"/>
      </w:pPr>
      <w:r w:rsidRPr="0D7D7B8E" w:rsidR="05848DC3">
        <w:rPr>
          <w:rFonts w:ascii="Arial Nova" w:hAnsi="Arial Nova" w:eastAsia="Arial Nova" w:cs="Arial Nova"/>
          <w:noProof w:val="0"/>
          <w:sz w:val="22"/>
          <w:szCs w:val="22"/>
          <w:lang w:val="en-GB"/>
        </w:rPr>
        <w:t xml:space="preserve">World Economic Forum (WEF) (2024) </w:t>
      </w:r>
      <w:r w:rsidRPr="0D7D7B8E" w:rsidR="05848DC3">
        <w:rPr>
          <w:rFonts w:ascii="Arial Nova" w:hAnsi="Arial Nova" w:eastAsia="Arial Nova" w:cs="Arial Nova"/>
          <w:i w:val="1"/>
          <w:iCs w:val="1"/>
          <w:noProof w:val="0"/>
          <w:sz w:val="22"/>
          <w:szCs w:val="22"/>
          <w:lang w:val="en-GB"/>
        </w:rPr>
        <w:t>Global Risks Report 2024</w:t>
      </w:r>
      <w:r w:rsidRPr="0D7D7B8E" w:rsidR="05848DC3">
        <w:rPr>
          <w:rFonts w:ascii="Arial Nova" w:hAnsi="Arial Nova" w:eastAsia="Arial Nova" w:cs="Arial Nova"/>
          <w:noProof w:val="0"/>
          <w:sz w:val="22"/>
          <w:szCs w:val="22"/>
          <w:lang w:val="en-GB"/>
        </w:rPr>
        <w:t>. Geneva: WEF.</w:t>
      </w:r>
    </w:p>
    <w:p w:rsidR="0D7D7B8E" w:rsidP="0D7D7B8E" w:rsidRDefault="0D7D7B8E" w14:paraId="6AFD3EF0" w14:textId="7ABB8622">
      <w:pPr>
        <w:pStyle w:val="Normal"/>
        <w:spacing w:before="240" w:beforeAutospacing="off" w:after="240" w:afterAutospacing="off" w:line="360" w:lineRule="auto"/>
        <w:jc w:val="left"/>
        <w:rPr>
          <w:rFonts w:ascii="Arial Nova" w:hAnsi="Arial Nova" w:eastAsia="Arial Nova" w:cs="Arial Nova"/>
          <w:noProof w:val="0"/>
          <w:sz w:val="22"/>
          <w:szCs w:val="22"/>
          <w:lang w:val="en-GB"/>
        </w:rPr>
      </w:pPr>
    </w:p>
    <w:p w:rsidR="0D7D7B8E" w:rsidP="0D7D7B8E" w:rsidRDefault="0D7D7B8E" w14:paraId="19101BE8" w14:textId="3AABB304">
      <w:pPr>
        <w:pStyle w:val="Normal"/>
        <w:spacing w:before="240" w:beforeAutospacing="off" w:after="240" w:afterAutospacing="off" w:line="360" w:lineRule="auto"/>
        <w:jc w:val="left"/>
        <w:rPr>
          <w:rFonts w:ascii="Arial Nova" w:hAnsi="Arial Nova" w:eastAsia="Arial Nova" w:cs="Arial Nova"/>
          <w:noProof w:val="0"/>
          <w:sz w:val="22"/>
          <w:szCs w:val="22"/>
          <w:lang w:val="en-GB"/>
        </w:rPr>
      </w:pPr>
    </w:p>
    <w:p w:rsidR="128BB1C6" w:rsidP="0D7D7B8E" w:rsidRDefault="128BB1C6" w14:paraId="596000AE" w14:textId="512EC659">
      <w:pPr>
        <w:spacing w:before="240" w:beforeAutospacing="off" w:after="240" w:afterAutospacing="off"/>
        <w:jc w:val="left"/>
      </w:pPr>
      <w:r w:rsidRPr="0D7D7B8E" w:rsidR="128BB1C6">
        <w:rPr>
          <w:rFonts w:ascii="Arial Nova" w:hAnsi="Arial Nova" w:eastAsia="Arial Nova" w:cs="Arial Nova"/>
          <w:noProof w:val="0"/>
          <w:sz w:val="22"/>
          <w:szCs w:val="22"/>
          <w:lang w:val="en-GB"/>
        </w:rPr>
        <w:t xml:space="preserve">Barney, J. (1991) ‘Firm resources and sustained competitive advantage’, </w:t>
      </w:r>
      <w:r w:rsidRPr="0D7D7B8E" w:rsidR="128BB1C6">
        <w:rPr>
          <w:rFonts w:ascii="Arial Nova" w:hAnsi="Arial Nova" w:eastAsia="Arial Nova" w:cs="Arial Nova"/>
          <w:i w:val="1"/>
          <w:iCs w:val="1"/>
          <w:noProof w:val="0"/>
          <w:sz w:val="22"/>
          <w:szCs w:val="22"/>
          <w:lang w:val="en-GB"/>
        </w:rPr>
        <w:t>Journal of Management</w:t>
      </w:r>
      <w:r w:rsidRPr="0D7D7B8E" w:rsidR="128BB1C6">
        <w:rPr>
          <w:rFonts w:ascii="Arial Nova" w:hAnsi="Arial Nova" w:eastAsia="Arial Nova" w:cs="Arial Nova"/>
          <w:noProof w:val="0"/>
          <w:sz w:val="22"/>
          <w:szCs w:val="22"/>
          <w:lang w:val="en-GB"/>
        </w:rPr>
        <w:t>, 17(1), pp. 99–120.</w:t>
      </w:r>
    </w:p>
    <w:p w:rsidR="128BB1C6" w:rsidP="0D7D7B8E" w:rsidRDefault="128BB1C6" w14:paraId="6DAD9FBD" w14:textId="343B6E07">
      <w:pPr>
        <w:spacing w:before="240" w:beforeAutospacing="off" w:after="240" w:afterAutospacing="off"/>
        <w:jc w:val="left"/>
      </w:pPr>
      <w:r w:rsidRPr="0D7D7B8E" w:rsidR="128BB1C6">
        <w:rPr>
          <w:rFonts w:ascii="Arial Nova" w:hAnsi="Arial Nova" w:eastAsia="Arial Nova" w:cs="Arial Nova"/>
          <w:noProof w:val="0"/>
          <w:sz w:val="22"/>
          <w:szCs w:val="22"/>
          <w:lang w:val="en-GB"/>
        </w:rPr>
        <w:t xml:space="preserve">Christopher, M. and Peck, H. (2004) ‘Building the resilient supply chain’, </w:t>
      </w:r>
      <w:r w:rsidRPr="0D7D7B8E" w:rsidR="128BB1C6">
        <w:rPr>
          <w:rFonts w:ascii="Arial Nova" w:hAnsi="Arial Nova" w:eastAsia="Arial Nova" w:cs="Arial Nova"/>
          <w:i w:val="1"/>
          <w:iCs w:val="1"/>
          <w:noProof w:val="0"/>
          <w:sz w:val="22"/>
          <w:szCs w:val="22"/>
          <w:lang w:val="en-GB"/>
        </w:rPr>
        <w:t>International Journal of Logistics Management</w:t>
      </w:r>
      <w:r w:rsidRPr="0D7D7B8E" w:rsidR="128BB1C6">
        <w:rPr>
          <w:rFonts w:ascii="Arial Nova" w:hAnsi="Arial Nova" w:eastAsia="Arial Nova" w:cs="Arial Nova"/>
          <w:noProof w:val="0"/>
          <w:sz w:val="22"/>
          <w:szCs w:val="22"/>
          <w:lang w:val="en-GB"/>
        </w:rPr>
        <w:t>, 15(2), pp. 1–14.</w:t>
      </w:r>
    </w:p>
    <w:p w:rsidR="128BB1C6" w:rsidP="0D7D7B8E" w:rsidRDefault="128BB1C6" w14:paraId="0D2D23FF" w14:textId="73037693">
      <w:pPr>
        <w:spacing w:before="240" w:beforeAutospacing="off" w:after="240" w:afterAutospacing="off"/>
        <w:jc w:val="left"/>
      </w:pPr>
      <w:r w:rsidRPr="0D7D7B8E" w:rsidR="128BB1C6">
        <w:rPr>
          <w:rFonts w:ascii="Arial Nova" w:hAnsi="Arial Nova" w:eastAsia="Arial Nova" w:cs="Arial Nova"/>
          <w:noProof w:val="0"/>
          <w:sz w:val="22"/>
          <w:szCs w:val="22"/>
          <w:lang w:val="en-GB"/>
        </w:rPr>
        <w:t xml:space="preserve">Davenport, T. and Ronanki, R. (2018) ‘Artificial intelligence for the real world’, </w:t>
      </w:r>
      <w:r w:rsidRPr="0D7D7B8E" w:rsidR="128BB1C6">
        <w:rPr>
          <w:rFonts w:ascii="Arial Nova" w:hAnsi="Arial Nova" w:eastAsia="Arial Nova" w:cs="Arial Nova"/>
          <w:i w:val="1"/>
          <w:iCs w:val="1"/>
          <w:noProof w:val="0"/>
          <w:sz w:val="22"/>
          <w:szCs w:val="22"/>
          <w:lang w:val="en-GB"/>
        </w:rPr>
        <w:t>Harvard Business Review</w:t>
      </w:r>
      <w:r w:rsidRPr="0D7D7B8E" w:rsidR="128BB1C6">
        <w:rPr>
          <w:rFonts w:ascii="Arial Nova" w:hAnsi="Arial Nova" w:eastAsia="Arial Nova" w:cs="Arial Nova"/>
          <w:noProof w:val="0"/>
          <w:sz w:val="22"/>
          <w:szCs w:val="22"/>
          <w:lang w:val="en-GB"/>
        </w:rPr>
        <w:t>, 96(1), pp. 108–116.</w:t>
      </w:r>
    </w:p>
    <w:p w:rsidR="128BB1C6" w:rsidP="0D7D7B8E" w:rsidRDefault="128BB1C6" w14:paraId="5BD3BC64" w14:textId="42299C88">
      <w:pPr>
        <w:spacing w:before="240" w:beforeAutospacing="off" w:after="240" w:afterAutospacing="off"/>
        <w:jc w:val="left"/>
      </w:pPr>
      <w:r w:rsidRPr="0D7D7B8E" w:rsidR="128BB1C6">
        <w:rPr>
          <w:rFonts w:ascii="Arial Nova" w:hAnsi="Arial Nova" w:eastAsia="Arial Nova" w:cs="Arial Nova"/>
          <w:noProof w:val="0"/>
          <w:sz w:val="22"/>
          <w:szCs w:val="22"/>
          <w:lang w:val="en-GB"/>
        </w:rPr>
        <w:t xml:space="preserve">EU Commission (2023) </w:t>
      </w:r>
      <w:r w:rsidRPr="0D7D7B8E" w:rsidR="128BB1C6">
        <w:rPr>
          <w:rFonts w:ascii="Arial Nova" w:hAnsi="Arial Nova" w:eastAsia="Arial Nova" w:cs="Arial Nova"/>
          <w:i w:val="1"/>
          <w:iCs w:val="1"/>
          <w:noProof w:val="0"/>
          <w:sz w:val="22"/>
          <w:szCs w:val="22"/>
          <w:lang w:val="en-GB"/>
        </w:rPr>
        <w:t>Corporate Sustainability Reporting Directive: Overview</w:t>
      </w:r>
      <w:r w:rsidRPr="0D7D7B8E" w:rsidR="128BB1C6">
        <w:rPr>
          <w:rFonts w:ascii="Arial Nova" w:hAnsi="Arial Nova" w:eastAsia="Arial Nova" w:cs="Arial Nova"/>
          <w:noProof w:val="0"/>
          <w:sz w:val="22"/>
          <w:szCs w:val="22"/>
          <w:lang w:val="en-GB"/>
        </w:rPr>
        <w:t>. Brussels: European Commission.</w:t>
      </w:r>
    </w:p>
    <w:p w:rsidR="128BB1C6" w:rsidP="0D7D7B8E" w:rsidRDefault="128BB1C6" w14:paraId="025DAE32" w14:textId="4E8FCB63">
      <w:pPr>
        <w:spacing w:before="240" w:beforeAutospacing="off" w:after="240" w:afterAutospacing="off"/>
        <w:jc w:val="left"/>
      </w:pPr>
      <w:r w:rsidRPr="0D7D7B8E" w:rsidR="128BB1C6">
        <w:rPr>
          <w:rFonts w:ascii="Arial Nova" w:hAnsi="Arial Nova" w:eastAsia="Arial Nova" w:cs="Arial Nova"/>
          <w:noProof w:val="0"/>
          <w:sz w:val="22"/>
          <w:szCs w:val="22"/>
          <w:lang w:val="en-GB"/>
        </w:rPr>
        <w:t xml:space="preserve">Floridi, L., Cowls, J., Beltrametti, M. et al. (2018) ‘AI4People—An ethical framework for a good AI society’, </w:t>
      </w:r>
      <w:r w:rsidRPr="0D7D7B8E" w:rsidR="128BB1C6">
        <w:rPr>
          <w:rFonts w:ascii="Arial Nova" w:hAnsi="Arial Nova" w:eastAsia="Arial Nova" w:cs="Arial Nova"/>
          <w:i w:val="1"/>
          <w:iCs w:val="1"/>
          <w:noProof w:val="0"/>
          <w:sz w:val="22"/>
          <w:szCs w:val="22"/>
          <w:lang w:val="en-GB"/>
        </w:rPr>
        <w:t>Minds and Machines</w:t>
      </w:r>
      <w:r w:rsidRPr="0D7D7B8E" w:rsidR="128BB1C6">
        <w:rPr>
          <w:rFonts w:ascii="Arial Nova" w:hAnsi="Arial Nova" w:eastAsia="Arial Nova" w:cs="Arial Nova"/>
          <w:noProof w:val="0"/>
          <w:sz w:val="22"/>
          <w:szCs w:val="22"/>
          <w:lang w:val="en-GB"/>
        </w:rPr>
        <w:t>, 28, pp. 689–707.</w:t>
      </w:r>
    </w:p>
    <w:p w:rsidR="128BB1C6" w:rsidP="0D7D7B8E" w:rsidRDefault="128BB1C6" w14:paraId="499D13EE" w14:textId="65B234FB">
      <w:pPr>
        <w:spacing w:before="240" w:beforeAutospacing="off" w:after="240" w:afterAutospacing="off"/>
        <w:jc w:val="left"/>
      </w:pPr>
      <w:r w:rsidRPr="0D7D7B8E" w:rsidR="128BB1C6">
        <w:rPr>
          <w:rFonts w:ascii="Arial Nova" w:hAnsi="Arial Nova" w:eastAsia="Arial Nova" w:cs="Arial Nova"/>
          <w:noProof w:val="0"/>
          <w:sz w:val="22"/>
          <w:szCs w:val="22"/>
          <w:lang w:val="en-GB"/>
        </w:rPr>
        <w:t xml:space="preserve">Gereffi, G. (2020) ‘Global value chains and international business’, </w:t>
      </w:r>
      <w:r w:rsidRPr="0D7D7B8E" w:rsidR="128BB1C6">
        <w:rPr>
          <w:rFonts w:ascii="Arial Nova" w:hAnsi="Arial Nova" w:eastAsia="Arial Nova" w:cs="Arial Nova"/>
          <w:i w:val="1"/>
          <w:iCs w:val="1"/>
          <w:noProof w:val="0"/>
          <w:sz w:val="22"/>
          <w:szCs w:val="22"/>
          <w:lang w:val="en-GB"/>
        </w:rPr>
        <w:t>Journal of International Business Policy</w:t>
      </w:r>
      <w:r w:rsidRPr="0D7D7B8E" w:rsidR="128BB1C6">
        <w:rPr>
          <w:rFonts w:ascii="Arial Nova" w:hAnsi="Arial Nova" w:eastAsia="Arial Nova" w:cs="Arial Nova"/>
          <w:noProof w:val="0"/>
          <w:sz w:val="22"/>
          <w:szCs w:val="22"/>
          <w:lang w:val="en-GB"/>
        </w:rPr>
        <w:t>, 3(3), pp. 227–242.</w:t>
      </w:r>
    </w:p>
    <w:p w:rsidR="128BB1C6" w:rsidP="0D7D7B8E" w:rsidRDefault="128BB1C6" w14:paraId="72B0F7F9" w14:textId="2C392604">
      <w:pPr>
        <w:spacing w:before="240" w:beforeAutospacing="off" w:after="240" w:afterAutospacing="off"/>
        <w:jc w:val="left"/>
      </w:pPr>
      <w:r w:rsidRPr="0D7D7B8E" w:rsidR="128BB1C6">
        <w:rPr>
          <w:rFonts w:ascii="Arial Nova" w:hAnsi="Arial Nova" w:eastAsia="Arial Nova" w:cs="Arial Nova"/>
          <w:noProof w:val="0"/>
          <w:sz w:val="22"/>
          <w:szCs w:val="22"/>
          <w:lang w:val="en-GB"/>
        </w:rPr>
        <w:t xml:space="preserve">McKinsey (2023) </w:t>
      </w:r>
      <w:r w:rsidRPr="0D7D7B8E" w:rsidR="128BB1C6">
        <w:rPr>
          <w:rFonts w:ascii="Arial Nova" w:hAnsi="Arial Nova" w:eastAsia="Arial Nova" w:cs="Arial Nova"/>
          <w:i w:val="1"/>
          <w:iCs w:val="1"/>
          <w:noProof w:val="0"/>
          <w:sz w:val="22"/>
          <w:szCs w:val="22"/>
          <w:lang w:val="en-GB"/>
        </w:rPr>
        <w:t>Global AI Report 2023: The State of AI in Business</w:t>
      </w:r>
      <w:r w:rsidRPr="0D7D7B8E" w:rsidR="128BB1C6">
        <w:rPr>
          <w:rFonts w:ascii="Arial Nova" w:hAnsi="Arial Nova" w:eastAsia="Arial Nova" w:cs="Arial Nova"/>
          <w:noProof w:val="0"/>
          <w:sz w:val="22"/>
          <w:szCs w:val="22"/>
          <w:lang w:val="en-GB"/>
        </w:rPr>
        <w:t>. McKinsey &amp; Company.</w:t>
      </w:r>
    </w:p>
    <w:p w:rsidR="128BB1C6" w:rsidP="0D7D7B8E" w:rsidRDefault="128BB1C6" w14:paraId="665B2EA7" w14:textId="62FF98C6">
      <w:pPr>
        <w:spacing w:before="240" w:beforeAutospacing="off" w:after="240" w:afterAutospacing="off"/>
        <w:jc w:val="left"/>
      </w:pPr>
      <w:r w:rsidRPr="0D7D7B8E" w:rsidR="128BB1C6">
        <w:rPr>
          <w:rFonts w:ascii="Arial Nova" w:hAnsi="Arial Nova" w:eastAsia="Arial Nova" w:cs="Arial Nova"/>
          <w:noProof w:val="0"/>
          <w:sz w:val="22"/>
          <w:szCs w:val="22"/>
          <w:lang w:val="en-GB"/>
        </w:rPr>
        <w:t xml:space="preserve">OECD (2024) </w:t>
      </w:r>
      <w:r w:rsidRPr="0D7D7B8E" w:rsidR="128BB1C6">
        <w:rPr>
          <w:rFonts w:ascii="Arial Nova" w:hAnsi="Arial Nova" w:eastAsia="Arial Nova" w:cs="Arial Nova"/>
          <w:i w:val="1"/>
          <w:iCs w:val="1"/>
          <w:noProof w:val="0"/>
          <w:sz w:val="22"/>
          <w:szCs w:val="22"/>
          <w:lang w:val="en-GB"/>
        </w:rPr>
        <w:t>Geopolitical Risks and Global Supply Chains</w:t>
      </w:r>
      <w:r w:rsidRPr="0D7D7B8E" w:rsidR="128BB1C6">
        <w:rPr>
          <w:rFonts w:ascii="Arial Nova" w:hAnsi="Arial Nova" w:eastAsia="Arial Nova" w:cs="Arial Nova"/>
          <w:noProof w:val="0"/>
          <w:sz w:val="22"/>
          <w:szCs w:val="22"/>
          <w:lang w:val="en-GB"/>
        </w:rPr>
        <w:t>. Paris: OECD Publishing.</w:t>
      </w:r>
    </w:p>
    <w:p w:rsidR="128BB1C6" w:rsidP="0D7D7B8E" w:rsidRDefault="128BB1C6" w14:paraId="042492FA" w14:textId="31C1CCA6">
      <w:pPr>
        <w:spacing w:before="240" w:beforeAutospacing="off" w:after="240" w:afterAutospacing="off"/>
        <w:jc w:val="left"/>
      </w:pPr>
      <w:r w:rsidRPr="0D7D7B8E" w:rsidR="128BB1C6">
        <w:rPr>
          <w:rFonts w:ascii="Arial Nova" w:hAnsi="Arial Nova" w:eastAsia="Arial Nova" w:cs="Arial Nova"/>
          <w:noProof w:val="0"/>
          <w:sz w:val="22"/>
          <w:szCs w:val="22"/>
          <w:lang w:val="en-GB"/>
        </w:rPr>
        <w:t xml:space="preserve">PwC (2024) </w:t>
      </w:r>
      <w:r w:rsidRPr="0D7D7B8E" w:rsidR="128BB1C6">
        <w:rPr>
          <w:rFonts w:ascii="Arial Nova" w:hAnsi="Arial Nova" w:eastAsia="Arial Nova" w:cs="Arial Nova"/>
          <w:i w:val="1"/>
          <w:iCs w:val="1"/>
          <w:noProof w:val="0"/>
          <w:sz w:val="22"/>
          <w:szCs w:val="22"/>
          <w:lang w:val="en-GB"/>
        </w:rPr>
        <w:t>2024 Global CEO Survey: AI, Skills and Sustainability</w:t>
      </w:r>
      <w:r w:rsidRPr="0D7D7B8E" w:rsidR="128BB1C6">
        <w:rPr>
          <w:rFonts w:ascii="Arial Nova" w:hAnsi="Arial Nova" w:eastAsia="Arial Nova" w:cs="Arial Nova"/>
          <w:noProof w:val="0"/>
          <w:sz w:val="22"/>
          <w:szCs w:val="22"/>
          <w:lang w:val="en-GB"/>
        </w:rPr>
        <w:t>. PwC.</w:t>
      </w:r>
    </w:p>
    <w:p w:rsidR="128BB1C6" w:rsidP="0D7D7B8E" w:rsidRDefault="128BB1C6" w14:paraId="49E75E3D" w14:textId="3D73E0C9">
      <w:pPr>
        <w:spacing w:before="240" w:beforeAutospacing="off" w:after="240" w:afterAutospacing="off"/>
        <w:jc w:val="left"/>
      </w:pPr>
      <w:r w:rsidRPr="0D7D7B8E" w:rsidR="128BB1C6">
        <w:rPr>
          <w:rFonts w:ascii="Arial Nova" w:hAnsi="Arial Nova" w:eastAsia="Arial Nova" w:cs="Arial Nova"/>
          <w:noProof w:val="0"/>
          <w:sz w:val="22"/>
          <w:szCs w:val="22"/>
          <w:lang w:val="en-GB"/>
        </w:rPr>
        <w:t xml:space="preserve">Unilever (2023) </w:t>
      </w:r>
      <w:r w:rsidRPr="0D7D7B8E" w:rsidR="128BB1C6">
        <w:rPr>
          <w:rFonts w:ascii="Arial Nova" w:hAnsi="Arial Nova" w:eastAsia="Arial Nova" w:cs="Arial Nova"/>
          <w:i w:val="1"/>
          <w:iCs w:val="1"/>
          <w:noProof w:val="0"/>
          <w:sz w:val="22"/>
          <w:szCs w:val="22"/>
          <w:lang w:val="en-GB"/>
        </w:rPr>
        <w:t>Annual Report and Accounts 2023</w:t>
      </w:r>
      <w:r w:rsidRPr="0D7D7B8E" w:rsidR="128BB1C6">
        <w:rPr>
          <w:rFonts w:ascii="Arial Nova" w:hAnsi="Arial Nova" w:eastAsia="Arial Nova" w:cs="Arial Nova"/>
          <w:noProof w:val="0"/>
          <w:sz w:val="22"/>
          <w:szCs w:val="22"/>
          <w:lang w:val="en-GB"/>
        </w:rPr>
        <w:t>. London: Unilever PLC.</w:t>
      </w:r>
    </w:p>
    <w:p w:rsidR="128BB1C6" w:rsidP="0D7D7B8E" w:rsidRDefault="128BB1C6" w14:paraId="1D69BACE" w14:textId="46B4F856">
      <w:pPr>
        <w:spacing w:before="240" w:beforeAutospacing="off" w:after="240" w:afterAutospacing="off"/>
        <w:jc w:val="left"/>
      </w:pPr>
      <w:r w:rsidRPr="0D7D7B8E" w:rsidR="128BB1C6">
        <w:rPr>
          <w:rFonts w:ascii="Arial Nova" w:hAnsi="Arial Nova" w:eastAsia="Arial Nova" w:cs="Arial Nova"/>
          <w:noProof w:val="0"/>
          <w:sz w:val="22"/>
          <w:szCs w:val="22"/>
          <w:lang w:val="en-GB"/>
        </w:rPr>
        <w:t xml:space="preserve">World Economic Forum (WEF) (2024) </w:t>
      </w:r>
      <w:r w:rsidRPr="0D7D7B8E" w:rsidR="128BB1C6">
        <w:rPr>
          <w:rFonts w:ascii="Arial Nova" w:hAnsi="Arial Nova" w:eastAsia="Arial Nova" w:cs="Arial Nova"/>
          <w:i w:val="1"/>
          <w:iCs w:val="1"/>
          <w:noProof w:val="0"/>
          <w:sz w:val="22"/>
          <w:szCs w:val="22"/>
          <w:lang w:val="en-GB"/>
        </w:rPr>
        <w:t>Global Risks Report 2024</w:t>
      </w:r>
      <w:r w:rsidRPr="0D7D7B8E" w:rsidR="128BB1C6">
        <w:rPr>
          <w:rFonts w:ascii="Arial Nova" w:hAnsi="Arial Nova" w:eastAsia="Arial Nova" w:cs="Arial Nova"/>
          <w:noProof w:val="0"/>
          <w:sz w:val="22"/>
          <w:szCs w:val="22"/>
          <w:lang w:val="en-GB"/>
        </w:rPr>
        <w:t>. Geneva: WEF.</w:t>
      </w:r>
    </w:p>
    <w:p w:rsidR="0D7D7B8E" w:rsidP="0D7D7B8E" w:rsidRDefault="0D7D7B8E" w14:paraId="6E7F60B0" w14:textId="71F80D70">
      <w:pPr>
        <w:pStyle w:val="Normal"/>
        <w:spacing w:before="240" w:beforeAutospacing="off" w:after="240" w:afterAutospacing="off" w:line="360" w:lineRule="auto"/>
        <w:jc w:val="left"/>
        <w:rPr>
          <w:rFonts w:ascii="Arial Nova" w:hAnsi="Arial Nova" w:eastAsia="Arial Nova" w:cs="Arial Nova"/>
          <w:noProof w:val="0"/>
          <w:sz w:val="22"/>
          <w:szCs w:val="22"/>
          <w:lang w:val="en-GB"/>
        </w:rPr>
      </w:pPr>
    </w:p>
    <w:p w:rsidR="0D7D7B8E" w:rsidP="0D7D7B8E" w:rsidRDefault="0D7D7B8E" w14:paraId="58DDEC47" w14:textId="625F7D2A">
      <w:pPr>
        <w:jc w:val="left"/>
        <w:rPr>
          <w:rFonts w:ascii="Arial Nova" w:hAnsi="Arial Nova" w:eastAsia="Arial Nova" w:cs="Arial Nova"/>
          <w:b w:val="0"/>
          <w:bCs w:val="0"/>
          <w:sz w:val="22"/>
          <w:szCs w:val="22"/>
          <w:u w:val="none"/>
        </w:rPr>
      </w:pPr>
    </w:p>
    <w:p w:rsidR="0D7D7B8E" w:rsidP="0D7D7B8E" w:rsidRDefault="0D7D7B8E" w14:paraId="67618262" w14:textId="3A1D4AC4">
      <w:pPr>
        <w:jc w:val="center"/>
        <w:rPr>
          <w:rFonts w:ascii="Arial Nova" w:hAnsi="Arial Nova" w:eastAsia="Arial Nova" w:cs="Arial Nova"/>
          <w:b w:val="1"/>
          <w:bCs w:val="1"/>
          <w:sz w:val="40"/>
          <w:szCs w:val="40"/>
          <w:u w:val="single"/>
        </w:rPr>
      </w:pPr>
    </w:p>
    <w:p w:rsidR="0D7D7B8E" w:rsidP="0D7D7B8E" w:rsidRDefault="0D7D7B8E" w14:paraId="7825E155" w14:textId="1760C25E">
      <w:pPr>
        <w:jc w:val="center"/>
        <w:rPr>
          <w:rFonts w:ascii="Arial Nova" w:hAnsi="Arial Nova" w:eastAsia="Arial Nova" w:cs="Arial Nova"/>
          <w:b w:val="1"/>
          <w:bCs w:val="1"/>
          <w:sz w:val="40"/>
          <w:szCs w:val="40"/>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DC04FC"/>
    <w:rsid w:val="01CB1E92"/>
    <w:rsid w:val="030B5EBC"/>
    <w:rsid w:val="05848DC3"/>
    <w:rsid w:val="0708863D"/>
    <w:rsid w:val="09552E4D"/>
    <w:rsid w:val="0AEFE823"/>
    <w:rsid w:val="0B07568D"/>
    <w:rsid w:val="0BFCD62A"/>
    <w:rsid w:val="0D7D7B8E"/>
    <w:rsid w:val="123935AD"/>
    <w:rsid w:val="128BB1C6"/>
    <w:rsid w:val="13C9C4F3"/>
    <w:rsid w:val="1D6C1553"/>
    <w:rsid w:val="1DCCBAE0"/>
    <w:rsid w:val="1E906FA5"/>
    <w:rsid w:val="1F4C32D5"/>
    <w:rsid w:val="1F71FE07"/>
    <w:rsid w:val="1FFB31FD"/>
    <w:rsid w:val="245BDD1D"/>
    <w:rsid w:val="275233D5"/>
    <w:rsid w:val="28DCD714"/>
    <w:rsid w:val="290A9908"/>
    <w:rsid w:val="2AAC050A"/>
    <w:rsid w:val="2ACABFCB"/>
    <w:rsid w:val="2FA939FB"/>
    <w:rsid w:val="3008238B"/>
    <w:rsid w:val="310271E9"/>
    <w:rsid w:val="33C116D3"/>
    <w:rsid w:val="34ECCD6B"/>
    <w:rsid w:val="3A9E5164"/>
    <w:rsid w:val="42E9CE96"/>
    <w:rsid w:val="42EEA2F4"/>
    <w:rsid w:val="431ADEFE"/>
    <w:rsid w:val="458A9BBC"/>
    <w:rsid w:val="466C61C6"/>
    <w:rsid w:val="46DAB1EB"/>
    <w:rsid w:val="49AF2903"/>
    <w:rsid w:val="4F258F74"/>
    <w:rsid w:val="4F34A87A"/>
    <w:rsid w:val="4FD0AE0D"/>
    <w:rsid w:val="50E4D45B"/>
    <w:rsid w:val="5A843A88"/>
    <w:rsid w:val="5AD770AB"/>
    <w:rsid w:val="5AFA5FFE"/>
    <w:rsid w:val="5BE1D66F"/>
    <w:rsid w:val="5F757D20"/>
    <w:rsid w:val="604DCB20"/>
    <w:rsid w:val="62903868"/>
    <w:rsid w:val="62BEF844"/>
    <w:rsid w:val="6352B1AF"/>
    <w:rsid w:val="63A6EFF9"/>
    <w:rsid w:val="665B6D20"/>
    <w:rsid w:val="6831F4FC"/>
    <w:rsid w:val="6AB426BF"/>
    <w:rsid w:val="7017FE42"/>
    <w:rsid w:val="713152C0"/>
    <w:rsid w:val="71829E20"/>
    <w:rsid w:val="72DC04FC"/>
    <w:rsid w:val="77ADB837"/>
    <w:rsid w:val="788661A4"/>
    <w:rsid w:val="79D08F21"/>
    <w:rsid w:val="7B08CF34"/>
    <w:rsid w:val="7B5EA629"/>
    <w:rsid w:val="7CC6CA02"/>
    <w:rsid w:val="7E1E92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C04FC"/>
  <w15:chartTrackingRefBased/>
  <w15:docId w15:val="{0BCEE542-FC7A-49BD-B918-25F3CF5521C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Timea Beata Putz (2321020)</dc:creator>
  <keywords/>
  <dc:description/>
  <lastModifiedBy>Timea Beata Putz (2321020)</lastModifiedBy>
  <revision>2</revision>
  <dcterms:created xsi:type="dcterms:W3CDTF">2025-11-19T18:31:41.4764769Z</dcterms:created>
  <dcterms:modified xsi:type="dcterms:W3CDTF">2025-11-19T22:19:41.3868485Z</dcterms:modified>
</coreProperties>
</file>