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32"/>
          <w:szCs w:val="32"/>
          <w:lang w:val="en-US"/>
        </w:rPr>
      </w:pPr>
      <w:r>
        <w:rPr>
          <w:lang w:val="en-US"/>
        </w:rPr>
        <w:drawing>
          <wp:inline distT="0" distB="0" distL="0" distR="0">
            <wp:extent cx="3152775" cy="1381125"/>
            <wp:effectExtent l="0" t="0" r="0" b="9525"/>
            <wp:docPr id="1992336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36068" name="Picture 1"/>
                    <pic:cNvPicPr>
                      <a:picLocks noChangeAspect="1"/>
                    </pic:cNvPicPr>
                  </pic:nvPicPr>
                  <pic:blipFill>
                    <a:blip r:embed="rId8"/>
                    <a:stretch>
                      <a:fillRect/>
                    </a:stretch>
                  </pic:blipFill>
                  <pic:spPr>
                    <a:xfrm>
                      <a:off x="0" y="0"/>
                      <a:ext cx="3153215" cy="1381318"/>
                    </a:xfrm>
                    <a:prstGeom prst="rect">
                      <a:avLst/>
                    </a:prstGeom>
                  </pic:spPr>
                </pic:pic>
              </a:graphicData>
            </a:graphic>
          </wp:inline>
        </w:drawing>
      </w:r>
    </w:p>
    <w:p>
      <w:pPr>
        <w:jc w:val="center"/>
        <w:rPr>
          <w:b/>
          <w:bCs/>
          <w:sz w:val="32"/>
          <w:szCs w:val="32"/>
          <w:lang w:val="en-US"/>
        </w:rPr>
      </w:pPr>
    </w:p>
    <w:p>
      <w:pPr>
        <w:jc w:val="center"/>
        <w:rPr>
          <w:b/>
          <w:bCs/>
          <w:sz w:val="32"/>
          <w:szCs w:val="32"/>
          <w:lang w:val="en-US"/>
        </w:rPr>
      </w:pPr>
      <w:r>
        <w:rPr>
          <w:b/>
          <w:bCs/>
          <w:sz w:val="32"/>
          <w:szCs w:val="32"/>
          <w:lang w:val="en-US"/>
        </w:rPr>
        <w:t>Module Title: Foreign Languages and Cultural Awareness</w:t>
      </w:r>
    </w:p>
    <w:p>
      <w:pPr>
        <w:jc w:val="center"/>
        <w:rPr>
          <w:b/>
          <w:bCs/>
          <w:sz w:val="32"/>
          <w:szCs w:val="32"/>
          <w:lang w:val="en-US"/>
        </w:rPr>
      </w:pPr>
      <w:r>
        <w:rPr>
          <w:b/>
          <w:bCs/>
          <w:sz w:val="32"/>
          <w:szCs w:val="32"/>
          <w:lang w:val="en-US"/>
        </w:rPr>
        <w:t>Module Code: BMIH5003</w:t>
      </w:r>
    </w:p>
    <w:p>
      <w:pPr>
        <w:jc w:val="center"/>
        <w:rPr>
          <w:b/>
          <w:bCs/>
          <w:sz w:val="28"/>
          <w:szCs w:val="28"/>
          <w:lang w:val="en-US"/>
        </w:rPr>
      </w:pPr>
      <w:r>
        <w:rPr>
          <w:b/>
          <w:bCs/>
          <w:sz w:val="28"/>
          <w:szCs w:val="28"/>
          <w:lang w:val="en-US"/>
        </w:rPr>
        <w:t>Assignment Title: Portfolio</w:t>
      </w:r>
    </w:p>
    <w:p>
      <w:pPr>
        <w:jc w:val="center"/>
        <w:rPr>
          <w:rFonts w:hint="default"/>
          <w:b/>
          <w:bCs/>
          <w:lang w:val="ro-RO"/>
        </w:rPr>
      </w:pPr>
      <w:r>
        <w:rPr>
          <w:b/>
          <w:bCs/>
          <w:lang w:val="en-US"/>
        </w:rPr>
        <w:t xml:space="preserve">Student Name: </w:t>
      </w:r>
      <w:r>
        <w:rPr>
          <w:rFonts w:hint="default"/>
          <w:b/>
          <w:bCs/>
          <w:lang w:val="ro-RO"/>
        </w:rPr>
        <w:t>Luminita Malanciuc</w:t>
      </w:r>
    </w:p>
    <w:p>
      <w:pPr>
        <w:jc w:val="center"/>
        <w:rPr>
          <w:rFonts w:hint="default"/>
          <w:b/>
          <w:bCs/>
          <w:lang w:val="ro-RO"/>
        </w:rPr>
      </w:pPr>
      <w:r>
        <w:rPr>
          <w:b/>
          <w:bCs/>
          <w:lang w:val="en-US"/>
        </w:rPr>
        <w:t>Student ID:</w:t>
      </w:r>
      <w:r>
        <w:rPr>
          <w:rFonts w:hint="default"/>
          <w:b/>
          <w:bCs/>
          <w:lang w:val="ro-RO"/>
        </w:rPr>
        <w:t>2211340</w:t>
      </w:r>
    </w:p>
    <w:p>
      <w:pPr>
        <w:jc w:val="center"/>
        <w:rPr>
          <w:rFonts w:hint="default"/>
          <w:b/>
          <w:bCs/>
          <w:lang w:val="ro-RO"/>
        </w:rPr>
      </w:pPr>
      <w:r>
        <w:rPr>
          <w:rFonts w:hint="default"/>
          <w:b/>
          <w:bCs/>
          <w:lang w:val="ro-RO"/>
        </w:rPr>
        <w:t xml:space="preserve">Module lead: Lisa Bassler </w:t>
      </w:r>
    </w:p>
    <w:p>
      <w:pPr>
        <w:jc w:val="center"/>
        <w:rPr>
          <w:rFonts w:hint="default"/>
          <w:b/>
          <w:bCs/>
          <w:lang w:val="ro-RO"/>
        </w:rPr>
      </w:pPr>
      <w:r>
        <w:rPr>
          <w:rFonts w:hint="default"/>
          <w:b/>
          <w:bCs/>
          <w:lang w:val="ro-RO"/>
        </w:rPr>
        <w:t>Word:500</w:t>
      </w:r>
    </w:p>
    <w:p>
      <w:pPr>
        <w:suppressAutoHyphens w:val="0"/>
        <w:autoSpaceDN/>
        <w:spacing w:line="259" w:lineRule="auto"/>
        <w:jc w:val="left"/>
        <w:rPr>
          <w:lang w:val="en-US"/>
        </w:rPr>
      </w:pPr>
      <w:r>
        <w:rPr>
          <w:lang w:val="en-US"/>
        </w:rPr>
        <w:br w:type="page"/>
      </w:r>
    </w:p>
    <w:p>
      <w:pPr>
        <w:pStyle w:val="2"/>
      </w:pPr>
      <w:r>
        <w:t xml:space="preserve">Introduction </w:t>
      </w:r>
    </w:p>
    <w:p>
      <w:r>
        <w:t xml:space="preserve">The importance of multilingualism and language along with cultural awareness are some of the major agendas on which this comprehensive portfolio will be based. It will also evaluate the importance of employees in hospitality corporations. It will be further divided into various distinct works which will involve professional reflection, presentation and self-reflection. Additionally, the skills demanded to avoid cultural misunderstandings will also be discussed in this portfolio. Moving ahead, it will concentrate on a European language to increase the credibility of the presentation associated with the significance in the hospitality sector along with various realistic examples. Moreover, this portfolio will present the experience of the students while preparing this particular portfolio.  </w:t>
      </w:r>
    </w:p>
    <w:p>
      <w:pPr>
        <w:suppressAutoHyphens w:val="0"/>
        <w:autoSpaceDN/>
        <w:spacing w:line="259" w:lineRule="auto"/>
        <w:jc w:val="left"/>
      </w:pPr>
      <w:r>
        <w:br w:type="page"/>
      </w:r>
    </w:p>
    <w:p>
      <w:pPr>
        <w:pStyle w:val="2"/>
      </w:pPr>
      <w:r>
        <w:t>Professional Reflection</w:t>
      </w:r>
    </w:p>
    <w:p>
      <w:pPr>
        <w:rPr>
          <w:b/>
          <w:bCs/>
        </w:rPr>
      </w:pPr>
      <w:r>
        <w:rPr>
          <w:b/>
          <w:bCs/>
        </w:rPr>
        <w:t>Scenario</w:t>
      </w:r>
    </w:p>
    <w:p>
      <w:r>
        <w:t>Most of the workers in the hospitality sector focus on demonstrating kind gestures, thus a Western Front of House worker shakes the hand of a Chinese visitor and warmly welcomes them by their maiden name in a five-star hotel (</w:t>
      </w:r>
      <w:r>
        <w:rPr>
          <w:shd w:val="clear" w:color="auto" w:fill="FFFFFF"/>
          <w:lang w:val="en-IN"/>
        </w:rPr>
        <w:t xml:space="preserve">Mariani </w:t>
      </w:r>
      <w:r>
        <w:rPr>
          <w:i/>
          <w:iCs/>
          <w:shd w:val="clear" w:color="auto" w:fill="FFFFFF"/>
          <w:lang w:val="en-IN"/>
        </w:rPr>
        <w:t>et al.,</w:t>
      </w:r>
      <w:r>
        <w:rPr>
          <w:b/>
          <w:bCs/>
          <w:i/>
          <w:iCs/>
          <w:shd w:val="clear" w:color="auto" w:fill="FFFFFF"/>
          <w:lang w:val="en-IN"/>
        </w:rPr>
        <w:t xml:space="preserve"> </w:t>
      </w:r>
      <w:r>
        <w:rPr>
          <w:shd w:val="clear" w:color="auto" w:fill="FFFFFF"/>
          <w:lang w:val="en-IN"/>
        </w:rPr>
        <w:t>2020)</w:t>
      </w:r>
      <w:r>
        <w:t xml:space="preserve">. Thus, it is very adorable, if the guests are addressed by their surname in Chinese culture and it is a sign of culture and respect towards them. However, a cultural misunderstanding is responsible due to the unease of the guest and the interpretation of the conduct of employees as disrespectful. As a result of the employee’s negligence towards cultural differences, can result in an adverse impression which might not meet the ethical code along with the cross-cultural communication instruction of the company. </w:t>
      </w:r>
    </w:p>
    <w:p>
      <w:pPr>
        <w:rPr>
          <w:rFonts w:eastAsia="Times New Roman"/>
          <w:b/>
          <w:bCs/>
          <w:lang w:val="en-IN" w:eastAsia="en-IN"/>
        </w:rPr>
      </w:pPr>
      <w:r>
        <w:rPr>
          <w:b/>
          <w:bCs/>
        </w:rPr>
        <w:t>Occurrence of cultural misunderstanding </w:t>
      </w:r>
    </w:p>
    <w:p>
      <w:r>
        <w:t xml:space="preserve">Issues like cultural misunderstanding might take place in a luxury hospitality company as a result of elements like variations in expectations, interaction approaches and manners. Each culture has its separate and specific expectations for the offered services, private space and social interaction. A Western guest might demand attentive services on the other hand an Asian guest might demand a discrete service. However, it becomes very uncomfortable for an individual if small factors like </w:t>
      </w:r>
      <w:r>
        <w:rPr>
          <w:lang w:val="ro-RO"/>
        </w:rPr>
        <w:t>non-verbal</w:t>
      </w:r>
      <w:r>
        <w:t xml:space="preserve"> and body indications along with the dietary necessities are misunderstood (</w:t>
      </w:r>
      <w:r>
        <w:rPr>
          <w:shd w:val="clear" w:color="auto" w:fill="FFFFFF"/>
        </w:rPr>
        <w:t xml:space="preserve">Alonso </w:t>
      </w:r>
      <w:r>
        <w:rPr>
          <w:i/>
          <w:iCs/>
          <w:shd w:val="clear" w:color="auto" w:fill="FFFFFF"/>
        </w:rPr>
        <w:t xml:space="preserve">et al., </w:t>
      </w:r>
      <w:r>
        <w:rPr>
          <w:shd w:val="clear" w:color="auto" w:fill="FFFFFF"/>
        </w:rPr>
        <w:t>2020)</w:t>
      </w:r>
      <w:r>
        <w:t>. Thus, if the services are not according to the demanded need it might affect the satisfaction level and also hamper the company’s profitability and image in the coming time. Moreover, some of the approaches like employee training and open interactions might reduce the possibilities of these issues.</w:t>
      </w:r>
    </w:p>
    <w:p>
      <w:pPr>
        <w:rPr>
          <w:rFonts w:eastAsia="Times New Roman"/>
          <w:b/>
          <w:bCs/>
          <w:lang w:val="en-IN" w:eastAsia="en-IN"/>
        </w:rPr>
      </w:pPr>
      <w:r>
        <w:rPr>
          <w:b/>
          <w:bCs/>
        </w:rPr>
        <w:t>Stating the skills I need to develop to prevent cultural misunderstanding in the upcoming time </w:t>
      </w:r>
    </w:p>
    <w:p>
      <w:r>
        <w:t>With time I have noted the necessity of developing skills for avoiding these issues including cultural misunderstanding as a Front of House employee in a five-star hotel</w:t>
      </w:r>
      <w:r>
        <w:rPr>
          <w:shd w:val="clear" w:color="auto" w:fill="FFFFFF"/>
        </w:rPr>
        <w:t xml:space="preserve"> (Filimonau and Mika, 2019)</w:t>
      </w:r>
      <w:r>
        <w:t>. First off, I need to develop my listening skills which might help me to effectively comprehend them and meet their expectations. Moving ahead, I should invest more time in my cross-cultural communication potential along with my dedication towards training in cultural sensitivity and self-awareness for establishing a healthy and friendly environment. It can also help to avoid issues like cultural differences and help to more deeply understand the traditions and taboos of various cultures. </w:t>
      </w:r>
    </w:p>
    <w:p>
      <w:pPr>
        <w:rPr>
          <w:b/>
          <w:bCs/>
        </w:rPr>
      </w:pPr>
      <w:r>
        <w:rPr>
          <w:b/>
          <w:bCs/>
        </w:rPr>
        <w:t xml:space="preserve">Behavioural changes that I might need for development  </w:t>
      </w:r>
    </w:p>
    <w:p>
      <w:r>
        <w:t>I must understand the significance of preventing cultural misunderstanding being a Front of House Employee in a five-star hotel. Thus, to avoid this it is very necessary for me to enhance my cultural awareness and for that I have learned the traditions and practices of different cultures</w:t>
      </w:r>
      <w:r>
        <w:rPr>
          <w:shd w:val="clear" w:color="auto" w:fill="FFFFFF"/>
        </w:rPr>
        <w:t xml:space="preserve">. </w:t>
      </w:r>
      <w:r>
        <w:t xml:space="preserve">Additionally, I should focus on my language potential along with utilising non-verbal indications and gestures to provide an exclusive experience to the customers and reduce the possibilities of language differences. Moreover, genuine tolerance associated with a deeper concept of cultural differences will not only help in avoiding issues but also help in employing an exclusive and healthy environment in the luxury hotel. </w:t>
      </w:r>
    </w:p>
    <w:p>
      <w:pPr>
        <w:suppressAutoHyphens w:val="0"/>
        <w:autoSpaceDN/>
        <w:spacing w:line="259" w:lineRule="auto"/>
        <w:jc w:val="left"/>
      </w:pPr>
      <w:r>
        <w:br w:type="page"/>
      </w:r>
    </w:p>
    <w:p>
      <w:pPr>
        <w:pStyle w:val="2"/>
        <w:rPr>
          <w:b/>
          <w:bCs/>
          <w:lang w:val="en" w:eastAsia="en-IN"/>
        </w:rPr>
      </w:pPr>
      <w:r>
        <w:t>References</w:t>
      </w:r>
      <w:bookmarkStart w:id="0" w:name="_GoBack"/>
      <w:bookmarkEnd w:id="0"/>
    </w:p>
    <w:p>
      <w:pPr>
        <w:rPr>
          <w:shd w:val="clear" w:color="auto" w:fill="FFFFFF"/>
        </w:rPr>
      </w:pPr>
      <w:r>
        <w:rPr>
          <w:shd w:val="clear" w:color="auto" w:fill="FFFFFF"/>
        </w:rPr>
        <w:t>Alonso, A.D., Kok, S.K., Bressan, A., O’Shea, M., Sakellarios, N., Koresis, A., Solis, M.A.B. and Santoni, L.J., (2020). COVID-19, aftermath, impacts, and hospitality firms: An international perspective.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p.102654.</w:t>
      </w:r>
    </w:p>
    <w:p>
      <w:pPr>
        <w:rPr>
          <w:shd w:val="clear" w:color="auto" w:fill="FFFFFF"/>
        </w:rPr>
      </w:pPr>
      <w:r>
        <w:rPr>
          <w:shd w:val="clear" w:color="auto" w:fill="FFFFFF"/>
        </w:rPr>
        <w:t>Filimonau, V. and Mika, M., (2019). Return labour migration: an exploratory study of Polish migrant workers from the UK hospitality industry. </w:t>
      </w:r>
      <w:r>
        <w:rPr>
          <w:i/>
          <w:iCs/>
          <w:shd w:val="clear" w:color="auto" w:fill="FFFFFF"/>
        </w:rPr>
        <w:t>Current Issues in Tourism</w:t>
      </w:r>
      <w:r>
        <w:rPr>
          <w:shd w:val="clear" w:color="auto" w:fill="FFFFFF"/>
        </w:rPr>
        <w:t>, </w:t>
      </w:r>
      <w:r>
        <w:rPr>
          <w:i/>
          <w:iCs/>
          <w:shd w:val="clear" w:color="auto" w:fill="FFFFFF"/>
        </w:rPr>
        <w:t>22</w:t>
      </w:r>
      <w:r>
        <w:rPr>
          <w:shd w:val="clear" w:color="auto" w:fill="FFFFFF"/>
        </w:rPr>
        <w:t>(3), pp.357-378.</w:t>
      </w:r>
    </w:p>
    <w:p>
      <w:pPr>
        <w:rPr>
          <w:shd w:val="clear" w:color="auto" w:fill="FFFFFF"/>
        </w:rPr>
      </w:pPr>
      <w:r>
        <w:rPr>
          <w:shd w:val="clear" w:color="auto" w:fill="FFFFFF"/>
          <w:lang w:val="it-IT"/>
        </w:rPr>
        <w:t xml:space="preserve">Mariani, M.M., Borghi, M. and Okumus, F., (2020). </w:t>
      </w:r>
      <w:r>
        <w:rPr>
          <w:shd w:val="clear" w:color="auto" w:fill="FFFFFF"/>
        </w:rPr>
        <w:t>Unravelling the effects of cultural differences in the online appraisal of hospitality and tourism services. </w:t>
      </w:r>
      <w:r>
        <w:rPr>
          <w:i/>
          <w:iCs/>
          <w:shd w:val="clear" w:color="auto" w:fill="FFFFFF"/>
        </w:rPr>
        <w:t>International Journal of Hospitality Management</w:t>
      </w:r>
      <w:r>
        <w:rPr>
          <w:shd w:val="clear" w:color="auto" w:fill="FFFFFF"/>
        </w:rPr>
        <w:t>, </w:t>
      </w:r>
      <w:r>
        <w:rPr>
          <w:i/>
          <w:iCs/>
          <w:shd w:val="clear" w:color="auto" w:fill="FFFFFF"/>
        </w:rPr>
        <w:t>90</w:t>
      </w:r>
      <w:r>
        <w:rPr>
          <w:shd w:val="clear" w:color="auto" w:fill="FFFFFF"/>
        </w:rPr>
        <w:t>, p.102606.</w:t>
      </w:r>
    </w:p>
    <w:p>
      <w:pPr>
        <w:rPr>
          <w:lang w:val="en-IN"/>
        </w:rPr>
      </w:pPr>
    </w:p>
    <w:p>
      <w:r>
        <w:br w:type="page"/>
      </w:r>
    </w:p>
    <w:p/>
    <w:p/>
    <w:p>
      <w:pPr>
        <w:rPr>
          <w:rFonts w:eastAsia="Times New Roman"/>
          <w:lang w:val="en-IN" w:eastAsia="en-IN"/>
        </w:rPr>
      </w:pPr>
    </w:p>
    <w:p>
      <w:pPr>
        <w:rPr>
          <w:lang w:val="en-IN" w:eastAsia="en-IN"/>
        </w:rPr>
      </w:pPr>
    </w:p>
    <w:p>
      <w:pPr>
        <w:rPr>
          <w:lang w:val="en-US"/>
        </w:rPr>
      </w:pPr>
    </w:p>
    <w:sectPr>
      <w:headerReference r:id="rId5" w:type="default"/>
      <w:footerReference r:id="rId6"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Arial Unicode MS"/>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A00002EF" w:usb1="4000207B" w:usb2="0000000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92817591"/>
      <w:docPartObj>
        <w:docPartGallery w:val="autotext"/>
      </w:docPartObj>
    </w:sdtPr>
    <w:sdtContent>
      <w:sdt>
        <w:sdtPr>
          <w:id w:val="-1769616900"/>
          <w:docPartObj>
            <w:docPartGallery w:val="autotext"/>
          </w:docPartObj>
        </w:sdtPr>
        <w:sdtContent>
          <w:p>
            <w:pPr>
              <w:pStyle w:val="7"/>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right"/>
      <w:rPr>
        <w:color w:val="808080" w:themeColor="text1" w:themeTint="80"/>
        <w14:textFill>
          <w14:solidFill>
            <w14:schemeClr w14:val="tx1">
              <w14:lumMod w14:val="50000"/>
              <w14:lumOff w14:val="50000"/>
            </w14:schemeClr>
          </w14:solidFill>
        </w14:textFill>
      </w:rPr>
    </w:pPr>
    <w:r>
      <w:rPr>
        <w:lang w:val="en-US"/>
      </w:rPr>
      <w:t>Foreign Languages and Cultural Awareness</w:t>
    </w:r>
  </w:p>
  <w:p>
    <w:pPr>
      <w:pStyle w:val="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88B"/>
    <w:rsid w:val="000005D0"/>
    <w:rsid w:val="000261B2"/>
    <w:rsid w:val="000441A8"/>
    <w:rsid w:val="00052760"/>
    <w:rsid w:val="00075263"/>
    <w:rsid w:val="000752E1"/>
    <w:rsid w:val="00076F4B"/>
    <w:rsid w:val="00085BC4"/>
    <w:rsid w:val="000F3FA6"/>
    <w:rsid w:val="00173286"/>
    <w:rsid w:val="00176C18"/>
    <w:rsid w:val="0018730D"/>
    <w:rsid w:val="001A393F"/>
    <w:rsid w:val="001B1D48"/>
    <w:rsid w:val="00221BAB"/>
    <w:rsid w:val="00233103"/>
    <w:rsid w:val="00243191"/>
    <w:rsid w:val="00257B8A"/>
    <w:rsid w:val="002F77EF"/>
    <w:rsid w:val="003009CD"/>
    <w:rsid w:val="00374E82"/>
    <w:rsid w:val="003917A3"/>
    <w:rsid w:val="00397A83"/>
    <w:rsid w:val="003B5F74"/>
    <w:rsid w:val="004027EC"/>
    <w:rsid w:val="00425522"/>
    <w:rsid w:val="00453A7C"/>
    <w:rsid w:val="004F0AF5"/>
    <w:rsid w:val="00532DA8"/>
    <w:rsid w:val="0053568C"/>
    <w:rsid w:val="00552F2C"/>
    <w:rsid w:val="005562F2"/>
    <w:rsid w:val="00557C6A"/>
    <w:rsid w:val="005B15FC"/>
    <w:rsid w:val="005B40E9"/>
    <w:rsid w:val="005B5894"/>
    <w:rsid w:val="00607FBE"/>
    <w:rsid w:val="00645361"/>
    <w:rsid w:val="006633BC"/>
    <w:rsid w:val="006C5C8A"/>
    <w:rsid w:val="006E2C1E"/>
    <w:rsid w:val="006F38DE"/>
    <w:rsid w:val="0070588D"/>
    <w:rsid w:val="00751681"/>
    <w:rsid w:val="00772F3C"/>
    <w:rsid w:val="007A6D48"/>
    <w:rsid w:val="007B051F"/>
    <w:rsid w:val="007E488B"/>
    <w:rsid w:val="00805B21"/>
    <w:rsid w:val="00870CF2"/>
    <w:rsid w:val="00894CD4"/>
    <w:rsid w:val="008B2428"/>
    <w:rsid w:val="0093633F"/>
    <w:rsid w:val="00955970"/>
    <w:rsid w:val="009768D2"/>
    <w:rsid w:val="00991805"/>
    <w:rsid w:val="009A2C75"/>
    <w:rsid w:val="009B64A4"/>
    <w:rsid w:val="009C3D44"/>
    <w:rsid w:val="009D5528"/>
    <w:rsid w:val="009F7AE6"/>
    <w:rsid w:val="00A51C3D"/>
    <w:rsid w:val="00A62D2A"/>
    <w:rsid w:val="00A73834"/>
    <w:rsid w:val="00A81FFA"/>
    <w:rsid w:val="00A8585E"/>
    <w:rsid w:val="00AC1EF9"/>
    <w:rsid w:val="00AD591C"/>
    <w:rsid w:val="00B47B1C"/>
    <w:rsid w:val="00B96BB0"/>
    <w:rsid w:val="00BB0968"/>
    <w:rsid w:val="00BC3D2A"/>
    <w:rsid w:val="00BD7C96"/>
    <w:rsid w:val="00C017CB"/>
    <w:rsid w:val="00C172BE"/>
    <w:rsid w:val="00C21268"/>
    <w:rsid w:val="00C21F00"/>
    <w:rsid w:val="00C44AA7"/>
    <w:rsid w:val="00C7688F"/>
    <w:rsid w:val="00D65A29"/>
    <w:rsid w:val="00D700A2"/>
    <w:rsid w:val="00DA01B1"/>
    <w:rsid w:val="00DB194D"/>
    <w:rsid w:val="00DC02D5"/>
    <w:rsid w:val="00DD1B0A"/>
    <w:rsid w:val="00DE57F2"/>
    <w:rsid w:val="00E018EC"/>
    <w:rsid w:val="00E60730"/>
    <w:rsid w:val="00E811D9"/>
    <w:rsid w:val="00EB7795"/>
    <w:rsid w:val="00EE28BA"/>
    <w:rsid w:val="00EE4BB7"/>
    <w:rsid w:val="00F156E7"/>
    <w:rsid w:val="00F2631D"/>
    <w:rsid w:val="00F50C93"/>
    <w:rsid w:val="00F5268B"/>
    <w:rsid w:val="00F57AA7"/>
    <w:rsid w:val="00FA11C3"/>
    <w:rsid w:val="00FA6BFD"/>
    <w:rsid w:val="00FD1CF4"/>
    <w:rsid w:val="1B892604"/>
    <w:rsid w:val="264E7F28"/>
    <w:rsid w:val="3C016CD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Arial"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after="160" w:line="480" w:lineRule="auto"/>
      <w:jc w:val="both"/>
    </w:pPr>
    <w:rPr>
      <w:rFonts w:ascii="Times New Roman" w:hAnsi="Times New Roman" w:cs="Times New Roman" w:eastAsiaTheme="minorEastAsia"/>
      <w:kern w:val="2"/>
      <w:sz w:val="24"/>
      <w:szCs w:val="22"/>
      <w:lang w:val="en-GB" w:eastAsia="zh-CN" w:bidi="ar-SA"/>
      <w14:ligatures w14:val="standardContextual"/>
    </w:rPr>
  </w:style>
  <w:style w:type="paragraph" w:styleId="2">
    <w:name w:val="heading 1"/>
    <w:basedOn w:val="1"/>
    <w:next w:val="1"/>
    <w:link w:val="10"/>
    <w:qFormat/>
    <w:uiPriority w:val="9"/>
    <w:pPr>
      <w:keepNext/>
      <w:keepLines/>
      <w:suppressAutoHyphens w:val="0"/>
      <w:autoSpaceDN/>
      <w:spacing w:before="400" w:after="120"/>
      <w:outlineLvl w:val="0"/>
    </w:pPr>
    <w:rPr>
      <w:rFonts w:eastAsia="Arial" w:cs="Arial"/>
      <w:b/>
      <w:kern w:val="0"/>
      <w:sz w:val="28"/>
      <w:szCs w:val="40"/>
      <w:lang w:val="en" w:eastAsia="en-IN"/>
      <w14:ligatures w14:val="none"/>
    </w:rPr>
  </w:style>
  <w:style w:type="paragraph" w:styleId="3">
    <w:name w:val="heading 2"/>
    <w:basedOn w:val="1"/>
    <w:next w:val="1"/>
    <w:link w:val="11"/>
    <w:unhideWhenUsed/>
    <w:qFormat/>
    <w:uiPriority w:val="9"/>
    <w:pPr>
      <w:keepNext/>
      <w:keepLines/>
      <w:suppressAutoHyphens w:val="0"/>
      <w:autoSpaceDN/>
      <w:spacing w:before="360" w:after="120"/>
      <w:outlineLvl w:val="1"/>
    </w:pPr>
    <w:rPr>
      <w:rFonts w:eastAsia="Arial" w:cs="Arial"/>
      <w:b/>
      <w:kern w:val="0"/>
      <w:sz w:val="26"/>
      <w:szCs w:val="32"/>
      <w:lang w:val="en" w:eastAsia="en-IN"/>
      <w14:ligatures w14:val="none"/>
    </w:rPr>
  </w:style>
  <w:style w:type="paragraph" w:styleId="4">
    <w:name w:val="heading 3"/>
    <w:basedOn w:val="1"/>
    <w:next w:val="1"/>
    <w:link w:val="12"/>
    <w:unhideWhenUsed/>
    <w:qFormat/>
    <w:uiPriority w:val="9"/>
    <w:pPr>
      <w:keepNext/>
      <w:keepLines/>
      <w:suppressAutoHyphens w:val="0"/>
      <w:autoSpaceDN/>
      <w:spacing w:before="40" w:after="0"/>
      <w:outlineLvl w:val="2"/>
    </w:pPr>
    <w:rPr>
      <w:rFonts w:asciiTheme="majorHAnsi" w:hAnsiTheme="majorHAnsi" w:eastAsiaTheme="majorEastAsia" w:cstheme="majorBidi"/>
      <w:b/>
      <w:i/>
      <w:color w:val="203864" w:themeColor="accent1" w:themeShade="80"/>
      <w:kern w:val="0"/>
      <w:szCs w:val="24"/>
      <w:u w:val="single"/>
      <w:lang w:val="en" w:eastAsia="en-IN"/>
      <w14:ligatures w14:val="none"/>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footer"/>
    <w:basedOn w:val="1"/>
    <w:link w:val="14"/>
    <w:unhideWhenUsed/>
    <w:qFormat/>
    <w:uiPriority w:val="99"/>
    <w:pPr>
      <w:tabs>
        <w:tab w:val="center" w:pos="4513"/>
        <w:tab w:val="right" w:pos="9026"/>
      </w:tabs>
      <w:spacing w:after="0" w:line="240" w:lineRule="auto"/>
    </w:pPr>
  </w:style>
  <w:style w:type="paragraph" w:styleId="8">
    <w:name w:val="header"/>
    <w:basedOn w:val="1"/>
    <w:link w:val="13"/>
    <w:unhideWhenUsed/>
    <w:qFormat/>
    <w:uiPriority w:val="99"/>
    <w:pPr>
      <w:tabs>
        <w:tab w:val="center" w:pos="4513"/>
        <w:tab w:val="right" w:pos="9026"/>
      </w:tabs>
      <w:spacing w:after="0" w:line="240" w:lineRule="auto"/>
    </w:pPr>
  </w:style>
  <w:style w:type="paragraph" w:styleId="9">
    <w:name w:val="Normal (Web)"/>
    <w:basedOn w:val="1"/>
    <w:semiHidden/>
    <w:unhideWhenUsed/>
    <w:qFormat/>
    <w:uiPriority w:val="99"/>
    <w:pPr>
      <w:suppressAutoHyphens w:val="0"/>
      <w:autoSpaceDN/>
      <w:spacing w:before="100" w:beforeAutospacing="1" w:after="100" w:afterAutospacing="1" w:line="240" w:lineRule="auto"/>
      <w:jc w:val="left"/>
    </w:pPr>
    <w:rPr>
      <w:rFonts w:eastAsia="Times New Roman"/>
      <w:kern w:val="0"/>
      <w:szCs w:val="24"/>
      <w:lang w:val="en-IN" w:eastAsia="en-IN"/>
      <w14:ligatures w14:val="none"/>
    </w:rPr>
  </w:style>
  <w:style w:type="character" w:customStyle="1" w:styleId="10">
    <w:name w:val="Heading 1 Char"/>
    <w:basedOn w:val="5"/>
    <w:link w:val="2"/>
    <w:qFormat/>
    <w:uiPriority w:val="9"/>
    <w:rPr>
      <w:rFonts w:ascii="Times New Roman" w:hAnsi="Times New Roman" w:cs="Arial"/>
      <w:b/>
      <w:kern w:val="0"/>
      <w:sz w:val="28"/>
      <w:szCs w:val="40"/>
      <w:lang w:val="en" w:eastAsia="en-IN"/>
      <w14:ligatures w14:val="none"/>
    </w:rPr>
  </w:style>
  <w:style w:type="character" w:customStyle="1" w:styleId="11">
    <w:name w:val="Heading 2 Char"/>
    <w:basedOn w:val="5"/>
    <w:link w:val="3"/>
    <w:qFormat/>
    <w:uiPriority w:val="9"/>
    <w:rPr>
      <w:rFonts w:ascii="Times New Roman" w:hAnsi="Times New Roman" w:cs="Arial"/>
      <w:b/>
      <w:kern w:val="0"/>
      <w:sz w:val="26"/>
      <w:szCs w:val="32"/>
      <w:lang w:val="en" w:eastAsia="en-IN"/>
      <w14:ligatures w14:val="none"/>
    </w:rPr>
  </w:style>
  <w:style w:type="character" w:customStyle="1" w:styleId="12">
    <w:name w:val="Heading 3 Char"/>
    <w:basedOn w:val="5"/>
    <w:link w:val="4"/>
    <w:qFormat/>
    <w:uiPriority w:val="9"/>
    <w:rPr>
      <w:rFonts w:asciiTheme="majorHAnsi" w:hAnsiTheme="majorHAnsi" w:eastAsiaTheme="majorEastAsia" w:cstheme="majorBidi"/>
      <w:b/>
      <w:i/>
      <w:color w:val="203864" w:themeColor="accent1" w:themeShade="80"/>
      <w:kern w:val="0"/>
      <w:sz w:val="24"/>
      <w:szCs w:val="24"/>
      <w:u w:val="single"/>
      <w:lang w:val="en" w:eastAsia="en-IN"/>
      <w14:ligatures w14:val="none"/>
    </w:rPr>
  </w:style>
  <w:style w:type="character" w:customStyle="1" w:styleId="13">
    <w:name w:val="Header Char"/>
    <w:basedOn w:val="5"/>
    <w:link w:val="8"/>
    <w:qFormat/>
    <w:uiPriority w:val="99"/>
    <w:rPr>
      <w:rFonts w:ascii="Times New Roman" w:hAnsi="Times New Roman" w:cs="Times New Roman" w:eastAsiaTheme="minorEastAsia"/>
      <w:sz w:val="24"/>
      <w:lang w:val="en-GB" w:eastAsia="zh-CN"/>
    </w:rPr>
  </w:style>
  <w:style w:type="character" w:customStyle="1" w:styleId="14">
    <w:name w:val="Footer Char"/>
    <w:basedOn w:val="5"/>
    <w:link w:val="7"/>
    <w:qFormat/>
    <w:uiPriority w:val="99"/>
    <w:rPr>
      <w:rFonts w:ascii="Times New Roman" w:hAnsi="Times New Roman" w:cs="Times New Roman" w:eastAsiaTheme="minorEastAsia"/>
      <w:sz w:val="24"/>
      <w:lang w:val="en-GB" w:eastAsia="zh-CN"/>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14</Pages>
  <Words>1917</Words>
  <Characters>10929</Characters>
  <Lines>91</Lines>
  <Paragraphs>25</Paragraphs>
  <TotalTime>1347</TotalTime>
  <ScaleCrop>false</ScaleCrop>
  <LinksUpToDate>false</LinksUpToDate>
  <CharactersWithSpaces>12821</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2023-10-18T15:17:00Z</dcterms:created>
  <dcterms:modified xsi:type="dcterms:W3CDTF">2023-10-19T16:41:45Z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72779D923BF140D99F7D9949A8ABFBC2_12</vt:lpwstr>
  </property>
</Properties>
</file>