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">
                <v:rect id="Rectangle 2" o:spid="_x0000_s1027" style="position:absolute;width:2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mxLsIA&#10;AADaAAAADwAAAGRycy9kb3ducmV2LnhtbESPT2sCMRTE70K/Q3iF3jRbqyKrUUppwVPFVfT62Lz9&#10;QzcvSxLX3W/fCILHYWZ+w6y3vWlER87XlhW8TxIQxLnVNZcKTsef8RKED8gaG8ukYCAP283LaI2p&#10;tjc+UJeFUkQI+xQVVCG0qZQ+r8ign9iWOHqFdQZDlK6U2uEtwk0jp0mykAZrjgsVtvRVUf6XXY2C&#10;/e/Mza/NQHReTIdi2O0vxXen1Ntr/7kCEagPz/CjvdMKPuB+Jd4A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bEuwgAAANoAAAAPAAAAAAAAAAAAAAAAAJgCAABkcnMvZG93&#10;bnJldi54bWxQSwUGAAAAAAQABAD1AAAAhwMAAAAA&#10;" fillcolor="#0e2841 [3202]" stroked="f">
                  <v:textbox inset="2.53958mm,2.53958mm,2.53958mm,2.53958mm">
                    <w:txbxContent>
                      <w:p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7" o:spid="_x0000_s1031" style="position:absolute;left:3696;top:62168;width:1937;height:6985;visibility:visible;mso-wrap-style:square;v-text-anchor:middle"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0epsUA&#10;AADaAAAADwAAAGRycy9kb3ducmV2LnhtbESPT2vCQBTE74V+h+UVeim6UUQldZUiCq168V9Jb4/s&#10;azY0+zZktyZ+e1co9DjMzG+Y2aKzlbhQ40vHCgb9BARx7nTJhYLTcd2bgvABWWPlmBRcycNi/vgw&#10;w1S7lvd0OYRCRAj7FBWYEOpUSp8bsuj7riaO3rdrLIYom0LqBtsIt5UcJslYWiw5LhisaWko/zn8&#10;WgWf2cuwG+0+si+9ona6TTKzOY+Uen7q3l5BBOrCf/iv/a4VTOB+Jd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HR6mxQAAANoAAAAPAAAAAAAAAAAAAAAAAJgCAABkcnMv&#10;ZG93bnJldi54bWxQSwUGAAAAAAQABAD1AAAAigM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k02cAA&#10;AADaAAAADwAAAGRycy9kb3ducmV2LnhtbERPz2vCMBS+C/4P4QneNHXgkNoom8yxnuac3fmRvLWl&#10;zUtpMtv+98thsOPH9zs7jrYVd+p97VjBZp2AINbO1FwquH2eVzsQPiAbbB2Tgok8HA/zWYapcQN/&#10;0P0aShFD2KeooAqhS6X0uiKLfu064sh9u95iiLAvpelxiOG2lQ9J8igt1hwbKuzoVJFurj9Wwfv2&#10;8joNXy+5fi5c3jR41sEXSi0X49MeRKAx/Iv/3G9GQdwar8QbI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Mk02cAAAADaAAAADwAAAAAAAAAAAAAAAACYAgAAZHJzL2Rvd25y&#10;ZXYueG1sUEsFBgAAAAAEAAQA9QAAAIUD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czHL8A&#10;AADaAAAADwAAAGRycy9kb3ducmV2LnhtbESPT4vCMBTE7wt+h/AEb2tqD+5ajSKC6EXx7/3RPJti&#10;81KaWOu3NwvCHoeZ+Q0zW3S2Ei01vnSsYDRMQBDnTpdcKLic19+/IHxA1lg5JgUv8rCY975mmGn3&#10;5CO1p1CICGGfoQITQp1J6XNDFv3Q1cTRu7nGYoiyKaRu8BnhtpJpkoylxZLjgsGaVoby++lhFaQH&#10;Rt3u9+lu8zK8Pq5GCf5clRr0u+UURKAu/Ic/7a1WMIG/K/EGyP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1zMcvwAAANoAAAAPAAAAAAAAAAAAAAAAAJgCAABkcnMvZG93bnJl&#10;di54bWxQSwUGAAAAAAQABAD1AAAAhAM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kM8QA&#10;AADbAAAADwAAAGRycy9kb3ducmV2LnhtbESPQWsCMRCF70L/Q5hCb5qtwiJboxSh0sWLWn/AsBl3&#10;l24mIYm67a/vHAreZnhv3vtmtRndoG4UU+/ZwOusAEXceNtza+D89TFdgkoZ2eLgmQz8UILN+mmy&#10;wsr6Ox/pdsqtkhBOFRrocg6V1qnpyGGa+UAs2sVHh1nW2Gob8S7hbtDzoii1w56locNA246a79PV&#10;GQi+/V3U51juaneZ14fFfhvKvTEvz+P7G6hMY36Y/68/reALvfwiA+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5DPEAAAA2wAAAA8AAAAAAAAAAAAAAAAAmAIAAGRycy9k&#10;b3ducmV2LnhtbFBLBQYAAAAABAAEAPUAAACJAw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sk18IA&#10;AADbAAAADwAAAGRycy9kb3ducmV2LnhtbESPQYvCMBCF74L/IYzgTVNFRKpRRFFEWEHdwx7HZmyL&#10;zaQk0dZ/vxEW9jbDe/O+N4tVayrxIudLywpGwwQEcWZ1ybmC7+tuMAPhA7LGyjIpeJOH1bLbWWCq&#10;bcNnel1CLmII+xQVFCHUqZQ+K8igH9qaOGp36wyGuLpcaodNDDeVHCfJVBosORIKrGlTUPa4PE2E&#10;nJ5fbrqd3JL9W09+/LXZHU2jVL/XrucgArXh3/x3fdCx/gg+v8QB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CyTXwgAAANsAAAAPAAAAAAAAAAAAAAAAAJgCAABkcnMvZG93&#10;bnJldi54bWxQSwUGAAAAAAQABAD1AAAAhwM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ndxMIA&#10;AADbAAAADwAAAGRycy9kb3ducmV2LnhtbERPTWvCQBC9C/0PyxS8mU2FFo2uEkpb2noyrQdvQ3ZM&#10;oruzIbvG+O+7BcHbPN7nLNeDNaKnzjeOFTwlKQji0umGKwW/P++TGQgfkDUax6TgSh7Wq4fREjPt&#10;LrylvgiViCHsM1RQh9BmUvqyJos+cS1x5A6usxgi7CqpO7zEcGvkNE1fpMWGY0ONLb3WVJ6Ks1Xw&#10;9ZGbdt8Pu+J4nZv8LTTfz5tCqfHjkC9ABBrCXXxzf+o4fwr/v8Q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Gd3EwgAAANsAAAAPAAAAAAAAAAAAAAAAAJgCAABkcnMvZG93&#10;bnJldi54bWxQSwUGAAAAAAQABAD1AAAAhwM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7Mt8IA&#10;AADbAAAADwAAAGRycy9kb3ducmV2LnhtbERPS4vCMBC+L/gfwix4WTRVwUc1SlEW9iDK+sDr0Ixt&#10;12ZSmqj13xtB2Nt8fM+ZLRpTihvVrrCsoNeNQBCnVhecKTjsvztjEM4jaywtk4IHOVjMWx8zjLW9&#10;8y/ddj4TIYRdjApy76tYSpfmZNB1bUUcuLOtDfoA60zqGu8h3JSyH0VDabDg0JBjRcuc0svuahRQ&#10;sh7R9TS5HPujpHL71ddq+7dRqv3ZJFMQnhr/L367f3SYP4DXL+EAO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bsy3wgAAANsAAAAPAAAAAAAAAAAAAAAAAJgCAABkcnMvZG93&#10;bnJldi54bWxQSwUGAAAAAAQABAD1AAAAhwM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heOMIA&#10;AADbAAAADwAAAGRycy9kb3ducmV2LnhtbERPzWrCQBC+C32HZYTezMYqUmM2YguF9lChaR9gzI5J&#10;NDsbdrea+vRdQfA2H9/v5OvBdOJEzreWFUyTFARxZXXLtYKf77fJMwgfkDV2lknBH3lYFw+jHDNt&#10;z/xFpzLUIoawz1BBE0KfSemrhgz6xPbEkdtbZzBE6GqpHZ5juOnkU5oupMGWY0ODPb02VB3LX6OA&#10;ZrvLCy/amdt/lMiHzXL7udNKPY6HzQpEoCHcxTf3u47z53D9JR4g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qF44wgAAANsAAAAPAAAAAAAAAAAAAAAAAJgCAABkcnMvZG93&#10;bnJldi54bWxQSwUGAAAAAAQABAD1AAAAhwM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yN6cIA&#10;AADbAAAADwAAAGRycy9kb3ducmV2LnhtbESP3YrCMBCF7xd8hzCCd9u0gqtU0yLCwoIXousDDM3Y&#10;VptJaWJ/3t4IC3s3wznnmzO7fDSN6KlztWUFSRSDIC6srrlUcP39/tyAcB5ZY2OZFEzkIM9mHztM&#10;tR34TP3FlyJA2KWooPK+TaV0RUUGXWRb4qDdbGfQh7Urpe5wCHDTyGUcf0mDNYcLFbZ0qKh4XJ4m&#10;UJJk3fBxeZ+S9bmdhtMtlnWv1GI+7rcgPI3+3/yX/tGh/grev4QBZPY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LI3pwgAAANsAAAAPAAAAAAAAAAAAAAAAAJgCAABkcnMvZG93&#10;bnJldi54bWxQSwUGAAAAAAQABAD1AAAAhwM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Mk5MQA&#10;AADbAAAADwAAAGRycy9kb3ducmV2LnhtbERP22rCQBB9L/QflhF8qxsthBJdpShWxSI1XqBvQ3Zy&#10;odnZkN1q6td3C0Lf5nCuM5l1phYXal1lWcFwEIEgzqyuuFBwPCyfXkA4j6yxtkwKfsjBbPr4MMFE&#10;2yvv6ZL6QoQQdgkqKL1vEildVpJBN7ANceBy2xr0AbaF1C1eQ7ip5SiKYmmw4tBQYkPzkrKv9Nso&#10;2G0Xo3P0Fq8+brf5avNe5c+nz1ypfq97HYPw1Pl/8d291mF+DH+/hAPk9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TJOTEAAAA2wAAAA8AAAAAAAAAAAAAAAAAmAIAAGRycy9k&#10;b3ducmV2LnhtbFBLBQYAAAAABAAEAPUAAACJAw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QBgcMA&#10;AADbAAAADwAAAGRycy9kb3ducmV2LnhtbERPTWsCMRC9C/0PYQq9FM3ag8pqlKKUtuClVtTjuBk3&#10;SzeTJUnXtb/eCAVv83ifM1t0thYt+VA5VjAcZCCIC6crLhVsv9/6ExAhImusHZOCCwVYzB96M8y1&#10;O/MXtZtYihTCIUcFJsYmlzIUhiyGgWuIE3dy3mJM0JdSezyncFvLlywbSYsVpwaDDS0NFT+bX6tg&#10;vf97fi+cN5fP3YFP7XG1Ho1XSj09dq9TEJG6eBf/uz90mj+G2y/pAD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QBgcMAAADbAAAADwAAAAAAAAAAAAAAAACYAgAAZHJzL2Rv&#10;d25yZXYueG1sUEsFBgAAAAAEAAQA9QAAAIgD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EsQA&#10;AADbAAAADwAAAGRycy9kb3ducmV2LnhtbESPQU/DMAyF75P4D5GRuG0pOwwoSyuENG0ckNiGOFuN&#10;aQqN0yXZWv49PiBxs/We3/u8riffqwvF1AU2cLsoQBE3wXbcGng/bub3oFJGttgHJgM/lKCurmZr&#10;LG0YeU+XQ26VhHAq0YDLeSi1To0jj2kRBmLRPkP0mGWNrbYRRwn3vV4WxUp77FgaHA707Kj5Ppy9&#10;gZDj9m35sf8aXwfvCv9wuju9rIy5uZ6eHkFlmvK/+e96ZwVfYOUXGU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v8xLEAAAA2wAAAA8AAAAAAAAAAAAAAAAAmAIAAGRycy9k&#10;b3ducmV2LnhtbFBLBQYAAAAABAAEAPUAAACJAw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Freeform 20" o:spid="_x0000_s1044" style="position:absolute;left:1187;top:51897;width:1984;height:7143;visibility:visible;mso-wrap-style:square;v-text-anchor:middle"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I55sIA&#10;AADbAAAADwAAAGRycy9kb3ducmV2LnhtbERPu2rDMBTdA/0HcQvdEjmBlOBGNqUQKPXQxumS7WLd&#10;2q6tKyMpfvx9NRQyHs77mM+mFyM531pWsN0kIIgrq1uuFXxfTusDCB+QNfaWScFCHvLsYXXEVNuJ&#10;zzSWoRYxhH2KCpoQhlRKXzVk0G/sQBy5H+sMhghdLbXDKYabXu6S5FkabDk2NDjQW0NVV96MAv1x&#10;Pf+6076jYvtZFtfua7/caqWeHufXFxCB5nAX/7vftYJdXB+/x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YjnmwgAAANsAAAAPAAAAAAAAAAAAAAAAAJgCAABkcnMvZG93&#10;bnJldi54bWxQSwUGAAAAAAQABAD1AAAAhwM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VaHsUA&#10;AADbAAAADwAAAGRycy9kb3ducmV2LnhtbESPQWvCQBSE70L/w/IKvUjdGKpIdJVSKnipaFIEb4/s&#10;MwnNvg3ZbRL/vSsIHoeZ+YZZbQZTi45aV1lWMJ1EIIhzqysuFPxm2/cFCOeRNdaWScGVHGzWL6MV&#10;Jtr2fKQu9YUIEHYJKii9bxIpXV6SQTexDXHwLrY16INsC6lb7APc1DKOork0WHFYKLGhr5Lyv/Tf&#10;KKDDIu73R/oYn7936U83u26zU6XU2+vwuQThafDP8KO90wriKdy/h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pVoexQAAANsAAAAPAAAAAAAAAAAAAAAAAJgCAABkcnMv&#10;ZG93bnJldi54bWxQSwUGAAAAAAQABAD1AAAAigM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yEMUA&#10;AADbAAAADwAAAGRycy9kb3ducmV2LnhtbESPQWvCQBSE7wX/w/KE3urGHLSkrlKt0koP2ih4fWRf&#10;k2D2bbq7NfHfu4WCx2FmvmFmi9404kLO15YVjEcJCOLC6ppLBcfD5ukZhA/IGhvLpOBKHhbzwcMM&#10;M207/qJLHkoRIewzVFCF0GZS+qIig35kW+LofVtnMETpSqkddhFuGpkmyUQarDkuVNjSqqLinP8a&#10;BZ/TE+Xr7bV7c4d+b8Ly5303nSj1OOxfX0AE6sM9/N/+0ArSFP6+xB8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sPIQxQAAANsAAAAPAAAAAAAAAAAAAAAAAJgCAABkcnMv&#10;ZG93bnJldi54bWxQSwUGAAAAAAQABAD1AAAAigM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MtqsIA&#10;AADbAAAADwAAAGRycy9kb3ducmV2LnhtbESPUWvCQBCE3wv9D8cW+lYvplBK9BSVivWx6g9Yc2sS&#10;k91L706N/75XKPRxmJlvmOl84E5dyYfGiYHxKANFUjrbSGXgsF+/vIMKEcVi54QM3CnAfPb4MMXC&#10;upt80XUXK5UgEgo0UMfYF1qHsibGMHI9SfJOzjPGJH2lrcdbgnOn8yx704yNpIUae1rVVLa7Cxs4&#10;3vNNdmiXdvPtefWx5Z7P7daY56dhMQEVaYj/4b/2pzWQv8Lvl/QD9O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cy2qwgAAANsAAAAPAAAAAAAAAAAAAAAAAJgCAABkcnMvZG93&#10;bnJldi54bWxQSwUGAAAAAAQABAD1AAAAhwM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sml74A&#10;AADbAAAADwAAAGRycy9kb3ducmV2LnhtbESPzQrCMBCE74LvEFbwpqkiItUoohQ9+vcAS7O2xWZT&#10;mthWn94IgsdhZr5hVpvOlKKh2hWWFUzGEQji1OqCMwW3azJagHAeWWNpmRS8yMFm3e+tMNa25TM1&#10;F5+JAGEXo4Lc+yqW0qU5GXRjWxEH725rgz7IOpO6xjbATSmnUTSXBgsOCzlWtMspfVyeRkHWSH4c&#10;5/fosHdJk8zofWpve6WGg267BOGp8//wr33UCqYz+H4JP0C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47Jpe+AAAA2wAAAA8AAAAAAAAAAAAAAAAAmAIAAGRycy9kb3ducmV2&#10;LnhtbFBLBQYAAAAABAAEAPUAAACDAw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duXMIA&#10;AADbAAAADwAAAGRycy9kb3ducmV2LnhtbESPwWrDMBBE74X+g9hCL6aRY0iI3SihBAo9Nm4uuS3W&#10;1ja1Vq61tZ2/jwqBHIeZecNs97Pr1EhDaD0bWC5SUMSVty3XBk5f7y8bUEGQLXaeycCFAux3jw9b&#10;LKyf+EhjKbWKEA4FGmhE+kLrUDXkMCx8Txy9bz84lCiHWtsBpwh3nc7SdK0dthwXGuzp0FD1U/45&#10;A2vrPpNfDIm0/TnvylzS2Ykxz0/z2ysooVnu4Vv7wxrIVvD/Jf4Avb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p25cwgAAANsAAAAPAAAAAAAAAAAAAAAAAJgCAABkcnMvZG93&#10;bnJldi54bWxQSwUGAAAAAAQABAD1AAAAhwM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qgGMQA&#10;AADbAAAADwAAAGRycy9kb3ducmV2LnhtbESPQWvCQBSE74L/YXmCN91UrJbUVYpUkB6kRqXXR/Y1&#10;Cc2+Ddmnxn/vCgWPw8x8wyxWnavVhdpQeTbwMk5AEefeVlwYOB42ozdQQZAt1p7JwI0CrJb93gJT&#10;66+8p0smhYoQDikaKEWaVOuQl+QwjH1DHL1f3zqUKNtC2xavEe5qPUmSmXZYcVwosaF1SflfdnYG&#10;Tq/n7Gcqh+/d3H2d5rdsLZ+7ypjhoPt4ByXUyTP8395aA5MZPL7EH6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KoBjEAAAA2wAAAA8AAAAAAAAAAAAAAAAAmAIAAGRycy9k&#10;b3ducmV2LnhtbFBLBQYAAAAABAAEAPUAAACJAw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mKmsUA&#10;AADbAAAADwAAAGRycy9kb3ducmV2LnhtbESPQWvCQBSE74X+h+UVvIhuKmgldZVSIrSKQqMXb4/s&#10;azaYfZtmV43/3hWEHoeZ+YaZLTpbizO1vnKs4HWYgCAunK64VLDfLQdTED4ga6wdk4IreVjMn59m&#10;mGp34R8656EUEcI+RQUmhCaV0heGLPqha4ij9+taiyHKtpS6xUuE21qOkmQiLVYcFww29GmoOOYn&#10;qyDjw7fZ/q33mVyNN0ezTPr5OFOq99J9vIMI1IX/8KP9pRWM3uD+Jf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eYqaxQAAANsAAAAPAAAAAAAAAAAAAAAAAJgCAABkcnMv&#10;ZG93bnJldi54bWxQSwUGAAAAAAQABAD1AAAAigM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Dusr8A&#10;AADbAAAADwAAAGRycy9kb3ducmV2LnhtbERPu27CMBTdkfoP1kViQcWpB0RDDAKqSl15qPNtfEms&#10;xNdp7JLw9/WAxHh03sV2dK24UR+sZw1viwwEcemN5UrD5fz5ugIRIrLB1jNpuFOA7eZlUmBu/MBH&#10;up1iJVIIhxw11DF2uZShrMlhWPiOOHFX3zuMCfaVND0OKdy1UmXZUjq0nBpq7OhQU9mc/pyG+c+w&#10;Uur3vSlt+7FXzfHbBq+0nk3H3RpEpDE+xQ/3l9Gg0tj0Jf0Auf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gO6yvwAAANsAAAAPAAAAAAAAAAAAAAAAAJgCAABkcnMvZG93bnJl&#10;di54bWxQSwUGAAAAAAQABAD1AAAAhAM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MqX8YA&#10;AADbAAAADwAAAGRycy9kb3ducmV2LnhtbESPQWvCQBSE74X+h+UVequb5lA0ugYNltqDFaMXb4/s&#10;Mwlm34bsNqb+ercgeBxm5htmlg6mET11rras4H0UgSAurK65VHDYf76NQTiPrLGxTAr+yEE6f36a&#10;YaLthXfU574UAcIuQQWV920ipSsqMuhGtiUO3sl2Bn2QXSl1h5cAN42Mo+hDGqw5LFTYUlZRcc5/&#10;jYLTd3/82ZbxV7Ze7ZbRvlhdN/lBqdeXYTEF4Wnwj/C9vdYK4gn8fwk/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DMqX8YAAADbAAAADwAAAAAAAAAAAAAAAACYAgAAZHJz&#10;L2Rvd25yZXYueG1sUEsFBgAAAAAEAAQA9QAAAIsD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LSoMEA&#10;AADbAAAADwAAAGRycy9kb3ducmV2LnhtbERPz2vCMBS+C/sfwht403QbylpNyyYTxJO2g13fmmcb&#10;1ryUJqv1vzeHwY4f3+9tMdlOjDR441jB0zIBQVw7bbhR8FntF68gfEDW2DkmBTfyUOQPsy1m2l35&#10;TGMZGhFD2GeooA2hz6T0dUsW/dL1xJG7uMFiiHBopB7wGsNtJ5+TZC0tGo4NLfa0a6n+KX+tgvI9&#10;PaXH9Pu2GitNH702bvdllJo/Tm8bEIGm8C/+cx+0gpe4Pn6JP0Dm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0qDBAAAA2wAAAA8AAAAAAAAAAAAAAAAAmAIAAGRycy9kb3du&#10;cmV2LnhtbFBLBQYAAAAABAAEAPUAAACGAw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rsidR="00530E16" w:rsidRDefault="004468F8">
                            <w:pPr>
                              <w:spacing w:after="0" w:line="240" w:lineRule="auto"/>
                              <w:textDirection w:val="btLr"/>
                            </w:pPr>
                            <w:r>
                              <w:rPr>
                                <w:rFonts w:ascii="Arial" w:eastAsia="Arial" w:hAnsi="Arial" w:cs="Arial"/>
                                <w:color w:val="156082"/>
                                <w:sz w:val="26"/>
                              </w:rPr>
                              <w:t>University of Wales Trinity Saint David</w:t>
                            </w:r>
                          </w:p>
                          <w:p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" filled="f" stroked="f">
                <v:textbox inset="0,0,0,0">
                  <w:txbxContent>
                    <w:p w:rsidR="00530E16" w:rsidRDefault="004468F8">
                      <w:pPr>
                        <w:spacing w:after="0" w:line="240" w:lineRule="auto"/>
                        <w:textDirection w:val="btLr"/>
                      </w:pPr>
                      <w:r>
                        <w:rPr>
                          <w:rFonts w:ascii="Arial" w:eastAsia="Arial" w:hAnsi="Arial" w:cs="Arial"/>
                          <w:color w:val="156082"/>
                          <w:sz w:val="26"/>
                        </w:rPr>
                        <w:t>University of Wales Trinity Saint David</w:t>
                      </w:r>
                    </w:p>
                    <w:p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rsidR="00530E16" w:rsidRDefault="004468F8">
                            <w:pPr>
                              <w:spacing w:after="0" w:line="240" w:lineRule="auto"/>
                              <w:textDirection w:val="btLr"/>
                            </w:pPr>
                            <w:r>
                              <w:rPr>
                                <w:rFonts w:ascii="Play" w:eastAsia="Play" w:hAnsi="Play" w:cs="Play"/>
                                <w:color w:val="262626"/>
                                <w:sz w:val="72"/>
                              </w:rPr>
                              <w:t>Individual Report</w:t>
                            </w:r>
                          </w:p>
                          <w:p w:rsidR="00530E16" w:rsidRDefault="004468F8">
                            <w:pPr>
                              <w:spacing w:before="120" w:line="277" w:lineRule="auto"/>
                              <w:textDirection w:val="btLr"/>
                            </w:pPr>
                            <w:r>
                              <w:rPr>
                                <w:color w:val="404040"/>
                                <w:sz w:val="36"/>
                              </w:rPr>
                              <w:t>Module Name: Digital Skills and Research Methods</w:t>
                            </w:r>
                          </w:p>
                          <w:p w:rsidR="00530E16" w:rsidRDefault="004468F8">
                            <w:pPr>
                              <w:spacing w:before="120" w:line="277" w:lineRule="auto"/>
                              <w:textDirection w:val="btLr"/>
                            </w:pPr>
                            <w:r>
                              <w:rPr>
                                <w:color w:val="404040"/>
                                <w:sz w:val="36"/>
                              </w:rPr>
                              <w:t>Module Code: LCHS 4007</w:t>
                            </w:r>
                          </w:p>
                          <w:p w:rsidR="00530E16" w:rsidRDefault="004468F8">
                            <w:pPr>
                              <w:spacing w:before="120" w:line="277" w:lineRule="auto"/>
                              <w:textDirection w:val="btLr"/>
                            </w:pPr>
                            <w:r>
                              <w:rPr>
                                <w:color w:val="404040"/>
                                <w:sz w:val="36"/>
                              </w:rPr>
                              <w:t xml:space="preserve">Student name: </w:t>
                            </w:r>
                            <w:bookmarkStart w:id="0" w:name="_GoBack"/>
                            <w:proofErr w:type="spellStart"/>
                            <w:r w:rsidR="003E463A" w:rsidRPr="003E463A">
                              <w:rPr>
                                <w:color w:val="404040"/>
                                <w:sz w:val="36"/>
                              </w:rPr>
                              <w:t>Mahnoor</w:t>
                            </w:r>
                            <w:proofErr w:type="spellEnd"/>
                            <w:r w:rsidR="003E463A" w:rsidRPr="003E463A">
                              <w:rPr>
                                <w:color w:val="404040"/>
                                <w:sz w:val="36"/>
                              </w:rPr>
                              <w:t xml:space="preserve"> </w:t>
                            </w:r>
                            <w:bookmarkEnd w:id="0"/>
                            <w:r w:rsidR="003E463A" w:rsidRPr="003E463A">
                              <w:rPr>
                                <w:color w:val="404040"/>
                                <w:sz w:val="36"/>
                              </w:rPr>
                              <w:t>Nawaz</w:t>
                            </w:r>
                          </w:p>
                          <w:p w:rsidR="00530E16" w:rsidRDefault="004468F8">
                            <w:pPr>
                              <w:spacing w:before="120" w:line="277" w:lineRule="auto"/>
                              <w:textDirection w:val="btLr"/>
                            </w:pPr>
                            <w:r>
                              <w:rPr>
                                <w:color w:val="404040"/>
                                <w:sz w:val="36"/>
                              </w:rPr>
                              <w:t>Student ID:</w:t>
                            </w:r>
                            <w:r w:rsidR="003E463A">
                              <w:rPr>
                                <w:color w:val="404040"/>
                                <w:sz w:val="36"/>
                              </w:rPr>
                              <w:t xml:space="preserve"> </w:t>
                            </w:r>
                            <w:r w:rsidR="003E463A" w:rsidRPr="003E463A">
                              <w:rPr>
                                <w:color w:val="404040"/>
                                <w:sz w:val="36"/>
                              </w:rPr>
                              <w:t>2510866</w:t>
                            </w:r>
                          </w:p>
                          <w:p w:rsidR="00530E16" w:rsidRDefault="004468F8">
                            <w:pPr>
                              <w:spacing w:before="120" w:line="277" w:lineRule="auto"/>
                              <w:textDirection w:val="btLr"/>
                            </w:pPr>
                            <w:r>
                              <w:rPr>
                                <w:color w:val="404040"/>
                                <w:sz w:val="36"/>
                              </w:rPr>
                              <w:t>Lecturer’s Name:</w:t>
                            </w:r>
                            <w:r w:rsidR="003E463A">
                              <w:rPr>
                                <w:color w:val="404040"/>
                                <w:sz w:val="36"/>
                              </w:rPr>
                              <w:t xml:space="preserve"> Dr Kwame Assa-Agyei</w:t>
                            </w:r>
                            <w:r>
                              <w:rPr>
                                <w:color w:val="404040"/>
                                <w:sz w:val="36"/>
                              </w:rPr>
                              <w:t xml:space="preserve"> </w:t>
                            </w:r>
                          </w:p>
                        </w:txbxContent>
                      </wps:txbx>
                      <wps:bodyPr spcFirstLastPara="1" wrap="square" lIns="0" tIns="0" rIns="0" bIns="0" anchor="t" anchorCtr="0">
                        <a:noAutofit/>
                      </wps:bodyPr>
                    </wps:wsp>
                  </a:graphicData>
                </a:graphic>
              </wp:anchor>
            </w:drawing>
          </mc:Choice>
          <mc:Fallback>
            <w:pict>
              <v:rect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" filled="f" stroked="f">
                <v:textbox inset="0,0,0,0">
                  <w:txbxContent>
                    <w:p w:rsidR="00530E16" w:rsidRDefault="004468F8">
                      <w:pPr>
                        <w:spacing w:after="0" w:line="240" w:lineRule="auto"/>
                        <w:textDirection w:val="btLr"/>
                      </w:pPr>
                      <w:r>
                        <w:rPr>
                          <w:rFonts w:ascii="Play" w:eastAsia="Play" w:hAnsi="Play" w:cs="Play"/>
                          <w:color w:val="262626"/>
                          <w:sz w:val="72"/>
                        </w:rPr>
                        <w:t>Individual Report</w:t>
                      </w:r>
                    </w:p>
                    <w:p w:rsidR="00530E16" w:rsidRDefault="004468F8">
                      <w:pPr>
                        <w:spacing w:before="120" w:line="277" w:lineRule="auto"/>
                        <w:textDirection w:val="btLr"/>
                      </w:pPr>
                      <w:r>
                        <w:rPr>
                          <w:color w:val="404040"/>
                          <w:sz w:val="36"/>
                        </w:rPr>
                        <w:t>Module Name: Digital Skills and Research Methods</w:t>
                      </w:r>
                    </w:p>
                    <w:p w:rsidR="00530E16" w:rsidRDefault="004468F8">
                      <w:pPr>
                        <w:spacing w:before="120" w:line="277" w:lineRule="auto"/>
                        <w:textDirection w:val="btLr"/>
                      </w:pPr>
                      <w:r>
                        <w:rPr>
                          <w:color w:val="404040"/>
                          <w:sz w:val="36"/>
                        </w:rPr>
                        <w:t>Module Code: LCHS 4007</w:t>
                      </w:r>
                    </w:p>
                    <w:p w:rsidR="00530E16" w:rsidRDefault="004468F8">
                      <w:pPr>
                        <w:spacing w:before="120" w:line="277" w:lineRule="auto"/>
                        <w:textDirection w:val="btLr"/>
                      </w:pPr>
                      <w:r>
                        <w:rPr>
                          <w:color w:val="404040"/>
                          <w:sz w:val="36"/>
                        </w:rPr>
                        <w:t xml:space="preserve">Student name: </w:t>
                      </w:r>
                      <w:bookmarkStart w:id="1" w:name="_GoBack"/>
                      <w:proofErr w:type="spellStart"/>
                      <w:r w:rsidR="003E463A" w:rsidRPr="003E463A">
                        <w:rPr>
                          <w:color w:val="404040"/>
                          <w:sz w:val="36"/>
                        </w:rPr>
                        <w:t>Mahnoor</w:t>
                      </w:r>
                      <w:proofErr w:type="spellEnd"/>
                      <w:r w:rsidR="003E463A" w:rsidRPr="003E463A">
                        <w:rPr>
                          <w:color w:val="404040"/>
                          <w:sz w:val="36"/>
                        </w:rPr>
                        <w:t xml:space="preserve"> </w:t>
                      </w:r>
                      <w:bookmarkEnd w:id="1"/>
                      <w:r w:rsidR="003E463A" w:rsidRPr="003E463A">
                        <w:rPr>
                          <w:color w:val="404040"/>
                          <w:sz w:val="36"/>
                        </w:rPr>
                        <w:t>Nawaz</w:t>
                      </w:r>
                    </w:p>
                    <w:p w:rsidR="00530E16" w:rsidRDefault="004468F8">
                      <w:pPr>
                        <w:spacing w:before="120" w:line="277" w:lineRule="auto"/>
                        <w:textDirection w:val="btLr"/>
                      </w:pPr>
                      <w:r>
                        <w:rPr>
                          <w:color w:val="404040"/>
                          <w:sz w:val="36"/>
                        </w:rPr>
                        <w:t>Student ID:</w:t>
                      </w:r>
                      <w:r w:rsidR="003E463A">
                        <w:rPr>
                          <w:color w:val="404040"/>
                          <w:sz w:val="36"/>
                        </w:rPr>
                        <w:t xml:space="preserve"> </w:t>
                      </w:r>
                      <w:r w:rsidR="003E463A" w:rsidRPr="003E463A">
                        <w:rPr>
                          <w:color w:val="404040"/>
                          <w:sz w:val="36"/>
                        </w:rPr>
                        <w:t>2510866</w:t>
                      </w:r>
                    </w:p>
                    <w:p w:rsidR="00530E16" w:rsidRDefault="004468F8">
                      <w:pPr>
                        <w:spacing w:before="120" w:line="277" w:lineRule="auto"/>
                        <w:textDirection w:val="btLr"/>
                      </w:pPr>
                      <w:r>
                        <w:rPr>
                          <w:color w:val="404040"/>
                          <w:sz w:val="36"/>
                        </w:rPr>
                        <w:t>Lecturer’s Name:</w:t>
                      </w:r>
                      <w:r w:rsidR="003E463A">
                        <w:rPr>
                          <w:color w:val="404040"/>
                          <w:sz w:val="36"/>
                        </w:rPr>
                        <w:t xml:space="preserve"> Dr Kwame Assa-Agyei</w:t>
                      </w:r>
                      <w:r>
                        <w:rPr>
                          <w:color w:val="404040"/>
                          <w:sz w:val="36"/>
                        </w:rPr>
                        <w:t xml:space="preserve"> </w:t>
                      </w:r>
                    </w:p>
                  </w:txbxContent>
                </v:textbox>
                <w10:wrap anchorx="page" anchory="page"/>
              </v:rect>
            </w:pict>
          </mc:Fallback>
        </mc:AlternateContent>
      </w:r>
      <w:r>
        <w:br w:type="page"/>
      </w:r>
    </w:p>
    <w:p w:rsidR="00530E16" w:rsidRDefault="00530E16">
      <w:pPr>
        <w:rPr>
          <w:rFonts w:ascii="Arial" w:eastAsia="Arial" w:hAnsi="Arial" w:cs="Arial"/>
        </w:rPr>
      </w:pPr>
    </w:p>
    <w:p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rsidR="003E463A"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5659794" w:history="1">
            <w:r w:rsidR="003E463A" w:rsidRPr="007B7D07">
              <w:rPr>
                <w:rStyle w:val="Hyperlink"/>
                <w:noProof/>
              </w:rPr>
              <w:t>Research Topic: Challenges Faced by Child Social Workers</w:t>
            </w:r>
            <w:r w:rsidR="003E463A">
              <w:rPr>
                <w:noProof/>
                <w:webHidden/>
              </w:rPr>
              <w:tab/>
            </w:r>
            <w:r w:rsidR="003E463A">
              <w:rPr>
                <w:noProof/>
                <w:webHidden/>
              </w:rPr>
              <w:fldChar w:fldCharType="begin"/>
            </w:r>
            <w:r w:rsidR="003E463A">
              <w:rPr>
                <w:noProof/>
                <w:webHidden/>
              </w:rPr>
              <w:instrText xml:space="preserve"> PAGEREF _Toc215659794 \h </w:instrText>
            </w:r>
            <w:r w:rsidR="003E463A">
              <w:rPr>
                <w:noProof/>
                <w:webHidden/>
              </w:rPr>
            </w:r>
            <w:r w:rsidR="003E463A">
              <w:rPr>
                <w:noProof/>
                <w:webHidden/>
              </w:rPr>
              <w:fldChar w:fldCharType="separate"/>
            </w:r>
            <w:r w:rsidR="003E463A">
              <w:rPr>
                <w:noProof/>
                <w:webHidden/>
              </w:rPr>
              <w:t>2</w:t>
            </w:r>
            <w:r w:rsidR="003E463A">
              <w:rPr>
                <w:noProof/>
                <w:webHidden/>
              </w:rPr>
              <w:fldChar w:fldCharType="end"/>
            </w:r>
          </w:hyperlink>
        </w:p>
        <w:p w:rsidR="003E463A" w:rsidRDefault="003E463A">
          <w:pPr>
            <w:pStyle w:val="TOC1"/>
            <w:tabs>
              <w:tab w:val="right" w:leader="dot" w:pos="9016"/>
            </w:tabs>
            <w:rPr>
              <w:rFonts w:asciiTheme="minorHAnsi" w:eastAsiaTheme="minorEastAsia" w:hAnsiTheme="minorHAnsi" w:cstheme="minorBidi"/>
              <w:noProof/>
              <w:sz w:val="22"/>
              <w:szCs w:val="22"/>
            </w:rPr>
          </w:pPr>
          <w:hyperlink w:anchor="_Toc215659795" w:history="1">
            <w:r w:rsidRPr="007B7D07">
              <w:rPr>
                <w:rStyle w:val="Hyperlink"/>
                <w:noProof/>
              </w:rPr>
              <w:t>Introduction</w:t>
            </w:r>
            <w:r>
              <w:rPr>
                <w:noProof/>
                <w:webHidden/>
              </w:rPr>
              <w:tab/>
            </w:r>
            <w:r>
              <w:rPr>
                <w:noProof/>
                <w:webHidden/>
              </w:rPr>
              <w:fldChar w:fldCharType="begin"/>
            </w:r>
            <w:r>
              <w:rPr>
                <w:noProof/>
                <w:webHidden/>
              </w:rPr>
              <w:instrText xml:space="preserve"> PAGEREF _Toc215659795 \h </w:instrText>
            </w:r>
            <w:r>
              <w:rPr>
                <w:noProof/>
                <w:webHidden/>
              </w:rPr>
            </w:r>
            <w:r>
              <w:rPr>
                <w:noProof/>
                <w:webHidden/>
              </w:rPr>
              <w:fldChar w:fldCharType="separate"/>
            </w:r>
            <w:r>
              <w:rPr>
                <w:noProof/>
                <w:webHidden/>
              </w:rPr>
              <w:t>2</w:t>
            </w:r>
            <w:r>
              <w:rPr>
                <w:noProof/>
                <w:webHidden/>
              </w:rPr>
              <w:fldChar w:fldCharType="end"/>
            </w:r>
          </w:hyperlink>
        </w:p>
        <w:p w:rsidR="003E463A" w:rsidRDefault="003E463A">
          <w:pPr>
            <w:pStyle w:val="TOC2"/>
            <w:tabs>
              <w:tab w:val="right" w:leader="dot" w:pos="9016"/>
            </w:tabs>
            <w:rPr>
              <w:rFonts w:asciiTheme="minorHAnsi" w:eastAsiaTheme="minorEastAsia" w:hAnsiTheme="minorHAnsi" w:cstheme="minorBidi"/>
              <w:noProof/>
              <w:sz w:val="22"/>
              <w:szCs w:val="22"/>
            </w:rPr>
          </w:pPr>
          <w:hyperlink w:anchor="_Toc215659796" w:history="1">
            <w:r w:rsidRPr="007B7D07">
              <w:rPr>
                <w:rStyle w:val="Hyperlink"/>
                <w:noProof/>
              </w:rPr>
              <w:t>Problem Statement</w:t>
            </w:r>
            <w:r>
              <w:rPr>
                <w:noProof/>
                <w:webHidden/>
              </w:rPr>
              <w:tab/>
            </w:r>
            <w:r>
              <w:rPr>
                <w:noProof/>
                <w:webHidden/>
              </w:rPr>
              <w:fldChar w:fldCharType="begin"/>
            </w:r>
            <w:r>
              <w:rPr>
                <w:noProof/>
                <w:webHidden/>
              </w:rPr>
              <w:instrText xml:space="preserve"> PAGEREF _Toc215659796 \h </w:instrText>
            </w:r>
            <w:r>
              <w:rPr>
                <w:noProof/>
                <w:webHidden/>
              </w:rPr>
            </w:r>
            <w:r>
              <w:rPr>
                <w:noProof/>
                <w:webHidden/>
              </w:rPr>
              <w:fldChar w:fldCharType="separate"/>
            </w:r>
            <w:r>
              <w:rPr>
                <w:noProof/>
                <w:webHidden/>
              </w:rPr>
              <w:t>2</w:t>
            </w:r>
            <w:r>
              <w:rPr>
                <w:noProof/>
                <w:webHidden/>
              </w:rPr>
              <w:fldChar w:fldCharType="end"/>
            </w:r>
          </w:hyperlink>
        </w:p>
        <w:p w:rsidR="003E463A" w:rsidRDefault="003E463A">
          <w:pPr>
            <w:pStyle w:val="TOC2"/>
            <w:tabs>
              <w:tab w:val="right" w:leader="dot" w:pos="9016"/>
            </w:tabs>
            <w:rPr>
              <w:rFonts w:asciiTheme="minorHAnsi" w:eastAsiaTheme="minorEastAsia" w:hAnsiTheme="minorHAnsi" w:cstheme="minorBidi"/>
              <w:noProof/>
              <w:sz w:val="22"/>
              <w:szCs w:val="22"/>
            </w:rPr>
          </w:pPr>
          <w:hyperlink w:anchor="_Toc215659797" w:history="1">
            <w:r w:rsidRPr="007B7D07">
              <w:rPr>
                <w:rStyle w:val="Hyperlink"/>
                <w:noProof/>
              </w:rPr>
              <w:t>Justification</w:t>
            </w:r>
            <w:r>
              <w:rPr>
                <w:noProof/>
                <w:webHidden/>
              </w:rPr>
              <w:tab/>
            </w:r>
            <w:r>
              <w:rPr>
                <w:noProof/>
                <w:webHidden/>
              </w:rPr>
              <w:fldChar w:fldCharType="begin"/>
            </w:r>
            <w:r>
              <w:rPr>
                <w:noProof/>
                <w:webHidden/>
              </w:rPr>
              <w:instrText xml:space="preserve"> PAGEREF _Toc215659797 \h </w:instrText>
            </w:r>
            <w:r>
              <w:rPr>
                <w:noProof/>
                <w:webHidden/>
              </w:rPr>
            </w:r>
            <w:r>
              <w:rPr>
                <w:noProof/>
                <w:webHidden/>
              </w:rPr>
              <w:fldChar w:fldCharType="separate"/>
            </w:r>
            <w:r>
              <w:rPr>
                <w:noProof/>
                <w:webHidden/>
              </w:rPr>
              <w:t>3</w:t>
            </w:r>
            <w:r>
              <w:rPr>
                <w:noProof/>
                <w:webHidden/>
              </w:rPr>
              <w:fldChar w:fldCharType="end"/>
            </w:r>
          </w:hyperlink>
        </w:p>
        <w:p w:rsidR="003E463A" w:rsidRDefault="003E463A">
          <w:pPr>
            <w:pStyle w:val="TOC2"/>
            <w:tabs>
              <w:tab w:val="right" w:leader="dot" w:pos="9016"/>
            </w:tabs>
            <w:rPr>
              <w:rFonts w:asciiTheme="minorHAnsi" w:eastAsiaTheme="minorEastAsia" w:hAnsiTheme="minorHAnsi" w:cstheme="minorBidi"/>
              <w:noProof/>
              <w:sz w:val="22"/>
              <w:szCs w:val="22"/>
            </w:rPr>
          </w:pPr>
          <w:hyperlink w:anchor="_Toc215659798" w:history="1">
            <w:r w:rsidRPr="007B7D07">
              <w:rPr>
                <w:rStyle w:val="Hyperlink"/>
                <w:noProof/>
              </w:rPr>
              <w:t>Information Sources and Justification</w:t>
            </w:r>
            <w:r>
              <w:rPr>
                <w:noProof/>
                <w:webHidden/>
              </w:rPr>
              <w:tab/>
            </w:r>
            <w:r>
              <w:rPr>
                <w:noProof/>
                <w:webHidden/>
              </w:rPr>
              <w:fldChar w:fldCharType="begin"/>
            </w:r>
            <w:r>
              <w:rPr>
                <w:noProof/>
                <w:webHidden/>
              </w:rPr>
              <w:instrText xml:space="preserve"> PAGEREF _Toc215659798 \h </w:instrText>
            </w:r>
            <w:r>
              <w:rPr>
                <w:noProof/>
                <w:webHidden/>
              </w:rPr>
            </w:r>
            <w:r>
              <w:rPr>
                <w:noProof/>
                <w:webHidden/>
              </w:rPr>
              <w:fldChar w:fldCharType="separate"/>
            </w:r>
            <w:r>
              <w:rPr>
                <w:noProof/>
                <w:webHidden/>
              </w:rPr>
              <w:t>4</w:t>
            </w:r>
            <w:r>
              <w:rPr>
                <w:noProof/>
                <w:webHidden/>
              </w:rPr>
              <w:fldChar w:fldCharType="end"/>
            </w:r>
          </w:hyperlink>
        </w:p>
        <w:p w:rsidR="003E463A" w:rsidRDefault="003E463A">
          <w:pPr>
            <w:pStyle w:val="TOC1"/>
            <w:tabs>
              <w:tab w:val="right" w:leader="dot" w:pos="9016"/>
            </w:tabs>
            <w:rPr>
              <w:rFonts w:asciiTheme="minorHAnsi" w:eastAsiaTheme="minorEastAsia" w:hAnsiTheme="minorHAnsi" w:cstheme="minorBidi"/>
              <w:noProof/>
              <w:sz w:val="22"/>
              <w:szCs w:val="22"/>
            </w:rPr>
          </w:pPr>
          <w:hyperlink w:anchor="_Toc215659799" w:history="1">
            <w:r w:rsidRPr="007B7D07">
              <w:rPr>
                <w:rStyle w:val="Hyperlink"/>
                <w:noProof/>
              </w:rPr>
              <w:t xml:space="preserve">Task 2: </w:t>
            </w:r>
            <w:r w:rsidRPr="007B7D07">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_Toc215659799 \h </w:instrText>
            </w:r>
            <w:r>
              <w:rPr>
                <w:noProof/>
                <w:webHidden/>
              </w:rPr>
            </w:r>
            <w:r>
              <w:rPr>
                <w:noProof/>
                <w:webHidden/>
              </w:rPr>
              <w:fldChar w:fldCharType="separate"/>
            </w:r>
            <w:r>
              <w:rPr>
                <w:noProof/>
                <w:webHidden/>
              </w:rPr>
              <w:t>5</w:t>
            </w:r>
            <w:r>
              <w:rPr>
                <w:noProof/>
                <w:webHidden/>
              </w:rPr>
              <w:fldChar w:fldCharType="end"/>
            </w:r>
          </w:hyperlink>
        </w:p>
        <w:p w:rsidR="003E463A" w:rsidRDefault="003E463A">
          <w:pPr>
            <w:pStyle w:val="TOC2"/>
            <w:tabs>
              <w:tab w:val="right" w:leader="dot" w:pos="9016"/>
            </w:tabs>
            <w:rPr>
              <w:rFonts w:asciiTheme="minorHAnsi" w:eastAsiaTheme="minorEastAsia" w:hAnsiTheme="minorHAnsi" w:cstheme="minorBidi"/>
              <w:noProof/>
              <w:sz w:val="22"/>
              <w:szCs w:val="22"/>
            </w:rPr>
          </w:pPr>
          <w:hyperlink w:anchor="_Toc215659800" w:history="1">
            <w:r w:rsidRPr="007B7D07">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_Toc215659800 \h </w:instrText>
            </w:r>
            <w:r>
              <w:rPr>
                <w:noProof/>
                <w:webHidden/>
              </w:rPr>
            </w:r>
            <w:r>
              <w:rPr>
                <w:noProof/>
                <w:webHidden/>
              </w:rPr>
              <w:fldChar w:fldCharType="separate"/>
            </w:r>
            <w:r>
              <w:rPr>
                <w:noProof/>
                <w:webHidden/>
              </w:rPr>
              <w:t>5</w:t>
            </w:r>
            <w:r>
              <w:rPr>
                <w:noProof/>
                <w:webHidden/>
              </w:rPr>
              <w:fldChar w:fldCharType="end"/>
            </w:r>
          </w:hyperlink>
        </w:p>
        <w:p w:rsidR="003E463A" w:rsidRDefault="003E463A">
          <w:pPr>
            <w:pStyle w:val="TOC2"/>
            <w:tabs>
              <w:tab w:val="right" w:leader="dot" w:pos="9016"/>
            </w:tabs>
            <w:rPr>
              <w:rFonts w:asciiTheme="minorHAnsi" w:eastAsiaTheme="minorEastAsia" w:hAnsiTheme="minorHAnsi" w:cstheme="minorBidi"/>
              <w:noProof/>
              <w:sz w:val="22"/>
              <w:szCs w:val="22"/>
            </w:rPr>
          </w:pPr>
          <w:hyperlink w:anchor="_Toc215659801" w:history="1">
            <w:r w:rsidRPr="007B7D07">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_Toc215659801 \h </w:instrText>
            </w:r>
            <w:r>
              <w:rPr>
                <w:noProof/>
                <w:webHidden/>
              </w:rPr>
            </w:r>
            <w:r>
              <w:rPr>
                <w:noProof/>
                <w:webHidden/>
              </w:rPr>
              <w:fldChar w:fldCharType="separate"/>
            </w:r>
            <w:r>
              <w:rPr>
                <w:noProof/>
                <w:webHidden/>
              </w:rPr>
              <w:t>5</w:t>
            </w:r>
            <w:r>
              <w:rPr>
                <w:noProof/>
                <w:webHidden/>
              </w:rPr>
              <w:fldChar w:fldCharType="end"/>
            </w:r>
          </w:hyperlink>
        </w:p>
        <w:p w:rsidR="003E463A" w:rsidRDefault="003E463A">
          <w:pPr>
            <w:pStyle w:val="TOC1"/>
            <w:tabs>
              <w:tab w:val="right" w:leader="dot" w:pos="9016"/>
            </w:tabs>
            <w:rPr>
              <w:rFonts w:asciiTheme="minorHAnsi" w:eastAsiaTheme="minorEastAsia" w:hAnsiTheme="minorHAnsi" w:cstheme="minorBidi"/>
              <w:noProof/>
              <w:sz w:val="22"/>
              <w:szCs w:val="22"/>
            </w:rPr>
          </w:pPr>
          <w:hyperlink w:anchor="_Toc215659802" w:history="1">
            <w:r w:rsidRPr="007B7D07">
              <w:rPr>
                <w:rStyle w:val="Hyperlink"/>
                <w:noProof/>
              </w:rPr>
              <w:t>Task 3: Data Collection</w:t>
            </w:r>
            <w:r>
              <w:rPr>
                <w:noProof/>
                <w:webHidden/>
              </w:rPr>
              <w:tab/>
            </w:r>
            <w:r>
              <w:rPr>
                <w:noProof/>
                <w:webHidden/>
              </w:rPr>
              <w:fldChar w:fldCharType="begin"/>
            </w:r>
            <w:r>
              <w:rPr>
                <w:noProof/>
                <w:webHidden/>
              </w:rPr>
              <w:instrText xml:space="preserve"> PAGEREF _Toc215659802 \h </w:instrText>
            </w:r>
            <w:r>
              <w:rPr>
                <w:noProof/>
                <w:webHidden/>
              </w:rPr>
            </w:r>
            <w:r>
              <w:rPr>
                <w:noProof/>
                <w:webHidden/>
              </w:rPr>
              <w:fldChar w:fldCharType="separate"/>
            </w:r>
            <w:r>
              <w:rPr>
                <w:noProof/>
                <w:webHidden/>
              </w:rPr>
              <w:t>6</w:t>
            </w:r>
            <w:r>
              <w:rPr>
                <w:noProof/>
                <w:webHidden/>
              </w:rPr>
              <w:fldChar w:fldCharType="end"/>
            </w:r>
          </w:hyperlink>
        </w:p>
        <w:p w:rsidR="003E463A" w:rsidRDefault="003E463A">
          <w:pPr>
            <w:pStyle w:val="TOC2"/>
            <w:tabs>
              <w:tab w:val="right" w:leader="dot" w:pos="9016"/>
            </w:tabs>
            <w:rPr>
              <w:rFonts w:asciiTheme="minorHAnsi" w:eastAsiaTheme="minorEastAsia" w:hAnsiTheme="minorHAnsi" w:cstheme="minorBidi"/>
              <w:noProof/>
              <w:sz w:val="22"/>
              <w:szCs w:val="22"/>
            </w:rPr>
          </w:pPr>
          <w:hyperlink w:anchor="_Toc215659803" w:history="1">
            <w:r w:rsidRPr="007B7D07">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_Toc215659803 \h </w:instrText>
            </w:r>
            <w:r>
              <w:rPr>
                <w:noProof/>
                <w:webHidden/>
              </w:rPr>
            </w:r>
            <w:r>
              <w:rPr>
                <w:noProof/>
                <w:webHidden/>
              </w:rPr>
              <w:fldChar w:fldCharType="separate"/>
            </w:r>
            <w:r>
              <w:rPr>
                <w:noProof/>
                <w:webHidden/>
              </w:rPr>
              <w:t>6</w:t>
            </w:r>
            <w:r>
              <w:rPr>
                <w:noProof/>
                <w:webHidden/>
              </w:rPr>
              <w:fldChar w:fldCharType="end"/>
            </w:r>
          </w:hyperlink>
        </w:p>
        <w:p w:rsidR="003E463A" w:rsidRDefault="003E463A">
          <w:pPr>
            <w:pStyle w:val="TOC2"/>
            <w:tabs>
              <w:tab w:val="right" w:leader="dot" w:pos="9016"/>
            </w:tabs>
            <w:rPr>
              <w:rFonts w:asciiTheme="minorHAnsi" w:eastAsiaTheme="minorEastAsia" w:hAnsiTheme="minorHAnsi" w:cstheme="minorBidi"/>
              <w:noProof/>
              <w:sz w:val="22"/>
              <w:szCs w:val="22"/>
            </w:rPr>
          </w:pPr>
          <w:hyperlink w:anchor="_Toc215659804" w:history="1">
            <w:r w:rsidRPr="007B7D07">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_Toc215659804 \h </w:instrText>
            </w:r>
            <w:r>
              <w:rPr>
                <w:noProof/>
                <w:webHidden/>
              </w:rPr>
            </w:r>
            <w:r>
              <w:rPr>
                <w:noProof/>
                <w:webHidden/>
              </w:rPr>
              <w:fldChar w:fldCharType="separate"/>
            </w:r>
            <w:r>
              <w:rPr>
                <w:noProof/>
                <w:webHidden/>
              </w:rPr>
              <w:t>6</w:t>
            </w:r>
            <w:r>
              <w:rPr>
                <w:noProof/>
                <w:webHidden/>
              </w:rPr>
              <w:fldChar w:fldCharType="end"/>
            </w:r>
          </w:hyperlink>
        </w:p>
        <w:p w:rsidR="003E463A" w:rsidRDefault="003E463A">
          <w:pPr>
            <w:pStyle w:val="TOC1"/>
            <w:tabs>
              <w:tab w:val="right" w:leader="dot" w:pos="9016"/>
            </w:tabs>
            <w:rPr>
              <w:rFonts w:asciiTheme="minorHAnsi" w:eastAsiaTheme="minorEastAsia" w:hAnsiTheme="minorHAnsi" w:cstheme="minorBidi"/>
              <w:noProof/>
              <w:sz w:val="22"/>
              <w:szCs w:val="22"/>
            </w:rPr>
          </w:pPr>
          <w:hyperlink w:anchor="_Toc215659805" w:history="1">
            <w:r w:rsidRPr="007B7D07">
              <w:rPr>
                <w:rStyle w:val="Hyperlink"/>
                <w:noProof/>
              </w:rPr>
              <w:t>Conclusion</w:t>
            </w:r>
            <w:r>
              <w:rPr>
                <w:noProof/>
                <w:webHidden/>
              </w:rPr>
              <w:tab/>
            </w:r>
            <w:r>
              <w:rPr>
                <w:noProof/>
                <w:webHidden/>
              </w:rPr>
              <w:fldChar w:fldCharType="begin"/>
            </w:r>
            <w:r>
              <w:rPr>
                <w:noProof/>
                <w:webHidden/>
              </w:rPr>
              <w:instrText xml:space="preserve"> PAGEREF _Toc215659805 \h </w:instrText>
            </w:r>
            <w:r>
              <w:rPr>
                <w:noProof/>
                <w:webHidden/>
              </w:rPr>
            </w:r>
            <w:r>
              <w:rPr>
                <w:noProof/>
                <w:webHidden/>
              </w:rPr>
              <w:fldChar w:fldCharType="separate"/>
            </w:r>
            <w:r>
              <w:rPr>
                <w:noProof/>
                <w:webHidden/>
              </w:rPr>
              <w:t>6</w:t>
            </w:r>
            <w:r>
              <w:rPr>
                <w:noProof/>
                <w:webHidden/>
              </w:rPr>
              <w:fldChar w:fldCharType="end"/>
            </w:r>
          </w:hyperlink>
        </w:p>
        <w:p w:rsidR="003E463A" w:rsidRDefault="003E463A">
          <w:pPr>
            <w:pStyle w:val="TOC1"/>
            <w:tabs>
              <w:tab w:val="right" w:leader="dot" w:pos="9016"/>
            </w:tabs>
            <w:rPr>
              <w:rFonts w:asciiTheme="minorHAnsi" w:eastAsiaTheme="minorEastAsia" w:hAnsiTheme="minorHAnsi" w:cstheme="minorBidi"/>
              <w:noProof/>
              <w:sz w:val="22"/>
              <w:szCs w:val="22"/>
            </w:rPr>
          </w:pPr>
          <w:hyperlink w:anchor="_Toc215659806" w:history="1">
            <w:r w:rsidRPr="007B7D07">
              <w:rPr>
                <w:rStyle w:val="Hyperlink"/>
                <w:noProof/>
              </w:rPr>
              <w:t>References</w:t>
            </w:r>
            <w:r>
              <w:rPr>
                <w:noProof/>
                <w:webHidden/>
              </w:rPr>
              <w:tab/>
            </w:r>
            <w:r>
              <w:rPr>
                <w:noProof/>
                <w:webHidden/>
              </w:rPr>
              <w:fldChar w:fldCharType="begin"/>
            </w:r>
            <w:r>
              <w:rPr>
                <w:noProof/>
                <w:webHidden/>
              </w:rPr>
              <w:instrText xml:space="preserve"> PAGEREF _Toc215659806 \h </w:instrText>
            </w:r>
            <w:r>
              <w:rPr>
                <w:noProof/>
                <w:webHidden/>
              </w:rPr>
            </w:r>
            <w:r>
              <w:rPr>
                <w:noProof/>
                <w:webHidden/>
              </w:rPr>
              <w:fldChar w:fldCharType="separate"/>
            </w:r>
            <w:r>
              <w:rPr>
                <w:noProof/>
                <w:webHidden/>
              </w:rPr>
              <w:t>7</w:t>
            </w:r>
            <w:r>
              <w:rPr>
                <w:noProof/>
                <w:webHidden/>
              </w:rPr>
              <w:fldChar w:fldCharType="end"/>
            </w:r>
          </w:hyperlink>
        </w:p>
        <w:p w:rsidR="00530E16" w:rsidRPr="00CF650B" w:rsidRDefault="004468F8">
          <w:r>
            <w:fldChar w:fldCharType="end"/>
          </w:r>
        </w:p>
      </w:sdtContent>
    </w:sdt>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rsidR="00530E16" w:rsidRDefault="00530E16">
      <w:pPr>
        <w:rPr>
          <w:rFonts w:ascii="Arial" w:eastAsia="Arial" w:hAnsi="Arial" w:cs="Arial"/>
        </w:rPr>
      </w:pPr>
    </w:p>
    <w:p w:rsidR="00530E16" w:rsidRDefault="004468F8">
      <w:pPr>
        <w:pStyle w:val="Heading1"/>
      </w:pPr>
      <w:bookmarkStart w:id="2" w:name="_Toc215659794"/>
      <w:r>
        <w:lastRenderedPageBreak/>
        <w:t xml:space="preserve">Research Topic: </w:t>
      </w:r>
      <w:r w:rsidR="003E463A">
        <w:t>Challenges Faced by Child Social Workers</w:t>
      </w:r>
      <w:bookmarkEnd w:id="2"/>
    </w:p>
    <w:p w:rsidR="00530E16" w:rsidRPr="004468F8" w:rsidRDefault="00BA0043">
      <w:pPr>
        <w:pStyle w:val="Heading1"/>
        <w:rPr>
          <w:sz w:val="32"/>
          <w:szCs w:val="32"/>
        </w:rPr>
      </w:pPr>
      <w:bookmarkStart w:id="3" w:name="_Toc215659795"/>
      <w:r>
        <w:rPr>
          <w:sz w:val="32"/>
          <w:szCs w:val="32"/>
        </w:rPr>
        <w:t>Introduction</w:t>
      </w:r>
      <w:bookmarkEnd w:id="3"/>
    </w:p>
    <w:p w:rsidR="000B5BE9" w:rsidRPr="000B5BE9" w:rsidRDefault="000B5BE9" w:rsidP="000B5BE9">
      <w:pPr>
        <w:pStyle w:val="NormalWeb"/>
        <w:spacing w:line="360" w:lineRule="auto"/>
        <w:jc w:val="both"/>
        <w:rPr>
          <w:sz w:val="22"/>
          <w:szCs w:val="22"/>
        </w:rPr>
      </w:pPr>
      <w:r w:rsidRPr="000B5BE9">
        <w:rPr>
          <w:sz w:val="22"/>
          <w:szCs w:val="22"/>
        </w:rPr>
        <w:t>Child social workers play a fundamental role in safeguarding children, promoting their wellbeing, and ensuring that they grow up in safe and supportive environments. Their responsibilities include assessing risk, supporting families, coordinating with multi-agency teams, and making decisions that may have life-changing implications for children and young people (NSPCC, 2023). Because child protection work requires balancing legal requirements, emotional resilience, and professional judgement, child social workers often face significant pressures in their day-to-day practice.</w:t>
      </w:r>
    </w:p>
    <w:p w:rsidR="004468F8" w:rsidRPr="000B5BE9" w:rsidRDefault="000B5BE9" w:rsidP="000B5BE9">
      <w:pPr>
        <w:pStyle w:val="NormalWeb"/>
        <w:spacing w:line="360" w:lineRule="auto"/>
        <w:jc w:val="both"/>
        <w:rPr>
          <w:sz w:val="22"/>
          <w:szCs w:val="22"/>
        </w:rPr>
      </w:pPr>
      <w:r w:rsidRPr="000B5BE9">
        <w:rPr>
          <w:sz w:val="22"/>
          <w:szCs w:val="22"/>
        </w:rPr>
        <w:t>The purpose of this research is to explore the multiple challenges faced by child social workers, both within their organisational settings and in their personal lives as a result of work-related stress. These challenges include high caseloads, emotional exhaustion, insufficient resources, complex safeguarding responsibilities, and increasing workplace bureaucracy. By examining these issues, this research will highlight how these challenges influence practice and why improved support systems, professional training, and organisational reforms are essential for strengthening the child social care workforce.</w:t>
      </w:r>
    </w:p>
    <w:p w:rsidR="004468F8" w:rsidRDefault="004468F8" w:rsidP="004468F8"/>
    <w:p w:rsidR="00530E16" w:rsidRDefault="004468F8">
      <w:pPr>
        <w:pStyle w:val="Heading2"/>
        <w:jc w:val="both"/>
      </w:pPr>
      <w:bookmarkStart w:id="4" w:name="_Toc215659796"/>
      <w:r>
        <w:t>Problem Statement</w:t>
      </w:r>
      <w:bookmarkEnd w:id="4"/>
    </w:p>
    <w:p w:rsidR="000B5BE9" w:rsidRPr="000B5BE9" w:rsidRDefault="000B5BE9" w:rsidP="000B5BE9">
      <w:pPr>
        <w:spacing w:line="360" w:lineRule="auto"/>
        <w:jc w:val="both"/>
        <w:rPr>
          <w:rFonts w:ascii="Times New Roman" w:hAnsi="Times New Roman" w:cs="Times New Roman"/>
          <w:sz w:val="22"/>
          <w:szCs w:val="22"/>
        </w:rPr>
      </w:pPr>
      <w:r w:rsidRPr="000B5BE9">
        <w:rPr>
          <w:rFonts w:ascii="Times New Roman" w:hAnsi="Times New Roman" w:cs="Times New Roman"/>
          <w:sz w:val="22"/>
          <w:szCs w:val="22"/>
        </w:rPr>
        <w:t>Child social work is widely recognised as one of the most demanding and high-pressure roles within health and social care. Child social workers frequently work with children who have experienced abuse, neglect, exploitation, or family breakdown. This exposure to trauma can create emotional strain and pressure, significantly affecting workers’ ability to maintain professional boundaries and p</w:t>
      </w:r>
      <w:r>
        <w:rPr>
          <w:rFonts w:ascii="Times New Roman" w:hAnsi="Times New Roman" w:cs="Times New Roman"/>
          <w:sz w:val="22"/>
          <w:szCs w:val="22"/>
        </w:rPr>
        <w:t>ersonal wellbeing (BASW, 2023).</w:t>
      </w:r>
    </w:p>
    <w:p w:rsidR="000B5BE9" w:rsidRPr="000B5BE9" w:rsidRDefault="000B5BE9" w:rsidP="000B5BE9">
      <w:pPr>
        <w:spacing w:line="360" w:lineRule="auto"/>
        <w:jc w:val="both"/>
        <w:rPr>
          <w:rFonts w:ascii="Times New Roman" w:hAnsi="Times New Roman" w:cs="Times New Roman"/>
          <w:sz w:val="22"/>
          <w:szCs w:val="22"/>
        </w:rPr>
      </w:pPr>
      <w:r w:rsidRPr="000B5BE9">
        <w:rPr>
          <w:rFonts w:ascii="Times New Roman" w:hAnsi="Times New Roman" w:cs="Times New Roman"/>
          <w:sz w:val="22"/>
          <w:szCs w:val="22"/>
        </w:rPr>
        <w:t>One major challenge is high caseloads. Many local authorities across the UK struggle with staff shortages and limited funding, resulting in child social workers managing more cases than recommended by professional standards (Local Government Association, 2022). When workloads exceed manageable levels, social workers may find it difficult to spend sufficient time with each child or family, potentially affecting the quality an</w:t>
      </w:r>
      <w:r>
        <w:rPr>
          <w:rFonts w:ascii="Times New Roman" w:hAnsi="Times New Roman" w:cs="Times New Roman"/>
          <w:sz w:val="22"/>
          <w:szCs w:val="22"/>
        </w:rPr>
        <w:t>d consistency of interventions.</w:t>
      </w:r>
    </w:p>
    <w:p w:rsidR="000B5BE9" w:rsidRPr="000B5BE9" w:rsidRDefault="000B5BE9" w:rsidP="000B5BE9">
      <w:pPr>
        <w:spacing w:line="360" w:lineRule="auto"/>
        <w:jc w:val="both"/>
        <w:rPr>
          <w:rFonts w:ascii="Times New Roman" w:hAnsi="Times New Roman" w:cs="Times New Roman"/>
          <w:sz w:val="22"/>
          <w:szCs w:val="22"/>
        </w:rPr>
      </w:pPr>
      <w:r w:rsidRPr="000B5BE9">
        <w:rPr>
          <w:rFonts w:ascii="Times New Roman" w:hAnsi="Times New Roman" w:cs="Times New Roman"/>
          <w:sz w:val="22"/>
          <w:szCs w:val="22"/>
        </w:rPr>
        <w:t>Another significant challenge relates to emotional and psychological strain. Social workers are required to make difficult decisions regarding child protection, sometimes including removal of a child from a family home. These decisions carry high emotional weight and legal responsibility. Repeated exposure to distressing situations can lead to compassion fatigue, vicarious tra</w:t>
      </w:r>
      <w:r>
        <w:rPr>
          <w:rFonts w:ascii="Times New Roman" w:hAnsi="Times New Roman" w:cs="Times New Roman"/>
          <w:sz w:val="22"/>
          <w:szCs w:val="22"/>
        </w:rPr>
        <w:t>uma, and burnout (Smith, 2021).</w:t>
      </w:r>
    </w:p>
    <w:p w:rsidR="000B5BE9" w:rsidRPr="000B5BE9" w:rsidRDefault="000B5BE9" w:rsidP="000B5BE9">
      <w:pPr>
        <w:spacing w:line="360" w:lineRule="auto"/>
        <w:jc w:val="both"/>
        <w:rPr>
          <w:rFonts w:ascii="Times New Roman" w:hAnsi="Times New Roman" w:cs="Times New Roman"/>
          <w:sz w:val="22"/>
          <w:szCs w:val="22"/>
        </w:rPr>
      </w:pPr>
      <w:r w:rsidRPr="000B5BE9">
        <w:rPr>
          <w:rFonts w:ascii="Times New Roman" w:hAnsi="Times New Roman" w:cs="Times New Roman"/>
          <w:sz w:val="22"/>
          <w:szCs w:val="22"/>
        </w:rPr>
        <w:lastRenderedPageBreak/>
        <w:t>Child social workers also face increasing administrative demands. The need to document assessments, case notes, and multi-agency communications can consume a large portion of their working hours. While documentation is essential for safeguarding and accountability, excessive administrative work may reduce the time available for direct engagement with children and famili</w:t>
      </w:r>
      <w:r>
        <w:rPr>
          <w:rFonts w:ascii="Times New Roman" w:hAnsi="Times New Roman" w:cs="Times New Roman"/>
          <w:sz w:val="22"/>
          <w:szCs w:val="22"/>
        </w:rPr>
        <w:t>es (Social Work England, 2022).</w:t>
      </w:r>
    </w:p>
    <w:p w:rsidR="000B5BE9" w:rsidRPr="000B5BE9" w:rsidRDefault="000B5BE9" w:rsidP="000B5BE9">
      <w:pPr>
        <w:spacing w:line="360" w:lineRule="auto"/>
        <w:jc w:val="both"/>
        <w:rPr>
          <w:rFonts w:ascii="Times New Roman" w:hAnsi="Times New Roman" w:cs="Times New Roman"/>
          <w:sz w:val="22"/>
          <w:szCs w:val="22"/>
        </w:rPr>
      </w:pPr>
      <w:r w:rsidRPr="000B5BE9">
        <w:rPr>
          <w:rFonts w:ascii="Times New Roman" w:hAnsi="Times New Roman" w:cs="Times New Roman"/>
          <w:sz w:val="22"/>
          <w:szCs w:val="22"/>
        </w:rPr>
        <w:t>Multi-agency collaboration presents additional challenges. Social workers must work closely with police, teachers, healthcare professionals, and legal teams. Differences in organisational priorities, communication styles, and information-sharing systems can create delays or inconsistencies in safeguarding decisions (NHS, 2022). When collaboration breaks down, the chi</w:t>
      </w:r>
      <w:r>
        <w:rPr>
          <w:rFonts w:ascii="Times New Roman" w:hAnsi="Times New Roman" w:cs="Times New Roman"/>
          <w:sz w:val="22"/>
          <w:szCs w:val="22"/>
        </w:rPr>
        <w:t>ld’s safety may be compromised.</w:t>
      </w:r>
    </w:p>
    <w:p w:rsidR="000B5BE9" w:rsidRPr="000B5BE9" w:rsidRDefault="000B5BE9" w:rsidP="000B5BE9">
      <w:pPr>
        <w:spacing w:line="360" w:lineRule="auto"/>
        <w:jc w:val="both"/>
        <w:rPr>
          <w:rFonts w:ascii="Times New Roman" w:hAnsi="Times New Roman" w:cs="Times New Roman"/>
          <w:sz w:val="22"/>
          <w:szCs w:val="22"/>
        </w:rPr>
      </w:pPr>
      <w:r w:rsidRPr="000B5BE9">
        <w:rPr>
          <w:rFonts w:ascii="Times New Roman" w:hAnsi="Times New Roman" w:cs="Times New Roman"/>
          <w:sz w:val="22"/>
          <w:szCs w:val="22"/>
        </w:rPr>
        <w:t>Child social workers also encounter public scrutiny and blame, especially in high-profile cases involving serious harm or child deaths. Media coverage often portrays social workers negatively, which can affect morale and create fear of professional judgement (Jones, 2020). This culture of blame contributes to workforce instability and challenge</w:t>
      </w:r>
      <w:r>
        <w:rPr>
          <w:rFonts w:ascii="Times New Roman" w:hAnsi="Times New Roman" w:cs="Times New Roman"/>
          <w:sz w:val="22"/>
          <w:szCs w:val="22"/>
        </w:rPr>
        <w:t>s in recruitment and retention.</w:t>
      </w:r>
    </w:p>
    <w:p w:rsidR="000B5BE9" w:rsidRPr="000B5BE9" w:rsidRDefault="000B5BE9" w:rsidP="000B5BE9">
      <w:pPr>
        <w:spacing w:line="360" w:lineRule="auto"/>
        <w:jc w:val="both"/>
        <w:rPr>
          <w:rFonts w:ascii="Times New Roman" w:hAnsi="Times New Roman" w:cs="Times New Roman"/>
          <w:sz w:val="22"/>
          <w:szCs w:val="22"/>
        </w:rPr>
      </w:pPr>
      <w:r w:rsidRPr="000B5BE9">
        <w:rPr>
          <w:rFonts w:ascii="Times New Roman" w:hAnsi="Times New Roman" w:cs="Times New Roman"/>
          <w:sz w:val="22"/>
          <w:szCs w:val="22"/>
        </w:rPr>
        <w:t>Finally, resource limitations affect service delivery. Budget cuts to local authorities may lead to reduced support services such as mental health provision, early-intervention programmes, and family support services. Without adequate resources, social workers may struggle to implement effective care plans, causing frustration and feelings of helplessness (D</w:t>
      </w:r>
      <w:r>
        <w:rPr>
          <w:rFonts w:ascii="Times New Roman" w:hAnsi="Times New Roman" w:cs="Times New Roman"/>
          <w:sz w:val="22"/>
          <w:szCs w:val="22"/>
        </w:rPr>
        <w:t>epartment for Education, 2023).</w:t>
      </w:r>
    </w:p>
    <w:p w:rsidR="00D62A9C" w:rsidRPr="000B5BE9" w:rsidRDefault="000B5BE9" w:rsidP="000B5BE9">
      <w:pPr>
        <w:spacing w:line="360" w:lineRule="auto"/>
        <w:jc w:val="both"/>
        <w:rPr>
          <w:rFonts w:ascii="Times New Roman" w:hAnsi="Times New Roman" w:cs="Times New Roman"/>
          <w:sz w:val="22"/>
          <w:szCs w:val="22"/>
        </w:rPr>
      </w:pPr>
      <w:r w:rsidRPr="000B5BE9">
        <w:rPr>
          <w:rFonts w:ascii="Times New Roman" w:hAnsi="Times New Roman" w:cs="Times New Roman"/>
          <w:sz w:val="22"/>
          <w:szCs w:val="22"/>
        </w:rPr>
        <w:t>Collectively, these challenges can impact social workers’ effectiveness, job satisfaction, and overall wellbeing, highlighting the need for systemic improvements in the profession.</w:t>
      </w:r>
    </w:p>
    <w:p w:rsidR="004468F8" w:rsidRPr="004468F8" w:rsidRDefault="004468F8" w:rsidP="004468F8"/>
    <w:p w:rsidR="00530E16" w:rsidRDefault="004468F8">
      <w:pPr>
        <w:pStyle w:val="Heading2"/>
        <w:jc w:val="both"/>
      </w:pPr>
      <w:bookmarkStart w:id="5" w:name="_Toc215659797"/>
      <w:r>
        <w:t>Justification</w:t>
      </w:r>
      <w:bookmarkEnd w:id="5"/>
    </w:p>
    <w:p w:rsidR="000B5BE9" w:rsidRPr="000B5BE9" w:rsidRDefault="000B5BE9" w:rsidP="000B5BE9">
      <w:pPr>
        <w:pStyle w:val="NormalWeb"/>
        <w:spacing w:line="360" w:lineRule="auto"/>
        <w:jc w:val="both"/>
        <w:rPr>
          <w:sz w:val="22"/>
          <w:szCs w:val="22"/>
        </w:rPr>
      </w:pPr>
      <w:r w:rsidRPr="000B5BE9">
        <w:rPr>
          <w:sz w:val="22"/>
          <w:szCs w:val="22"/>
        </w:rPr>
        <w:t>Research into the challenges faced by child social workers is essential because the issues directly influence the quality of safeguarding support provided to vulnerable children. When social workers are overwhelmed by excessive workloads or emotional strain, they may be unable to conduct timely assessments, respond to risks promptly, or provide families with the support they need (Local Government Association, 2022). Understanding these challenges can help identify the types of interventions required to improve practice conditions and enhance outcomes for children.</w:t>
      </w:r>
    </w:p>
    <w:p w:rsidR="000B5BE9" w:rsidRPr="000B5BE9" w:rsidRDefault="000B5BE9" w:rsidP="000B5BE9">
      <w:pPr>
        <w:pStyle w:val="NormalWeb"/>
        <w:spacing w:line="360" w:lineRule="auto"/>
        <w:jc w:val="both"/>
        <w:rPr>
          <w:sz w:val="22"/>
          <w:szCs w:val="22"/>
        </w:rPr>
      </w:pPr>
      <w:r w:rsidRPr="000B5BE9">
        <w:rPr>
          <w:sz w:val="22"/>
          <w:szCs w:val="22"/>
        </w:rPr>
        <w:t>Secondly, the wellbeing of child social workers is a crucial aspect of workforce sustainability. High turnover rates and staff shortages disrupt continuity of care and place additional pressure on remaining workers. Research shows that burnout and stress are key reasons why many social workers leave the profession (BASW, 2023). Examining these issues can support workforce planning and development strategies.</w:t>
      </w:r>
    </w:p>
    <w:p w:rsidR="000B5BE9" w:rsidRPr="000B5BE9" w:rsidRDefault="000B5BE9" w:rsidP="000B5BE9">
      <w:pPr>
        <w:pStyle w:val="NormalWeb"/>
        <w:spacing w:line="360" w:lineRule="auto"/>
        <w:jc w:val="both"/>
        <w:rPr>
          <w:sz w:val="22"/>
          <w:szCs w:val="22"/>
        </w:rPr>
      </w:pPr>
      <w:r w:rsidRPr="000B5BE9">
        <w:rPr>
          <w:sz w:val="22"/>
          <w:szCs w:val="22"/>
        </w:rPr>
        <w:lastRenderedPageBreak/>
        <w:t>Thirdly, social work practice is guided by legal frameworks such as the Children Act 1989, which requires local authorities to safeguard and promote the welfare of children. If child social workers are unable to perform their duties effectively due to organisational barriers, the statutory aims of child protection systems may not be met.</w:t>
      </w:r>
    </w:p>
    <w:p w:rsidR="004468F8" w:rsidRPr="000B5BE9" w:rsidRDefault="000B5BE9" w:rsidP="000B5BE9">
      <w:pPr>
        <w:pStyle w:val="NormalWeb"/>
        <w:spacing w:line="360" w:lineRule="auto"/>
        <w:jc w:val="both"/>
        <w:rPr>
          <w:sz w:val="22"/>
          <w:szCs w:val="22"/>
        </w:rPr>
      </w:pPr>
      <w:r w:rsidRPr="000B5BE9">
        <w:rPr>
          <w:sz w:val="22"/>
          <w:szCs w:val="22"/>
        </w:rPr>
        <w:t>Finally, research findings can inform policy development at local and national levels. Evidence-based recommendations can support improvements such as increased funding, better supervision, enhanced training programmes, and supportive working cultures. This will enable the child social care system to operate more efficiently while ensuring the wellbeing of both children and the workforce.</w:t>
      </w:r>
    </w:p>
    <w:p w:rsidR="00530E16" w:rsidRDefault="004468F8">
      <w:pPr>
        <w:pStyle w:val="Heading2"/>
        <w:jc w:val="both"/>
      </w:pPr>
      <w:bookmarkStart w:id="6" w:name="_Toc215659798"/>
      <w:r>
        <w:t>Information Sources and Justification</w:t>
      </w:r>
      <w:bookmarkEnd w:id="6"/>
    </w:p>
    <w:p w:rsidR="000B5BE9" w:rsidRPr="000B5BE9" w:rsidRDefault="000B5BE9" w:rsidP="000B5BE9">
      <w:pPr>
        <w:pStyle w:val="NormalWeb"/>
        <w:spacing w:line="360" w:lineRule="auto"/>
        <w:rPr>
          <w:sz w:val="22"/>
          <w:szCs w:val="22"/>
        </w:rPr>
      </w:pPr>
      <w:r w:rsidRPr="000B5BE9">
        <w:rPr>
          <w:sz w:val="22"/>
          <w:szCs w:val="22"/>
        </w:rPr>
        <w:t>This research draws on several reliable and authoritative sources:</w:t>
      </w:r>
    </w:p>
    <w:p w:rsidR="000B5BE9" w:rsidRPr="000B5BE9" w:rsidRDefault="000B5BE9" w:rsidP="000B5BE9">
      <w:pPr>
        <w:pStyle w:val="NormalWeb"/>
        <w:spacing w:line="360" w:lineRule="auto"/>
        <w:rPr>
          <w:sz w:val="22"/>
          <w:szCs w:val="22"/>
        </w:rPr>
      </w:pPr>
      <w:r w:rsidRPr="000B5BE9">
        <w:rPr>
          <w:rStyle w:val="Strong"/>
          <w:rFonts w:eastAsiaTheme="majorEastAsia"/>
          <w:b w:val="0"/>
          <w:sz w:val="22"/>
          <w:szCs w:val="22"/>
        </w:rPr>
        <w:t>1. NSPCC</w:t>
      </w:r>
      <w:r w:rsidRPr="000B5BE9">
        <w:rPr>
          <w:b/>
          <w:sz w:val="22"/>
          <w:szCs w:val="22"/>
        </w:rPr>
        <w:br/>
      </w:r>
      <w:proofErr w:type="gramStart"/>
      <w:r w:rsidRPr="000B5BE9">
        <w:rPr>
          <w:sz w:val="22"/>
          <w:szCs w:val="22"/>
        </w:rPr>
        <w:t>The</w:t>
      </w:r>
      <w:proofErr w:type="gramEnd"/>
      <w:r w:rsidRPr="000B5BE9">
        <w:rPr>
          <w:sz w:val="22"/>
          <w:szCs w:val="22"/>
        </w:rPr>
        <w:t xml:space="preserve"> NSPCC provides comprehensive information on safeguarding, child protection, and the responsibilities of social workers. Their publications help contextualise the emotional and practical challenges faced in protection work.</w:t>
      </w:r>
    </w:p>
    <w:p w:rsidR="000B5BE9" w:rsidRPr="000B5BE9" w:rsidRDefault="000B5BE9" w:rsidP="000B5BE9">
      <w:pPr>
        <w:pStyle w:val="NormalWeb"/>
        <w:spacing w:line="360" w:lineRule="auto"/>
        <w:rPr>
          <w:sz w:val="22"/>
          <w:szCs w:val="22"/>
        </w:rPr>
      </w:pPr>
      <w:r w:rsidRPr="000B5BE9">
        <w:rPr>
          <w:rStyle w:val="Strong"/>
          <w:rFonts w:eastAsiaTheme="majorEastAsia"/>
          <w:b w:val="0"/>
          <w:sz w:val="22"/>
          <w:szCs w:val="22"/>
        </w:rPr>
        <w:t>2. British Association of Social Workers (BASW)</w:t>
      </w:r>
      <w:r w:rsidRPr="000B5BE9">
        <w:rPr>
          <w:b/>
          <w:sz w:val="22"/>
          <w:szCs w:val="22"/>
        </w:rPr>
        <w:br/>
      </w:r>
      <w:r w:rsidRPr="000B5BE9">
        <w:rPr>
          <w:sz w:val="22"/>
          <w:szCs w:val="22"/>
        </w:rPr>
        <w:t>BASW reports highlight issues impacting social workers, including burnout, workforce stress, and professional standards. These statements are essential for understanding workforce wellbeing.</w:t>
      </w:r>
    </w:p>
    <w:p w:rsidR="000B5BE9" w:rsidRPr="000B5BE9" w:rsidRDefault="000B5BE9" w:rsidP="000B5BE9">
      <w:pPr>
        <w:pStyle w:val="NormalWeb"/>
        <w:spacing w:line="360" w:lineRule="auto"/>
        <w:rPr>
          <w:sz w:val="22"/>
          <w:szCs w:val="22"/>
        </w:rPr>
      </w:pPr>
      <w:r w:rsidRPr="000B5BE9">
        <w:rPr>
          <w:rStyle w:val="Strong"/>
          <w:rFonts w:eastAsiaTheme="majorEastAsia"/>
          <w:b w:val="0"/>
          <w:sz w:val="22"/>
          <w:szCs w:val="22"/>
        </w:rPr>
        <w:t>3. Government and Local Authority Reports</w:t>
      </w:r>
      <w:r w:rsidRPr="000B5BE9">
        <w:rPr>
          <w:b/>
          <w:sz w:val="22"/>
          <w:szCs w:val="22"/>
        </w:rPr>
        <w:br/>
      </w:r>
      <w:r w:rsidRPr="000B5BE9">
        <w:rPr>
          <w:sz w:val="22"/>
          <w:szCs w:val="22"/>
        </w:rPr>
        <w:t>Documents from the Department for Education and Local Government Association provide statistical data, workforce analyses, and policy updates relevant to child social care.</w:t>
      </w:r>
    </w:p>
    <w:p w:rsidR="000B5BE9" w:rsidRPr="000B5BE9" w:rsidRDefault="000B5BE9" w:rsidP="000B5BE9">
      <w:pPr>
        <w:pStyle w:val="NormalWeb"/>
        <w:spacing w:line="360" w:lineRule="auto"/>
        <w:rPr>
          <w:sz w:val="22"/>
          <w:szCs w:val="22"/>
        </w:rPr>
      </w:pPr>
      <w:r w:rsidRPr="000B5BE9">
        <w:rPr>
          <w:rStyle w:val="Strong"/>
          <w:rFonts w:eastAsiaTheme="majorEastAsia"/>
          <w:b w:val="0"/>
          <w:sz w:val="22"/>
          <w:szCs w:val="22"/>
        </w:rPr>
        <w:t>4. Social Work England</w:t>
      </w:r>
      <w:r w:rsidRPr="000B5BE9">
        <w:rPr>
          <w:b/>
          <w:sz w:val="22"/>
          <w:szCs w:val="22"/>
        </w:rPr>
        <w:br/>
      </w:r>
      <w:r w:rsidRPr="000B5BE9">
        <w:rPr>
          <w:sz w:val="22"/>
          <w:szCs w:val="22"/>
        </w:rPr>
        <w:t>As the regulator, Social Work England offers insights into professional requirements, training, and challenges linked to practice standards.</w:t>
      </w:r>
    </w:p>
    <w:p w:rsidR="000B5BE9" w:rsidRPr="000B5BE9" w:rsidRDefault="000B5BE9" w:rsidP="000B5BE9">
      <w:pPr>
        <w:pStyle w:val="NormalWeb"/>
        <w:spacing w:line="360" w:lineRule="auto"/>
        <w:rPr>
          <w:sz w:val="22"/>
          <w:szCs w:val="22"/>
        </w:rPr>
      </w:pPr>
      <w:r w:rsidRPr="000B5BE9">
        <w:rPr>
          <w:rStyle w:val="Strong"/>
          <w:rFonts w:eastAsiaTheme="majorEastAsia"/>
          <w:b w:val="0"/>
          <w:sz w:val="22"/>
          <w:szCs w:val="22"/>
        </w:rPr>
        <w:t>5. Peer-Reviewed Journals</w:t>
      </w:r>
      <w:r w:rsidRPr="000B5BE9">
        <w:rPr>
          <w:b/>
          <w:sz w:val="22"/>
          <w:szCs w:val="22"/>
        </w:rPr>
        <w:br/>
      </w:r>
      <w:r w:rsidRPr="000B5BE9">
        <w:rPr>
          <w:sz w:val="22"/>
          <w:szCs w:val="22"/>
        </w:rPr>
        <w:t>Studies such as Smith (2021) and Jones (2020) provide academic perspectives on factors contributing to stress, burnout, and emotional challenges among child social workers.</w:t>
      </w:r>
    </w:p>
    <w:p w:rsidR="000B5BE9" w:rsidRDefault="000B5BE9" w:rsidP="000B5BE9">
      <w:pPr>
        <w:pStyle w:val="NormalWeb"/>
        <w:spacing w:line="360" w:lineRule="auto"/>
        <w:rPr>
          <w:sz w:val="22"/>
          <w:szCs w:val="22"/>
        </w:rPr>
      </w:pPr>
      <w:r w:rsidRPr="000B5BE9">
        <w:rPr>
          <w:sz w:val="22"/>
          <w:szCs w:val="22"/>
        </w:rPr>
        <w:t>These sources are justified because they are credible, up-to-date, and directly relevant to the research topic, offering both practical and academic insights.</w:t>
      </w:r>
    </w:p>
    <w:p w:rsidR="00172AD1" w:rsidRDefault="00172AD1" w:rsidP="004468F8"/>
    <w:p w:rsidR="004468F8" w:rsidRPr="004468F8" w:rsidRDefault="004468F8" w:rsidP="004468F8">
      <w:pPr>
        <w:pStyle w:val="Heading1"/>
        <w:jc w:val="both"/>
      </w:pPr>
      <w:bookmarkStart w:id="7" w:name="_Toc215659799"/>
      <w:r w:rsidRPr="004468F8">
        <w:lastRenderedPageBreak/>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7"/>
    </w:p>
    <w:p w:rsidR="004468F8" w:rsidRDefault="004468F8" w:rsidP="004468F8">
      <w:pPr>
        <w:pStyle w:val="Heading2"/>
        <w:jc w:val="both"/>
        <w:rPr>
          <w:rFonts w:eastAsia="Aptos" w:cs="Arial"/>
          <w:kern w:val="2"/>
          <w:lang w:eastAsia="en-US"/>
          <w14:ligatures w14:val="standardContextual"/>
        </w:rPr>
      </w:pPr>
      <w:bookmarkStart w:id="8" w:name="_Toc215659800"/>
      <w:r w:rsidRPr="004468F8">
        <w:rPr>
          <w:rFonts w:eastAsia="Aptos" w:cs="Arial"/>
          <w:kern w:val="2"/>
          <w:lang w:eastAsia="en-US"/>
          <w14:ligatures w14:val="standardContextual"/>
        </w:rPr>
        <w:t>Give a brief overview of quantitative and qualitative research.</w:t>
      </w:r>
      <w:bookmarkEnd w:id="8"/>
    </w:p>
    <w:p w:rsidR="000B5BE9" w:rsidRPr="000B5BE9" w:rsidRDefault="000B5BE9" w:rsidP="000B5BE9">
      <w:pPr>
        <w:pStyle w:val="NormalWeb"/>
        <w:spacing w:line="360" w:lineRule="auto"/>
        <w:jc w:val="both"/>
        <w:rPr>
          <w:sz w:val="22"/>
          <w:szCs w:val="22"/>
        </w:rPr>
      </w:pPr>
      <w:r w:rsidRPr="000B5BE9">
        <w:rPr>
          <w:sz w:val="22"/>
          <w:szCs w:val="22"/>
        </w:rPr>
        <w:t>Quantitative research involves collecting numerical data to identify patterns, measure outcomes, and compare variables. It is useful for analysing statistics such as caseload numbers, turnover rates, or stress levels within the social work workforce.</w:t>
      </w:r>
    </w:p>
    <w:p w:rsidR="000B5BE9" w:rsidRPr="000B5BE9" w:rsidRDefault="000B5BE9" w:rsidP="000B5BE9">
      <w:pPr>
        <w:pStyle w:val="NormalWeb"/>
        <w:spacing w:line="360" w:lineRule="auto"/>
        <w:jc w:val="both"/>
        <w:rPr>
          <w:sz w:val="22"/>
          <w:szCs w:val="22"/>
        </w:rPr>
      </w:pPr>
      <w:r w:rsidRPr="000B5BE9">
        <w:rPr>
          <w:sz w:val="22"/>
          <w:szCs w:val="22"/>
        </w:rPr>
        <w:t>Qualitative research focuses on exploring personal experiences, perceptions, and feelings through methods such as interviews, focus groups, and open-ended questionnaires. It is particularly useful for understanding the emotional and psychological aspects of social work practice.</w:t>
      </w:r>
    </w:p>
    <w:p w:rsidR="000B5BE9" w:rsidRPr="000B5BE9" w:rsidRDefault="000B5BE9" w:rsidP="000B5BE9">
      <w:pPr>
        <w:pStyle w:val="NormalWeb"/>
        <w:spacing w:line="360" w:lineRule="auto"/>
        <w:jc w:val="both"/>
        <w:rPr>
          <w:sz w:val="22"/>
          <w:szCs w:val="22"/>
        </w:rPr>
      </w:pPr>
      <w:r w:rsidRPr="000B5BE9">
        <w:rPr>
          <w:sz w:val="22"/>
          <w:szCs w:val="22"/>
        </w:rPr>
        <w:t>Both approaches offer valuable insights, but qualitative research is especially relevant because it provides a deeper exploration of the lived experiences of child social workers.</w:t>
      </w:r>
    </w:p>
    <w:p w:rsidR="004468F8" w:rsidRPr="0070379F" w:rsidRDefault="004468F8" w:rsidP="004468F8">
      <w:pPr>
        <w:pStyle w:val="Heading2"/>
        <w:rPr>
          <w:rFonts w:eastAsia="Aptos"/>
          <w:b/>
          <w:bCs/>
          <w:lang w:eastAsia="en-US"/>
        </w:rPr>
      </w:pPr>
      <w:bookmarkStart w:id="9" w:name="_Toc215659801"/>
      <w:r w:rsidRPr="00A37C5B">
        <w:rPr>
          <w:rFonts w:eastAsia="Aptos"/>
          <w:lang w:eastAsia="en-US"/>
        </w:rPr>
        <w:t>What type of research methodology will you use for your research and why?</w:t>
      </w:r>
      <w:bookmarkEnd w:id="9"/>
    </w:p>
    <w:p w:rsidR="000B5BE9" w:rsidRDefault="000B5BE9" w:rsidP="000B5BE9">
      <w:pPr>
        <w:pStyle w:val="NormalWeb"/>
        <w:spacing w:line="360" w:lineRule="auto"/>
        <w:jc w:val="both"/>
      </w:pPr>
      <w:r>
        <w:t xml:space="preserve">This research will use a </w:t>
      </w:r>
      <w:r w:rsidRPr="000B5BE9">
        <w:rPr>
          <w:rStyle w:val="Strong"/>
          <w:rFonts w:eastAsiaTheme="majorEastAsia"/>
          <w:b w:val="0"/>
        </w:rPr>
        <w:t>qualitative methodology</w:t>
      </w:r>
      <w:r>
        <w:t>. The challenges faced by child social workers are often emotional and situational, requiring an understanding of how individuals perceive and interpret their experiences. Quantitative data alone cannot capture the complexity of emotional labour, moral decision-making, and the personal impact of working with vulnerable children.</w:t>
      </w:r>
    </w:p>
    <w:p w:rsidR="000B5BE9" w:rsidRDefault="000B5BE9" w:rsidP="000B5BE9">
      <w:pPr>
        <w:pStyle w:val="NormalWeb"/>
        <w:spacing w:line="360" w:lineRule="auto"/>
        <w:jc w:val="both"/>
      </w:pPr>
      <w:r>
        <w:t>Qualitative research allows participants to express their views in their own words, providing rich, detailed information that can help identify patterns, themes, and barriers within practice. This approach is therefore most suitable for exploring the multifaceted challenges of child social work.</w:t>
      </w:r>
    </w:p>
    <w:p w:rsidR="004468F8" w:rsidRPr="004468F8" w:rsidRDefault="004468F8" w:rsidP="004468F8"/>
    <w:p w:rsidR="00530E16" w:rsidRDefault="00530E16">
      <w:pPr>
        <w:spacing w:line="360" w:lineRule="auto"/>
        <w:jc w:val="both"/>
      </w:pPr>
    </w:p>
    <w:p w:rsidR="004468F8" w:rsidRDefault="004468F8">
      <w:pPr>
        <w:spacing w:line="360" w:lineRule="auto"/>
        <w:jc w:val="both"/>
      </w:pPr>
    </w:p>
    <w:p w:rsidR="004468F8" w:rsidRDefault="004468F8">
      <w:pPr>
        <w:spacing w:line="360" w:lineRule="auto"/>
        <w:jc w:val="both"/>
        <w:rPr>
          <w:rFonts w:ascii="Arial" w:eastAsia="Arial" w:hAnsi="Arial" w:cs="Arial"/>
          <w:sz w:val="22"/>
          <w:szCs w:val="22"/>
        </w:rPr>
      </w:pPr>
    </w:p>
    <w:p w:rsidR="00530E16" w:rsidRDefault="004468F8">
      <w:pPr>
        <w:pStyle w:val="Heading1"/>
        <w:jc w:val="both"/>
      </w:pPr>
      <w:bookmarkStart w:id="10" w:name="_Toc215659802"/>
      <w:r>
        <w:lastRenderedPageBreak/>
        <w:t>Task 3: Data Collection</w:t>
      </w:r>
      <w:bookmarkEnd w:id="10"/>
      <w:r>
        <w:t xml:space="preserve"> </w:t>
      </w:r>
    </w:p>
    <w:p w:rsidR="004468F8" w:rsidRDefault="00BA0043" w:rsidP="004468F8">
      <w:pPr>
        <w:pStyle w:val="Heading2"/>
        <w:rPr>
          <w:rFonts w:eastAsia="Aptos"/>
          <w:lang w:eastAsia="en-US"/>
        </w:rPr>
      </w:pPr>
      <w:bookmarkStart w:id="11" w:name="_Toc215659803"/>
      <w:r>
        <w:rPr>
          <w:rFonts w:eastAsia="Aptos"/>
          <w:lang w:eastAsia="en-US"/>
        </w:rPr>
        <w:t>Overview of primary and secondary data collection</w:t>
      </w:r>
      <w:bookmarkEnd w:id="11"/>
    </w:p>
    <w:p w:rsidR="000B5BE9" w:rsidRPr="000B5BE9" w:rsidRDefault="000B5BE9" w:rsidP="000B5BE9">
      <w:pPr>
        <w:pStyle w:val="NormalWeb"/>
        <w:spacing w:line="360" w:lineRule="auto"/>
        <w:jc w:val="both"/>
        <w:rPr>
          <w:sz w:val="22"/>
          <w:szCs w:val="22"/>
        </w:rPr>
      </w:pPr>
      <w:r w:rsidRPr="000B5BE9">
        <w:rPr>
          <w:sz w:val="22"/>
          <w:szCs w:val="22"/>
        </w:rPr>
        <w:t>Primary data refers to information collected directly by the researcher through interviews, surveys, observations, or focus groups. While primary data is valuable, collecting it from child social workers may require ethical approval due to the sensitive nature of their work.</w:t>
      </w:r>
    </w:p>
    <w:p w:rsidR="000B5BE9" w:rsidRPr="000B5BE9" w:rsidRDefault="000B5BE9" w:rsidP="000B5BE9">
      <w:pPr>
        <w:pStyle w:val="NormalWeb"/>
        <w:spacing w:line="360" w:lineRule="auto"/>
        <w:jc w:val="both"/>
        <w:rPr>
          <w:sz w:val="22"/>
          <w:szCs w:val="22"/>
        </w:rPr>
      </w:pPr>
      <w:r w:rsidRPr="000B5BE9">
        <w:rPr>
          <w:sz w:val="22"/>
          <w:szCs w:val="22"/>
        </w:rPr>
        <w:t>Secondary data includes existing information such as academic articles, organisational reports, government statistics, and professional publications. Secondary data is easier to access, ethical to use, and appropriate for identifying key challenges within the profession.</w:t>
      </w:r>
    </w:p>
    <w:p w:rsidR="004468F8" w:rsidRPr="004468F8" w:rsidRDefault="004468F8" w:rsidP="004468F8">
      <w:pPr>
        <w:rPr>
          <w:lang w:eastAsia="en-US"/>
        </w:rPr>
      </w:pPr>
    </w:p>
    <w:p w:rsidR="004468F8" w:rsidRDefault="004468F8" w:rsidP="004468F8">
      <w:pPr>
        <w:pStyle w:val="Heading2"/>
        <w:rPr>
          <w:rFonts w:eastAsia="Aptos"/>
          <w:lang w:eastAsia="en-US"/>
        </w:rPr>
      </w:pPr>
      <w:bookmarkStart w:id="12" w:name="_Toc215659804"/>
      <w:r w:rsidRPr="00231A3C">
        <w:rPr>
          <w:rFonts w:eastAsia="Aptos"/>
          <w:lang w:eastAsia="en-US"/>
        </w:rPr>
        <w:t xml:space="preserve">What form of data will be used to address your research </w:t>
      </w:r>
      <w:r>
        <w:rPr>
          <w:rFonts w:eastAsia="Aptos"/>
          <w:lang w:eastAsia="en-US"/>
        </w:rPr>
        <w:t>problem</w:t>
      </w:r>
      <w:r w:rsidRPr="00231A3C">
        <w:rPr>
          <w:rFonts w:eastAsia="Aptos"/>
          <w:lang w:eastAsia="en-US"/>
        </w:rPr>
        <w:t>, and why</w:t>
      </w:r>
      <w:r>
        <w:rPr>
          <w:rFonts w:eastAsia="Aptos"/>
          <w:lang w:eastAsia="en-US"/>
        </w:rPr>
        <w:t>?</w:t>
      </w:r>
      <w:bookmarkEnd w:id="12"/>
    </w:p>
    <w:p w:rsidR="004468F8" w:rsidRPr="000B5BE9" w:rsidRDefault="000B5BE9" w:rsidP="000B5BE9">
      <w:pPr>
        <w:spacing w:line="360" w:lineRule="auto"/>
        <w:jc w:val="both"/>
        <w:rPr>
          <w:rFonts w:ascii="Times New Roman" w:hAnsi="Times New Roman" w:cs="Times New Roman"/>
          <w:color w:val="FF0000"/>
          <w:sz w:val="22"/>
          <w:szCs w:val="22"/>
        </w:rPr>
      </w:pPr>
      <w:r w:rsidRPr="000B5BE9">
        <w:rPr>
          <w:rFonts w:ascii="Times New Roman" w:hAnsi="Times New Roman" w:cs="Times New Roman"/>
          <w:sz w:val="22"/>
          <w:szCs w:val="22"/>
        </w:rPr>
        <w:t xml:space="preserve">This research will rely on </w:t>
      </w:r>
      <w:r w:rsidRPr="000B5BE9">
        <w:rPr>
          <w:rStyle w:val="Strong"/>
          <w:rFonts w:ascii="Times New Roman" w:hAnsi="Times New Roman" w:cs="Times New Roman"/>
          <w:b w:val="0"/>
          <w:sz w:val="22"/>
          <w:szCs w:val="22"/>
        </w:rPr>
        <w:t>secondary data</w:t>
      </w:r>
      <w:r w:rsidRPr="000B5BE9">
        <w:rPr>
          <w:rFonts w:ascii="Times New Roman" w:hAnsi="Times New Roman" w:cs="Times New Roman"/>
          <w:b/>
          <w:sz w:val="22"/>
          <w:szCs w:val="22"/>
        </w:rPr>
        <w:t>.</w:t>
      </w:r>
      <w:r w:rsidRPr="000B5BE9">
        <w:rPr>
          <w:rFonts w:ascii="Times New Roman" w:hAnsi="Times New Roman" w:cs="Times New Roman"/>
          <w:sz w:val="22"/>
          <w:szCs w:val="22"/>
        </w:rPr>
        <w:t xml:space="preserve"> Using existing reports, academic studies, and official publications enables the researcher to analyse a wide range of evidence without interacting directly with vulnerable professionals or service users. Secondary data also offers a broader perspective on national trends, policy issues, and systemic challenges faced by the workforce.</w:t>
      </w:r>
    </w:p>
    <w:p w:rsidR="00530E16" w:rsidRDefault="004468F8">
      <w:pPr>
        <w:pStyle w:val="Heading1"/>
        <w:jc w:val="both"/>
      </w:pPr>
      <w:bookmarkStart w:id="13" w:name="_Toc215659805"/>
      <w:r>
        <w:t>Conclusion</w:t>
      </w:r>
      <w:bookmarkEnd w:id="13"/>
    </w:p>
    <w:p w:rsidR="000B5BE9" w:rsidRPr="000B5BE9" w:rsidRDefault="000B5BE9" w:rsidP="000B5BE9">
      <w:pPr>
        <w:pStyle w:val="NormalWeb"/>
        <w:spacing w:line="360" w:lineRule="auto"/>
        <w:jc w:val="both"/>
        <w:rPr>
          <w:sz w:val="22"/>
          <w:szCs w:val="22"/>
        </w:rPr>
      </w:pPr>
      <w:r w:rsidRPr="000B5BE9">
        <w:rPr>
          <w:sz w:val="22"/>
          <w:szCs w:val="22"/>
        </w:rPr>
        <w:t>Child social workers face numerous challenges that impact their wellbeing, professional judgement, and ability to safeguard vulnerable children effectively. High caseloads, emotional strain, administrative pressure, multi-agency complexities, organisational limitations, and public scrutiny all contribute to a demanding work environment. These challenges highlight the importance of research that examines workforce wellbeing, resource needs, and systemic improvements.</w:t>
      </w:r>
    </w:p>
    <w:p w:rsidR="000B5BE9" w:rsidRPr="000B5BE9" w:rsidRDefault="000B5BE9" w:rsidP="000B5BE9">
      <w:pPr>
        <w:pStyle w:val="NormalWeb"/>
        <w:spacing w:line="360" w:lineRule="auto"/>
        <w:jc w:val="both"/>
        <w:rPr>
          <w:sz w:val="22"/>
          <w:szCs w:val="22"/>
        </w:rPr>
      </w:pPr>
      <w:r w:rsidRPr="000B5BE9">
        <w:rPr>
          <w:sz w:val="22"/>
          <w:szCs w:val="22"/>
        </w:rPr>
        <w:t>Using qualitative methodologies and reliable secondary data, this research demonstrates the need for stronger organisational support, improved funding, effective supervision, manageable caseloads, and better training opportunities. Addressing these issues is essential for ensuring a sustainable, resilient child social work workforce capable of delivering high-quality support to children and families in need.</w:t>
      </w:r>
    </w:p>
    <w:p w:rsidR="004468F8" w:rsidRDefault="004468F8" w:rsidP="004468F8"/>
    <w:p w:rsidR="000B5BE9" w:rsidRPr="004468F8" w:rsidRDefault="000B5BE9" w:rsidP="004468F8"/>
    <w:p w:rsidR="00530E16" w:rsidRDefault="004468F8">
      <w:pPr>
        <w:pStyle w:val="Heading1"/>
      </w:pPr>
      <w:bookmarkStart w:id="14" w:name="_Toc215659806"/>
      <w:r>
        <w:lastRenderedPageBreak/>
        <w:t>References</w:t>
      </w:r>
      <w:bookmarkEnd w:id="14"/>
    </w:p>
    <w:p w:rsidR="000B5BE9" w:rsidRDefault="000B5BE9" w:rsidP="000B5BE9">
      <w:pPr>
        <w:pStyle w:val="NormalWeb"/>
      </w:pPr>
      <w:r>
        <w:t xml:space="preserve">BASW (2023) </w:t>
      </w:r>
      <w:r>
        <w:rPr>
          <w:rStyle w:val="Emphasis"/>
          <w:rFonts w:eastAsiaTheme="majorEastAsia"/>
        </w:rPr>
        <w:t>Social Work Workforce Wellbeing Report</w:t>
      </w:r>
      <w:r>
        <w:t xml:space="preserve">. Available at: </w:t>
      </w:r>
      <w:hyperlink r:id="rId10" w:tgtFrame="_new" w:history="1">
        <w:r>
          <w:rPr>
            <w:rStyle w:val="Hyperlink"/>
            <w:rFonts w:eastAsiaTheme="majorEastAsia"/>
          </w:rPr>
          <w:t>https://www.basw.co.uk</w:t>
        </w:r>
      </w:hyperlink>
      <w:r>
        <w:t xml:space="preserve"> (Accessed: 27 </w:t>
      </w:r>
      <w:r w:rsidR="003E463A">
        <w:t xml:space="preserve">November </w:t>
      </w:r>
      <w:r>
        <w:t>2025).</w:t>
      </w:r>
    </w:p>
    <w:p w:rsidR="000B5BE9" w:rsidRDefault="000B5BE9" w:rsidP="000B5BE9">
      <w:pPr>
        <w:pStyle w:val="NormalWeb"/>
      </w:pPr>
      <w:r>
        <w:t xml:space="preserve">Department for Education (2023) </w:t>
      </w:r>
      <w:r>
        <w:rPr>
          <w:rStyle w:val="Emphasis"/>
          <w:rFonts w:eastAsiaTheme="majorEastAsia"/>
        </w:rPr>
        <w:t>Children’s Social Care Statistical Report</w:t>
      </w:r>
      <w:r>
        <w:t xml:space="preserve">. Available at: </w:t>
      </w:r>
      <w:hyperlink r:id="rId11" w:tgtFrame="_new" w:history="1">
        <w:r>
          <w:rPr>
            <w:rStyle w:val="Hyperlink"/>
            <w:rFonts w:eastAsiaTheme="majorEastAsia"/>
          </w:rPr>
          <w:t>https://www.gov.uk</w:t>
        </w:r>
      </w:hyperlink>
      <w:r>
        <w:t xml:space="preserve"> (Accessed: 27 January 2025).</w:t>
      </w:r>
    </w:p>
    <w:p w:rsidR="000B5BE9" w:rsidRDefault="000B5BE9" w:rsidP="000B5BE9">
      <w:pPr>
        <w:pStyle w:val="NormalWeb"/>
      </w:pPr>
      <w:r>
        <w:t xml:space="preserve">Jones, A. (2020) ‘Social work and public perception: Media impact on professional identity’, </w:t>
      </w:r>
      <w:r>
        <w:rPr>
          <w:rStyle w:val="Emphasis"/>
          <w:rFonts w:eastAsiaTheme="majorEastAsia"/>
        </w:rPr>
        <w:t>Journal of Social Care Studies</w:t>
      </w:r>
      <w:r>
        <w:t>, 11(2), pp. 33–48.</w:t>
      </w:r>
    </w:p>
    <w:p w:rsidR="000B5BE9" w:rsidRDefault="000B5BE9" w:rsidP="000B5BE9">
      <w:pPr>
        <w:pStyle w:val="NormalWeb"/>
      </w:pPr>
      <w:r>
        <w:t xml:space="preserve">Local Government Association (2022) </w:t>
      </w:r>
      <w:r>
        <w:rPr>
          <w:rStyle w:val="Emphasis"/>
          <w:rFonts w:eastAsiaTheme="majorEastAsia"/>
        </w:rPr>
        <w:t>Children’s Social Work Workforce Data</w:t>
      </w:r>
      <w:r>
        <w:t xml:space="preserve">. Available at: </w:t>
      </w:r>
      <w:hyperlink r:id="rId12" w:tgtFrame="_new" w:history="1">
        <w:r>
          <w:rPr>
            <w:rStyle w:val="Hyperlink"/>
            <w:rFonts w:eastAsiaTheme="majorEastAsia"/>
          </w:rPr>
          <w:t>https://www.local.gov.uk</w:t>
        </w:r>
      </w:hyperlink>
      <w:r>
        <w:t xml:space="preserve"> (Accessed: 27 </w:t>
      </w:r>
      <w:r w:rsidR="003E463A">
        <w:t xml:space="preserve">November </w:t>
      </w:r>
      <w:r>
        <w:t>2025).</w:t>
      </w:r>
    </w:p>
    <w:p w:rsidR="000B5BE9" w:rsidRDefault="000B5BE9" w:rsidP="000B5BE9">
      <w:pPr>
        <w:pStyle w:val="NormalWeb"/>
      </w:pPr>
      <w:r>
        <w:t xml:space="preserve">NHS (2022) </w:t>
      </w:r>
      <w:r>
        <w:rPr>
          <w:rStyle w:val="Emphasis"/>
          <w:rFonts w:eastAsiaTheme="majorEastAsia"/>
        </w:rPr>
        <w:t>Multi-Agency Working in Safeguarding</w:t>
      </w:r>
      <w:r>
        <w:t xml:space="preserve">. Available at: </w:t>
      </w:r>
      <w:hyperlink r:id="rId13" w:tgtFrame="_new" w:history="1">
        <w:r>
          <w:rPr>
            <w:rStyle w:val="Hyperlink"/>
            <w:rFonts w:eastAsiaTheme="majorEastAsia"/>
          </w:rPr>
          <w:t>https://www.nhs.uk</w:t>
        </w:r>
      </w:hyperlink>
      <w:r>
        <w:t xml:space="preserve"> (Accessed: 27 </w:t>
      </w:r>
      <w:r w:rsidR="003E463A">
        <w:t xml:space="preserve">November </w:t>
      </w:r>
      <w:r>
        <w:t>2025).</w:t>
      </w:r>
    </w:p>
    <w:p w:rsidR="000B5BE9" w:rsidRDefault="000B5BE9" w:rsidP="000B5BE9">
      <w:pPr>
        <w:pStyle w:val="NormalWeb"/>
      </w:pPr>
      <w:r>
        <w:t xml:space="preserve">NSPCC (2023) </w:t>
      </w:r>
      <w:r>
        <w:rPr>
          <w:rStyle w:val="Emphasis"/>
          <w:rFonts w:eastAsiaTheme="majorEastAsia"/>
        </w:rPr>
        <w:t>Child Protection and Social Work</w:t>
      </w:r>
      <w:r>
        <w:t xml:space="preserve">. Available at: </w:t>
      </w:r>
      <w:hyperlink r:id="rId14" w:tgtFrame="_new" w:history="1">
        <w:r>
          <w:rPr>
            <w:rStyle w:val="Hyperlink"/>
            <w:rFonts w:eastAsiaTheme="majorEastAsia"/>
          </w:rPr>
          <w:t>https://www.nspcc.org.uk</w:t>
        </w:r>
      </w:hyperlink>
      <w:r>
        <w:t xml:space="preserve"> (Accessed: 27 </w:t>
      </w:r>
      <w:r w:rsidR="003E463A">
        <w:t xml:space="preserve">November </w:t>
      </w:r>
      <w:r>
        <w:t>2025).</w:t>
      </w:r>
    </w:p>
    <w:p w:rsidR="000B5BE9" w:rsidRDefault="000B5BE9" w:rsidP="000B5BE9">
      <w:pPr>
        <w:pStyle w:val="NormalWeb"/>
      </w:pPr>
      <w:r>
        <w:t xml:space="preserve">Smith, L. (2021) ‘Emotional labour and burnout in child protection social work’, </w:t>
      </w:r>
      <w:r>
        <w:rPr>
          <w:rStyle w:val="Emphasis"/>
          <w:rFonts w:eastAsiaTheme="majorEastAsia"/>
        </w:rPr>
        <w:t>British Journal of Social Work</w:t>
      </w:r>
      <w:r>
        <w:t>, 51(4), pp. 1208–1225.</w:t>
      </w:r>
    </w:p>
    <w:p w:rsidR="000B5BE9" w:rsidRDefault="000B5BE9" w:rsidP="000B5BE9">
      <w:pPr>
        <w:pStyle w:val="NormalWeb"/>
      </w:pPr>
      <w:r>
        <w:t xml:space="preserve">Social Work England (2022) </w:t>
      </w:r>
      <w:r>
        <w:rPr>
          <w:rStyle w:val="Emphasis"/>
          <w:rFonts w:eastAsiaTheme="majorEastAsia"/>
        </w:rPr>
        <w:t>Professional Standards and Challenges in Practice</w:t>
      </w:r>
      <w:r>
        <w:t xml:space="preserve">. Available at: </w:t>
      </w:r>
      <w:hyperlink r:id="rId15" w:tgtFrame="_new" w:history="1">
        <w:r>
          <w:rPr>
            <w:rStyle w:val="Hyperlink"/>
            <w:rFonts w:eastAsiaTheme="majorEastAsia"/>
          </w:rPr>
          <w:t>https://www.socialworkengland.org.uk</w:t>
        </w:r>
      </w:hyperlink>
      <w:r>
        <w:t xml:space="preserve"> (Accessed: 27 </w:t>
      </w:r>
      <w:r w:rsidR="003E463A">
        <w:t xml:space="preserve">November </w:t>
      </w:r>
      <w:r>
        <w:t>2025).</w:t>
      </w:r>
    </w:p>
    <w:p w:rsidR="00530E16" w:rsidRPr="007637E9" w:rsidRDefault="00530E16">
      <w:pPr>
        <w:rPr>
          <w:rFonts w:ascii="Arial" w:eastAsia="Arial" w:hAnsi="Arial" w:cs="Arial"/>
          <w:color w:val="FF0000"/>
          <w:sz w:val="22"/>
          <w:szCs w:val="22"/>
        </w:rPr>
      </w:pPr>
    </w:p>
    <w:sectPr w:rsidR="00530E16" w:rsidRPr="007637E9" w:rsidSect="00722EFE">
      <w:footerReference w:type="first" r:id="rId16"/>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1249" w:rsidRDefault="007A1249" w:rsidP="002A1842">
      <w:pPr>
        <w:spacing w:after="0" w:line="240" w:lineRule="auto"/>
      </w:pPr>
      <w:r>
        <w:separator/>
      </w:r>
    </w:p>
  </w:endnote>
  <w:endnote w:type="continuationSeparator" w:id="0">
    <w:p w:rsidR="007A1249" w:rsidRDefault="007A1249"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6908440"/>
      <w:docPartObj>
        <w:docPartGallery w:val="Page Numbers (Bottom of Page)"/>
        <w:docPartUnique/>
      </w:docPartObj>
    </w:sdtPr>
    <w:sdtEndPr>
      <w:rPr>
        <w:noProof/>
      </w:rPr>
    </w:sdtEndPr>
    <w:sdtContent>
      <w:p w:rsidR="00722EFE" w:rsidRDefault="00722EFE">
        <w:pPr>
          <w:pStyle w:val="Footer"/>
          <w:jc w:val="center"/>
        </w:pPr>
        <w:r>
          <w:fldChar w:fldCharType="begin"/>
        </w:r>
        <w:r>
          <w:instrText xml:space="preserve"> PAGE   \* MERGEFORMAT </w:instrText>
        </w:r>
        <w:r>
          <w:fldChar w:fldCharType="separate"/>
        </w:r>
        <w:r w:rsidR="003E463A">
          <w:rPr>
            <w:noProof/>
          </w:rPr>
          <w:t>7</w:t>
        </w:r>
        <w:r>
          <w:rPr>
            <w:noProof/>
          </w:rPr>
          <w:fldChar w:fldCharType="end"/>
        </w:r>
      </w:p>
    </w:sdtContent>
  </w:sdt>
  <w:p w:rsidR="00722EFE" w:rsidRDefault="00722E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9077431"/>
      <w:docPartObj>
        <w:docPartGallery w:val="Page Numbers (Bottom of Page)"/>
        <w:docPartUnique/>
      </w:docPartObj>
    </w:sdtPr>
    <w:sdtEndPr>
      <w:rPr>
        <w:noProof/>
      </w:rPr>
    </w:sdtEndPr>
    <w:sdtContent>
      <w:p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rsidR="002A1842" w:rsidRDefault="002A18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1249" w:rsidRDefault="007A1249" w:rsidP="002A1842">
      <w:pPr>
        <w:spacing w:after="0" w:line="240" w:lineRule="auto"/>
      </w:pPr>
      <w:r>
        <w:separator/>
      </w:r>
    </w:p>
  </w:footnote>
  <w:footnote w:type="continuationSeparator" w:id="0">
    <w:p w:rsidR="007A1249" w:rsidRDefault="007A1249" w:rsidP="002A18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5"/>
  </w:num>
  <w:num w:numId="2">
    <w:abstractNumId w:val="3"/>
  </w:num>
  <w:num w:numId="3">
    <w:abstractNumId w:val="2"/>
  </w:num>
  <w:num w:numId="4">
    <w:abstractNumId w:val="1"/>
  </w:num>
  <w:num w:numId="5">
    <w:abstractNumId w:val="4"/>
  </w:num>
  <w:num w:numId="6">
    <w:abstractNumId w:val="0"/>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E16"/>
    <w:rsid w:val="000445CB"/>
    <w:rsid w:val="000B5BE9"/>
    <w:rsid w:val="00172AD1"/>
    <w:rsid w:val="001813E7"/>
    <w:rsid w:val="002A1842"/>
    <w:rsid w:val="003E463A"/>
    <w:rsid w:val="004468F8"/>
    <w:rsid w:val="00530E16"/>
    <w:rsid w:val="00722EFE"/>
    <w:rsid w:val="007637E9"/>
    <w:rsid w:val="007A1249"/>
    <w:rsid w:val="008E7834"/>
    <w:rsid w:val="009F60D1"/>
    <w:rsid w:val="00A75B15"/>
    <w:rsid w:val="00AE06EA"/>
    <w:rsid w:val="00B65ED6"/>
    <w:rsid w:val="00BA0043"/>
    <w:rsid w:val="00CF650B"/>
    <w:rsid w:val="00D62A9C"/>
    <w:rsid w:val="00DB181C"/>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NormalWeb">
    <w:name w:val="Normal (Web)"/>
    <w:basedOn w:val="Normal"/>
    <w:uiPriority w:val="99"/>
    <w:unhideWhenUsed/>
    <w:rsid w:val="000B5BE9"/>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76771">
      <w:bodyDiv w:val="1"/>
      <w:marLeft w:val="0"/>
      <w:marRight w:val="0"/>
      <w:marTop w:val="0"/>
      <w:marBottom w:val="0"/>
      <w:divBdr>
        <w:top w:val="none" w:sz="0" w:space="0" w:color="auto"/>
        <w:left w:val="none" w:sz="0" w:space="0" w:color="auto"/>
        <w:bottom w:val="none" w:sz="0" w:space="0" w:color="auto"/>
        <w:right w:val="none" w:sz="0" w:space="0" w:color="auto"/>
      </w:divBdr>
    </w:div>
    <w:div w:id="444155017">
      <w:bodyDiv w:val="1"/>
      <w:marLeft w:val="0"/>
      <w:marRight w:val="0"/>
      <w:marTop w:val="0"/>
      <w:marBottom w:val="0"/>
      <w:divBdr>
        <w:top w:val="none" w:sz="0" w:space="0" w:color="auto"/>
        <w:left w:val="none" w:sz="0" w:space="0" w:color="auto"/>
        <w:bottom w:val="none" w:sz="0" w:space="0" w:color="auto"/>
        <w:right w:val="none" w:sz="0" w:space="0" w:color="auto"/>
      </w:divBdr>
    </w:div>
    <w:div w:id="738484195">
      <w:bodyDiv w:val="1"/>
      <w:marLeft w:val="0"/>
      <w:marRight w:val="0"/>
      <w:marTop w:val="0"/>
      <w:marBottom w:val="0"/>
      <w:divBdr>
        <w:top w:val="none" w:sz="0" w:space="0" w:color="auto"/>
        <w:left w:val="none" w:sz="0" w:space="0" w:color="auto"/>
        <w:bottom w:val="none" w:sz="0" w:space="0" w:color="auto"/>
        <w:right w:val="none" w:sz="0" w:space="0" w:color="auto"/>
      </w:divBdr>
    </w:div>
    <w:div w:id="1050114498">
      <w:bodyDiv w:val="1"/>
      <w:marLeft w:val="0"/>
      <w:marRight w:val="0"/>
      <w:marTop w:val="0"/>
      <w:marBottom w:val="0"/>
      <w:divBdr>
        <w:top w:val="none" w:sz="0" w:space="0" w:color="auto"/>
        <w:left w:val="none" w:sz="0" w:space="0" w:color="auto"/>
        <w:bottom w:val="none" w:sz="0" w:space="0" w:color="auto"/>
        <w:right w:val="none" w:sz="0" w:space="0" w:color="auto"/>
      </w:divBdr>
    </w:div>
    <w:div w:id="1058941872">
      <w:bodyDiv w:val="1"/>
      <w:marLeft w:val="0"/>
      <w:marRight w:val="0"/>
      <w:marTop w:val="0"/>
      <w:marBottom w:val="0"/>
      <w:divBdr>
        <w:top w:val="none" w:sz="0" w:space="0" w:color="auto"/>
        <w:left w:val="none" w:sz="0" w:space="0" w:color="auto"/>
        <w:bottom w:val="none" w:sz="0" w:space="0" w:color="auto"/>
        <w:right w:val="none" w:sz="0" w:space="0" w:color="auto"/>
      </w:divBdr>
    </w:div>
    <w:div w:id="1228415957">
      <w:bodyDiv w:val="1"/>
      <w:marLeft w:val="0"/>
      <w:marRight w:val="0"/>
      <w:marTop w:val="0"/>
      <w:marBottom w:val="0"/>
      <w:divBdr>
        <w:top w:val="none" w:sz="0" w:space="0" w:color="auto"/>
        <w:left w:val="none" w:sz="0" w:space="0" w:color="auto"/>
        <w:bottom w:val="none" w:sz="0" w:space="0" w:color="auto"/>
        <w:right w:val="none" w:sz="0" w:space="0" w:color="auto"/>
      </w:divBdr>
    </w:div>
    <w:div w:id="1800414083">
      <w:bodyDiv w:val="1"/>
      <w:marLeft w:val="0"/>
      <w:marRight w:val="0"/>
      <w:marTop w:val="0"/>
      <w:marBottom w:val="0"/>
      <w:divBdr>
        <w:top w:val="none" w:sz="0" w:space="0" w:color="auto"/>
        <w:left w:val="none" w:sz="0" w:space="0" w:color="auto"/>
        <w:bottom w:val="none" w:sz="0" w:space="0" w:color="auto"/>
        <w:right w:val="none" w:sz="0" w:space="0" w:color="auto"/>
      </w:divBdr>
    </w:div>
    <w:div w:id="19266508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nhs.uk"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local.gov.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 TargetMode="External"/><Relationship Id="rId5" Type="http://schemas.openxmlformats.org/officeDocument/2006/relationships/settings" Target="settings.xml"/><Relationship Id="rId15" Type="http://schemas.openxmlformats.org/officeDocument/2006/relationships/hyperlink" Target="https://www.socialworkengland.org.uk" TargetMode="External"/><Relationship Id="rId10" Type="http://schemas.openxmlformats.org/officeDocument/2006/relationships/hyperlink" Target="https://www.basw.co.uk"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nspcc.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CB6A3F5-854F-405A-95D7-1E38CF129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2050</Words>
  <Characters>11689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Kwame</cp:lastModifiedBy>
  <cp:revision>2</cp:revision>
  <dcterms:created xsi:type="dcterms:W3CDTF">2025-12-03T13:10:00Z</dcterms:created>
  <dcterms:modified xsi:type="dcterms:W3CDTF">2025-12-03T13:10:00Z</dcterms:modified>
</cp:coreProperties>
</file>