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6C66A6" w14:textId="0D521FC4" w:rsidR="004759E0" w:rsidRPr="0069232F" w:rsidRDefault="00D528C4" w:rsidP="0069232F">
      <w:pPr>
        <w:rPr>
          <w:rFonts w:asciiTheme="majorHAnsi" w:hAnsiTheme="majorHAnsi" w:cstheme="majorHAnsi"/>
          <w:b/>
          <w:bCs/>
          <w:sz w:val="24"/>
          <w:szCs w:val="24"/>
          <w:u w:val="single"/>
        </w:rPr>
      </w:pPr>
      <w:r w:rsidRPr="0069232F">
        <w:rPr>
          <w:rFonts w:asciiTheme="majorHAnsi" w:hAnsiTheme="majorHAnsi" w:cstheme="majorHAnsi"/>
          <w:b/>
          <w:bCs/>
          <w:sz w:val="24"/>
          <w:szCs w:val="24"/>
          <w:u w:val="single"/>
        </w:rPr>
        <w:t>From the point of view of economic anthropology, is it meaningful to speak of human progress through the ages? Is there a useful distinction to be made regarding technological, cultural and moral progress?</w:t>
      </w:r>
    </w:p>
    <w:p w14:paraId="6DD48729" w14:textId="4FC9BC3B" w:rsidR="00D528C4" w:rsidRPr="0069232F" w:rsidRDefault="00D528C4" w:rsidP="00D528C4">
      <w:pPr>
        <w:rPr>
          <w:rFonts w:asciiTheme="majorHAnsi" w:hAnsiTheme="majorHAnsi" w:cstheme="majorHAnsi"/>
          <w:b/>
          <w:bCs/>
          <w:sz w:val="24"/>
          <w:szCs w:val="24"/>
          <w:u w:val="single"/>
        </w:rPr>
      </w:pPr>
    </w:p>
    <w:p w14:paraId="6337D770" w14:textId="77777777" w:rsidR="0069232F" w:rsidRPr="0069232F" w:rsidRDefault="0069232F" w:rsidP="0069232F">
      <w:pPr>
        <w:pStyle w:val="NormalWeb"/>
        <w:spacing w:before="240" w:beforeAutospacing="0" w:after="240" w:afterAutospacing="0"/>
        <w:rPr>
          <w:rFonts w:asciiTheme="minorHAnsi" w:hAnsiTheme="minorHAnsi" w:cstheme="minorHAnsi"/>
          <w:sz w:val="22"/>
          <w:szCs w:val="22"/>
        </w:rPr>
      </w:pPr>
      <w:r w:rsidRPr="0069232F">
        <w:rPr>
          <w:rFonts w:asciiTheme="minorHAnsi" w:hAnsiTheme="minorHAnsi" w:cstheme="minorHAnsi"/>
          <w:color w:val="000000"/>
          <w:sz w:val="22"/>
          <w:szCs w:val="22"/>
        </w:rPr>
        <w:t>To begin answering the question of if it is meaningful to speak of human progress through the ages and if there is a useful distinction to be made regarding technological cultural and moral progress let’s begin by looking at Wengrove and Graeber’s book ‘the dawn of everything’.</w:t>
      </w:r>
    </w:p>
    <w:p w14:paraId="7050C132" w14:textId="77777777" w:rsidR="0069232F" w:rsidRPr="0069232F" w:rsidRDefault="0069232F" w:rsidP="0069232F">
      <w:pPr>
        <w:pStyle w:val="NormalWeb"/>
        <w:spacing w:before="240" w:beforeAutospacing="0" w:after="240" w:afterAutospacing="0"/>
        <w:rPr>
          <w:rFonts w:asciiTheme="minorHAnsi" w:hAnsiTheme="minorHAnsi" w:cstheme="minorHAnsi"/>
          <w:sz w:val="22"/>
          <w:szCs w:val="22"/>
        </w:rPr>
      </w:pPr>
      <w:r w:rsidRPr="0069232F">
        <w:rPr>
          <w:rFonts w:asciiTheme="minorHAnsi" w:hAnsiTheme="minorHAnsi" w:cstheme="minorHAnsi"/>
          <w:color w:val="000000"/>
          <w:sz w:val="22"/>
          <w:szCs w:val="22"/>
        </w:rPr>
        <w:t>In this they warn against the traditional theories of social evolution/progress for example Lewis Henry Morgan’s theory of social evolution which asserts that there are 3 stages to social evolution; Savage (Hunter gather), Barbaric (Beginnings of agriculture), Civilized (learn how to write). (Creary, 2022)</w:t>
      </w:r>
    </w:p>
    <w:p w14:paraId="65108F60" w14:textId="6FDA43A8" w:rsidR="0069232F" w:rsidRPr="0069232F" w:rsidRDefault="0069232F" w:rsidP="0069232F">
      <w:pPr>
        <w:pStyle w:val="NormalWeb"/>
        <w:spacing w:before="240" w:beforeAutospacing="0" w:after="240" w:afterAutospacing="0"/>
        <w:rPr>
          <w:rFonts w:asciiTheme="minorHAnsi" w:hAnsiTheme="minorHAnsi" w:cstheme="minorHAnsi"/>
          <w:sz w:val="22"/>
          <w:szCs w:val="22"/>
        </w:rPr>
      </w:pPr>
      <w:r w:rsidRPr="0069232F">
        <w:rPr>
          <w:rFonts w:asciiTheme="minorHAnsi" w:hAnsiTheme="minorHAnsi" w:cstheme="minorHAnsi"/>
          <w:color w:val="000000"/>
          <w:sz w:val="22"/>
          <w:szCs w:val="22"/>
        </w:rPr>
        <w:t xml:space="preserve">Wengrove and Graeber warn against this sort of sloppy thinking as each forager society was or still is unique and specific to themselves and </w:t>
      </w:r>
      <w:r w:rsidRPr="0069232F">
        <w:rPr>
          <w:rFonts w:asciiTheme="minorHAnsi" w:hAnsiTheme="minorHAnsi" w:cstheme="minorHAnsi"/>
          <w:color w:val="000000"/>
          <w:sz w:val="22"/>
          <w:szCs w:val="22"/>
        </w:rPr>
        <w:t>it’s</w:t>
      </w:r>
      <w:r w:rsidRPr="0069232F">
        <w:rPr>
          <w:rFonts w:asciiTheme="minorHAnsi" w:hAnsiTheme="minorHAnsi" w:cstheme="minorHAnsi"/>
          <w:color w:val="000000"/>
          <w:sz w:val="22"/>
          <w:szCs w:val="22"/>
        </w:rPr>
        <w:t xml:space="preserve"> wrong to assume that all these societies lived in small groups, had similar levels of food or resources, had no hierarchy/differentiation etc. or that they disappeared/ assimilated into other groups the same way. (Wengrove and Graeber, 2021)</w:t>
      </w:r>
    </w:p>
    <w:p w14:paraId="47594B96" w14:textId="27799937" w:rsidR="0069232F" w:rsidRPr="0069232F" w:rsidRDefault="0069232F" w:rsidP="0069232F">
      <w:pPr>
        <w:pStyle w:val="NormalWeb"/>
        <w:spacing w:before="240" w:beforeAutospacing="0" w:after="240" w:afterAutospacing="0"/>
        <w:rPr>
          <w:rFonts w:asciiTheme="minorHAnsi" w:hAnsiTheme="minorHAnsi" w:cstheme="minorHAnsi"/>
          <w:sz w:val="22"/>
          <w:szCs w:val="22"/>
        </w:rPr>
      </w:pPr>
      <w:r w:rsidRPr="0069232F">
        <w:rPr>
          <w:rFonts w:asciiTheme="minorHAnsi" w:hAnsiTheme="minorHAnsi" w:cstheme="minorHAnsi"/>
          <w:color w:val="000000"/>
          <w:sz w:val="22"/>
          <w:szCs w:val="22"/>
        </w:rPr>
        <w:t xml:space="preserve">They also note that we need to “abandon the garden of Eden once and for all” and do away with the notion that historically all these societies and groups shared the same form or social organisation and re-examine what led to our modern notion of social evolution; that being the idea that human societies can be arranged according to stages of development each with their own </w:t>
      </w:r>
      <w:r w:rsidRPr="0069232F">
        <w:rPr>
          <w:rFonts w:asciiTheme="minorHAnsi" w:hAnsiTheme="minorHAnsi" w:cstheme="minorHAnsi"/>
          <w:color w:val="000000"/>
          <w:sz w:val="22"/>
          <w:szCs w:val="22"/>
        </w:rPr>
        <w:t>characteristics, technology,</w:t>
      </w:r>
      <w:r w:rsidRPr="0069232F">
        <w:rPr>
          <w:rFonts w:asciiTheme="minorHAnsi" w:hAnsiTheme="minorHAnsi" w:cstheme="minorHAnsi"/>
          <w:color w:val="000000"/>
          <w:sz w:val="22"/>
          <w:szCs w:val="22"/>
        </w:rPr>
        <w:t xml:space="preserve"> and forms of organisation. (Wengrove and Graeber, 2021)</w:t>
      </w:r>
    </w:p>
    <w:p w14:paraId="47B5A10B" w14:textId="77777777" w:rsidR="0069232F" w:rsidRPr="0069232F" w:rsidRDefault="0069232F" w:rsidP="0069232F">
      <w:pPr>
        <w:pStyle w:val="NormalWeb"/>
        <w:spacing w:before="240" w:beforeAutospacing="0" w:after="240" w:afterAutospacing="0"/>
        <w:rPr>
          <w:rFonts w:asciiTheme="minorHAnsi" w:hAnsiTheme="minorHAnsi" w:cstheme="minorHAnsi"/>
          <w:sz w:val="22"/>
          <w:szCs w:val="22"/>
        </w:rPr>
      </w:pPr>
      <w:r w:rsidRPr="0069232F">
        <w:rPr>
          <w:rFonts w:asciiTheme="minorHAnsi" w:hAnsiTheme="minorHAnsi" w:cstheme="minorHAnsi"/>
          <w:color w:val="000000"/>
          <w:sz w:val="22"/>
          <w:szCs w:val="22"/>
        </w:rPr>
        <w:t>This leads us to a key definition for discussing the question of human progress through the ages and that is cultural relativism.</w:t>
      </w:r>
    </w:p>
    <w:p w14:paraId="1DEFFDE3" w14:textId="77777777" w:rsidR="0069232F" w:rsidRPr="0069232F" w:rsidRDefault="0069232F" w:rsidP="0069232F">
      <w:pPr>
        <w:pStyle w:val="NormalWeb"/>
        <w:spacing w:before="240" w:beforeAutospacing="0" w:after="240" w:afterAutospacing="0"/>
        <w:rPr>
          <w:rFonts w:asciiTheme="minorHAnsi" w:hAnsiTheme="minorHAnsi" w:cstheme="minorHAnsi"/>
          <w:sz w:val="22"/>
          <w:szCs w:val="22"/>
        </w:rPr>
      </w:pPr>
      <w:r w:rsidRPr="0069232F">
        <w:rPr>
          <w:rFonts w:asciiTheme="minorHAnsi" w:hAnsiTheme="minorHAnsi" w:cstheme="minorHAnsi"/>
          <w:color w:val="000000"/>
          <w:sz w:val="22"/>
          <w:szCs w:val="22"/>
        </w:rPr>
        <w:t>Cultural relativism essentially states that cultures are essentially different from each other and so are their moral structures and relation frameworks, it is essentially understanding a culture based upon its own standing rather than measuring against your personal culture.</w:t>
      </w:r>
      <w:r w:rsidRPr="0069232F">
        <w:rPr>
          <w:rFonts w:asciiTheme="minorHAnsi" w:hAnsiTheme="minorHAnsi" w:cstheme="minorHAnsi"/>
          <w:color w:val="000000"/>
          <w:sz w:val="22"/>
          <w:szCs w:val="22"/>
          <w:shd w:val="clear" w:color="auto" w:fill="FFFFFF"/>
        </w:rPr>
        <w:t xml:space="preserve"> (Ntara</w:t>
      </w:r>
      <w:r w:rsidRPr="0069232F">
        <w:rPr>
          <w:rFonts w:asciiTheme="minorHAnsi" w:hAnsiTheme="minorHAnsi" w:cstheme="minorHAnsi"/>
          <w:b/>
          <w:bCs/>
          <w:color w:val="555555"/>
          <w:sz w:val="22"/>
          <w:szCs w:val="22"/>
          <w:shd w:val="clear" w:color="auto" w:fill="FFFFFF"/>
        </w:rPr>
        <w:t xml:space="preserve">, </w:t>
      </w:r>
      <w:r w:rsidRPr="0069232F">
        <w:rPr>
          <w:rFonts w:asciiTheme="minorHAnsi" w:hAnsiTheme="minorHAnsi" w:cstheme="minorHAnsi"/>
          <w:color w:val="000000"/>
          <w:sz w:val="22"/>
          <w:szCs w:val="22"/>
          <w:shd w:val="clear" w:color="auto" w:fill="FFFFFF"/>
        </w:rPr>
        <w:t>2021)</w:t>
      </w:r>
      <w:r w:rsidRPr="0069232F">
        <w:rPr>
          <w:rFonts w:asciiTheme="minorHAnsi" w:hAnsiTheme="minorHAnsi" w:cstheme="minorHAnsi"/>
          <w:color w:val="000000"/>
          <w:sz w:val="22"/>
          <w:szCs w:val="22"/>
        </w:rPr>
        <w:t xml:space="preserve"> So, in short, we shouldn’t rank human societies against each other or in a linear path like what social evolutionary theories state, instead they should be examined in their own rights. </w:t>
      </w:r>
      <w:r w:rsidRPr="0069232F">
        <w:rPr>
          <w:rFonts w:asciiTheme="minorHAnsi" w:hAnsiTheme="minorHAnsi" w:cstheme="minorHAnsi"/>
          <w:color w:val="000000"/>
          <w:sz w:val="22"/>
          <w:szCs w:val="22"/>
          <w:shd w:val="clear" w:color="auto" w:fill="FFFFFF"/>
        </w:rPr>
        <w:t>(Ntara</w:t>
      </w:r>
      <w:r w:rsidRPr="0069232F">
        <w:rPr>
          <w:rFonts w:asciiTheme="minorHAnsi" w:hAnsiTheme="minorHAnsi" w:cstheme="minorHAnsi"/>
          <w:b/>
          <w:bCs/>
          <w:color w:val="555555"/>
          <w:sz w:val="22"/>
          <w:szCs w:val="22"/>
          <w:shd w:val="clear" w:color="auto" w:fill="FFFFFF"/>
        </w:rPr>
        <w:t xml:space="preserve">, </w:t>
      </w:r>
      <w:r w:rsidRPr="0069232F">
        <w:rPr>
          <w:rFonts w:asciiTheme="minorHAnsi" w:hAnsiTheme="minorHAnsi" w:cstheme="minorHAnsi"/>
          <w:color w:val="000000"/>
          <w:sz w:val="22"/>
          <w:szCs w:val="22"/>
          <w:shd w:val="clear" w:color="auto" w:fill="FFFFFF"/>
        </w:rPr>
        <w:t>2021)</w:t>
      </w:r>
      <w:r w:rsidRPr="0069232F">
        <w:rPr>
          <w:rFonts w:asciiTheme="minorHAnsi" w:hAnsiTheme="minorHAnsi" w:cstheme="minorHAnsi"/>
          <w:color w:val="000000"/>
          <w:sz w:val="22"/>
          <w:szCs w:val="22"/>
        </w:rPr>
        <w:t xml:space="preserve"> As a theory, cultural relativism aims to show that norms and values within one culture are developed within that particular social context and that no culture is superior to another on the merits of morality or politics.  </w:t>
      </w:r>
      <w:r w:rsidRPr="0069232F">
        <w:rPr>
          <w:rFonts w:asciiTheme="minorHAnsi" w:hAnsiTheme="minorHAnsi" w:cstheme="minorHAnsi"/>
          <w:color w:val="000000"/>
          <w:sz w:val="22"/>
          <w:szCs w:val="22"/>
          <w:shd w:val="clear" w:color="auto" w:fill="FFFFFF"/>
        </w:rPr>
        <w:t>(Ntara</w:t>
      </w:r>
      <w:r w:rsidRPr="0069232F">
        <w:rPr>
          <w:rFonts w:asciiTheme="minorHAnsi" w:hAnsiTheme="minorHAnsi" w:cstheme="minorHAnsi"/>
          <w:b/>
          <w:bCs/>
          <w:color w:val="555555"/>
          <w:sz w:val="22"/>
          <w:szCs w:val="22"/>
          <w:shd w:val="clear" w:color="auto" w:fill="FFFFFF"/>
        </w:rPr>
        <w:t xml:space="preserve">, </w:t>
      </w:r>
      <w:r w:rsidRPr="0069232F">
        <w:rPr>
          <w:rFonts w:asciiTheme="minorHAnsi" w:hAnsiTheme="minorHAnsi" w:cstheme="minorHAnsi"/>
          <w:color w:val="000000"/>
          <w:sz w:val="22"/>
          <w:szCs w:val="22"/>
          <w:shd w:val="clear" w:color="auto" w:fill="FFFFFF"/>
        </w:rPr>
        <w:t>2021)</w:t>
      </w:r>
    </w:p>
    <w:p w14:paraId="1AEBAD9B" w14:textId="77777777" w:rsidR="0069232F" w:rsidRPr="0069232F" w:rsidRDefault="0069232F" w:rsidP="0069232F">
      <w:pPr>
        <w:pStyle w:val="NormalWeb"/>
        <w:spacing w:before="240" w:beforeAutospacing="0" w:after="240" w:afterAutospacing="0"/>
        <w:rPr>
          <w:rFonts w:asciiTheme="minorHAnsi" w:hAnsiTheme="minorHAnsi" w:cstheme="minorHAnsi"/>
          <w:sz w:val="22"/>
          <w:szCs w:val="22"/>
        </w:rPr>
      </w:pPr>
      <w:r w:rsidRPr="0069232F">
        <w:rPr>
          <w:rFonts w:asciiTheme="minorHAnsi" w:hAnsiTheme="minorHAnsi" w:cstheme="minorHAnsi"/>
          <w:color w:val="000000"/>
          <w:sz w:val="22"/>
          <w:szCs w:val="22"/>
        </w:rPr>
        <w:t>There are two ways to interpret this concept, the first is that there’s, therefore, no set standard for what’s right or wrong that’s applicable cross-culturally as moral norms and values are specific. The second is that ethics are also relative to the specific culture and so cultural relativism can help explain the meaning of unfamiliar cultures and practices.</w:t>
      </w:r>
      <w:r w:rsidRPr="0069232F">
        <w:rPr>
          <w:rFonts w:asciiTheme="minorHAnsi" w:hAnsiTheme="minorHAnsi" w:cstheme="minorHAnsi"/>
          <w:color w:val="000000"/>
          <w:sz w:val="22"/>
          <w:szCs w:val="22"/>
          <w:shd w:val="clear" w:color="auto" w:fill="FFFFFF"/>
        </w:rPr>
        <w:t xml:space="preserve"> (Ntara</w:t>
      </w:r>
      <w:r w:rsidRPr="0069232F">
        <w:rPr>
          <w:rFonts w:asciiTheme="minorHAnsi" w:hAnsiTheme="minorHAnsi" w:cstheme="minorHAnsi"/>
          <w:b/>
          <w:bCs/>
          <w:color w:val="555555"/>
          <w:sz w:val="22"/>
          <w:szCs w:val="22"/>
          <w:shd w:val="clear" w:color="auto" w:fill="FFFFFF"/>
        </w:rPr>
        <w:t xml:space="preserve">, </w:t>
      </w:r>
      <w:r w:rsidRPr="0069232F">
        <w:rPr>
          <w:rFonts w:asciiTheme="minorHAnsi" w:hAnsiTheme="minorHAnsi" w:cstheme="minorHAnsi"/>
          <w:color w:val="000000"/>
          <w:sz w:val="22"/>
          <w:szCs w:val="22"/>
          <w:shd w:val="clear" w:color="auto" w:fill="FFFFFF"/>
        </w:rPr>
        <w:t>2021)</w:t>
      </w:r>
    </w:p>
    <w:p w14:paraId="5E6FD95D" w14:textId="77777777" w:rsidR="0069232F" w:rsidRPr="0069232F" w:rsidRDefault="0069232F" w:rsidP="0069232F">
      <w:pPr>
        <w:pStyle w:val="NormalWeb"/>
        <w:spacing w:before="240" w:beforeAutospacing="0" w:after="240" w:afterAutospacing="0"/>
        <w:rPr>
          <w:rFonts w:asciiTheme="minorHAnsi" w:hAnsiTheme="minorHAnsi" w:cstheme="minorHAnsi"/>
          <w:sz w:val="22"/>
          <w:szCs w:val="22"/>
        </w:rPr>
      </w:pPr>
      <w:r w:rsidRPr="0069232F">
        <w:rPr>
          <w:rFonts w:asciiTheme="minorHAnsi" w:hAnsiTheme="minorHAnsi" w:cstheme="minorHAnsi"/>
          <w:color w:val="000000"/>
          <w:sz w:val="22"/>
          <w:szCs w:val="22"/>
        </w:rPr>
        <w:t xml:space="preserve">The reason this term is so important is that my stance on this question is that it’s not meaningful to speak of human progress through the ages on a simplistic scale and hierarchy like the social evolutionary theories imply. It’s not valid to generalise the complex and unique groups to fit a western standard of what we believe is the correct path of progress. Instead, I believe it's far more meaningful to view each society </w:t>
      </w:r>
      <w:proofErr w:type="gramStart"/>
      <w:r w:rsidRPr="0069232F">
        <w:rPr>
          <w:rFonts w:asciiTheme="minorHAnsi" w:hAnsiTheme="minorHAnsi" w:cstheme="minorHAnsi"/>
          <w:color w:val="000000"/>
          <w:sz w:val="22"/>
          <w:szCs w:val="22"/>
        </w:rPr>
        <w:t>in its own right instead</w:t>
      </w:r>
      <w:proofErr w:type="gramEnd"/>
      <w:r w:rsidRPr="0069232F">
        <w:rPr>
          <w:rFonts w:asciiTheme="minorHAnsi" w:hAnsiTheme="minorHAnsi" w:cstheme="minorHAnsi"/>
          <w:color w:val="000000"/>
          <w:sz w:val="22"/>
          <w:szCs w:val="22"/>
        </w:rPr>
        <w:t xml:space="preserve"> of trying to fit them into a highly restrictive hierarchy for social progress.</w:t>
      </w:r>
    </w:p>
    <w:p w14:paraId="03F2BE9F" w14:textId="77777777" w:rsidR="0069232F" w:rsidRPr="0069232F" w:rsidRDefault="0069232F" w:rsidP="0069232F">
      <w:pPr>
        <w:pStyle w:val="NormalWeb"/>
        <w:spacing w:before="240" w:beforeAutospacing="0" w:after="240" w:afterAutospacing="0"/>
        <w:rPr>
          <w:rFonts w:asciiTheme="minorHAnsi" w:hAnsiTheme="minorHAnsi" w:cstheme="minorHAnsi"/>
          <w:sz w:val="22"/>
          <w:szCs w:val="22"/>
        </w:rPr>
      </w:pPr>
      <w:r w:rsidRPr="0069232F">
        <w:rPr>
          <w:rFonts w:asciiTheme="minorHAnsi" w:hAnsiTheme="minorHAnsi" w:cstheme="minorHAnsi"/>
          <w:color w:val="000000"/>
          <w:sz w:val="22"/>
          <w:szCs w:val="22"/>
        </w:rPr>
        <w:t xml:space="preserve">With this view in mind, that’s why cultural relativism is so key as it explicitly means what I am arguing, all cultures and societies are different and so we should understand them in their own </w:t>
      </w:r>
      <w:r w:rsidRPr="0069232F">
        <w:rPr>
          <w:rFonts w:asciiTheme="minorHAnsi" w:hAnsiTheme="minorHAnsi" w:cstheme="minorHAnsi"/>
          <w:color w:val="000000"/>
          <w:sz w:val="22"/>
          <w:szCs w:val="22"/>
        </w:rPr>
        <w:lastRenderedPageBreak/>
        <w:t>context rather than measuring them against our own society, however, as I will going through examples of human progress through the ages that I do believe are key and meaningful to speak of as a whole, it’s important for me to show the distinction between my stance that there should be a standard for the treatment of individuals and the environment but we should also value cultures and their specific progresses out of standard rather than putting everything on a hierarchy. This is because radical cultural relativism can be used as a tool to hinder the application of human rights and radical following of cultural relativism gives too much space for those in power to abuse their position and hide behind the shield of it being their ‘culture’.</w:t>
      </w:r>
    </w:p>
    <w:p w14:paraId="12879A94" w14:textId="77777777" w:rsidR="0069232F" w:rsidRPr="0069232F" w:rsidRDefault="0069232F" w:rsidP="0069232F">
      <w:pPr>
        <w:pStyle w:val="NormalWeb"/>
        <w:spacing w:before="240" w:beforeAutospacing="0" w:after="240" w:afterAutospacing="0"/>
        <w:rPr>
          <w:rFonts w:asciiTheme="minorHAnsi" w:hAnsiTheme="minorHAnsi" w:cstheme="minorHAnsi"/>
          <w:sz w:val="22"/>
          <w:szCs w:val="22"/>
        </w:rPr>
      </w:pPr>
      <w:r w:rsidRPr="0069232F">
        <w:rPr>
          <w:rFonts w:asciiTheme="minorHAnsi" w:hAnsiTheme="minorHAnsi" w:cstheme="minorHAnsi"/>
          <w:color w:val="000000"/>
          <w:sz w:val="22"/>
          <w:szCs w:val="22"/>
        </w:rPr>
        <w:t>Because of this, I will now go on to present three key pieces of progress that I believe are meaningful as while I do believe in looking at individual cultures and their specific progress rather than blanketing all human progress, these three examples are standards that shouldn’t be debated upon regardless of social and societal norms.</w:t>
      </w:r>
    </w:p>
    <w:p w14:paraId="7741D7CF" w14:textId="77777777" w:rsidR="0069232F" w:rsidRPr="0069232F" w:rsidRDefault="0069232F" w:rsidP="0069232F">
      <w:pPr>
        <w:pStyle w:val="NormalWeb"/>
        <w:spacing w:before="240" w:beforeAutospacing="0" w:after="240" w:afterAutospacing="0"/>
        <w:rPr>
          <w:rFonts w:asciiTheme="minorHAnsi" w:hAnsiTheme="minorHAnsi" w:cstheme="minorHAnsi"/>
          <w:sz w:val="22"/>
          <w:szCs w:val="22"/>
        </w:rPr>
      </w:pPr>
      <w:r w:rsidRPr="0069232F">
        <w:rPr>
          <w:rFonts w:asciiTheme="minorHAnsi" w:hAnsiTheme="minorHAnsi" w:cstheme="minorHAnsi"/>
          <w:color w:val="000000"/>
          <w:sz w:val="22"/>
          <w:szCs w:val="22"/>
        </w:rPr>
        <w:t>The first example is the Durban Declaration and Programme of Action (DDPA) which occurred from August to September of 2001 at a united nations world conference in Durban.</w:t>
      </w:r>
    </w:p>
    <w:p w14:paraId="34011B4F" w14:textId="77777777" w:rsidR="0069232F" w:rsidRPr="0069232F" w:rsidRDefault="0069232F" w:rsidP="0069232F">
      <w:pPr>
        <w:pStyle w:val="NormalWeb"/>
        <w:spacing w:before="240" w:beforeAutospacing="0" w:after="240" w:afterAutospacing="0"/>
        <w:rPr>
          <w:rFonts w:asciiTheme="minorHAnsi" w:hAnsiTheme="minorHAnsi" w:cstheme="minorHAnsi"/>
          <w:sz w:val="22"/>
          <w:szCs w:val="22"/>
        </w:rPr>
      </w:pPr>
      <w:r w:rsidRPr="0069232F">
        <w:rPr>
          <w:rFonts w:asciiTheme="minorHAnsi" w:hAnsiTheme="minorHAnsi" w:cstheme="minorHAnsi"/>
          <w:color w:val="000000"/>
          <w:sz w:val="22"/>
          <w:szCs w:val="22"/>
        </w:rPr>
        <w:t xml:space="preserve">The DDPA is the UN’s blueprint to combat global intolerance specifically focusing on racism, racial </w:t>
      </w:r>
      <w:proofErr w:type="gramStart"/>
      <w:r w:rsidRPr="0069232F">
        <w:rPr>
          <w:rFonts w:asciiTheme="minorHAnsi" w:hAnsiTheme="minorHAnsi" w:cstheme="minorHAnsi"/>
          <w:color w:val="000000"/>
          <w:sz w:val="22"/>
          <w:szCs w:val="22"/>
        </w:rPr>
        <w:t>discrimination</w:t>
      </w:r>
      <w:proofErr w:type="gramEnd"/>
      <w:r w:rsidRPr="0069232F">
        <w:rPr>
          <w:rFonts w:asciiTheme="minorHAnsi" w:hAnsiTheme="minorHAnsi" w:cstheme="minorHAnsi"/>
          <w:color w:val="000000"/>
          <w:sz w:val="22"/>
          <w:szCs w:val="22"/>
        </w:rPr>
        <w:t xml:space="preserve"> and xenophobia. The DDPA called for concrete action by states to tackle these issues, specific problems such as inadequate funding in health systems, education, housing, electricity and clean water, environmental control methods and promoting equal employment opportunities to aid in the reduction of income and wealth inequalities. </w:t>
      </w:r>
      <w:r w:rsidRPr="0069232F">
        <w:rPr>
          <w:rFonts w:asciiTheme="minorHAnsi" w:hAnsiTheme="minorHAnsi" w:cstheme="minorHAnsi"/>
          <w:color w:val="000000"/>
          <w:sz w:val="22"/>
          <w:szCs w:val="22"/>
          <w:shd w:val="clear" w:color="auto" w:fill="FFFFFF"/>
        </w:rPr>
        <w:t>(Sundberg, 2002)</w:t>
      </w:r>
      <w:r w:rsidRPr="0069232F">
        <w:rPr>
          <w:rFonts w:asciiTheme="minorHAnsi" w:hAnsiTheme="minorHAnsi" w:cstheme="minorHAnsi"/>
          <w:color w:val="000000"/>
          <w:sz w:val="22"/>
          <w:szCs w:val="22"/>
        </w:rPr>
        <w:t xml:space="preserve"> The DDPA Is widely regarded as a milestone in human rights development as it proposed practical measures from </w:t>
      </w:r>
      <w:proofErr w:type="gramStart"/>
      <w:r w:rsidRPr="0069232F">
        <w:rPr>
          <w:rFonts w:asciiTheme="minorHAnsi" w:hAnsiTheme="minorHAnsi" w:cstheme="minorHAnsi"/>
          <w:color w:val="000000"/>
          <w:sz w:val="22"/>
          <w:szCs w:val="22"/>
        </w:rPr>
        <w:t>all of</w:t>
      </w:r>
      <w:proofErr w:type="gramEnd"/>
      <w:r w:rsidRPr="0069232F">
        <w:rPr>
          <w:rFonts w:asciiTheme="minorHAnsi" w:hAnsiTheme="minorHAnsi" w:cstheme="minorHAnsi"/>
          <w:color w:val="000000"/>
          <w:sz w:val="22"/>
          <w:szCs w:val="22"/>
        </w:rPr>
        <w:t xml:space="preserve"> civil society.</w:t>
      </w:r>
    </w:p>
    <w:p w14:paraId="298169F6" w14:textId="77777777" w:rsidR="0069232F" w:rsidRPr="0069232F" w:rsidRDefault="0069232F" w:rsidP="0069232F">
      <w:pPr>
        <w:pStyle w:val="NormalWeb"/>
        <w:spacing w:before="240" w:beforeAutospacing="0" w:after="240" w:afterAutospacing="0"/>
        <w:rPr>
          <w:rFonts w:asciiTheme="minorHAnsi" w:hAnsiTheme="minorHAnsi" w:cstheme="minorHAnsi"/>
          <w:sz w:val="22"/>
          <w:szCs w:val="22"/>
        </w:rPr>
      </w:pPr>
      <w:r w:rsidRPr="0069232F">
        <w:rPr>
          <w:rFonts w:asciiTheme="minorHAnsi" w:hAnsiTheme="minorHAnsi" w:cstheme="minorHAnsi"/>
          <w:color w:val="000000"/>
          <w:sz w:val="22"/>
          <w:szCs w:val="22"/>
        </w:rPr>
        <w:t xml:space="preserve">It’s important to note that the DDPA is a political commitment, not a legally binding document, therefore it’s up to the international community and their commitment to this document for change to happen, which is something that the document recognises and states that it will take global commitment to tackle racism and that no country can claim to be free of it. </w:t>
      </w:r>
      <w:r w:rsidRPr="0069232F">
        <w:rPr>
          <w:rFonts w:asciiTheme="minorHAnsi" w:hAnsiTheme="minorHAnsi" w:cstheme="minorHAnsi"/>
          <w:color w:val="000000"/>
          <w:sz w:val="22"/>
          <w:szCs w:val="22"/>
          <w:shd w:val="clear" w:color="auto" w:fill="FFFFFF"/>
        </w:rPr>
        <w:t>(OHCHR, 2015)</w:t>
      </w:r>
    </w:p>
    <w:p w14:paraId="64CAC80C" w14:textId="77777777" w:rsidR="0069232F" w:rsidRPr="0069232F" w:rsidRDefault="0069232F" w:rsidP="0069232F">
      <w:pPr>
        <w:pStyle w:val="NormalWeb"/>
        <w:spacing w:before="240" w:beforeAutospacing="0" w:after="240" w:afterAutospacing="0"/>
        <w:rPr>
          <w:rFonts w:asciiTheme="minorHAnsi" w:hAnsiTheme="minorHAnsi" w:cstheme="minorHAnsi"/>
          <w:sz w:val="22"/>
          <w:szCs w:val="22"/>
        </w:rPr>
      </w:pPr>
      <w:r w:rsidRPr="0069232F">
        <w:rPr>
          <w:rFonts w:asciiTheme="minorHAnsi" w:hAnsiTheme="minorHAnsi" w:cstheme="minorHAnsi"/>
          <w:color w:val="000000"/>
          <w:sz w:val="22"/>
          <w:szCs w:val="22"/>
        </w:rPr>
        <w:t xml:space="preserve">It’s also important to note that some countries did oppose the DDPA, and they were as follows, Australia, Canada, </w:t>
      </w:r>
      <w:proofErr w:type="gramStart"/>
      <w:r w:rsidRPr="0069232F">
        <w:rPr>
          <w:rFonts w:asciiTheme="minorHAnsi" w:hAnsiTheme="minorHAnsi" w:cstheme="minorHAnsi"/>
          <w:color w:val="000000"/>
          <w:sz w:val="22"/>
          <w:szCs w:val="22"/>
        </w:rPr>
        <w:t>Chile</w:t>
      </w:r>
      <w:proofErr w:type="gramEnd"/>
      <w:r w:rsidRPr="0069232F">
        <w:rPr>
          <w:rFonts w:asciiTheme="minorHAnsi" w:hAnsiTheme="minorHAnsi" w:cstheme="minorHAnsi"/>
          <w:color w:val="000000"/>
          <w:sz w:val="22"/>
          <w:szCs w:val="22"/>
        </w:rPr>
        <w:t xml:space="preserve"> and the USA. Australia opposed under the Howard government on the grounds that it elevated customary law above national law, however, this was changed 16 months later by the Rudd government and signed on. Canada opposed it because “free prior and informed consent” and similar provision within this document clashed with Canadian constitutional law. Chile voted on a new constitution which would’ve empowered indigenous people further and this was rejected with only 6 of the 346 electoral districts voting in favour of this new constitution. Finally, the USA rejected it on the grounds that they believed it didn’t accurately address the issues of ethnic minorities.</w:t>
      </w:r>
      <w:r w:rsidRPr="0069232F">
        <w:rPr>
          <w:rFonts w:asciiTheme="minorHAnsi" w:hAnsiTheme="minorHAnsi" w:cstheme="minorHAnsi"/>
          <w:color w:val="000000"/>
          <w:sz w:val="22"/>
          <w:szCs w:val="22"/>
          <w:shd w:val="clear" w:color="auto" w:fill="FFFFFF"/>
        </w:rPr>
        <w:t xml:space="preserve"> (Sundberg, 2002)</w:t>
      </w:r>
    </w:p>
    <w:p w14:paraId="526971B7" w14:textId="77777777" w:rsidR="0069232F" w:rsidRPr="0069232F" w:rsidRDefault="0069232F" w:rsidP="0069232F">
      <w:pPr>
        <w:pStyle w:val="NormalWeb"/>
        <w:spacing w:before="240" w:beforeAutospacing="0" w:after="240" w:afterAutospacing="0"/>
        <w:rPr>
          <w:rFonts w:asciiTheme="minorHAnsi" w:hAnsiTheme="minorHAnsi" w:cstheme="minorHAnsi"/>
          <w:sz w:val="22"/>
          <w:szCs w:val="22"/>
        </w:rPr>
      </w:pPr>
      <w:r w:rsidRPr="0069232F">
        <w:rPr>
          <w:rFonts w:asciiTheme="minorHAnsi" w:hAnsiTheme="minorHAnsi" w:cstheme="minorHAnsi"/>
          <w:color w:val="000000"/>
          <w:sz w:val="22"/>
          <w:szCs w:val="22"/>
        </w:rPr>
        <w:t xml:space="preserve">The DDPA is quite clearly a key example of human progress as it </w:t>
      </w:r>
      <w:proofErr w:type="gramStart"/>
      <w:r w:rsidRPr="0069232F">
        <w:rPr>
          <w:rFonts w:asciiTheme="minorHAnsi" w:hAnsiTheme="minorHAnsi" w:cstheme="minorHAnsi"/>
          <w:color w:val="000000"/>
          <w:sz w:val="22"/>
          <w:szCs w:val="22"/>
        </w:rPr>
        <w:t>made an effort</w:t>
      </w:r>
      <w:proofErr w:type="gramEnd"/>
      <w:r w:rsidRPr="0069232F">
        <w:rPr>
          <w:rFonts w:asciiTheme="minorHAnsi" w:hAnsiTheme="minorHAnsi" w:cstheme="minorHAnsi"/>
          <w:color w:val="000000"/>
          <w:sz w:val="22"/>
          <w:szCs w:val="22"/>
        </w:rPr>
        <w:t xml:space="preserve"> to tackle the ongoing problems of racism, discrimination, and xenophobia by promoting good practices and challenging the existing norms through its plan of action. </w:t>
      </w:r>
      <w:r w:rsidRPr="0069232F">
        <w:rPr>
          <w:rFonts w:asciiTheme="minorHAnsi" w:hAnsiTheme="minorHAnsi" w:cstheme="minorHAnsi"/>
          <w:color w:val="000000"/>
          <w:sz w:val="22"/>
          <w:szCs w:val="22"/>
          <w:shd w:val="clear" w:color="auto" w:fill="FFFFFF"/>
        </w:rPr>
        <w:t>(OHCHR, 2015)</w:t>
      </w:r>
    </w:p>
    <w:p w14:paraId="323C4EE6" w14:textId="77777777" w:rsidR="0069232F" w:rsidRPr="0069232F" w:rsidRDefault="0069232F" w:rsidP="0069232F">
      <w:pPr>
        <w:pStyle w:val="NormalWeb"/>
        <w:spacing w:before="240" w:beforeAutospacing="0" w:after="240" w:afterAutospacing="0"/>
        <w:rPr>
          <w:rFonts w:asciiTheme="minorHAnsi" w:hAnsiTheme="minorHAnsi" w:cstheme="minorHAnsi"/>
          <w:sz w:val="22"/>
          <w:szCs w:val="22"/>
        </w:rPr>
      </w:pPr>
      <w:r w:rsidRPr="0069232F">
        <w:rPr>
          <w:rFonts w:asciiTheme="minorHAnsi" w:hAnsiTheme="minorHAnsi" w:cstheme="minorHAnsi"/>
          <w:color w:val="000000"/>
          <w:sz w:val="22"/>
          <w:szCs w:val="22"/>
        </w:rPr>
        <w:t>The next example we’ll be focusing on is the Millennium Development Goals and Sustainable Development goals.</w:t>
      </w:r>
    </w:p>
    <w:p w14:paraId="4EABAA17" w14:textId="54603FBE" w:rsidR="0069232F" w:rsidRPr="0069232F" w:rsidRDefault="0069232F" w:rsidP="0069232F">
      <w:pPr>
        <w:pStyle w:val="NormalWeb"/>
        <w:spacing w:before="240" w:beforeAutospacing="0" w:after="240" w:afterAutospacing="0"/>
        <w:rPr>
          <w:rFonts w:asciiTheme="minorHAnsi" w:hAnsiTheme="minorHAnsi" w:cstheme="minorHAnsi"/>
          <w:sz w:val="22"/>
          <w:szCs w:val="22"/>
        </w:rPr>
      </w:pPr>
      <w:r w:rsidRPr="0069232F">
        <w:rPr>
          <w:rFonts w:asciiTheme="minorHAnsi" w:hAnsiTheme="minorHAnsi" w:cstheme="minorHAnsi"/>
          <w:color w:val="000000"/>
          <w:sz w:val="22"/>
          <w:szCs w:val="22"/>
        </w:rPr>
        <w:t xml:space="preserve">The Millennium Development Goals (MDGs) are a set of 8 goals that were laid out by the </w:t>
      </w:r>
      <w:proofErr w:type="gramStart"/>
      <w:r w:rsidRPr="0069232F">
        <w:rPr>
          <w:rFonts w:asciiTheme="minorHAnsi" w:hAnsiTheme="minorHAnsi" w:cstheme="minorHAnsi"/>
          <w:color w:val="000000"/>
          <w:sz w:val="22"/>
          <w:szCs w:val="22"/>
        </w:rPr>
        <w:t>united nations</w:t>
      </w:r>
      <w:proofErr w:type="gramEnd"/>
      <w:r w:rsidRPr="0069232F">
        <w:rPr>
          <w:rFonts w:asciiTheme="minorHAnsi" w:hAnsiTheme="minorHAnsi" w:cstheme="minorHAnsi"/>
          <w:color w:val="000000"/>
          <w:sz w:val="22"/>
          <w:szCs w:val="22"/>
        </w:rPr>
        <w:t xml:space="preserve"> with the goal of achieving all of the targets by 2015, which was 15 years after their creation. I will summarise the 8 goals here briefly. The first is the eradication of poverty and hunger, the second was to achieve universal primary education, the third was to promote gender equality and empower women, the fourth was to aim to reduce child mortality, the fifth was to health the spread of HIV/AIDS, the sixth was to help better maternal health, the seventh was to ensure environmental </w:t>
      </w:r>
      <w:r w:rsidRPr="0069232F">
        <w:rPr>
          <w:rFonts w:asciiTheme="minorHAnsi" w:hAnsiTheme="minorHAnsi" w:cstheme="minorHAnsi"/>
          <w:color w:val="000000"/>
          <w:sz w:val="22"/>
          <w:szCs w:val="22"/>
        </w:rPr>
        <w:lastRenderedPageBreak/>
        <w:t xml:space="preserve">sustainability and finally the eight was focused on the establishment of global partnerships for development. It’s also noted on the UN website that by working with governments, civil </w:t>
      </w:r>
      <w:r w:rsidRPr="0069232F">
        <w:rPr>
          <w:rFonts w:asciiTheme="minorHAnsi" w:hAnsiTheme="minorHAnsi" w:cstheme="minorHAnsi"/>
          <w:color w:val="000000"/>
          <w:sz w:val="22"/>
          <w:szCs w:val="22"/>
        </w:rPr>
        <w:t>societies,</w:t>
      </w:r>
      <w:r w:rsidRPr="0069232F">
        <w:rPr>
          <w:rFonts w:asciiTheme="minorHAnsi" w:hAnsiTheme="minorHAnsi" w:cstheme="minorHAnsi"/>
          <w:color w:val="000000"/>
          <w:sz w:val="22"/>
          <w:szCs w:val="22"/>
        </w:rPr>
        <w:t xml:space="preserve"> and further partners they aimed to build upon the momentum generated by the MDGS </w:t>
      </w:r>
      <w:proofErr w:type="gramStart"/>
      <w:r w:rsidRPr="0069232F">
        <w:rPr>
          <w:rFonts w:asciiTheme="minorHAnsi" w:hAnsiTheme="minorHAnsi" w:cstheme="minorHAnsi"/>
          <w:color w:val="000000"/>
          <w:sz w:val="22"/>
          <w:szCs w:val="22"/>
        </w:rPr>
        <w:t>in order to</w:t>
      </w:r>
      <w:proofErr w:type="gramEnd"/>
      <w:r w:rsidRPr="0069232F">
        <w:rPr>
          <w:rFonts w:asciiTheme="minorHAnsi" w:hAnsiTheme="minorHAnsi" w:cstheme="minorHAnsi"/>
          <w:color w:val="000000"/>
          <w:sz w:val="22"/>
          <w:szCs w:val="22"/>
        </w:rPr>
        <w:t xml:space="preserve"> carry on with a strong post-2015 development plan and agenda. </w:t>
      </w:r>
      <w:r w:rsidRPr="0069232F">
        <w:rPr>
          <w:rFonts w:asciiTheme="minorHAnsi" w:hAnsiTheme="minorHAnsi" w:cstheme="minorHAnsi"/>
          <w:color w:val="000000"/>
          <w:sz w:val="22"/>
          <w:szCs w:val="22"/>
          <w:shd w:val="clear" w:color="auto" w:fill="FFFFFF"/>
        </w:rPr>
        <w:t>(Un.org, 2015)</w:t>
      </w:r>
    </w:p>
    <w:p w14:paraId="2AA91AB6" w14:textId="77777777" w:rsidR="0069232F" w:rsidRPr="0069232F" w:rsidRDefault="0069232F" w:rsidP="0069232F">
      <w:pPr>
        <w:pStyle w:val="NormalWeb"/>
        <w:spacing w:before="240" w:beforeAutospacing="0" w:after="240" w:afterAutospacing="0"/>
        <w:rPr>
          <w:rFonts w:asciiTheme="minorHAnsi" w:hAnsiTheme="minorHAnsi" w:cstheme="minorHAnsi"/>
          <w:sz w:val="22"/>
          <w:szCs w:val="22"/>
        </w:rPr>
      </w:pPr>
      <w:r w:rsidRPr="0069232F">
        <w:rPr>
          <w:rFonts w:asciiTheme="minorHAnsi" w:hAnsiTheme="minorHAnsi" w:cstheme="minorHAnsi"/>
          <w:color w:val="000000"/>
          <w:sz w:val="22"/>
          <w:szCs w:val="22"/>
        </w:rPr>
        <w:t>The agenda for sustainable development/ Sustainable development goals (SDGs) was accepted by all the United Nations members in 2015, following on from MDGs and extending till 2030. This shared agenda provides a plan for 17 sustainable development goals that are as follows; tackle poverty and hunger, address health and wellbeing, focus on universal education and quality of education, promote gender equality, focus on sanitation and clean water, look at clean and affordable energy sources, addressing responsible consumption and production in industries, addressing economic growth and working environments, reduce inequality, plans to look at how to make cities more sustainable, focus on climate action specifically life below water and also on land, goals for peace and justice and finally goals to develop industry, innovation and infrastructure partnerships.  The UN notes these 17 goals to be a call to action by all countries be it developed or developing for partnership globally.</w:t>
      </w:r>
      <w:r w:rsidRPr="0069232F">
        <w:rPr>
          <w:rFonts w:asciiTheme="minorHAnsi" w:hAnsiTheme="minorHAnsi" w:cstheme="minorHAnsi"/>
          <w:color w:val="000000"/>
          <w:sz w:val="22"/>
          <w:szCs w:val="22"/>
          <w:shd w:val="clear" w:color="auto" w:fill="FFFFFF"/>
        </w:rPr>
        <w:t xml:space="preserve"> (Un.org, 2023)</w:t>
      </w:r>
    </w:p>
    <w:p w14:paraId="3472703D" w14:textId="77777777" w:rsidR="0069232F" w:rsidRPr="0069232F" w:rsidRDefault="0069232F" w:rsidP="0069232F">
      <w:pPr>
        <w:pStyle w:val="NormalWeb"/>
        <w:spacing w:before="240" w:beforeAutospacing="0" w:after="240" w:afterAutospacing="0"/>
        <w:rPr>
          <w:rFonts w:asciiTheme="minorHAnsi" w:hAnsiTheme="minorHAnsi" w:cstheme="minorHAnsi"/>
          <w:sz w:val="22"/>
          <w:szCs w:val="22"/>
        </w:rPr>
      </w:pPr>
      <w:r w:rsidRPr="0069232F">
        <w:rPr>
          <w:rFonts w:asciiTheme="minorHAnsi" w:hAnsiTheme="minorHAnsi" w:cstheme="minorHAnsi"/>
          <w:color w:val="000000"/>
          <w:sz w:val="22"/>
          <w:szCs w:val="22"/>
        </w:rPr>
        <w:t>Alike its predecessor the MDG does heavily focus on and aims to tackle poverty and deprivation and reduce inequality, however, this does have a heavier focus on climate change and the active measures that need to be taken to protect our environment.</w:t>
      </w:r>
    </w:p>
    <w:p w14:paraId="2548AFE0" w14:textId="6DB2CB73" w:rsidR="0069232F" w:rsidRPr="0069232F" w:rsidRDefault="0069232F" w:rsidP="0069232F">
      <w:pPr>
        <w:pStyle w:val="NormalWeb"/>
        <w:spacing w:before="240" w:beforeAutospacing="0" w:after="240" w:afterAutospacing="0"/>
        <w:rPr>
          <w:rFonts w:asciiTheme="minorHAnsi" w:hAnsiTheme="minorHAnsi" w:cstheme="minorHAnsi"/>
          <w:sz w:val="22"/>
          <w:szCs w:val="22"/>
        </w:rPr>
      </w:pPr>
      <w:r w:rsidRPr="0069232F">
        <w:rPr>
          <w:rFonts w:asciiTheme="minorHAnsi" w:hAnsiTheme="minorHAnsi" w:cstheme="minorHAnsi"/>
          <w:color w:val="000000"/>
          <w:sz w:val="22"/>
          <w:szCs w:val="22"/>
        </w:rPr>
        <w:t xml:space="preserve">Similarly, to the </w:t>
      </w:r>
      <w:r w:rsidRPr="0069232F">
        <w:rPr>
          <w:rFonts w:asciiTheme="minorHAnsi" w:hAnsiTheme="minorHAnsi" w:cstheme="minorHAnsi"/>
          <w:color w:val="000000"/>
          <w:sz w:val="22"/>
          <w:szCs w:val="22"/>
        </w:rPr>
        <w:t>DDPA</w:t>
      </w:r>
      <w:r w:rsidRPr="0069232F">
        <w:rPr>
          <w:rFonts w:asciiTheme="minorHAnsi" w:hAnsiTheme="minorHAnsi" w:cstheme="minorHAnsi"/>
          <w:color w:val="000000"/>
          <w:sz w:val="22"/>
          <w:szCs w:val="22"/>
        </w:rPr>
        <w:t xml:space="preserve">, these two examples of human progress made a good effort to tackle inequalities, although these (especially the SDGs) </w:t>
      </w:r>
      <w:proofErr w:type="gramStart"/>
      <w:r w:rsidRPr="0069232F">
        <w:rPr>
          <w:rFonts w:asciiTheme="minorHAnsi" w:hAnsiTheme="minorHAnsi" w:cstheme="minorHAnsi"/>
          <w:color w:val="000000"/>
          <w:sz w:val="22"/>
          <w:szCs w:val="22"/>
        </w:rPr>
        <w:t>definitely highlight</w:t>
      </w:r>
      <w:proofErr w:type="gramEnd"/>
      <w:r w:rsidRPr="0069232F">
        <w:rPr>
          <w:rFonts w:asciiTheme="minorHAnsi" w:hAnsiTheme="minorHAnsi" w:cstheme="minorHAnsi"/>
          <w:color w:val="000000"/>
          <w:sz w:val="22"/>
          <w:szCs w:val="22"/>
        </w:rPr>
        <w:t xml:space="preserve"> the environmental problems that need to also be addressed.</w:t>
      </w:r>
    </w:p>
    <w:p w14:paraId="708FE470" w14:textId="073ECBCC" w:rsidR="0069232F" w:rsidRPr="0069232F" w:rsidRDefault="0069232F" w:rsidP="0069232F">
      <w:pPr>
        <w:pStyle w:val="NormalWeb"/>
        <w:spacing w:before="240" w:beforeAutospacing="0" w:after="240" w:afterAutospacing="0"/>
        <w:rPr>
          <w:rFonts w:asciiTheme="minorHAnsi" w:hAnsiTheme="minorHAnsi" w:cstheme="minorHAnsi"/>
          <w:sz w:val="22"/>
          <w:szCs w:val="22"/>
        </w:rPr>
      </w:pPr>
      <w:r w:rsidRPr="0069232F">
        <w:rPr>
          <w:rFonts w:asciiTheme="minorHAnsi" w:hAnsiTheme="minorHAnsi" w:cstheme="minorHAnsi"/>
          <w:color w:val="000000"/>
          <w:sz w:val="22"/>
          <w:szCs w:val="22"/>
        </w:rPr>
        <w:t xml:space="preserve">The final example we’ll be using is that of the Human Declaration of Rights (UDHR). This document is known as a milestone in the history of human rights and has been adopted legally by a multiplicity of countries and is recognised as the international standard for human rights. It was drafted after WW2 as efforts ramped up to foster peace and avoid anything like that war and the atrocities happening again. This first led to the establishment of the United Nations in 1945, then later in 1948 representatives of the 50 member states of the UN would come together to draft the UDHR. In December 1948, the document was completed and announced as the basis for human rights as we know them today. The UDHR also marked a crucial shift by stating all human beings are free and equal regardless of colour, </w:t>
      </w:r>
      <w:proofErr w:type="gramStart"/>
      <w:r w:rsidRPr="0069232F">
        <w:rPr>
          <w:rFonts w:asciiTheme="minorHAnsi" w:hAnsiTheme="minorHAnsi" w:cstheme="minorHAnsi"/>
          <w:color w:val="000000"/>
          <w:sz w:val="22"/>
          <w:szCs w:val="22"/>
        </w:rPr>
        <w:t>religion</w:t>
      </w:r>
      <w:proofErr w:type="gramEnd"/>
      <w:r w:rsidRPr="0069232F">
        <w:rPr>
          <w:rFonts w:asciiTheme="minorHAnsi" w:hAnsiTheme="minorHAnsi" w:cstheme="minorHAnsi"/>
          <w:color w:val="000000"/>
          <w:sz w:val="22"/>
          <w:szCs w:val="22"/>
        </w:rPr>
        <w:t xml:space="preserve"> or creed, this is widely regarded as the </w:t>
      </w:r>
      <w:r w:rsidRPr="0069232F">
        <w:rPr>
          <w:rFonts w:asciiTheme="minorHAnsi" w:hAnsiTheme="minorHAnsi" w:cstheme="minorHAnsi"/>
          <w:color w:val="000000"/>
          <w:sz w:val="22"/>
          <w:szCs w:val="22"/>
        </w:rPr>
        <w:t>first-time</w:t>
      </w:r>
      <w:r w:rsidRPr="0069232F">
        <w:rPr>
          <w:rFonts w:asciiTheme="minorHAnsi" w:hAnsiTheme="minorHAnsi" w:cstheme="minorHAnsi"/>
          <w:color w:val="000000"/>
          <w:sz w:val="22"/>
          <w:szCs w:val="22"/>
        </w:rPr>
        <w:t xml:space="preserve"> human beings were put at the heart of global agenda instead of political power or gains.</w:t>
      </w:r>
      <w:r w:rsidRPr="0069232F">
        <w:rPr>
          <w:rFonts w:asciiTheme="minorHAnsi" w:hAnsiTheme="minorHAnsi" w:cstheme="minorHAnsi"/>
          <w:color w:val="000000"/>
          <w:sz w:val="22"/>
          <w:szCs w:val="22"/>
          <w:shd w:val="clear" w:color="auto" w:fill="FFFFFF"/>
        </w:rPr>
        <w:t xml:space="preserve"> (</w:t>
      </w:r>
      <w:proofErr w:type="spellStart"/>
      <w:r w:rsidRPr="0069232F">
        <w:rPr>
          <w:rFonts w:asciiTheme="minorHAnsi" w:hAnsiTheme="minorHAnsi" w:cstheme="minorHAnsi"/>
          <w:color w:val="000000"/>
          <w:sz w:val="22"/>
          <w:szCs w:val="22"/>
          <w:shd w:val="clear" w:color="auto" w:fill="FFFFFF"/>
        </w:rPr>
        <w:t>AmnestyUK</w:t>
      </w:r>
      <w:proofErr w:type="spellEnd"/>
      <w:r w:rsidRPr="0069232F">
        <w:rPr>
          <w:rFonts w:asciiTheme="minorHAnsi" w:hAnsiTheme="minorHAnsi" w:cstheme="minorHAnsi"/>
          <w:color w:val="000000"/>
          <w:sz w:val="22"/>
          <w:szCs w:val="22"/>
          <w:shd w:val="clear" w:color="auto" w:fill="FFFFFF"/>
        </w:rPr>
        <w:t>, 2017)</w:t>
      </w:r>
      <w:r w:rsidRPr="0069232F">
        <w:rPr>
          <w:rFonts w:asciiTheme="minorHAnsi" w:hAnsiTheme="minorHAnsi" w:cstheme="minorHAnsi"/>
          <w:color w:val="000000"/>
          <w:sz w:val="22"/>
          <w:szCs w:val="22"/>
        </w:rPr>
        <w:t xml:space="preserve"> The document itself outlines fundamental rights and freedoms that all human beings are entitled to, there are 30 in total and to name a few examples there’s the right to asylum, freedom from torture or slavery, the right to free speech, the right to an education </w:t>
      </w:r>
      <w:proofErr w:type="gramStart"/>
      <w:r w:rsidRPr="0069232F">
        <w:rPr>
          <w:rFonts w:asciiTheme="minorHAnsi" w:hAnsiTheme="minorHAnsi" w:cstheme="minorHAnsi"/>
          <w:color w:val="000000"/>
          <w:sz w:val="22"/>
          <w:szCs w:val="22"/>
        </w:rPr>
        <w:t>and also</w:t>
      </w:r>
      <w:proofErr w:type="gramEnd"/>
      <w:r w:rsidRPr="0069232F">
        <w:rPr>
          <w:rFonts w:asciiTheme="minorHAnsi" w:hAnsiTheme="minorHAnsi" w:cstheme="minorHAnsi"/>
          <w:color w:val="000000"/>
          <w:sz w:val="22"/>
          <w:szCs w:val="22"/>
        </w:rPr>
        <w:t xml:space="preserve"> economic, social and cultural rights. </w:t>
      </w:r>
      <w:r w:rsidRPr="0069232F">
        <w:rPr>
          <w:rFonts w:asciiTheme="minorHAnsi" w:hAnsiTheme="minorHAnsi" w:cstheme="minorHAnsi"/>
          <w:color w:val="000000"/>
          <w:sz w:val="22"/>
          <w:szCs w:val="22"/>
          <w:shd w:val="clear" w:color="auto" w:fill="FFFFFF"/>
        </w:rPr>
        <w:t>(OHCHR, 2023)</w:t>
      </w:r>
    </w:p>
    <w:p w14:paraId="5B3B8224" w14:textId="77777777" w:rsidR="0069232F" w:rsidRPr="0069232F" w:rsidRDefault="0069232F" w:rsidP="0069232F">
      <w:pPr>
        <w:pStyle w:val="NormalWeb"/>
        <w:spacing w:before="240" w:beforeAutospacing="0" w:after="240" w:afterAutospacing="0"/>
        <w:rPr>
          <w:rFonts w:asciiTheme="minorHAnsi" w:hAnsiTheme="minorHAnsi" w:cstheme="minorHAnsi"/>
          <w:sz w:val="22"/>
          <w:szCs w:val="22"/>
        </w:rPr>
      </w:pPr>
      <w:r w:rsidRPr="0069232F">
        <w:rPr>
          <w:rFonts w:asciiTheme="minorHAnsi" w:hAnsiTheme="minorHAnsi" w:cstheme="minorHAnsi"/>
          <w:color w:val="000000"/>
          <w:sz w:val="22"/>
          <w:szCs w:val="22"/>
        </w:rPr>
        <w:t xml:space="preserve">The UDHR </w:t>
      </w:r>
      <w:proofErr w:type="gramStart"/>
      <w:r w:rsidRPr="0069232F">
        <w:rPr>
          <w:rFonts w:asciiTheme="minorHAnsi" w:hAnsiTheme="minorHAnsi" w:cstheme="minorHAnsi"/>
          <w:color w:val="000000"/>
          <w:sz w:val="22"/>
          <w:szCs w:val="22"/>
        </w:rPr>
        <w:t>is considered to be</w:t>
      </w:r>
      <w:proofErr w:type="gramEnd"/>
      <w:r w:rsidRPr="0069232F">
        <w:rPr>
          <w:rFonts w:asciiTheme="minorHAnsi" w:hAnsiTheme="minorHAnsi" w:cstheme="minorHAnsi"/>
          <w:color w:val="000000"/>
          <w:sz w:val="22"/>
          <w:szCs w:val="22"/>
        </w:rPr>
        <w:t xml:space="preserve"> a living document, what this means is that the document is not legally binding however it has a strong moral and political force as it acts as the foundation for the International Bill of Human Rights. These documents are legally binding and go into further detail on human rights and obligations. </w:t>
      </w:r>
      <w:r w:rsidRPr="0069232F">
        <w:rPr>
          <w:rFonts w:asciiTheme="minorHAnsi" w:hAnsiTheme="minorHAnsi" w:cstheme="minorHAnsi"/>
          <w:color w:val="000000"/>
          <w:sz w:val="22"/>
          <w:szCs w:val="22"/>
          <w:shd w:val="clear" w:color="auto" w:fill="FFFFFF"/>
        </w:rPr>
        <w:t>(OHCHR, 2023)</w:t>
      </w:r>
    </w:p>
    <w:p w14:paraId="14FC76D2" w14:textId="0D6B41B8" w:rsidR="0069232F" w:rsidRPr="0069232F" w:rsidRDefault="0069232F" w:rsidP="0069232F">
      <w:pPr>
        <w:pStyle w:val="NormalWeb"/>
        <w:spacing w:before="240" w:beforeAutospacing="0" w:after="240" w:afterAutospacing="0"/>
        <w:rPr>
          <w:rFonts w:asciiTheme="minorHAnsi" w:hAnsiTheme="minorHAnsi" w:cstheme="minorHAnsi"/>
          <w:sz w:val="22"/>
          <w:szCs w:val="22"/>
        </w:rPr>
      </w:pPr>
      <w:r w:rsidRPr="0069232F">
        <w:rPr>
          <w:rFonts w:asciiTheme="minorHAnsi" w:hAnsiTheme="minorHAnsi" w:cstheme="minorHAnsi"/>
          <w:color w:val="000000"/>
          <w:sz w:val="22"/>
          <w:szCs w:val="22"/>
        </w:rPr>
        <w:t xml:space="preserve">To conclude these examples, I would like to conclusively round up why I used them to help answer the question of if it is meaningful to speak of human progress through the ages. These milestones in the development of human rights I do believe are meaningful and should be discussed. However, like what criticisms have been discussed in the wider debate on this question I do believe for these documents to be universal, it is crucial that they are compatible with cultural differences. </w:t>
      </w:r>
      <w:r w:rsidRPr="0069232F">
        <w:rPr>
          <w:rFonts w:asciiTheme="minorHAnsi" w:hAnsiTheme="minorHAnsi" w:cstheme="minorHAnsi"/>
          <w:color w:val="000000"/>
          <w:sz w:val="22"/>
          <w:szCs w:val="22"/>
        </w:rPr>
        <w:t>So,</w:t>
      </w:r>
      <w:r w:rsidRPr="0069232F">
        <w:rPr>
          <w:rFonts w:asciiTheme="minorHAnsi" w:hAnsiTheme="minorHAnsi" w:cstheme="minorHAnsi"/>
          <w:color w:val="000000"/>
          <w:sz w:val="22"/>
          <w:szCs w:val="22"/>
        </w:rPr>
        <w:t xml:space="preserve"> in the case of these universal rights or aims, it shouldn’t constitute a fixed approach, and should mutually constitute each other instead.</w:t>
      </w:r>
    </w:p>
    <w:p w14:paraId="346724AA" w14:textId="267D7E85" w:rsidR="0069232F" w:rsidRPr="0069232F" w:rsidRDefault="0069232F" w:rsidP="0069232F">
      <w:pPr>
        <w:pStyle w:val="NormalWeb"/>
        <w:spacing w:before="240" w:beforeAutospacing="0" w:after="240" w:afterAutospacing="0"/>
        <w:rPr>
          <w:rFonts w:asciiTheme="minorHAnsi" w:hAnsiTheme="minorHAnsi" w:cstheme="minorHAnsi"/>
          <w:sz w:val="22"/>
          <w:szCs w:val="22"/>
        </w:rPr>
      </w:pPr>
      <w:r w:rsidRPr="0069232F">
        <w:rPr>
          <w:rFonts w:asciiTheme="minorHAnsi" w:hAnsiTheme="minorHAnsi" w:cstheme="minorHAnsi"/>
          <w:color w:val="000000"/>
          <w:sz w:val="22"/>
          <w:szCs w:val="22"/>
        </w:rPr>
        <w:lastRenderedPageBreak/>
        <w:t xml:space="preserve">Finally, to finish I will focus on the final part of the question, which is whether there is a useful distinction to be made regarding technological, </w:t>
      </w:r>
      <w:r w:rsidRPr="0069232F">
        <w:rPr>
          <w:rFonts w:asciiTheme="minorHAnsi" w:hAnsiTheme="minorHAnsi" w:cstheme="minorHAnsi"/>
          <w:color w:val="000000"/>
          <w:sz w:val="22"/>
          <w:szCs w:val="22"/>
        </w:rPr>
        <w:t>cultural,</w:t>
      </w:r>
      <w:r w:rsidRPr="0069232F">
        <w:rPr>
          <w:rFonts w:asciiTheme="minorHAnsi" w:hAnsiTheme="minorHAnsi" w:cstheme="minorHAnsi"/>
          <w:color w:val="000000"/>
          <w:sz w:val="22"/>
          <w:szCs w:val="22"/>
        </w:rPr>
        <w:t xml:space="preserve"> and moral progress. Personally, I don’t believe these categories should be viewed in isolation as something like technology can affect the other categories and vice versa. In addition, categorising human progress so narrowly reduces them down to a single defining theme or trope. At the same time, as we’ve seen in the examples listed, they are a combination of many different goals and aims and cannot be accurately categorised without being reductive.  </w:t>
      </w:r>
    </w:p>
    <w:p w14:paraId="1A25EA60" w14:textId="77777777" w:rsidR="00250B44" w:rsidRPr="0069232F" w:rsidRDefault="00250B44" w:rsidP="00D528C4">
      <w:pPr>
        <w:rPr>
          <w:rFonts w:cstheme="minorHAnsi"/>
        </w:rPr>
      </w:pPr>
    </w:p>
    <w:p w14:paraId="13E19033" w14:textId="77777777" w:rsidR="00250B44" w:rsidRPr="0069232F" w:rsidRDefault="00250B44" w:rsidP="00D528C4">
      <w:pPr>
        <w:rPr>
          <w:rFonts w:cstheme="minorHAnsi"/>
        </w:rPr>
      </w:pPr>
    </w:p>
    <w:p w14:paraId="7517F667" w14:textId="77777777" w:rsidR="00250B44" w:rsidRPr="0069232F" w:rsidRDefault="00250B44" w:rsidP="00D528C4">
      <w:pPr>
        <w:rPr>
          <w:rFonts w:cstheme="minorHAnsi"/>
        </w:rPr>
      </w:pPr>
    </w:p>
    <w:p w14:paraId="25C02314" w14:textId="77777777" w:rsidR="00AB3B7C" w:rsidRPr="0069232F" w:rsidRDefault="00AB3B7C" w:rsidP="00D528C4">
      <w:pPr>
        <w:rPr>
          <w:rFonts w:cstheme="minorHAnsi"/>
        </w:rPr>
      </w:pPr>
    </w:p>
    <w:p w14:paraId="646AB11A" w14:textId="77777777" w:rsidR="00AB3B7C" w:rsidRPr="0069232F" w:rsidRDefault="00AB3B7C" w:rsidP="00D528C4">
      <w:pPr>
        <w:rPr>
          <w:rFonts w:cstheme="minorHAnsi"/>
        </w:rPr>
      </w:pPr>
    </w:p>
    <w:p w14:paraId="17F35E74" w14:textId="77777777" w:rsidR="00AB3B7C" w:rsidRPr="0069232F" w:rsidRDefault="00AB3B7C" w:rsidP="00D528C4">
      <w:pPr>
        <w:rPr>
          <w:rFonts w:cstheme="minorHAnsi"/>
        </w:rPr>
      </w:pPr>
    </w:p>
    <w:p w14:paraId="09D5E0A0" w14:textId="77777777" w:rsidR="00AB3B7C" w:rsidRPr="0069232F" w:rsidRDefault="00AB3B7C" w:rsidP="00D528C4">
      <w:pPr>
        <w:rPr>
          <w:rFonts w:cstheme="minorHAnsi"/>
        </w:rPr>
      </w:pPr>
    </w:p>
    <w:p w14:paraId="27692A84" w14:textId="77777777" w:rsidR="00AB3B7C" w:rsidRPr="0069232F" w:rsidRDefault="00AB3B7C" w:rsidP="00D528C4">
      <w:pPr>
        <w:rPr>
          <w:rFonts w:cstheme="minorHAnsi"/>
        </w:rPr>
      </w:pPr>
    </w:p>
    <w:p w14:paraId="38C7BCB2" w14:textId="77777777" w:rsidR="00AB3B7C" w:rsidRPr="0069232F" w:rsidRDefault="00AB3B7C" w:rsidP="00D528C4">
      <w:pPr>
        <w:rPr>
          <w:rFonts w:cstheme="minorHAnsi"/>
        </w:rPr>
      </w:pPr>
    </w:p>
    <w:p w14:paraId="24353997" w14:textId="77777777" w:rsidR="00AB3B7C" w:rsidRPr="0069232F" w:rsidRDefault="00AB3B7C" w:rsidP="00D528C4">
      <w:pPr>
        <w:rPr>
          <w:rFonts w:cstheme="minorHAnsi"/>
        </w:rPr>
      </w:pPr>
    </w:p>
    <w:p w14:paraId="783131EC" w14:textId="77777777" w:rsidR="00AB3B7C" w:rsidRPr="0069232F" w:rsidRDefault="00AB3B7C" w:rsidP="00D528C4">
      <w:pPr>
        <w:rPr>
          <w:rFonts w:cstheme="minorHAnsi"/>
        </w:rPr>
      </w:pPr>
    </w:p>
    <w:p w14:paraId="68B3470D" w14:textId="77777777" w:rsidR="00AB3B7C" w:rsidRPr="0069232F" w:rsidRDefault="00AB3B7C" w:rsidP="00D528C4">
      <w:pPr>
        <w:rPr>
          <w:rFonts w:cstheme="minorHAnsi"/>
        </w:rPr>
      </w:pPr>
    </w:p>
    <w:p w14:paraId="306A6243" w14:textId="77777777" w:rsidR="00AB3B7C" w:rsidRPr="0069232F" w:rsidRDefault="00AB3B7C" w:rsidP="00D528C4">
      <w:pPr>
        <w:rPr>
          <w:rFonts w:cstheme="minorHAnsi"/>
        </w:rPr>
      </w:pPr>
    </w:p>
    <w:p w14:paraId="0379A3C2" w14:textId="77777777" w:rsidR="00AB3B7C" w:rsidRPr="0069232F" w:rsidRDefault="00AB3B7C" w:rsidP="00D528C4">
      <w:pPr>
        <w:rPr>
          <w:rFonts w:cstheme="minorHAnsi"/>
        </w:rPr>
      </w:pPr>
    </w:p>
    <w:p w14:paraId="521AA6D0" w14:textId="77777777" w:rsidR="00AB3B7C" w:rsidRPr="0069232F" w:rsidRDefault="00AB3B7C" w:rsidP="00D528C4">
      <w:pPr>
        <w:rPr>
          <w:rFonts w:cstheme="minorHAnsi"/>
        </w:rPr>
      </w:pPr>
    </w:p>
    <w:p w14:paraId="7EEDF81F" w14:textId="77777777" w:rsidR="00AB3B7C" w:rsidRPr="0069232F" w:rsidRDefault="00AB3B7C" w:rsidP="00D528C4">
      <w:pPr>
        <w:rPr>
          <w:rFonts w:cstheme="minorHAnsi"/>
        </w:rPr>
      </w:pPr>
    </w:p>
    <w:p w14:paraId="71BB7B8B" w14:textId="77777777" w:rsidR="00AB3B7C" w:rsidRPr="0069232F" w:rsidRDefault="00AB3B7C" w:rsidP="00D528C4">
      <w:pPr>
        <w:rPr>
          <w:rFonts w:cstheme="minorHAnsi"/>
        </w:rPr>
      </w:pPr>
    </w:p>
    <w:p w14:paraId="724ED0D9" w14:textId="77777777" w:rsidR="00AB3B7C" w:rsidRPr="0069232F" w:rsidRDefault="00AB3B7C" w:rsidP="00D528C4">
      <w:pPr>
        <w:rPr>
          <w:rFonts w:cstheme="minorHAnsi"/>
        </w:rPr>
      </w:pPr>
    </w:p>
    <w:p w14:paraId="5C92E2E8" w14:textId="77777777" w:rsidR="00AB3B7C" w:rsidRPr="0069232F" w:rsidRDefault="00AB3B7C" w:rsidP="00D528C4">
      <w:pPr>
        <w:rPr>
          <w:rFonts w:cstheme="minorHAnsi"/>
        </w:rPr>
      </w:pPr>
    </w:p>
    <w:p w14:paraId="4F29BEF4" w14:textId="77777777" w:rsidR="00AB3B7C" w:rsidRPr="0069232F" w:rsidRDefault="00AB3B7C" w:rsidP="00D528C4">
      <w:pPr>
        <w:rPr>
          <w:rFonts w:cstheme="minorHAnsi"/>
        </w:rPr>
      </w:pPr>
    </w:p>
    <w:p w14:paraId="0DA1476F" w14:textId="77777777" w:rsidR="00AB3B7C" w:rsidRPr="0069232F" w:rsidRDefault="00AB3B7C" w:rsidP="00D528C4">
      <w:pPr>
        <w:rPr>
          <w:rFonts w:cstheme="minorHAnsi"/>
        </w:rPr>
      </w:pPr>
    </w:p>
    <w:p w14:paraId="10CD23FF" w14:textId="77777777" w:rsidR="00AB3B7C" w:rsidRDefault="00AB3B7C" w:rsidP="00D528C4">
      <w:pPr>
        <w:rPr>
          <w:rFonts w:cstheme="minorHAnsi"/>
        </w:rPr>
      </w:pPr>
    </w:p>
    <w:p w14:paraId="554E7FBC" w14:textId="77777777" w:rsidR="0069232F" w:rsidRDefault="0069232F" w:rsidP="00D528C4">
      <w:pPr>
        <w:rPr>
          <w:rFonts w:cstheme="minorHAnsi"/>
        </w:rPr>
      </w:pPr>
    </w:p>
    <w:p w14:paraId="4261116F" w14:textId="77777777" w:rsidR="0069232F" w:rsidRDefault="0069232F" w:rsidP="00D528C4">
      <w:pPr>
        <w:rPr>
          <w:rFonts w:cstheme="minorHAnsi"/>
        </w:rPr>
      </w:pPr>
    </w:p>
    <w:p w14:paraId="4CAC79A7" w14:textId="77777777" w:rsidR="0069232F" w:rsidRPr="0069232F" w:rsidRDefault="0069232F" w:rsidP="00D528C4">
      <w:pPr>
        <w:rPr>
          <w:rFonts w:cstheme="minorHAnsi"/>
        </w:rPr>
      </w:pPr>
    </w:p>
    <w:p w14:paraId="75466E06" w14:textId="77777777" w:rsidR="00AB3B7C" w:rsidRPr="0069232F" w:rsidRDefault="00AB3B7C" w:rsidP="00D528C4">
      <w:pPr>
        <w:rPr>
          <w:rFonts w:cstheme="minorHAnsi"/>
        </w:rPr>
      </w:pPr>
    </w:p>
    <w:p w14:paraId="4FC54AF7" w14:textId="57DB78B0" w:rsidR="00250B44" w:rsidRPr="0069232F" w:rsidRDefault="00250B44" w:rsidP="00D528C4">
      <w:pPr>
        <w:rPr>
          <w:rFonts w:asciiTheme="majorHAnsi" w:hAnsiTheme="majorHAnsi" w:cstheme="majorHAnsi"/>
          <w:b/>
          <w:bCs/>
          <w:sz w:val="24"/>
          <w:szCs w:val="24"/>
          <w:u w:val="single"/>
        </w:rPr>
      </w:pPr>
      <w:r w:rsidRPr="0069232F">
        <w:rPr>
          <w:rFonts w:asciiTheme="majorHAnsi" w:hAnsiTheme="majorHAnsi" w:cstheme="majorHAnsi"/>
          <w:b/>
          <w:bCs/>
          <w:sz w:val="24"/>
          <w:szCs w:val="24"/>
          <w:u w:val="single"/>
        </w:rPr>
        <w:lastRenderedPageBreak/>
        <w:t>Sources</w:t>
      </w:r>
    </w:p>
    <w:p w14:paraId="23D6EA58" w14:textId="4B6C4145" w:rsidR="00250B44" w:rsidRPr="0069232F" w:rsidRDefault="00250B44" w:rsidP="00121941">
      <w:pPr>
        <w:pStyle w:val="NormalWeb"/>
        <w:spacing w:before="0" w:beforeAutospacing="0" w:after="240" w:afterAutospacing="0" w:line="360" w:lineRule="atLeast"/>
        <w:rPr>
          <w:rFonts w:asciiTheme="minorHAnsi" w:hAnsiTheme="minorHAnsi" w:cstheme="minorHAnsi"/>
          <w:color w:val="000000"/>
          <w:sz w:val="22"/>
          <w:szCs w:val="22"/>
        </w:rPr>
      </w:pPr>
      <w:r w:rsidRPr="0069232F">
        <w:rPr>
          <w:rFonts w:asciiTheme="minorHAnsi" w:hAnsiTheme="minorHAnsi" w:cstheme="minorHAnsi"/>
          <w:color w:val="000000"/>
          <w:sz w:val="22"/>
          <w:szCs w:val="22"/>
        </w:rPr>
        <w:t>@AmnestyUK. (2017). </w:t>
      </w:r>
      <w:r w:rsidRPr="0069232F">
        <w:rPr>
          <w:rFonts w:asciiTheme="minorHAnsi" w:hAnsiTheme="minorHAnsi" w:cstheme="minorHAnsi"/>
          <w:i/>
          <w:iCs/>
          <w:color w:val="000000"/>
          <w:sz w:val="22"/>
          <w:szCs w:val="22"/>
        </w:rPr>
        <w:t>What is the Universal Declaration of Human Rights?</w:t>
      </w:r>
      <w:r w:rsidRPr="0069232F">
        <w:rPr>
          <w:rFonts w:asciiTheme="minorHAnsi" w:hAnsiTheme="minorHAnsi" w:cstheme="minorHAnsi"/>
          <w:color w:val="000000"/>
          <w:sz w:val="22"/>
          <w:szCs w:val="22"/>
        </w:rPr>
        <w:t> [online] Available at: https://www.amnesty.org.uk/universal-declaration-human-rights-UDHR [Accessed 29 Jan. 2023].</w:t>
      </w:r>
    </w:p>
    <w:p w14:paraId="406FE2AC" w14:textId="2226F4F3" w:rsidR="00557DF3" w:rsidRPr="0069232F" w:rsidRDefault="00557DF3" w:rsidP="00121941">
      <w:pPr>
        <w:pStyle w:val="NormalWeb"/>
        <w:spacing w:before="0" w:beforeAutospacing="0" w:after="240" w:afterAutospacing="0" w:line="360" w:lineRule="atLeast"/>
        <w:rPr>
          <w:rFonts w:asciiTheme="minorHAnsi" w:hAnsiTheme="minorHAnsi" w:cstheme="minorHAnsi"/>
          <w:color w:val="000000"/>
          <w:sz w:val="22"/>
          <w:szCs w:val="22"/>
        </w:rPr>
      </w:pPr>
      <w:r w:rsidRPr="0069232F">
        <w:rPr>
          <w:rFonts w:asciiTheme="minorHAnsi" w:hAnsiTheme="minorHAnsi" w:cstheme="minorHAnsi"/>
          <w:color w:val="000000"/>
          <w:sz w:val="22"/>
          <w:szCs w:val="22"/>
        </w:rPr>
        <w:t>Un.org. (2015). </w:t>
      </w:r>
      <w:r w:rsidRPr="0069232F">
        <w:rPr>
          <w:rFonts w:asciiTheme="minorHAnsi" w:hAnsiTheme="minorHAnsi" w:cstheme="minorHAnsi"/>
          <w:i/>
          <w:iCs/>
          <w:color w:val="000000"/>
          <w:sz w:val="22"/>
          <w:szCs w:val="22"/>
        </w:rPr>
        <w:t>United Nations Millennium Development Goals</w:t>
      </w:r>
      <w:r w:rsidRPr="0069232F">
        <w:rPr>
          <w:rFonts w:asciiTheme="minorHAnsi" w:hAnsiTheme="minorHAnsi" w:cstheme="minorHAnsi"/>
          <w:color w:val="000000"/>
          <w:sz w:val="22"/>
          <w:szCs w:val="22"/>
        </w:rPr>
        <w:t>. [online] Available at: https://www.un.org/millenniumgoals/ [Accessed 29 Jan. 2023].</w:t>
      </w:r>
    </w:p>
    <w:p w14:paraId="7FD99A93" w14:textId="32B4F0BD" w:rsidR="00557DF3" w:rsidRPr="0069232F" w:rsidRDefault="00557DF3" w:rsidP="00D310E0">
      <w:pPr>
        <w:pStyle w:val="NormalWeb"/>
        <w:spacing w:before="0" w:beforeAutospacing="0" w:after="240" w:afterAutospacing="0" w:line="360" w:lineRule="atLeast"/>
        <w:rPr>
          <w:rFonts w:asciiTheme="minorHAnsi" w:hAnsiTheme="minorHAnsi" w:cstheme="minorHAnsi"/>
          <w:color w:val="000000"/>
          <w:sz w:val="22"/>
          <w:szCs w:val="22"/>
        </w:rPr>
      </w:pPr>
      <w:r w:rsidRPr="0069232F">
        <w:rPr>
          <w:rFonts w:asciiTheme="minorHAnsi" w:hAnsiTheme="minorHAnsi" w:cstheme="minorHAnsi"/>
          <w:color w:val="000000"/>
          <w:sz w:val="22"/>
          <w:szCs w:val="22"/>
        </w:rPr>
        <w:t>Un.org. (2023). </w:t>
      </w:r>
      <w:r w:rsidRPr="0069232F">
        <w:rPr>
          <w:rFonts w:asciiTheme="minorHAnsi" w:hAnsiTheme="minorHAnsi" w:cstheme="minorHAnsi"/>
          <w:i/>
          <w:iCs/>
          <w:color w:val="000000"/>
          <w:sz w:val="22"/>
          <w:szCs w:val="22"/>
        </w:rPr>
        <w:t>THE 17 GOALS | Sustainable Development</w:t>
      </w:r>
      <w:r w:rsidRPr="0069232F">
        <w:rPr>
          <w:rFonts w:asciiTheme="minorHAnsi" w:hAnsiTheme="minorHAnsi" w:cstheme="minorHAnsi"/>
          <w:color w:val="000000"/>
          <w:sz w:val="22"/>
          <w:szCs w:val="22"/>
        </w:rPr>
        <w:t>. [online] Available at: https://sdgs.un.org/goals [Accessed 29 Jan. 2023].</w:t>
      </w:r>
    </w:p>
    <w:p w14:paraId="23C7D0BA" w14:textId="34439CFF" w:rsidR="00E440B5" w:rsidRPr="0069232F" w:rsidRDefault="0069669C" w:rsidP="00E440B5">
      <w:pPr>
        <w:pStyle w:val="NormalWeb"/>
        <w:spacing w:before="0" w:beforeAutospacing="0" w:after="240" w:afterAutospacing="0" w:line="360" w:lineRule="atLeast"/>
        <w:rPr>
          <w:rFonts w:asciiTheme="minorHAnsi" w:hAnsiTheme="minorHAnsi" w:cstheme="minorHAnsi"/>
          <w:color w:val="000000"/>
          <w:sz w:val="22"/>
          <w:szCs w:val="22"/>
        </w:rPr>
      </w:pPr>
      <w:r w:rsidRPr="0069232F">
        <w:rPr>
          <w:rFonts w:asciiTheme="minorHAnsi" w:hAnsiTheme="minorHAnsi" w:cstheme="minorHAnsi"/>
          <w:color w:val="000000"/>
          <w:sz w:val="22"/>
          <w:szCs w:val="22"/>
        </w:rPr>
        <w:t xml:space="preserve">David </w:t>
      </w:r>
      <w:r w:rsidR="00224C21" w:rsidRPr="0069232F">
        <w:rPr>
          <w:rFonts w:asciiTheme="minorHAnsi" w:hAnsiTheme="minorHAnsi" w:cstheme="minorHAnsi"/>
          <w:color w:val="000000"/>
          <w:sz w:val="22"/>
          <w:szCs w:val="22"/>
        </w:rPr>
        <w:t xml:space="preserve">Wengrove and </w:t>
      </w:r>
      <w:r w:rsidRPr="0069232F">
        <w:rPr>
          <w:rFonts w:asciiTheme="minorHAnsi" w:hAnsiTheme="minorHAnsi" w:cstheme="minorHAnsi"/>
          <w:color w:val="000000"/>
          <w:sz w:val="22"/>
          <w:szCs w:val="22"/>
        </w:rPr>
        <w:t xml:space="preserve">David </w:t>
      </w:r>
      <w:r w:rsidR="00224C21" w:rsidRPr="0069232F">
        <w:rPr>
          <w:rFonts w:asciiTheme="minorHAnsi" w:hAnsiTheme="minorHAnsi" w:cstheme="minorHAnsi"/>
          <w:color w:val="000000"/>
          <w:sz w:val="22"/>
          <w:szCs w:val="22"/>
        </w:rPr>
        <w:t>Graeber</w:t>
      </w:r>
      <w:r w:rsidR="00E440B5" w:rsidRPr="0069232F">
        <w:rPr>
          <w:rFonts w:asciiTheme="minorHAnsi" w:hAnsiTheme="minorHAnsi" w:cstheme="minorHAnsi"/>
          <w:color w:val="000000"/>
          <w:sz w:val="22"/>
          <w:szCs w:val="22"/>
        </w:rPr>
        <w:t xml:space="preserve"> (2021). </w:t>
      </w:r>
      <w:r w:rsidR="00E440B5" w:rsidRPr="0069232F">
        <w:rPr>
          <w:rFonts w:asciiTheme="minorHAnsi" w:hAnsiTheme="minorHAnsi" w:cstheme="minorHAnsi"/>
          <w:i/>
          <w:iCs/>
          <w:color w:val="000000"/>
          <w:sz w:val="22"/>
          <w:szCs w:val="22"/>
        </w:rPr>
        <w:t>Do Things Have to Be This Way?</w:t>
      </w:r>
      <w:r w:rsidR="00E440B5" w:rsidRPr="0069232F">
        <w:rPr>
          <w:rFonts w:asciiTheme="minorHAnsi" w:hAnsiTheme="minorHAnsi" w:cstheme="minorHAnsi"/>
          <w:color w:val="000000"/>
          <w:sz w:val="22"/>
          <w:szCs w:val="22"/>
        </w:rPr>
        <w:t> [online] SAPIENS. Available at: https://www.sapiens.org/culture/dawn-of-everything-excerpt/ [Accessed 29 Jan. 2023].</w:t>
      </w:r>
    </w:p>
    <w:p w14:paraId="62302314" w14:textId="0AC949D1" w:rsidR="00421E2A" w:rsidRPr="0069232F" w:rsidRDefault="00E440B5" w:rsidP="00691D96">
      <w:pPr>
        <w:pStyle w:val="NormalWeb"/>
        <w:rPr>
          <w:rFonts w:asciiTheme="minorHAnsi" w:hAnsiTheme="minorHAnsi" w:cstheme="minorHAnsi"/>
          <w:color w:val="000000"/>
          <w:sz w:val="22"/>
          <w:szCs w:val="22"/>
        </w:rPr>
      </w:pPr>
      <w:r w:rsidRPr="0069232F">
        <w:rPr>
          <w:rFonts w:asciiTheme="minorHAnsi" w:hAnsiTheme="minorHAnsi" w:cstheme="minorHAnsi"/>
          <w:color w:val="000000"/>
          <w:sz w:val="22"/>
          <w:szCs w:val="22"/>
        </w:rPr>
        <w:t>‌</w:t>
      </w:r>
      <w:r w:rsidR="00E529B3" w:rsidRPr="0069232F">
        <w:rPr>
          <w:rFonts w:asciiTheme="minorHAnsi" w:hAnsiTheme="minorHAnsi" w:cstheme="minorHAnsi"/>
          <w:color w:val="000000"/>
          <w:sz w:val="22"/>
          <w:szCs w:val="22"/>
        </w:rPr>
        <w:t>Caroline Ntara</w:t>
      </w:r>
      <w:r w:rsidR="00421E2A" w:rsidRPr="0069232F">
        <w:rPr>
          <w:rFonts w:asciiTheme="minorHAnsi" w:hAnsiTheme="minorHAnsi" w:cstheme="minorHAnsi"/>
          <w:color w:val="000000"/>
          <w:sz w:val="22"/>
          <w:szCs w:val="22"/>
        </w:rPr>
        <w:t>| What is Cultural Relativism? Video (2021). </w:t>
      </w:r>
      <w:r w:rsidR="00421E2A" w:rsidRPr="0069232F">
        <w:rPr>
          <w:rFonts w:asciiTheme="minorHAnsi" w:hAnsiTheme="minorHAnsi" w:cstheme="minorHAnsi"/>
          <w:i/>
          <w:iCs/>
          <w:color w:val="000000"/>
          <w:sz w:val="22"/>
          <w:szCs w:val="22"/>
        </w:rPr>
        <w:t>Cultural Relativism Overview &amp; Examples | What is Cultural Relativism? - Video &amp; Lesson Transcript | Study.com</w:t>
      </w:r>
      <w:r w:rsidR="00421E2A" w:rsidRPr="0069232F">
        <w:rPr>
          <w:rFonts w:asciiTheme="minorHAnsi" w:hAnsiTheme="minorHAnsi" w:cstheme="minorHAnsi"/>
          <w:color w:val="000000"/>
          <w:sz w:val="22"/>
          <w:szCs w:val="22"/>
        </w:rPr>
        <w:t>. [online] study.com. Available at: https://study.com/learn/lesson/cultural-relativism.html [Accessed 29 Jan. 2023].</w:t>
      </w:r>
    </w:p>
    <w:p w14:paraId="47730E41" w14:textId="7CCF5DFE" w:rsidR="00B955B7" w:rsidRPr="0069232F" w:rsidRDefault="00D75F0F" w:rsidP="00B955B7">
      <w:pPr>
        <w:pStyle w:val="NormalWeb"/>
        <w:spacing w:before="0" w:beforeAutospacing="0" w:after="240" w:afterAutospacing="0" w:line="360" w:lineRule="atLeast"/>
        <w:rPr>
          <w:rFonts w:asciiTheme="minorHAnsi" w:hAnsiTheme="minorHAnsi" w:cstheme="minorHAnsi"/>
          <w:color w:val="000000"/>
          <w:sz w:val="22"/>
          <w:szCs w:val="22"/>
        </w:rPr>
      </w:pPr>
      <w:r w:rsidRPr="0069232F">
        <w:rPr>
          <w:rFonts w:asciiTheme="minorHAnsi" w:hAnsiTheme="minorHAnsi" w:cstheme="minorHAnsi"/>
          <w:color w:val="000000"/>
          <w:sz w:val="22"/>
          <w:szCs w:val="22"/>
        </w:rPr>
        <w:t>Joanne Creary</w:t>
      </w:r>
      <w:r w:rsidR="00B955B7" w:rsidRPr="0069232F">
        <w:rPr>
          <w:rFonts w:asciiTheme="minorHAnsi" w:hAnsiTheme="minorHAnsi" w:cstheme="minorHAnsi"/>
          <w:color w:val="000000"/>
          <w:sz w:val="22"/>
          <w:szCs w:val="22"/>
        </w:rPr>
        <w:t xml:space="preserve"> (2022). </w:t>
      </w:r>
      <w:r w:rsidR="00B955B7" w:rsidRPr="0069232F">
        <w:rPr>
          <w:rFonts w:asciiTheme="minorHAnsi" w:hAnsiTheme="minorHAnsi" w:cstheme="minorHAnsi"/>
          <w:i/>
          <w:iCs/>
          <w:color w:val="000000"/>
          <w:sz w:val="22"/>
          <w:szCs w:val="22"/>
        </w:rPr>
        <w:t>Lewis Henry Morgan Biography, Legacies &amp; Theory | Who was Lewis Morgan? | Study.com</w:t>
      </w:r>
      <w:r w:rsidR="00B955B7" w:rsidRPr="0069232F">
        <w:rPr>
          <w:rFonts w:asciiTheme="minorHAnsi" w:hAnsiTheme="minorHAnsi" w:cstheme="minorHAnsi"/>
          <w:color w:val="000000"/>
          <w:sz w:val="22"/>
          <w:szCs w:val="22"/>
        </w:rPr>
        <w:t>. [online] Available at: https://study.com/learn/lesson/lewis-henry-morgan-biography-legacies-theory.html [Accessed 29 Jan. 2023].</w:t>
      </w:r>
    </w:p>
    <w:p w14:paraId="3A7C0073" w14:textId="77777777" w:rsidR="00667B5F" w:rsidRPr="0069232F" w:rsidRDefault="00B955B7" w:rsidP="00667B5F">
      <w:pPr>
        <w:pStyle w:val="NormalWeb"/>
        <w:spacing w:before="0" w:beforeAutospacing="0" w:after="240" w:afterAutospacing="0" w:line="360" w:lineRule="atLeast"/>
        <w:rPr>
          <w:rFonts w:asciiTheme="minorHAnsi" w:hAnsiTheme="minorHAnsi" w:cstheme="minorHAnsi"/>
          <w:color w:val="000000"/>
          <w:sz w:val="22"/>
          <w:szCs w:val="22"/>
        </w:rPr>
      </w:pPr>
      <w:r w:rsidRPr="0069232F">
        <w:rPr>
          <w:rFonts w:asciiTheme="minorHAnsi" w:hAnsiTheme="minorHAnsi" w:cstheme="minorHAnsi"/>
          <w:color w:val="000000"/>
          <w:sz w:val="22"/>
          <w:szCs w:val="22"/>
        </w:rPr>
        <w:t>‌</w:t>
      </w:r>
      <w:r w:rsidR="00667B5F" w:rsidRPr="0069232F">
        <w:rPr>
          <w:rFonts w:asciiTheme="minorHAnsi" w:hAnsiTheme="minorHAnsi" w:cstheme="minorHAnsi"/>
          <w:color w:val="000000"/>
          <w:sz w:val="22"/>
          <w:szCs w:val="22"/>
        </w:rPr>
        <w:t>OHCHR. (2023). </w:t>
      </w:r>
      <w:r w:rsidR="00667B5F" w:rsidRPr="0069232F">
        <w:rPr>
          <w:rFonts w:asciiTheme="minorHAnsi" w:hAnsiTheme="minorHAnsi" w:cstheme="minorHAnsi"/>
          <w:i/>
          <w:iCs/>
          <w:color w:val="000000"/>
          <w:sz w:val="22"/>
          <w:szCs w:val="22"/>
        </w:rPr>
        <w:t>OHCHR | Universal Declaration of Human Rights</w:t>
      </w:r>
      <w:r w:rsidR="00667B5F" w:rsidRPr="0069232F">
        <w:rPr>
          <w:rFonts w:asciiTheme="minorHAnsi" w:hAnsiTheme="minorHAnsi" w:cstheme="minorHAnsi"/>
          <w:color w:val="000000"/>
          <w:sz w:val="22"/>
          <w:szCs w:val="22"/>
        </w:rPr>
        <w:t>. [online] Available at: https://www.ohchr.org/en/universal-declaration-of-human-rights [Accessed 29 Jan. 2023].</w:t>
      </w:r>
    </w:p>
    <w:p w14:paraId="7161BCDD" w14:textId="77777777" w:rsidR="00B84649" w:rsidRPr="0069232F" w:rsidRDefault="00667B5F" w:rsidP="00B84649">
      <w:pPr>
        <w:pStyle w:val="NormalWeb"/>
        <w:spacing w:before="0" w:beforeAutospacing="0" w:after="240" w:afterAutospacing="0" w:line="360" w:lineRule="atLeast"/>
        <w:rPr>
          <w:rFonts w:asciiTheme="minorHAnsi" w:hAnsiTheme="minorHAnsi" w:cstheme="minorHAnsi"/>
          <w:color w:val="000000"/>
          <w:sz w:val="22"/>
          <w:szCs w:val="22"/>
        </w:rPr>
      </w:pPr>
      <w:r w:rsidRPr="0069232F">
        <w:rPr>
          <w:rFonts w:asciiTheme="minorHAnsi" w:hAnsiTheme="minorHAnsi" w:cstheme="minorHAnsi"/>
          <w:color w:val="000000"/>
          <w:sz w:val="22"/>
          <w:szCs w:val="22"/>
        </w:rPr>
        <w:t>‌</w:t>
      </w:r>
      <w:r w:rsidR="00B84649" w:rsidRPr="0069232F">
        <w:rPr>
          <w:rFonts w:asciiTheme="minorHAnsi" w:hAnsiTheme="minorHAnsi" w:cstheme="minorHAnsi"/>
          <w:color w:val="000000"/>
          <w:sz w:val="22"/>
          <w:szCs w:val="22"/>
        </w:rPr>
        <w:t xml:space="preserve">Sundberg, U. (2002). </w:t>
      </w:r>
      <w:proofErr w:type="gramStart"/>
      <w:r w:rsidR="00B84649" w:rsidRPr="0069232F">
        <w:rPr>
          <w:rFonts w:asciiTheme="minorHAnsi" w:hAnsiTheme="minorHAnsi" w:cstheme="minorHAnsi"/>
          <w:color w:val="000000"/>
          <w:sz w:val="22"/>
          <w:szCs w:val="22"/>
        </w:rPr>
        <w:t>Durban :</w:t>
      </w:r>
      <w:proofErr w:type="gramEnd"/>
      <w:r w:rsidR="00B84649" w:rsidRPr="0069232F">
        <w:rPr>
          <w:rFonts w:asciiTheme="minorHAnsi" w:hAnsiTheme="minorHAnsi" w:cstheme="minorHAnsi"/>
          <w:color w:val="000000"/>
          <w:sz w:val="22"/>
          <w:szCs w:val="22"/>
        </w:rPr>
        <w:t xml:space="preserve"> the third world conference against racism, racial discrimination, xenophobia and related intolerance. </w:t>
      </w:r>
      <w:r w:rsidR="00B84649" w:rsidRPr="0069232F">
        <w:rPr>
          <w:rFonts w:asciiTheme="minorHAnsi" w:hAnsiTheme="minorHAnsi" w:cstheme="minorHAnsi"/>
          <w:i/>
          <w:iCs/>
          <w:color w:val="000000"/>
          <w:sz w:val="22"/>
          <w:szCs w:val="22"/>
        </w:rPr>
        <w:t xml:space="preserve">Revue </w:t>
      </w:r>
      <w:proofErr w:type="spellStart"/>
      <w:r w:rsidR="00B84649" w:rsidRPr="0069232F">
        <w:rPr>
          <w:rFonts w:asciiTheme="minorHAnsi" w:hAnsiTheme="minorHAnsi" w:cstheme="minorHAnsi"/>
          <w:i/>
          <w:iCs/>
          <w:color w:val="000000"/>
          <w:sz w:val="22"/>
          <w:szCs w:val="22"/>
        </w:rPr>
        <w:t>internationale</w:t>
      </w:r>
      <w:proofErr w:type="spellEnd"/>
      <w:r w:rsidR="00B84649" w:rsidRPr="0069232F">
        <w:rPr>
          <w:rFonts w:asciiTheme="minorHAnsi" w:hAnsiTheme="minorHAnsi" w:cstheme="minorHAnsi"/>
          <w:i/>
          <w:iCs/>
          <w:color w:val="000000"/>
          <w:sz w:val="22"/>
          <w:szCs w:val="22"/>
        </w:rPr>
        <w:t xml:space="preserve"> de droit </w:t>
      </w:r>
      <w:proofErr w:type="spellStart"/>
      <w:r w:rsidR="00B84649" w:rsidRPr="0069232F">
        <w:rPr>
          <w:rFonts w:asciiTheme="minorHAnsi" w:hAnsiTheme="minorHAnsi" w:cstheme="minorHAnsi"/>
          <w:i/>
          <w:iCs/>
          <w:color w:val="000000"/>
          <w:sz w:val="22"/>
          <w:szCs w:val="22"/>
        </w:rPr>
        <w:t>pénal</w:t>
      </w:r>
      <w:proofErr w:type="spellEnd"/>
      <w:r w:rsidR="00B84649" w:rsidRPr="0069232F">
        <w:rPr>
          <w:rFonts w:asciiTheme="minorHAnsi" w:hAnsiTheme="minorHAnsi" w:cstheme="minorHAnsi"/>
          <w:color w:val="000000"/>
          <w:sz w:val="22"/>
          <w:szCs w:val="22"/>
        </w:rPr>
        <w:t>, 73(1), p.301. doi:10.3917/ridp.073.0301.</w:t>
      </w:r>
    </w:p>
    <w:p w14:paraId="4985FB0B" w14:textId="77777777" w:rsidR="00E3602C" w:rsidRPr="0069232F" w:rsidRDefault="00B84649" w:rsidP="00E3602C">
      <w:pPr>
        <w:pStyle w:val="NormalWeb"/>
        <w:spacing w:before="0" w:beforeAutospacing="0" w:after="240" w:afterAutospacing="0" w:line="360" w:lineRule="atLeast"/>
        <w:rPr>
          <w:rFonts w:asciiTheme="minorHAnsi" w:hAnsiTheme="minorHAnsi" w:cstheme="minorHAnsi"/>
          <w:color w:val="000000"/>
          <w:sz w:val="22"/>
          <w:szCs w:val="22"/>
        </w:rPr>
      </w:pPr>
      <w:r w:rsidRPr="0069232F">
        <w:rPr>
          <w:rFonts w:asciiTheme="minorHAnsi" w:hAnsiTheme="minorHAnsi" w:cstheme="minorHAnsi"/>
          <w:color w:val="000000"/>
          <w:sz w:val="22"/>
          <w:szCs w:val="22"/>
        </w:rPr>
        <w:t>‌</w:t>
      </w:r>
      <w:r w:rsidR="00E3602C" w:rsidRPr="0069232F">
        <w:rPr>
          <w:rFonts w:asciiTheme="minorHAnsi" w:hAnsiTheme="minorHAnsi" w:cstheme="minorHAnsi"/>
          <w:color w:val="000000"/>
          <w:sz w:val="22"/>
          <w:szCs w:val="22"/>
        </w:rPr>
        <w:t>OHCHR. (2015). </w:t>
      </w:r>
      <w:r w:rsidR="00E3602C" w:rsidRPr="0069232F">
        <w:rPr>
          <w:rFonts w:asciiTheme="minorHAnsi" w:hAnsiTheme="minorHAnsi" w:cstheme="minorHAnsi"/>
          <w:i/>
          <w:iCs/>
          <w:color w:val="000000"/>
          <w:sz w:val="22"/>
          <w:szCs w:val="22"/>
        </w:rPr>
        <w:t>OHCHR | Fighting Racism, 20 Years on from the adoption of the Durban Declaration and Programme of Action</w:t>
      </w:r>
      <w:r w:rsidR="00E3602C" w:rsidRPr="0069232F">
        <w:rPr>
          <w:rFonts w:asciiTheme="minorHAnsi" w:hAnsiTheme="minorHAnsi" w:cstheme="minorHAnsi"/>
          <w:color w:val="000000"/>
          <w:sz w:val="22"/>
          <w:szCs w:val="22"/>
        </w:rPr>
        <w:t>. [online] Available at: https://www.ohchr.org/en/racism/fighting-racism-20-years-adoption-durban-declaration-and-programme-action [Accessed 29 Jan. 2023].</w:t>
      </w:r>
    </w:p>
    <w:p w14:paraId="33FCACBD" w14:textId="77777777" w:rsidR="00E3602C" w:rsidRPr="0069232F" w:rsidRDefault="00E3602C" w:rsidP="00E3602C">
      <w:pPr>
        <w:pStyle w:val="NormalWeb"/>
        <w:rPr>
          <w:rFonts w:asciiTheme="minorHAnsi" w:hAnsiTheme="minorHAnsi" w:cstheme="minorHAnsi"/>
          <w:color w:val="000000"/>
          <w:sz w:val="22"/>
          <w:szCs w:val="22"/>
        </w:rPr>
      </w:pPr>
      <w:r w:rsidRPr="0069232F">
        <w:rPr>
          <w:rFonts w:asciiTheme="minorHAnsi" w:hAnsiTheme="minorHAnsi" w:cstheme="minorHAnsi"/>
          <w:color w:val="000000"/>
          <w:sz w:val="22"/>
          <w:szCs w:val="22"/>
        </w:rPr>
        <w:t>‌</w:t>
      </w:r>
    </w:p>
    <w:p w14:paraId="422A0CED" w14:textId="7F7B9D08" w:rsidR="00667B5F" w:rsidRDefault="00667B5F" w:rsidP="00667B5F">
      <w:pPr>
        <w:pStyle w:val="NormalWeb"/>
        <w:rPr>
          <w:color w:val="000000"/>
        </w:rPr>
      </w:pPr>
    </w:p>
    <w:p w14:paraId="53957903" w14:textId="623EAF12" w:rsidR="00D75F0F" w:rsidRPr="00D75F0F" w:rsidRDefault="00D75F0F" w:rsidP="00D75F0F">
      <w:pPr>
        <w:pStyle w:val="NormalWeb"/>
        <w:rPr>
          <w:rFonts w:ascii="Open Sans" w:hAnsi="Open Sans" w:cs="Open Sans"/>
          <w:b/>
          <w:bCs/>
          <w:color w:val="555555"/>
          <w:sz w:val="21"/>
          <w:szCs w:val="21"/>
          <w:shd w:val="clear" w:color="auto" w:fill="FFFFFF"/>
        </w:rPr>
      </w:pPr>
    </w:p>
    <w:sectPr w:rsidR="00D75F0F" w:rsidRPr="00D75F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Symbol">
    <w:panose1 w:val="020B0502040204020203"/>
    <w:charset w:val="00"/>
    <w:family w:val="swiss"/>
    <w:pitch w:val="variable"/>
    <w:sig w:usb0="800001E3" w:usb1="1200FFEF" w:usb2="00040000" w:usb3="00000000" w:csb0="00000001" w:csb1="00000000"/>
  </w:font>
  <w:font w:name="Oswald">
    <w:altName w:val="Oswald"/>
    <w:charset w:val="00"/>
    <w:family w:val="auto"/>
    <w:pitch w:val="variable"/>
    <w:sig w:usb0="2000020F" w:usb1="00000000" w:usb2="00000000" w:usb3="00000000" w:csb0="00000197" w:csb1="00000000"/>
  </w:font>
  <w:font w:name="Calibri Light">
    <w:panose1 w:val="020F0302020204030204"/>
    <w:charset w:val="00"/>
    <w:family w:val="swiss"/>
    <w:pitch w:val="variable"/>
    <w:sig w:usb0="E4002EFF" w:usb1="C200247B" w:usb2="00000009" w:usb3="00000000" w:csb0="000001FF" w:csb1="00000000"/>
  </w:font>
  <w:font w:name="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2B32C1"/>
    <w:multiLevelType w:val="hybridMultilevel"/>
    <w:tmpl w:val="B64E8502"/>
    <w:lvl w:ilvl="0" w:tplc="204EC4C4">
      <w:start w:val="1"/>
      <w:numFmt w:val="bullet"/>
      <w:lvlText w:val="•"/>
      <w:lvlJc w:val="left"/>
      <w:pPr>
        <w:tabs>
          <w:tab w:val="num" w:pos="720"/>
        </w:tabs>
        <w:ind w:left="720" w:hanging="360"/>
      </w:pPr>
      <w:rPr>
        <w:rFonts w:ascii="Arial" w:hAnsi="Arial" w:hint="default"/>
      </w:rPr>
    </w:lvl>
    <w:lvl w:ilvl="1" w:tplc="24CAD788" w:tentative="1">
      <w:start w:val="1"/>
      <w:numFmt w:val="bullet"/>
      <w:lvlText w:val="•"/>
      <w:lvlJc w:val="left"/>
      <w:pPr>
        <w:tabs>
          <w:tab w:val="num" w:pos="1440"/>
        </w:tabs>
        <w:ind w:left="1440" w:hanging="360"/>
      </w:pPr>
      <w:rPr>
        <w:rFonts w:ascii="Arial" w:hAnsi="Arial" w:hint="default"/>
      </w:rPr>
    </w:lvl>
    <w:lvl w:ilvl="2" w:tplc="05E46A2E" w:tentative="1">
      <w:start w:val="1"/>
      <w:numFmt w:val="bullet"/>
      <w:lvlText w:val="•"/>
      <w:lvlJc w:val="left"/>
      <w:pPr>
        <w:tabs>
          <w:tab w:val="num" w:pos="2160"/>
        </w:tabs>
        <w:ind w:left="2160" w:hanging="360"/>
      </w:pPr>
      <w:rPr>
        <w:rFonts w:ascii="Arial" w:hAnsi="Arial" w:hint="default"/>
      </w:rPr>
    </w:lvl>
    <w:lvl w:ilvl="3" w:tplc="ED569C9A" w:tentative="1">
      <w:start w:val="1"/>
      <w:numFmt w:val="bullet"/>
      <w:lvlText w:val="•"/>
      <w:lvlJc w:val="left"/>
      <w:pPr>
        <w:tabs>
          <w:tab w:val="num" w:pos="2880"/>
        </w:tabs>
        <w:ind w:left="2880" w:hanging="360"/>
      </w:pPr>
      <w:rPr>
        <w:rFonts w:ascii="Arial" w:hAnsi="Arial" w:hint="default"/>
      </w:rPr>
    </w:lvl>
    <w:lvl w:ilvl="4" w:tplc="3788DF72" w:tentative="1">
      <w:start w:val="1"/>
      <w:numFmt w:val="bullet"/>
      <w:lvlText w:val="•"/>
      <w:lvlJc w:val="left"/>
      <w:pPr>
        <w:tabs>
          <w:tab w:val="num" w:pos="3600"/>
        </w:tabs>
        <w:ind w:left="3600" w:hanging="360"/>
      </w:pPr>
      <w:rPr>
        <w:rFonts w:ascii="Arial" w:hAnsi="Arial" w:hint="default"/>
      </w:rPr>
    </w:lvl>
    <w:lvl w:ilvl="5" w:tplc="C870EB50" w:tentative="1">
      <w:start w:val="1"/>
      <w:numFmt w:val="bullet"/>
      <w:lvlText w:val="•"/>
      <w:lvlJc w:val="left"/>
      <w:pPr>
        <w:tabs>
          <w:tab w:val="num" w:pos="4320"/>
        </w:tabs>
        <w:ind w:left="4320" w:hanging="360"/>
      </w:pPr>
      <w:rPr>
        <w:rFonts w:ascii="Arial" w:hAnsi="Arial" w:hint="default"/>
      </w:rPr>
    </w:lvl>
    <w:lvl w:ilvl="6" w:tplc="DA2C7612" w:tentative="1">
      <w:start w:val="1"/>
      <w:numFmt w:val="bullet"/>
      <w:lvlText w:val="•"/>
      <w:lvlJc w:val="left"/>
      <w:pPr>
        <w:tabs>
          <w:tab w:val="num" w:pos="5040"/>
        </w:tabs>
        <w:ind w:left="5040" w:hanging="360"/>
      </w:pPr>
      <w:rPr>
        <w:rFonts w:ascii="Arial" w:hAnsi="Arial" w:hint="default"/>
      </w:rPr>
    </w:lvl>
    <w:lvl w:ilvl="7" w:tplc="2D0C74A2" w:tentative="1">
      <w:start w:val="1"/>
      <w:numFmt w:val="bullet"/>
      <w:lvlText w:val="•"/>
      <w:lvlJc w:val="left"/>
      <w:pPr>
        <w:tabs>
          <w:tab w:val="num" w:pos="5760"/>
        </w:tabs>
        <w:ind w:left="5760" w:hanging="360"/>
      </w:pPr>
      <w:rPr>
        <w:rFonts w:ascii="Arial" w:hAnsi="Arial" w:hint="default"/>
      </w:rPr>
    </w:lvl>
    <w:lvl w:ilvl="8" w:tplc="FD0092F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A5B5426"/>
    <w:multiLevelType w:val="hybridMultilevel"/>
    <w:tmpl w:val="A894D472"/>
    <w:lvl w:ilvl="0" w:tplc="14E628FC">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06442E"/>
    <w:multiLevelType w:val="hybridMultilevel"/>
    <w:tmpl w:val="5D0C1CFE"/>
    <w:lvl w:ilvl="0" w:tplc="FFFFFFFF">
      <w:start w:val="1"/>
      <w:numFmt w:val="decimal"/>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7422D6D"/>
    <w:multiLevelType w:val="hybridMultilevel"/>
    <w:tmpl w:val="F60A6014"/>
    <w:lvl w:ilvl="0" w:tplc="5B9CD450">
      <w:start w:val="1"/>
      <w:numFmt w:val="bullet"/>
      <w:lvlText w:val="❖"/>
      <w:lvlJc w:val="left"/>
      <w:pPr>
        <w:tabs>
          <w:tab w:val="num" w:pos="720"/>
        </w:tabs>
        <w:ind w:left="720" w:hanging="360"/>
      </w:pPr>
      <w:rPr>
        <w:rFonts w:ascii="Segoe UI Symbol" w:hAnsi="Segoe UI Symbol" w:hint="default"/>
      </w:rPr>
    </w:lvl>
    <w:lvl w:ilvl="1" w:tplc="B5201AF6" w:tentative="1">
      <w:start w:val="1"/>
      <w:numFmt w:val="bullet"/>
      <w:lvlText w:val="❖"/>
      <w:lvlJc w:val="left"/>
      <w:pPr>
        <w:tabs>
          <w:tab w:val="num" w:pos="1440"/>
        </w:tabs>
        <w:ind w:left="1440" w:hanging="360"/>
      </w:pPr>
      <w:rPr>
        <w:rFonts w:ascii="Segoe UI Symbol" w:hAnsi="Segoe UI Symbol" w:hint="default"/>
      </w:rPr>
    </w:lvl>
    <w:lvl w:ilvl="2" w:tplc="B7C0C0EC" w:tentative="1">
      <w:start w:val="1"/>
      <w:numFmt w:val="bullet"/>
      <w:lvlText w:val="❖"/>
      <w:lvlJc w:val="left"/>
      <w:pPr>
        <w:tabs>
          <w:tab w:val="num" w:pos="2160"/>
        </w:tabs>
        <w:ind w:left="2160" w:hanging="360"/>
      </w:pPr>
      <w:rPr>
        <w:rFonts w:ascii="Segoe UI Symbol" w:hAnsi="Segoe UI Symbol" w:hint="default"/>
      </w:rPr>
    </w:lvl>
    <w:lvl w:ilvl="3" w:tplc="C25AA6C8" w:tentative="1">
      <w:start w:val="1"/>
      <w:numFmt w:val="bullet"/>
      <w:lvlText w:val="❖"/>
      <w:lvlJc w:val="left"/>
      <w:pPr>
        <w:tabs>
          <w:tab w:val="num" w:pos="2880"/>
        </w:tabs>
        <w:ind w:left="2880" w:hanging="360"/>
      </w:pPr>
      <w:rPr>
        <w:rFonts w:ascii="Segoe UI Symbol" w:hAnsi="Segoe UI Symbol" w:hint="default"/>
      </w:rPr>
    </w:lvl>
    <w:lvl w:ilvl="4" w:tplc="B19C38C6" w:tentative="1">
      <w:start w:val="1"/>
      <w:numFmt w:val="bullet"/>
      <w:lvlText w:val="❖"/>
      <w:lvlJc w:val="left"/>
      <w:pPr>
        <w:tabs>
          <w:tab w:val="num" w:pos="3600"/>
        </w:tabs>
        <w:ind w:left="3600" w:hanging="360"/>
      </w:pPr>
      <w:rPr>
        <w:rFonts w:ascii="Segoe UI Symbol" w:hAnsi="Segoe UI Symbol" w:hint="default"/>
      </w:rPr>
    </w:lvl>
    <w:lvl w:ilvl="5" w:tplc="7AA6D808" w:tentative="1">
      <w:start w:val="1"/>
      <w:numFmt w:val="bullet"/>
      <w:lvlText w:val="❖"/>
      <w:lvlJc w:val="left"/>
      <w:pPr>
        <w:tabs>
          <w:tab w:val="num" w:pos="4320"/>
        </w:tabs>
        <w:ind w:left="4320" w:hanging="360"/>
      </w:pPr>
      <w:rPr>
        <w:rFonts w:ascii="Segoe UI Symbol" w:hAnsi="Segoe UI Symbol" w:hint="default"/>
      </w:rPr>
    </w:lvl>
    <w:lvl w:ilvl="6" w:tplc="5F2A3498" w:tentative="1">
      <w:start w:val="1"/>
      <w:numFmt w:val="bullet"/>
      <w:lvlText w:val="❖"/>
      <w:lvlJc w:val="left"/>
      <w:pPr>
        <w:tabs>
          <w:tab w:val="num" w:pos="5040"/>
        </w:tabs>
        <w:ind w:left="5040" w:hanging="360"/>
      </w:pPr>
      <w:rPr>
        <w:rFonts w:ascii="Segoe UI Symbol" w:hAnsi="Segoe UI Symbol" w:hint="default"/>
      </w:rPr>
    </w:lvl>
    <w:lvl w:ilvl="7" w:tplc="39FAA116" w:tentative="1">
      <w:start w:val="1"/>
      <w:numFmt w:val="bullet"/>
      <w:lvlText w:val="❖"/>
      <w:lvlJc w:val="left"/>
      <w:pPr>
        <w:tabs>
          <w:tab w:val="num" w:pos="5760"/>
        </w:tabs>
        <w:ind w:left="5760" w:hanging="360"/>
      </w:pPr>
      <w:rPr>
        <w:rFonts w:ascii="Segoe UI Symbol" w:hAnsi="Segoe UI Symbol" w:hint="default"/>
      </w:rPr>
    </w:lvl>
    <w:lvl w:ilvl="8" w:tplc="367CB19C" w:tentative="1">
      <w:start w:val="1"/>
      <w:numFmt w:val="bullet"/>
      <w:lvlText w:val="❖"/>
      <w:lvlJc w:val="left"/>
      <w:pPr>
        <w:tabs>
          <w:tab w:val="num" w:pos="6480"/>
        </w:tabs>
        <w:ind w:left="6480" w:hanging="360"/>
      </w:pPr>
      <w:rPr>
        <w:rFonts w:ascii="Segoe UI Symbol" w:hAnsi="Segoe UI Symbol" w:hint="default"/>
      </w:rPr>
    </w:lvl>
  </w:abstractNum>
  <w:abstractNum w:abstractNumId="4" w15:restartNumberingAfterBreak="0">
    <w:nsid w:val="3E4057BB"/>
    <w:multiLevelType w:val="hybridMultilevel"/>
    <w:tmpl w:val="5D0C1CFE"/>
    <w:lvl w:ilvl="0" w:tplc="ECFC0AB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C56447D"/>
    <w:multiLevelType w:val="hybridMultilevel"/>
    <w:tmpl w:val="64A8D8FA"/>
    <w:lvl w:ilvl="0" w:tplc="8BF824DA">
      <w:start w:val="1"/>
      <w:numFmt w:val="bullet"/>
      <w:lvlText w:val="-"/>
      <w:lvlJc w:val="left"/>
      <w:pPr>
        <w:tabs>
          <w:tab w:val="num" w:pos="720"/>
        </w:tabs>
        <w:ind w:left="720" w:hanging="360"/>
      </w:pPr>
      <w:rPr>
        <w:rFonts w:ascii="Oswald" w:hAnsi="Oswald" w:hint="default"/>
      </w:rPr>
    </w:lvl>
    <w:lvl w:ilvl="1" w:tplc="3BB84F4C" w:tentative="1">
      <w:start w:val="1"/>
      <w:numFmt w:val="bullet"/>
      <w:lvlText w:val="-"/>
      <w:lvlJc w:val="left"/>
      <w:pPr>
        <w:tabs>
          <w:tab w:val="num" w:pos="1440"/>
        </w:tabs>
        <w:ind w:left="1440" w:hanging="360"/>
      </w:pPr>
      <w:rPr>
        <w:rFonts w:ascii="Oswald" w:hAnsi="Oswald" w:hint="default"/>
      </w:rPr>
    </w:lvl>
    <w:lvl w:ilvl="2" w:tplc="8D349322" w:tentative="1">
      <w:start w:val="1"/>
      <w:numFmt w:val="bullet"/>
      <w:lvlText w:val="-"/>
      <w:lvlJc w:val="left"/>
      <w:pPr>
        <w:tabs>
          <w:tab w:val="num" w:pos="2160"/>
        </w:tabs>
        <w:ind w:left="2160" w:hanging="360"/>
      </w:pPr>
      <w:rPr>
        <w:rFonts w:ascii="Oswald" w:hAnsi="Oswald" w:hint="default"/>
      </w:rPr>
    </w:lvl>
    <w:lvl w:ilvl="3" w:tplc="0D002B76" w:tentative="1">
      <w:start w:val="1"/>
      <w:numFmt w:val="bullet"/>
      <w:lvlText w:val="-"/>
      <w:lvlJc w:val="left"/>
      <w:pPr>
        <w:tabs>
          <w:tab w:val="num" w:pos="2880"/>
        </w:tabs>
        <w:ind w:left="2880" w:hanging="360"/>
      </w:pPr>
      <w:rPr>
        <w:rFonts w:ascii="Oswald" w:hAnsi="Oswald" w:hint="default"/>
      </w:rPr>
    </w:lvl>
    <w:lvl w:ilvl="4" w:tplc="DA626E52" w:tentative="1">
      <w:start w:val="1"/>
      <w:numFmt w:val="bullet"/>
      <w:lvlText w:val="-"/>
      <w:lvlJc w:val="left"/>
      <w:pPr>
        <w:tabs>
          <w:tab w:val="num" w:pos="3600"/>
        </w:tabs>
        <w:ind w:left="3600" w:hanging="360"/>
      </w:pPr>
      <w:rPr>
        <w:rFonts w:ascii="Oswald" w:hAnsi="Oswald" w:hint="default"/>
      </w:rPr>
    </w:lvl>
    <w:lvl w:ilvl="5" w:tplc="A07ADB68" w:tentative="1">
      <w:start w:val="1"/>
      <w:numFmt w:val="bullet"/>
      <w:lvlText w:val="-"/>
      <w:lvlJc w:val="left"/>
      <w:pPr>
        <w:tabs>
          <w:tab w:val="num" w:pos="4320"/>
        </w:tabs>
        <w:ind w:left="4320" w:hanging="360"/>
      </w:pPr>
      <w:rPr>
        <w:rFonts w:ascii="Oswald" w:hAnsi="Oswald" w:hint="default"/>
      </w:rPr>
    </w:lvl>
    <w:lvl w:ilvl="6" w:tplc="D4E4BB22" w:tentative="1">
      <w:start w:val="1"/>
      <w:numFmt w:val="bullet"/>
      <w:lvlText w:val="-"/>
      <w:lvlJc w:val="left"/>
      <w:pPr>
        <w:tabs>
          <w:tab w:val="num" w:pos="5040"/>
        </w:tabs>
        <w:ind w:left="5040" w:hanging="360"/>
      </w:pPr>
      <w:rPr>
        <w:rFonts w:ascii="Oswald" w:hAnsi="Oswald" w:hint="default"/>
      </w:rPr>
    </w:lvl>
    <w:lvl w:ilvl="7" w:tplc="A192CC02" w:tentative="1">
      <w:start w:val="1"/>
      <w:numFmt w:val="bullet"/>
      <w:lvlText w:val="-"/>
      <w:lvlJc w:val="left"/>
      <w:pPr>
        <w:tabs>
          <w:tab w:val="num" w:pos="5760"/>
        </w:tabs>
        <w:ind w:left="5760" w:hanging="360"/>
      </w:pPr>
      <w:rPr>
        <w:rFonts w:ascii="Oswald" w:hAnsi="Oswald" w:hint="default"/>
      </w:rPr>
    </w:lvl>
    <w:lvl w:ilvl="8" w:tplc="067ACE12" w:tentative="1">
      <w:start w:val="1"/>
      <w:numFmt w:val="bullet"/>
      <w:lvlText w:val="-"/>
      <w:lvlJc w:val="left"/>
      <w:pPr>
        <w:tabs>
          <w:tab w:val="num" w:pos="6480"/>
        </w:tabs>
        <w:ind w:left="6480" w:hanging="360"/>
      </w:pPr>
      <w:rPr>
        <w:rFonts w:ascii="Oswald" w:hAnsi="Oswald" w:hint="default"/>
      </w:rPr>
    </w:lvl>
  </w:abstractNum>
  <w:num w:numId="1" w16cid:durableId="1863088535">
    <w:abstractNumId w:val="4"/>
  </w:num>
  <w:num w:numId="2" w16cid:durableId="523128673">
    <w:abstractNumId w:val="1"/>
  </w:num>
  <w:num w:numId="3" w16cid:durableId="2057047809">
    <w:abstractNumId w:val="3"/>
  </w:num>
  <w:num w:numId="4" w16cid:durableId="130825425">
    <w:abstractNumId w:val="5"/>
  </w:num>
  <w:num w:numId="5" w16cid:durableId="1593318748">
    <w:abstractNumId w:val="0"/>
  </w:num>
  <w:num w:numId="6" w16cid:durableId="141015827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28C4"/>
    <w:rsid w:val="0000196D"/>
    <w:rsid w:val="00007BB2"/>
    <w:rsid w:val="00040FDA"/>
    <w:rsid w:val="0006170B"/>
    <w:rsid w:val="00073DF5"/>
    <w:rsid w:val="00075358"/>
    <w:rsid w:val="00075CFA"/>
    <w:rsid w:val="000A2540"/>
    <w:rsid w:val="000A7C29"/>
    <w:rsid w:val="000B0141"/>
    <w:rsid w:val="000B20A7"/>
    <w:rsid w:val="000C6C34"/>
    <w:rsid w:val="000E2060"/>
    <w:rsid w:val="0011790B"/>
    <w:rsid w:val="00121941"/>
    <w:rsid w:val="00127610"/>
    <w:rsid w:val="00131B7F"/>
    <w:rsid w:val="001327EC"/>
    <w:rsid w:val="001522FF"/>
    <w:rsid w:val="0015330E"/>
    <w:rsid w:val="00162ADB"/>
    <w:rsid w:val="001631E9"/>
    <w:rsid w:val="00166442"/>
    <w:rsid w:val="001738CB"/>
    <w:rsid w:val="0017491B"/>
    <w:rsid w:val="0017718A"/>
    <w:rsid w:val="00182AB4"/>
    <w:rsid w:val="00190836"/>
    <w:rsid w:val="00197529"/>
    <w:rsid w:val="001A114A"/>
    <w:rsid w:val="001C6162"/>
    <w:rsid w:val="001D0B4D"/>
    <w:rsid w:val="001D3916"/>
    <w:rsid w:val="001F3E14"/>
    <w:rsid w:val="00210311"/>
    <w:rsid w:val="00213749"/>
    <w:rsid w:val="00214659"/>
    <w:rsid w:val="00222A17"/>
    <w:rsid w:val="00224C21"/>
    <w:rsid w:val="002421DE"/>
    <w:rsid w:val="00250B44"/>
    <w:rsid w:val="00254F08"/>
    <w:rsid w:val="002611B3"/>
    <w:rsid w:val="00275688"/>
    <w:rsid w:val="00283963"/>
    <w:rsid w:val="002848EF"/>
    <w:rsid w:val="00286D1C"/>
    <w:rsid w:val="00297FE7"/>
    <w:rsid w:val="002B11CD"/>
    <w:rsid w:val="002C4C4C"/>
    <w:rsid w:val="002D0FB9"/>
    <w:rsid w:val="002D19F5"/>
    <w:rsid w:val="002E0480"/>
    <w:rsid w:val="002E2F07"/>
    <w:rsid w:val="002F0735"/>
    <w:rsid w:val="002F1E18"/>
    <w:rsid w:val="002F5735"/>
    <w:rsid w:val="003275E6"/>
    <w:rsid w:val="0033452D"/>
    <w:rsid w:val="003457AD"/>
    <w:rsid w:val="00352911"/>
    <w:rsid w:val="003632D3"/>
    <w:rsid w:val="00363A7F"/>
    <w:rsid w:val="00374624"/>
    <w:rsid w:val="00376FE4"/>
    <w:rsid w:val="003943D0"/>
    <w:rsid w:val="00396383"/>
    <w:rsid w:val="003C779F"/>
    <w:rsid w:val="003E05B3"/>
    <w:rsid w:val="003F2B7E"/>
    <w:rsid w:val="00410C2B"/>
    <w:rsid w:val="00421E2A"/>
    <w:rsid w:val="0042729C"/>
    <w:rsid w:val="0044614D"/>
    <w:rsid w:val="00455649"/>
    <w:rsid w:val="00472918"/>
    <w:rsid w:val="004759E0"/>
    <w:rsid w:val="00482540"/>
    <w:rsid w:val="004A1D02"/>
    <w:rsid w:val="004B1B7C"/>
    <w:rsid w:val="004C6DC2"/>
    <w:rsid w:val="004D7B7E"/>
    <w:rsid w:val="005110B7"/>
    <w:rsid w:val="0051716E"/>
    <w:rsid w:val="0053493B"/>
    <w:rsid w:val="005434D1"/>
    <w:rsid w:val="00557DF3"/>
    <w:rsid w:val="00564636"/>
    <w:rsid w:val="005772AB"/>
    <w:rsid w:val="00594418"/>
    <w:rsid w:val="005A5348"/>
    <w:rsid w:val="005B185A"/>
    <w:rsid w:val="005C7824"/>
    <w:rsid w:val="005D0FA2"/>
    <w:rsid w:val="005D3E39"/>
    <w:rsid w:val="0060024C"/>
    <w:rsid w:val="00612650"/>
    <w:rsid w:val="00616A00"/>
    <w:rsid w:val="0062330A"/>
    <w:rsid w:val="0063037D"/>
    <w:rsid w:val="00636C9A"/>
    <w:rsid w:val="006406F3"/>
    <w:rsid w:val="00640984"/>
    <w:rsid w:val="00643ECB"/>
    <w:rsid w:val="00667B5F"/>
    <w:rsid w:val="00675684"/>
    <w:rsid w:val="00686BB6"/>
    <w:rsid w:val="00691D96"/>
    <w:rsid w:val="0069232F"/>
    <w:rsid w:val="00694C05"/>
    <w:rsid w:val="0069669C"/>
    <w:rsid w:val="006C5DCB"/>
    <w:rsid w:val="006F13DF"/>
    <w:rsid w:val="00710EE2"/>
    <w:rsid w:val="007245F7"/>
    <w:rsid w:val="00734466"/>
    <w:rsid w:val="00735E07"/>
    <w:rsid w:val="00740BC4"/>
    <w:rsid w:val="0074196F"/>
    <w:rsid w:val="007440DB"/>
    <w:rsid w:val="0075005B"/>
    <w:rsid w:val="00752D12"/>
    <w:rsid w:val="007539F0"/>
    <w:rsid w:val="00784A75"/>
    <w:rsid w:val="007944E4"/>
    <w:rsid w:val="007A431C"/>
    <w:rsid w:val="007D3B2F"/>
    <w:rsid w:val="007D4406"/>
    <w:rsid w:val="007D5329"/>
    <w:rsid w:val="007D556E"/>
    <w:rsid w:val="007E4BA2"/>
    <w:rsid w:val="007E53C4"/>
    <w:rsid w:val="00826B52"/>
    <w:rsid w:val="00826D60"/>
    <w:rsid w:val="00840130"/>
    <w:rsid w:val="008551DC"/>
    <w:rsid w:val="008635A7"/>
    <w:rsid w:val="00863806"/>
    <w:rsid w:val="00865991"/>
    <w:rsid w:val="0086719C"/>
    <w:rsid w:val="0087252A"/>
    <w:rsid w:val="00872ED4"/>
    <w:rsid w:val="00891B1F"/>
    <w:rsid w:val="008B62D3"/>
    <w:rsid w:val="008B637B"/>
    <w:rsid w:val="008B7754"/>
    <w:rsid w:val="008C1E24"/>
    <w:rsid w:val="008C767D"/>
    <w:rsid w:val="008E13D9"/>
    <w:rsid w:val="008F38AB"/>
    <w:rsid w:val="00914B6C"/>
    <w:rsid w:val="00915E2F"/>
    <w:rsid w:val="00917558"/>
    <w:rsid w:val="00920945"/>
    <w:rsid w:val="00921798"/>
    <w:rsid w:val="009415E7"/>
    <w:rsid w:val="009724E1"/>
    <w:rsid w:val="00973396"/>
    <w:rsid w:val="00987DAE"/>
    <w:rsid w:val="00990FD7"/>
    <w:rsid w:val="009A3C33"/>
    <w:rsid w:val="009B06B4"/>
    <w:rsid w:val="009C0540"/>
    <w:rsid w:val="009C3ED6"/>
    <w:rsid w:val="009D1E38"/>
    <w:rsid w:val="009D72EA"/>
    <w:rsid w:val="009E4C6E"/>
    <w:rsid w:val="009E523C"/>
    <w:rsid w:val="009E697A"/>
    <w:rsid w:val="009F0ECB"/>
    <w:rsid w:val="00A0063D"/>
    <w:rsid w:val="00A03ADB"/>
    <w:rsid w:val="00A320F8"/>
    <w:rsid w:val="00A37305"/>
    <w:rsid w:val="00A62FD5"/>
    <w:rsid w:val="00A765A6"/>
    <w:rsid w:val="00A80D89"/>
    <w:rsid w:val="00A863E3"/>
    <w:rsid w:val="00A92CA7"/>
    <w:rsid w:val="00AA2100"/>
    <w:rsid w:val="00AB3B7C"/>
    <w:rsid w:val="00AC08ED"/>
    <w:rsid w:val="00AC1B23"/>
    <w:rsid w:val="00AE5661"/>
    <w:rsid w:val="00AE73F5"/>
    <w:rsid w:val="00B2001F"/>
    <w:rsid w:val="00B2301F"/>
    <w:rsid w:val="00B4388A"/>
    <w:rsid w:val="00B43FE5"/>
    <w:rsid w:val="00B44F48"/>
    <w:rsid w:val="00B54193"/>
    <w:rsid w:val="00B55466"/>
    <w:rsid w:val="00B557C7"/>
    <w:rsid w:val="00B61A77"/>
    <w:rsid w:val="00B84649"/>
    <w:rsid w:val="00B8542A"/>
    <w:rsid w:val="00B9383F"/>
    <w:rsid w:val="00B955B7"/>
    <w:rsid w:val="00BE118F"/>
    <w:rsid w:val="00BF6D1F"/>
    <w:rsid w:val="00C10139"/>
    <w:rsid w:val="00C10F9C"/>
    <w:rsid w:val="00C14AF7"/>
    <w:rsid w:val="00C25B09"/>
    <w:rsid w:val="00C303AE"/>
    <w:rsid w:val="00C47C7A"/>
    <w:rsid w:val="00C55C6F"/>
    <w:rsid w:val="00C75ABA"/>
    <w:rsid w:val="00C91E9F"/>
    <w:rsid w:val="00CB5183"/>
    <w:rsid w:val="00CC5C9B"/>
    <w:rsid w:val="00CE02C9"/>
    <w:rsid w:val="00CE48BB"/>
    <w:rsid w:val="00CF487D"/>
    <w:rsid w:val="00D1010C"/>
    <w:rsid w:val="00D170B0"/>
    <w:rsid w:val="00D26F7B"/>
    <w:rsid w:val="00D310E0"/>
    <w:rsid w:val="00D31486"/>
    <w:rsid w:val="00D350EE"/>
    <w:rsid w:val="00D35DD7"/>
    <w:rsid w:val="00D371D6"/>
    <w:rsid w:val="00D528C4"/>
    <w:rsid w:val="00D67DED"/>
    <w:rsid w:val="00D706B5"/>
    <w:rsid w:val="00D74A97"/>
    <w:rsid w:val="00D75F0F"/>
    <w:rsid w:val="00D931A2"/>
    <w:rsid w:val="00DB67A5"/>
    <w:rsid w:val="00DC038A"/>
    <w:rsid w:val="00DD167E"/>
    <w:rsid w:val="00DE0DE0"/>
    <w:rsid w:val="00DE71E1"/>
    <w:rsid w:val="00DF14E2"/>
    <w:rsid w:val="00E016D5"/>
    <w:rsid w:val="00E12821"/>
    <w:rsid w:val="00E1542B"/>
    <w:rsid w:val="00E1668C"/>
    <w:rsid w:val="00E22D96"/>
    <w:rsid w:val="00E23FAF"/>
    <w:rsid w:val="00E2576C"/>
    <w:rsid w:val="00E27C5B"/>
    <w:rsid w:val="00E33B99"/>
    <w:rsid w:val="00E3602C"/>
    <w:rsid w:val="00E440B5"/>
    <w:rsid w:val="00E449B1"/>
    <w:rsid w:val="00E529B3"/>
    <w:rsid w:val="00E764FB"/>
    <w:rsid w:val="00E76714"/>
    <w:rsid w:val="00EB7E9C"/>
    <w:rsid w:val="00ED28E8"/>
    <w:rsid w:val="00ED31BC"/>
    <w:rsid w:val="00EE3961"/>
    <w:rsid w:val="00EE5C92"/>
    <w:rsid w:val="00EF04AB"/>
    <w:rsid w:val="00EF6036"/>
    <w:rsid w:val="00F03CC4"/>
    <w:rsid w:val="00F11E14"/>
    <w:rsid w:val="00F21DF2"/>
    <w:rsid w:val="00F2559C"/>
    <w:rsid w:val="00F427B4"/>
    <w:rsid w:val="00F45229"/>
    <w:rsid w:val="00F52372"/>
    <w:rsid w:val="00F53D12"/>
    <w:rsid w:val="00F54C32"/>
    <w:rsid w:val="00F55470"/>
    <w:rsid w:val="00F77D53"/>
    <w:rsid w:val="00F957E7"/>
    <w:rsid w:val="00FC1918"/>
    <w:rsid w:val="00FC35A7"/>
    <w:rsid w:val="00FE77BA"/>
    <w:rsid w:val="00FE7B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1A761D"/>
  <w15:chartTrackingRefBased/>
  <w15:docId w15:val="{1EA557BC-77D2-4DA6-93E8-EBEFCA5871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528C4"/>
    <w:pPr>
      <w:ind w:left="720"/>
      <w:contextualSpacing/>
    </w:pPr>
  </w:style>
  <w:style w:type="paragraph" w:styleId="NormalWeb">
    <w:name w:val="Normal (Web)"/>
    <w:basedOn w:val="Normal"/>
    <w:uiPriority w:val="99"/>
    <w:unhideWhenUsed/>
    <w:rsid w:val="007440D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ppercase">
    <w:name w:val="uppercase"/>
    <w:basedOn w:val="DefaultParagraphFont"/>
    <w:rsid w:val="00F45229"/>
  </w:style>
  <w:style w:type="character" w:styleId="Hyperlink">
    <w:name w:val="Hyperlink"/>
    <w:basedOn w:val="DefaultParagraphFont"/>
    <w:uiPriority w:val="99"/>
    <w:semiHidden/>
    <w:unhideWhenUsed/>
    <w:rsid w:val="00AC1B23"/>
    <w:rPr>
      <w:color w:val="0000FF"/>
      <w:u w:val="single"/>
    </w:rPr>
  </w:style>
  <w:style w:type="character" w:styleId="Strong">
    <w:name w:val="Strong"/>
    <w:basedOn w:val="DefaultParagraphFont"/>
    <w:uiPriority w:val="22"/>
    <w:qFormat/>
    <w:rsid w:val="00F55470"/>
    <w:rPr>
      <w:b/>
      <w:bCs/>
    </w:rPr>
  </w:style>
  <w:style w:type="character" w:styleId="Emphasis">
    <w:name w:val="Emphasis"/>
    <w:basedOn w:val="DefaultParagraphFont"/>
    <w:uiPriority w:val="20"/>
    <w:qFormat/>
    <w:rsid w:val="00E449B1"/>
    <w:rPr>
      <w:i/>
      <w:iCs/>
    </w:rPr>
  </w:style>
  <w:style w:type="character" w:customStyle="1" w:styleId="name">
    <w:name w:val="name"/>
    <w:basedOn w:val="DefaultParagraphFont"/>
    <w:rsid w:val="00E449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407746">
      <w:bodyDiv w:val="1"/>
      <w:marLeft w:val="0"/>
      <w:marRight w:val="0"/>
      <w:marTop w:val="0"/>
      <w:marBottom w:val="0"/>
      <w:divBdr>
        <w:top w:val="none" w:sz="0" w:space="0" w:color="auto"/>
        <w:left w:val="none" w:sz="0" w:space="0" w:color="auto"/>
        <w:bottom w:val="none" w:sz="0" w:space="0" w:color="auto"/>
        <w:right w:val="none" w:sz="0" w:space="0" w:color="auto"/>
      </w:divBdr>
    </w:div>
    <w:div w:id="165749839">
      <w:bodyDiv w:val="1"/>
      <w:marLeft w:val="0"/>
      <w:marRight w:val="0"/>
      <w:marTop w:val="0"/>
      <w:marBottom w:val="0"/>
      <w:divBdr>
        <w:top w:val="none" w:sz="0" w:space="0" w:color="auto"/>
        <w:left w:val="none" w:sz="0" w:space="0" w:color="auto"/>
        <w:bottom w:val="none" w:sz="0" w:space="0" w:color="auto"/>
        <w:right w:val="none" w:sz="0" w:space="0" w:color="auto"/>
      </w:divBdr>
    </w:div>
    <w:div w:id="302271334">
      <w:bodyDiv w:val="1"/>
      <w:marLeft w:val="0"/>
      <w:marRight w:val="0"/>
      <w:marTop w:val="0"/>
      <w:marBottom w:val="0"/>
      <w:divBdr>
        <w:top w:val="none" w:sz="0" w:space="0" w:color="auto"/>
        <w:left w:val="none" w:sz="0" w:space="0" w:color="auto"/>
        <w:bottom w:val="none" w:sz="0" w:space="0" w:color="auto"/>
        <w:right w:val="none" w:sz="0" w:space="0" w:color="auto"/>
      </w:divBdr>
    </w:div>
    <w:div w:id="507260200">
      <w:bodyDiv w:val="1"/>
      <w:marLeft w:val="0"/>
      <w:marRight w:val="0"/>
      <w:marTop w:val="0"/>
      <w:marBottom w:val="0"/>
      <w:divBdr>
        <w:top w:val="none" w:sz="0" w:space="0" w:color="auto"/>
        <w:left w:val="none" w:sz="0" w:space="0" w:color="auto"/>
        <w:bottom w:val="none" w:sz="0" w:space="0" w:color="auto"/>
        <w:right w:val="none" w:sz="0" w:space="0" w:color="auto"/>
      </w:divBdr>
    </w:div>
    <w:div w:id="522793498">
      <w:bodyDiv w:val="1"/>
      <w:marLeft w:val="0"/>
      <w:marRight w:val="0"/>
      <w:marTop w:val="0"/>
      <w:marBottom w:val="0"/>
      <w:divBdr>
        <w:top w:val="none" w:sz="0" w:space="0" w:color="auto"/>
        <w:left w:val="none" w:sz="0" w:space="0" w:color="auto"/>
        <w:bottom w:val="none" w:sz="0" w:space="0" w:color="auto"/>
        <w:right w:val="none" w:sz="0" w:space="0" w:color="auto"/>
      </w:divBdr>
      <w:divsChild>
        <w:div w:id="1250430146">
          <w:marLeft w:val="360"/>
          <w:marRight w:val="0"/>
          <w:marTop w:val="200"/>
          <w:marBottom w:val="0"/>
          <w:divBdr>
            <w:top w:val="none" w:sz="0" w:space="0" w:color="auto"/>
            <w:left w:val="none" w:sz="0" w:space="0" w:color="auto"/>
            <w:bottom w:val="none" w:sz="0" w:space="0" w:color="auto"/>
            <w:right w:val="none" w:sz="0" w:space="0" w:color="auto"/>
          </w:divBdr>
        </w:div>
        <w:div w:id="323289426">
          <w:marLeft w:val="360"/>
          <w:marRight w:val="0"/>
          <w:marTop w:val="200"/>
          <w:marBottom w:val="0"/>
          <w:divBdr>
            <w:top w:val="none" w:sz="0" w:space="0" w:color="auto"/>
            <w:left w:val="none" w:sz="0" w:space="0" w:color="auto"/>
            <w:bottom w:val="none" w:sz="0" w:space="0" w:color="auto"/>
            <w:right w:val="none" w:sz="0" w:space="0" w:color="auto"/>
          </w:divBdr>
        </w:div>
      </w:divsChild>
    </w:div>
    <w:div w:id="545605084">
      <w:bodyDiv w:val="1"/>
      <w:marLeft w:val="0"/>
      <w:marRight w:val="0"/>
      <w:marTop w:val="0"/>
      <w:marBottom w:val="0"/>
      <w:divBdr>
        <w:top w:val="none" w:sz="0" w:space="0" w:color="auto"/>
        <w:left w:val="none" w:sz="0" w:space="0" w:color="auto"/>
        <w:bottom w:val="none" w:sz="0" w:space="0" w:color="auto"/>
        <w:right w:val="none" w:sz="0" w:space="0" w:color="auto"/>
      </w:divBdr>
    </w:div>
    <w:div w:id="587033656">
      <w:bodyDiv w:val="1"/>
      <w:marLeft w:val="0"/>
      <w:marRight w:val="0"/>
      <w:marTop w:val="0"/>
      <w:marBottom w:val="0"/>
      <w:divBdr>
        <w:top w:val="none" w:sz="0" w:space="0" w:color="auto"/>
        <w:left w:val="none" w:sz="0" w:space="0" w:color="auto"/>
        <w:bottom w:val="none" w:sz="0" w:space="0" w:color="auto"/>
        <w:right w:val="none" w:sz="0" w:space="0" w:color="auto"/>
      </w:divBdr>
    </w:div>
    <w:div w:id="773332111">
      <w:bodyDiv w:val="1"/>
      <w:marLeft w:val="0"/>
      <w:marRight w:val="0"/>
      <w:marTop w:val="0"/>
      <w:marBottom w:val="0"/>
      <w:divBdr>
        <w:top w:val="none" w:sz="0" w:space="0" w:color="auto"/>
        <w:left w:val="none" w:sz="0" w:space="0" w:color="auto"/>
        <w:bottom w:val="none" w:sz="0" w:space="0" w:color="auto"/>
        <w:right w:val="none" w:sz="0" w:space="0" w:color="auto"/>
      </w:divBdr>
    </w:div>
    <w:div w:id="853105463">
      <w:bodyDiv w:val="1"/>
      <w:marLeft w:val="0"/>
      <w:marRight w:val="0"/>
      <w:marTop w:val="0"/>
      <w:marBottom w:val="0"/>
      <w:divBdr>
        <w:top w:val="none" w:sz="0" w:space="0" w:color="auto"/>
        <w:left w:val="none" w:sz="0" w:space="0" w:color="auto"/>
        <w:bottom w:val="none" w:sz="0" w:space="0" w:color="auto"/>
        <w:right w:val="none" w:sz="0" w:space="0" w:color="auto"/>
      </w:divBdr>
      <w:divsChild>
        <w:div w:id="1467891681">
          <w:blockQuote w:val="1"/>
          <w:marLeft w:val="1050"/>
          <w:marRight w:val="900"/>
          <w:marTop w:val="100"/>
          <w:marBottom w:val="100"/>
          <w:divBdr>
            <w:top w:val="none" w:sz="0" w:space="0" w:color="auto"/>
            <w:left w:val="none" w:sz="0" w:space="0" w:color="auto"/>
            <w:bottom w:val="none" w:sz="0" w:space="0" w:color="auto"/>
            <w:right w:val="none" w:sz="0" w:space="0" w:color="auto"/>
          </w:divBdr>
        </w:div>
      </w:divsChild>
    </w:div>
    <w:div w:id="959528893">
      <w:bodyDiv w:val="1"/>
      <w:marLeft w:val="0"/>
      <w:marRight w:val="0"/>
      <w:marTop w:val="0"/>
      <w:marBottom w:val="0"/>
      <w:divBdr>
        <w:top w:val="none" w:sz="0" w:space="0" w:color="auto"/>
        <w:left w:val="none" w:sz="0" w:space="0" w:color="auto"/>
        <w:bottom w:val="none" w:sz="0" w:space="0" w:color="auto"/>
        <w:right w:val="none" w:sz="0" w:space="0" w:color="auto"/>
      </w:divBdr>
    </w:div>
    <w:div w:id="977956234">
      <w:bodyDiv w:val="1"/>
      <w:marLeft w:val="0"/>
      <w:marRight w:val="0"/>
      <w:marTop w:val="0"/>
      <w:marBottom w:val="0"/>
      <w:divBdr>
        <w:top w:val="none" w:sz="0" w:space="0" w:color="auto"/>
        <w:left w:val="none" w:sz="0" w:space="0" w:color="auto"/>
        <w:bottom w:val="none" w:sz="0" w:space="0" w:color="auto"/>
        <w:right w:val="none" w:sz="0" w:space="0" w:color="auto"/>
      </w:divBdr>
    </w:div>
    <w:div w:id="1048643883">
      <w:bodyDiv w:val="1"/>
      <w:marLeft w:val="0"/>
      <w:marRight w:val="0"/>
      <w:marTop w:val="0"/>
      <w:marBottom w:val="0"/>
      <w:divBdr>
        <w:top w:val="none" w:sz="0" w:space="0" w:color="auto"/>
        <w:left w:val="none" w:sz="0" w:space="0" w:color="auto"/>
        <w:bottom w:val="none" w:sz="0" w:space="0" w:color="auto"/>
        <w:right w:val="none" w:sz="0" w:space="0" w:color="auto"/>
      </w:divBdr>
    </w:div>
    <w:div w:id="1104766646">
      <w:bodyDiv w:val="1"/>
      <w:marLeft w:val="0"/>
      <w:marRight w:val="0"/>
      <w:marTop w:val="0"/>
      <w:marBottom w:val="0"/>
      <w:divBdr>
        <w:top w:val="none" w:sz="0" w:space="0" w:color="auto"/>
        <w:left w:val="none" w:sz="0" w:space="0" w:color="auto"/>
        <w:bottom w:val="none" w:sz="0" w:space="0" w:color="auto"/>
        <w:right w:val="none" w:sz="0" w:space="0" w:color="auto"/>
      </w:divBdr>
      <w:divsChild>
        <w:div w:id="1195461976">
          <w:marLeft w:val="720"/>
          <w:marRight w:val="0"/>
          <w:marTop w:val="0"/>
          <w:marBottom w:val="0"/>
          <w:divBdr>
            <w:top w:val="none" w:sz="0" w:space="0" w:color="auto"/>
            <w:left w:val="none" w:sz="0" w:space="0" w:color="auto"/>
            <w:bottom w:val="none" w:sz="0" w:space="0" w:color="auto"/>
            <w:right w:val="none" w:sz="0" w:space="0" w:color="auto"/>
          </w:divBdr>
        </w:div>
      </w:divsChild>
    </w:div>
    <w:div w:id="1113867788">
      <w:bodyDiv w:val="1"/>
      <w:marLeft w:val="0"/>
      <w:marRight w:val="0"/>
      <w:marTop w:val="0"/>
      <w:marBottom w:val="0"/>
      <w:divBdr>
        <w:top w:val="none" w:sz="0" w:space="0" w:color="auto"/>
        <w:left w:val="none" w:sz="0" w:space="0" w:color="auto"/>
        <w:bottom w:val="none" w:sz="0" w:space="0" w:color="auto"/>
        <w:right w:val="none" w:sz="0" w:space="0" w:color="auto"/>
      </w:divBdr>
      <w:divsChild>
        <w:div w:id="380061339">
          <w:marLeft w:val="720"/>
          <w:marRight w:val="0"/>
          <w:marTop w:val="0"/>
          <w:marBottom w:val="0"/>
          <w:divBdr>
            <w:top w:val="none" w:sz="0" w:space="0" w:color="auto"/>
            <w:left w:val="none" w:sz="0" w:space="0" w:color="auto"/>
            <w:bottom w:val="none" w:sz="0" w:space="0" w:color="auto"/>
            <w:right w:val="none" w:sz="0" w:space="0" w:color="auto"/>
          </w:divBdr>
        </w:div>
      </w:divsChild>
    </w:div>
    <w:div w:id="1251163519">
      <w:bodyDiv w:val="1"/>
      <w:marLeft w:val="0"/>
      <w:marRight w:val="0"/>
      <w:marTop w:val="0"/>
      <w:marBottom w:val="0"/>
      <w:divBdr>
        <w:top w:val="none" w:sz="0" w:space="0" w:color="auto"/>
        <w:left w:val="none" w:sz="0" w:space="0" w:color="auto"/>
        <w:bottom w:val="none" w:sz="0" w:space="0" w:color="auto"/>
        <w:right w:val="none" w:sz="0" w:space="0" w:color="auto"/>
      </w:divBdr>
    </w:div>
    <w:div w:id="1264798753">
      <w:bodyDiv w:val="1"/>
      <w:marLeft w:val="0"/>
      <w:marRight w:val="0"/>
      <w:marTop w:val="0"/>
      <w:marBottom w:val="0"/>
      <w:divBdr>
        <w:top w:val="none" w:sz="0" w:space="0" w:color="auto"/>
        <w:left w:val="none" w:sz="0" w:space="0" w:color="auto"/>
        <w:bottom w:val="none" w:sz="0" w:space="0" w:color="auto"/>
        <w:right w:val="none" w:sz="0" w:space="0" w:color="auto"/>
      </w:divBdr>
    </w:div>
    <w:div w:id="1540849087">
      <w:bodyDiv w:val="1"/>
      <w:marLeft w:val="0"/>
      <w:marRight w:val="0"/>
      <w:marTop w:val="0"/>
      <w:marBottom w:val="0"/>
      <w:divBdr>
        <w:top w:val="none" w:sz="0" w:space="0" w:color="auto"/>
        <w:left w:val="none" w:sz="0" w:space="0" w:color="auto"/>
        <w:bottom w:val="none" w:sz="0" w:space="0" w:color="auto"/>
        <w:right w:val="none" w:sz="0" w:space="0" w:color="auto"/>
      </w:divBdr>
    </w:div>
    <w:div w:id="1563980316">
      <w:bodyDiv w:val="1"/>
      <w:marLeft w:val="0"/>
      <w:marRight w:val="0"/>
      <w:marTop w:val="0"/>
      <w:marBottom w:val="0"/>
      <w:divBdr>
        <w:top w:val="none" w:sz="0" w:space="0" w:color="auto"/>
        <w:left w:val="none" w:sz="0" w:space="0" w:color="auto"/>
        <w:bottom w:val="none" w:sz="0" w:space="0" w:color="auto"/>
        <w:right w:val="none" w:sz="0" w:space="0" w:color="auto"/>
      </w:divBdr>
    </w:div>
    <w:div w:id="1762289458">
      <w:bodyDiv w:val="1"/>
      <w:marLeft w:val="0"/>
      <w:marRight w:val="0"/>
      <w:marTop w:val="0"/>
      <w:marBottom w:val="0"/>
      <w:divBdr>
        <w:top w:val="none" w:sz="0" w:space="0" w:color="auto"/>
        <w:left w:val="none" w:sz="0" w:space="0" w:color="auto"/>
        <w:bottom w:val="none" w:sz="0" w:space="0" w:color="auto"/>
        <w:right w:val="none" w:sz="0" w:space="0" w:color="auto"/>
      </w:divBdr>
    </w:div>
    <w:div w:id="18679801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4131</TotalTime>
  <Pages>5</Pages>
  <Words>2118</Words>
  <Characters>12079</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jenkins</dc:creator>
  <cp:keywords/>
  <dc:description/>
  <cp:lastModifiedBy>megan jenkins</cp:lastModifiedBy>
  <cp:revision>256</cp:revision>
  <dcterms:created xsi:type="dcterms:W3CDTF">2023-01-26T14:35:00Z</dcterms:created>
  <dcterms:modified xsi:type="dcterms:W3CDTF">2023-01-29T11:28:00Z</dcterms:modified>
</cp:coreProperties>
</file>