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Name: George-Alin Manole-Mihut </w:t>
      </w: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Number: 2128132 </w:t>
      </w: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Module : Introduction to Public Health</w:t>
      </w: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Module Code : LCHS4004</w:t>
      </w: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Assignment Title : Supporting Paper</w:t>
      </w: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Lecturer Name: Dr. Muhammad Hossain </w:t>
      </w:r>
    </w:p>
    <w:p>
      <w:pPr>
        <w:spacing w:before="0" w:after="160" w:line="259"/>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shd w:fill="auto" w:val="clear"/>
        </w:rPr>
        <w:t xml:space="preserve"> </w:t>
      </w:r>
    </w:p>
    <w:p>
      <w:pPr>
        <w:spacing w:before="0" w:after="160" w:line="259"/>
        <w:ind w:right="0" w:left="0" w:firstLine="0"/>
        <w:jc w:val="left"/>
        <w:rPr>
          <w:rFonts w:ascii="Arial" w:hAnsi="Arial" w:cs="Arial" w:eastAsia="Arial"/>
          <w:color w:val="000000"/>
          <w:spacing w:val="0"/>
          <w:position w:val="0"/>
          <w:sz w:val="32"/>
          <w:shd w:fill="auto" w:val="clear"/>
        </w:rPr>
      </w:pPr>
    </w:p>
    <w:p>
      <w:pPr>
        <w:spacing w:before="0" w:after="160" w:line="259"/>
        <w:ind w:right="0" w:left="0" w:firstLine="0"/>
        <w:jc w:val="center"/>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 </w:t>
      </w:r>
    </w:p>
    <w:p>
      <w:pPr>
        <w:spacing w:before="0" w:after="160" w:line="259"/>
        <w:ind w:right="0" w:left="0" w:firstLine="0"/>
        <w:jc w:val="center"/>
        <w:rPr>
          <w:rFonts w:ascii="Arial" w:hAnsi="Arial" w:cs="Arial" w:eastAsia="Arial"/>
          <w:b/>
          <w:color w:val="000000"/>
          <w:spacing w:val="0"/>
          <w:position w:val="0"/>
          <w:sz w:val="22"/>
          <w:shd w:fill="auto" w:val="clear"/>
        </w:rPr>
      </w:pPr>
    </w:p>
    <w:p>
      <w:pPr>
        <w:keepNext w:val="true"/>
        <w:keepLines w:val="true"/>
        <w:spacing w:before="240" w:after="0" w:line="259"/>
        <w:ind w:right="0" w:left="0" w:firstLine="0"/>
        <w:jc w:val="left"/>
        <w:rPr>
          <w:rFonts w:ascii="Arial" w:hAnsi="Arial" w:cs="Arial" w:eastAsia="Arial"/>
          <w:color w:val="2F5496"/>
          <w:spacing w:val="0"/>
          <w:position w:val="0"/>
          <w:sz w:val="32"/>
          <w:shd w:fill="auto" w:val="clear"/>
        </w:rPr>
      </w:pPr>
    </w:p>
    <w:p>
      <w:pPr>
        <w:keepNext w:val="true"/>
        <w:keepLines w:val="true"/>
        <w:spacing w:before="240" w:after="0" w:line="259"/>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Introduction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Public health is a kind of science by which every individual can have good knowledge about how to protect the health of the people. In the UK, there are various types of diseases like infectious, noninfectious, and so on. To protect and improve the health condition of the people, the UK government uses different types of strategies by which the outbreak of various diseases can be reduced. The Outbreak of any disease is not a good indication for any country and because of this, some strategies need to be applied to protect public health. This paper will mainly focus on several strategies used in the UK to measure, monitor, and control the incidence of disease. </w:t>
      </w:r>
    </w:p>
    <w:p>
      <w:pPr>
        <w:keepNext w:val="true"/>
        <w:keepLines w:val="true"/>
        <w:spacing w:before="240" w:after="0" w:line="259"/>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Strategies used in the UK to measure the incidence of the disease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In the UK, sometimes there are various infectious and noninfectious diseases that highly impact the overall health condition of the people. Various types of strategies are applied by the higher authority to be protected and saved from different diseases.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One of the most effective measures is promoting equality and equity of access to health care. In the UK, every individual can take the best services from different healthcare centers which are very important to be protected from various infectious and noninfectious diseases. If the legal authority does not ensure equal access to health care, then different infectious diseases will be outbreaking very rapidly and healthy people will be affected by the infected people (</w:t>
      </w:r>
      <w:r>
        <w:rPr>
          <w:rFonts w:ascii="Arial" w:hAnsi="Arial" w:cs="Arial" w:eastAsia="Arial"/>
          <w:color w:val="222222"/>
          <w:spacing w:val="0"/>
          <w:position w:val="0"/>
          <w:sz w:val="22"/>
          <w:shd w:fill="FFFFFF" w:val="clear"/>
        </w:rPr>
        <w:t xml:space="preserve">Gu et al., 2019)</w:t>
      </w:r>
      <w:r>
        <w:rPr>
          <w:rFonts w:ascii="Arial" w:hAnsi="Arial" w:cs="Arial" w:eastAsia="Arial"/>
          <w:color w:val="000000"/>
          <w:spacing w:val="0"/>
          <w:position w:val="0"/>
          <w:sz w:val="22"/>
          <w:shd w:fill="auto" w:val="clear"/>
        </w:rPr>
        <w:t xml:space="preserve">. It's a fundamental right to get accessibility in the healthcare sector. Having the right to get proper services from the healthcare sector can improve the health condition of any country.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The UK government also delivers evidence-based diagnoses for infectious and noninfectious diseases which is another effective health strategy for patients. An authentic diagnosis can lead the health sector to the desired success. The people who are working in the healthcare sector have a coordinating mentality. When they get a patient then they diagnose properly and provide evidence which is a good strategy.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The higher authority of the UK provides specialized clinical centers for people who are not physically well. Every patient gets specialized clinical centers where there is good clinical care, different medical supports, expertise and so on which always try to improve the patients (</w:t>
      </w:r>
      <w:r>
        <w:rPr>
          <w:rFonts w:ascii="Arial" w:hAnsi="Arial" w:cs="Arial" w:eastAsia="Arial"/>
          <w:color w:val="222222"/>
          <w:spacing w:val="0"/>
          <w:position w:val="0"/>
          <w:sz w:val="22"/>
          <w:shd w:fill="FFFFFF" w:val="clear"/>
        </w:rPr>
        <w:t xml:space="preserve">Kappelmayer &amp; Tóth, 2016)</w:t>
      </w:r>
      <w:r>
        <w:rPr>
          <w:rFonts w:ascii="Arial" w:hAnsi="Arial" w:cs="Arial" w:eastAsia="Arial"/>
          <w:color w:val="000000"/>
          <w:spacing w:val="0"/>
          <w:position w:val="0"/>
          <w:sz w:val="22"/>
          <w:shd w:fill="auto" w:val="clear"/>
        </w:rPr>
        <w:t xml:space="preserve">. </w:t>
      </w:r>
    </w:p>
    <w:p>
      <w:pPr>
        <w:keepNext w:val="true"/>
        <w:keepLines w:val="true"/>
        <w:spacing w:before="240" w:after="0" w:line="259"/>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Strategies used in the UK to monitor the incidence of the disease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It is very essential to monitor the most common health issues in the United Kingdom. The UK government has a great responsibility to take care of people's health because it is a fundamental right. The UK government uses different types of strategies to monitor the incidence of the disease.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Different types of monitoring the UK government in the health sector like- context monitoring, results-in monitoring, organizational monitoring, and so on (</w:t>
      </w:r>
      <w:r>
        <w:rPr>
          <w:rFonts w:ascii="Arial" w:hAnsi="Arial" w:cs="Arial" w:eastAsia="Arial"/>
          <w:color w:val="222222"/>
          <w:spacing w:val="0"/>
          <w:position w:val="0"/>
          <w:sz w:val="22"/>
          <w:shd w:fill="FFFFFF" w:val="clear"/>
        </w:rPr>
        <w:t xml:space="preserve">Rahaman et al., 2019)</w:t>
      </w:r>
      <w:r>
        <w:rPr>
          <w:rFonts w:ascii="Arial" w:hAnsi="Arial" w:cs="Arial" w:eastAsia="Arial"/>
          <w:color w:val="000000"/>
          <w:spacing w:val="0"/>
          <w:position w:val="0"/>
          <w:sz w:val="22"/>
          <w:shd w:fill="auto" w:val="clear"/>
        </w:rPr>
        <w:t xml:space="preserve">. Is there any effective treatment for the patients or not, the higher authority focuses on these things. The UK government always expects to ensure public health. Sometimes, public health is hampered by different diseases like infectious and noninfectious diseases. These types of diseases fall in trouble with the UK government but the government strongly handles critical situations through effective monitoring.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Different healthcare organizations have different strategies to provide the best support to patients. All the organizations related to the health sector monitor their activities so that the caretakers can get proper services from the care centers. Along with that, the UK government also highly monitors the healthcare sector so that quality care can be ensured. In different places, the UK government has made different monitoring teams who always monitor the public health condition in the UK.</w:t>
      </w:r>
    </w:p>
    <w:p>
      <w:pPr>
        <w:keepNext w:val="true"/>
        <w:keepLines w:val="true"/>
        <w:spacing w:before="240" w:after="0" w:line="259"/>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Strategies used in the UK to control the incidence of the disease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To provide quality health care, the higher authorities of the UK always try their heart and soul. Sometimes public health is hampered by outbreaks of some diseases. To control the inference of the diseases, the UK government applies various strategies which are going to be discussed below-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The UK government always responds to international disease outbreaks which are very significant. To control the incidence of diseases, responding to international disease outbreaks is very crucial. Most countries all over the world apply this strategy to control outbreaks of different infectious diseases. As a digital country, the UK also applies this strategy to reduce the effect of different infectious diseases. Controlling the incidence of diseases is not easy, but the UK government is doing the task strongly.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To control different types of diseases, the UK government has made various groups in different places who work to control different diseases. When there is a possibility of outbreaks then they try their heart and soul to control the disease. They work for the people by maintaining a routine. Both infectious and noninfectious diseases have bad effects on public health that's why all kinds of diseases need to be controlled. The members of the team work together so that the people can get proper services from them. The UK government screens all travelers when they land at the airport to control different diseases (</w:t>
      </w:r>
      <w:r>
        <w:rPr>
          <w:rFonts w:ascii="Arial" w:hAnsi="Arial" w:cs="Arial" w:eastAsia="Arial"/>
          <w:color w:val="222222"/>
          <w:spacing w:val="0"/>
          <w:position w:val="0"/>
          <w:sz w:val="22"/>
          <w:shd w:fill="FFFFFF" w:val="clear"/>
        </w:rPr>
        <w:t xml:space="preserve">Gold et al., 2019)</w:t>
      </w:r>
      <w:r>
        <w:rPr>
          <w:rFonts w:ascii="Arial" w:hAnsi="Arial" w:cs="Arial" w:eastAsia="Arial"/>
          <w:color w:val="000000"/>
          <w:spacing w:val="0"/>
          <w:position w:val="0"/>
          <w:sz w:val="22"/>
          <w:shd w:fill="auto" w:val="clear"/>
        </w:rPr>
        <w:t xml:space="preserve">. So, it can be easily said that various types of strategies are used in the UK to measure, monitor, and control the incidence of diseases.</w:t>
      </w:r>
    </w:p>
    <w:p>
      <w:pPr>
        <w:keepNext w:val="true"/>
        <w:keepLines w:val="true"/>
        <w:spacing w:before="240" w:after="0" w:line="259"/>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Conclusion </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Public health is one of the most crucial sectors of every country. Controlling the incidence of the disease is very difficult but by making a good plan all infectious diseases can be controlled. The UK government highly focuses on public health that's why this country applies various strategies to measure, control and monitor this sector. To succeed more in this sector, the higher authority of the UK should focus more as well as the need to apply different more updated strategies. </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keepNext w:val="true"/>
        <w:keepLines w:val="true"/>
        <w:spacing w:before="240" w:after="0" w:line="259"/>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Reference</w:t>
      </w:r>
    </w:p>
    <w:p>
      <w:pPr>
        <w:spacing w:before="0" w:after="0" w:line="360"/>
        <w:ind w:right="0" w:left="0" w:firstLine="0"/>
        <w:jc w:val="both"/>
        <w:rPr>
          <w:rFonts w:ascii="Times New Roman" w:hAnsi="Times New Roman" w:cs="Times New Roman" w:eastAsia="Times New Roman"/>
          <w:b/>
          <w:color w:val="auto"/>
          <w:spacing w:val="0"/>
          <w:position w:val="0"/>
          <w:sz w:val="22"/>
          <w:shd w:fill="auto" w:val="clear"/>
        </w:rPr>
      </w:pPr>
      <w:r>
        <w:rPr>
          <w:rFonts w:ascii="Arial" w:hAnsi="Arial" w:cs="Arial" w:eastAsia="Arial"/>
          <w:color w:val="222222"/>
          <w:spacing w:val="0"/>
          <w:position w:val="0"/>
          <w:sz w:val="22"/>
          <w:shd w:fill="FFFFFF" w:val="clear"/>
        </w:rPr>
        <w:t xml:space="preserve">Gold, L., Balal, E., Horak, T., Cheu, R.L., Mehmetoglu, T. and Gurbuz, O., 2019. Health screening strategies for international air travelers during an epidemic or pandemic. </w:t>
      </w:r>
      <w:r>
        <w:rPr>
          <w:rFonts w:ascii="Arial" w:hAnsi="Arial" w:cs="Arial" w:eastAsia="Arial"/>
          <w:i/>
          <w:color w:val="222222"/>
          <w:spacing w:val="0"/>
          <w:position w:val="0"/>
          <w:sz w:val="22"/>
          <w:shd w:fill="FFFFFF" w:val="clear"/>
        </w:rPr>
        <w:t xml:space="preserve">Journal of air transport management</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75</w:t>
      </w:r>
      <w:r>
        <w:rPr>
          <w:rFonts w:ascii="Arial" w:hAnsi="Arial" w:cs="Arial" w:eastAsia="Arial"/>
          <w:color w:val="222222"/>
          <w:spacing w:val="0"/>
          <w:position w:val="0"/>
          <w:sz w:val="22"/>
          <w:shd w:fill="FFFFFF" w:val="clear"/>
        </w:rPr>
        <w:t xml:space="preserve">, pp.27-38.</w:t>
      </w:r>
    </w:p>
    <w:p>
      <w:pPr>
        <w:spacing w:before="0" w:after="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Gu, X., Zhang, L., Tao, S. and Xie, B., 2019. Spatial accessibility to healthcare services in metropolitan suburbs: the case of Qingpu, Shanghai. </w:t>
      </w:r>
      <w:r>
        <w:rPr>
          <w:rFonts w:ascii="Arial" w:hAnsi="Arial" w:cs="Arial" w:eastAsia="Arial"/>
          <w:i/>
          <w:color w:val="222222"/>
          <w:spacing w:val="0"/>
          <w:position w:val="0"/>
          <w:sz w:val="22"/>
          <w:shd w:fill="FFFFFF" w:val="clear"/>
        </w:rPr>
        <w:t xml:space="preserve">International Journal of Environmental Research and Public Health</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16</w:t>
      </w:r>
      <w:r>
        <w:rPr>
          <w:rFonts w:ascii="Arial" w:hAnsi="Arial" w:cs="Arial" w:eastAsia="Arial"/>
          <w:color w:val="222222"/>
          <w:spacing w:val="0"/>
          <w:position w:val="0"/>
          <w:sz w:val="22"/>
          <w:shd w:fill="FFFFFF" w:val="clear"/>
        </w:rPr>
        <w:t xml:space="preserve">(2), p.225.</w:t>
      </w:r>
    </w:p>
    <w:p>
      <w:pPr>
        <w:spacing w:before="0" w:after="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Kappelmayer, J. and Tóth, J., 2016. Clinical laboratories</w:t>
      </w:r>
      <w:r>
        <w:rPr>
          <w:rFonts w:ascii="Arial" w:hAnsi="Arial" w:cs="Arial" w:eastAsia="Arial"/>
          <w:color w:val="222222"/>
          <w:spacing w:val="0"/>
          <w:position w:val="0"/>
          <w:sz w:val="22"/>
          <w:shd w:fill="FFFFFF" w:val="clear"/>
        </w:rPr>
        <w:t xml:space="preserve">–</w:t>
      </w:r>
      <w:r>
        <w:rPr>
          <w:rFonts w:ascii="Arial" w:hAnsi="Arial" w:cs="Arial" w:eastAsia="Arial"/>
          <w:color w:val="222222"/>
          <w:spacing w:val="0"/>
          <w:position w:val="0"/>
          <w:sz w:val="22"/>
          <w:shd w:fill="FFFFFF" w:val="clear"/>
        </w:rPr>
        <w:t xml:space="preserve">production factories or specialized diagnostic centers.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Ejifcc</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27</w:t>
      </w:r>
      <w:r>
        <w:rPr>
          <w:rFonts w:ascii="Arial" w:hAnsi="Arial" w:cs="Arial" w:eastAsia="Arial"/>
          <w:color w:val="222222"/>
          <w:spacing w:val="0"/>
          <w:position w:val="0"/>
          <w:sz w:val="22"/>
          <w:shd w:fill="FFFFFF" w:val="clear"/>
        </w:rPr>
        <w:t xml:space="preserve">(2), p.156.</w:t>
      </w:r>
    </w:p>
    <w:p>
      <w:pPr>
        <w:spacing w:before="0" w:after="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Rahaman, A., Islam, M.M., Islam, M.R., Sadi, M.S. and Nooruddin, S., 2019. Developing IoT Based Smart Health Monitoring Systems: A Review. </w:t>
      </w:r>
      <w:r>
        <w:rPr>
          <w:rFonts w:ascii="Arial" w:hAnsi="Arial" w:cs="Arial" w:eastAsia="Arial"/>
          <w:i/>
          <w:color w:val="222222"/>
          <w:spacing w:val="0"/>
          <w:position w:val="0"/>
          <w:sz w:val="22"/>
          <w:shd w:fill="FFFFFF" w:val="clear"/>
        </w:rPr>
        <w:t xml:space="preserve">Rev. d'Intelligence Artif.</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33</w:t>
      </w:r>
      <w:r>
        <w:rPr>
          <w:rFonts w:ascii="Arial" w:hAnsi="Arial" w:cs="Arial" w:eastAsia="Arial"/>
          <w:color w:val="222222"/>
          <w:spacing w:val="0"/>
          <w:position w:val="0"/>
          <w:sz w:val="22"/>
          <w:shd w:fill="FFFFFF" w:val="clear"/>
        </w:rPr>
        <w:t xml:space="preserve">(6), pp.435-440.</w:t>
      </w: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