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imes New Roman" w:hAnsi="Times New Roman" w:cs="Times New Roman"/>
          <w:sz w:val="24"/>
          <w:szCs w:val="24"/>
        </w:rPr>
        <w:id w:val="-1610429861"/>
        <w:docPartObj>
          <w:docPartGallery w:val="Cover Pages"/>
          <w:docPartUnique/>
        </w:docPartObj>
      </w:sdtPr>
      <w:sdtEndPr>
        <w:rPr>
          <w:b/>
          <w:sz w:val="36"/>
          <w:szCs w:val="36"/>
        </w:rPr>
      </w:sdtEndPr>
      <w:sdtContent>
        <w:p w:rsidR="00236126" w:rsidRPr="00334671" w:rsidRDefault="00236126">
          <w:pPr>
            <w:pStyle w:val="NoSpacing"/>
            <w:spacing w:before="1540" w:after="240"/>
            <w:jc w:val="center"/>
            <w:rPr>
              <w:rFonts w:ascii="Times New Roman" w:hAnsi="Times New Roman" w:cs="Times New Roman"/>
            </w:rPr>
          </w:pPr>
          <w:r w:rsidRPr="00334671">
            <w:rPr>
              <w:rFonts w:ascii="Times New Roman" w:hAnsi="Times New Roman" w:cs="Times New Roman"/>
              <w:noProof/>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236126" w:rsidRPr="00334671" w:rsidRDefault="00236126" w:rsidP="00236126">
          <w:pPr>
            <w:pStyle w:val="NoSpacing"/>
            <w:pBdr>
              <w:top w:val="single" w:sz="6" w:space="6" w:color="4F81BD" w:themeColor="accent1"/>
              <w:bottom w:val="single" w:sz="6" w:space="6" w:color="4F81BD" w:themeColor="accent1"/>
            </w:pBdr>
            <w:spacing w:after="240"/>
            <w:jc w:val="center"/>
            <w:rPr>
              <w:rFonts w:ascii="Times New Roman" w:hAnsi="Times New Roman" w:cs="Times New Roman"/>
              <w:color w:val="4F81BD" w:themeColor="accent1"/>
              <w:sz w:val="28"/>
              <w:szCs w:val="28"/>
            </w:rPr>
          </w:pPr>
          <w:r w:rsidRPr="00334671">
            <w:rPr>
              <w:rFonts w:ascii="Times New Roman" w:eastAsia="Times New Roman" w:hAnsi="Times New Roman" w:cs="Times New Roman"/>
              <w:b/>
              <w:color w:val="4F81BD" w:themeColor="accent1"/>
              <w:sz w:val="36"/>
              <w:szCs w:val="24"/>
            </w:rPr>
            <w:t xml:space="preserve">An Analysis and Critical Evaluation of a Change at Dyson  </w:t>
          </w:r>
        </w:p>
        <w:p w:rsidR="00236126" w:rsidRPr="00334671" w:rsidRDefault="00C113CA">
          <w:pPr>
            <w:pStyle w:val="NoSpacing"/>
            <w:spacing w:before="480"/>
            <w:jc w:val="center"/>
            <w:rPr>
              <w:rFonts w:ascii="Times New Roman" w:hAnsi="Times New Roman" w:cs="Times New Roman"/>
            </w:rPr>
          </w:pPr>
          <w:r w:rsidRPr="00334671">
            <w:rPr>
              <w:rFonts w:ascii="Times New Roman" w:hAnsi="Times New Roman" w:cs="Times New Roman"/>
              <w:noProof/>
            </w:rPr>
            <w:pict>
              <v:shapetype id="_x0000_t202" coordsize="21600,21600" o:spt="202" path="m,l,21600r21600,l21600,xe">
                <v:stroke joinstyle="miter"/>
                <v:path gradientshapeok="t" o:connecttype="rect"/>
              </v:shapetype>
              <v:shape id="Text Box 142"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5T00:00:00Z">
                          <w:dateFormat w:val="MMMM d, yyyy"/>
                          <w:lid w:val="en-US"/>
                          <w:storeMappedDataAs w:val="dateTime"/>
                          <w:calendar w:val="gregorian"/>
                        </w:date>
                      </w:sdtPr>
                      <w:sdtEndPr/>
                      <w:sdtContent>
                        <w:p w:rsidR="00236126" w:rsidRDefault="00236126">
                          <w:pPr>
                            <w:pStyle w:val="NoSpacing"/>
                            <w:spacing w:after="40"/>
                            <w:jc w:val="center"/>
                            <w:rPr>
                              <w:caps/>
                              <w:color w:val="4F81BD" w:themeColor="accent1"/>
                              <w:sz w:val="28"/>
                              <w:szCs w:val="28"/>
                            </w:rPr>
                          </w:pPr>
                          <w:r>
                            <w:rPr>
                              <w:caps/>
                              <w:color w:val="4F81BD" w:themeColor="accent1"/>
                              <w:sz w:val="28"/>
                              <w:szCs w:val="28"/>
                            </w:rPr>
                            <w:t>March 15, 2022</w:t>
                          </w:r>
                        </w:p>
                      </w:sdtContent>
                    </w:sdt>
                    <w:p w:rsidR="00236126" w:rsidRDefault="00C113CA">
                      <w:pPr>
                        <w:pStyle w:val="NoSpacing"/>
                        <w:jc w:val="center"/>
                        <w:rPr>
                          <w:color w:val="4F81BD" w:themeColor="accent1"/>
                        </w:rPr>
                      </w:pPr>
                      <w:sdt>
                        <w:sdtPr>
                          <w:rPr>
                            <w:rFonts w:ascii="Cambria" w:hAnsi="Cambria"/>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36126" w:rsidRPr="00236126">
                            <w:rPr>
                              <w:rFonts w:ascii="Cambria" w:hAnsi="Cambria"/>
                              <w:caps/>
                              <w:color w:val="4F81BD" w:themeColor="accent1"/>
                            </w:rPr>
                            <w:t>UNIVERSITY OF WALES TRINITY SAINT DAVID</w:t>
                          </w:r>
                        </w:sdtContent>
                      </w:sdt>
                    </w:p>
                    <w:p w:rsidR="00236126" w:rsidRDefault="00C113CA" w:rsidP="00236126">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36126">
                            <w:rPr>
                              <w:color w:val="4F81BD" w:themeColor="accent1"/>
                            </w:rPr>
                            <w:t xml:space="preserve">     </w:t>
                          </w:r>
                        </w:sdtContent>
                      </w:sdt>
                    </w:p>
                  </w:txbxContent>
                </v:textbox>
                <w10:wrap anchorx="margin" anchory="page"/>
              </v:shape>
            </w:pict>
          </w:r>
          <w:r w:rsidR="00236126" w:rsidRPr="00334671">
            <w:rPr>
              <w:rFonts w:ascii="Times New Roman" w:hAnsi="Times New Roman" w:cs="Times New Roman"/>
              <w:noProof/>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75528" w:rsidRPr="00334671" w:rsidRDefault="00236126" w:rsidP="00236126">
          <w:pPr>
            <w:rPr>
              <w:b/>
              <w:color w:val="auto"/>
              <w:sz w:val="36"/>
              <w:szCs w:val="36"/>
            </w:rPr>
          </w:pPr>
          <w:r w:rsidRPr="00334671">
            <w:rPr>
              <w:b/>
              <w:color w:val="auto"/>
              <w:sz w:val="36"/>
              <w:szCs w:val="36"/>
            </w:rPr>
            <w:br w:type="page"/>
          </w:r>
        </w:p>
      </w:sdtContent>
    </w:sdt>
    <w:p w:rsidR="00580FC7" w:rsidRPr="00334671" w:rsidRDefault="00C14C49" w:rsidP="006364EE">
      <w:pPr>
        <w:spacing w:line="276" w:lineRule="auto"/>
        <w:jc w:val="left"/>
        <w:rPr>
          <w:b/>
          <w:color w:val="auto"/>
          <w:sz w:val="32"/>
        </w:rPr>
      </w:pPr>
      <w:r w:rsidRPr="00334671">
        <w:rPr>
          <w:b/>
          <w:color w:val="auto"/>
          <w:sz w:val="32"/>
        </w:rPr>
        <w:lastRenderedPageBreak/>
        <w:t>Executive</w:t>
      </w:r>
      <w:r w:rsidR="00E15105" w:rsidRPr="00334671">
        <w:rPr>
          <w:b/>
          <w:color w:val="auto"/>
          <w:sz w:val="32"/>
        </w:rPr>
        <w:t xml:space="preserve"> summary</w:t>
      </w:r>
    </w:p>
    <w:p w:rsidR="006364EE" w:rsidRPr="00334671" w:rsidRDefault="006364EE" w:rsidP="00580FC7">
      <w:pPr>
        <w:spacing w:line="276" w:lineRule="auto"/>
        <w:jc w:val="center"/>
        <w:rPr>
          <w:b/>
          <w:color w:val="auto"/>
        </w:rPr>
      </w:pPr>
    </w:p>
    <w:p w:rsidR="00A75528" w:rsidRPr="00334671" w:rsidRDefault="00580FC7" w:rsidP="00580FC7">
      <w:pPr>
        <w:rPr>
          <w:b/>
          <w:color w:val="auto"/>
        </w:rPr>
      </w:pPr>
      <w:r w:rsidRPr="00334671">
        <w:rPr>
          <w:color w:val="auto"/>
        </w:rPr>
        <w:t xml:space="preserve">Change is evident for an </w:t>
      </w:r>
      <w:r w:rsidR="0006754F" w:rsidRPr="00334671">
        <w:rPr>
          <w:color w:val="auto"/>
        </w:rPr>
        <w:t>organization</w:t>
      </w:r>
      <w:r w:rsidRPr="00334671">
        <w:rPr>
          <w:color w:val="auto"/>
        </w:rPr>
        <w:t xml:space="preserve"> as it keeps the business viable during the growth and adaptations of the current trends of the market. The contribution of change management is high within an </w:t>
      </w:r>
      <w:r w:rsidR="0006754F" w:rsidRPr="00334671">
        <w:rPr>
          <w:color w:val="auto"/>
        </w:rPr>
        <w:t>organization</w:t>
      </w:r>
      <w:r w:rsidRPr="00334671">
        <w:rPr>
          <w:color w:val="auto"/>
        </w:rPr>
        <w:t xml:space="preserve"> in terms of managing the performance and productivity of the employees. The report is going to address a range of issues faced by the employees of Dyson which can be a major reason for Dyson to plan and implement some changes within the </w:t>
      </w:r>
      <w:r w:rsidR="0006754F" w:rsidRPr="00334671">
        <w:rPr>
          <w:color w:val="auto"/>
        </w:rPr>
        <w:t>organization</w:t>
      </w:r>
      <w:r w:rsidRPr="00334671">
        <w:rPr>
          <w:color w:val="auto"/>
        </w:rPr>
        <w:t xml:space="preserve">. The study is also going to focus its internal and external factors to understand the type of change needed for the </w:t>
      </w:r>
      <w:r w:rsidR="0006754F" w:rsidRPr="00334671">
        <w:rPr>
          <w:color w:val="auto"/>
        </w:rPr>
        <w:t>organization</w:t>
      </w:r>
      <w:r w:rsidRPr="00334671">
        <w:rPr>
          <w:color w:val="auto"/>
        </w:rPr>
        <w:t xml:space="preserve"> with the help of some change management models. </w:t>
      </w:r>
      <w:r w:rsidR="00E15105" w:rsidRPr="00334671">
        <w:rPr>
          <w:color w:val="auto"/>
        </w:rPr>
        <w:br w:type="page"/>
      </w:r>
    </w:p>
    <w:sdt>
      <w:sdtPr>
        <w:rPr>
          <w:rFonts w:ascii="Times New Roman" w:eastAsia="Times New Roman" w:hAnsi="Times New Roman" w:cs="Times New Roman"/>
          <w:b w:val="0"/>
          <w:bCs w:val="0"/>
          <w:color w:val="auto"/>
          <w:sz w:val="24"/>
          <w:szCs w:val="24"/>
        </w:rPr>
        <w:id w:val="2162894"/>
        <w:docPartObj>
          <w:docPartGallery w:val="Table of Contents"/>
          <w:docPartUnique/>
        </w:docPartObj>
      </w:sdtPr>
      <w:sdtEndPr/>
      <w:sdtContent>
        <w:p w:rsidR="00586F63" w:rsidRPr="00334671" w:rsidRDefault="00586F63" w:rsidP="001E4464">
          <w:pPr>
            <w:pStyle w:val="TOCHeading"/>
            <w:spacing w:line="360" w:lineRule="auto"/>
            <w:jc w:val="center"/>
            <w:rPr>
              <w:rFonts w:ascii="Times New Roman" w:hAnsi="Times New Roman" w:cs="Times New Roman"/>
              <w:color w:val="auto"/>
              <w:sz w:val="36"/>
            </w:rPr>
          </w:pPr>
          <w:r w:rsidRPr="00334671">
            <w:rPr>
              <w:rFonts w:ascii="Times New Roman" w:hAnsi="Times New Roman" w:cs="Times New Roman"/>
              <w:color w:val="auto"/>
              <w:sz w:val="32"/>
              <w:szCs w:val="24"/>
            </w:rPr>
            <w:t>Table of Contents</w:t>
          </w:r>
          <w:bookmarkStart w:id="0" w:name="_GoBack"/>
          <w:bookmarkEnd w:id="0"/>
        </w:p>
        <w:p w:rsidR="0089262C" w:rsidRDefault="00E50937">
          <w:pPr>
            <w:pStyle w:val="TOC1"/>
            <w:tabs>
              <w:tab w:val="right" w:leader="dot" w:pos="9019"/>
            </w:tabs>
            <w:rPr>
              <w:rFonts w:asciiTheme="minorHAnsi" w:eastAsiaTheme="minorEastAsia" w:hAnsiTheme="minorHAnsi" w:cstheme="minorBidi"/>
              <w:noProof/>
              <w:color w:val="auto"/>
              <w:sz w:val="22"/>
              <w:szCs w:val="22"/>
              <w:lang w:val="en-GB" w:eastAsia="en-GB"/>
            </w:rPr>
          </w:pPr>
          <w:r w:rsidRPr="00334671">
            <w:rPr>
              <w:color w:val="auto"/>
            </w:rPr>
            <w:fldChar w:fldCharType="begin"/>
          </w:r>
          <w:r w:rsidR="00586F63" w:rsidRPr="00334671">
            <w:rPr>
              <w:color w:val="auto"/>
            </w:rPr>
            <w:instrText xml:space="preserve"> TOC \o "1-3" \h \z \u </w:instrText>
          </w:r>
          <w:r w:rsidRPr="00334671">
            <w:rPr>
              <w:color w:val="auto"/>
            </w:rPr>
            <w:fldChar w:fldCharType="separate"/>
          </w:r>
          <w:hyperlink w:anchor="_Toc98208295" w:history="1">
            <w:r w:rsidR="0089262C" w:rsidRPr="005A695C">
              <w:rPr>
                <w:rStyle w:val="Hyperlink"/>
                <w:noProof/>
              </w:rPr>
              <w:t>Introduction</w:t>
            </w:r>
            <w:r w:rsidR="0089262C">
              <w:rPr>
                <w:noProof/>
                <w:webHidden/>
              </w:rPr>
              <w:tab/>
            </w:r>
            <w:r w:rsidR="0089262C">
              <w:rPr>
                <w:noProof/>
                <w:webHidden/>
              </w:rPr>
              <w:fldChar w:fldCharType="begin"/>
            </w:r>
            <w:r w:rsidR="0089262C">
              <w:rPr>
                <w:noProof/>
                <w:webHidden/>
              </w:rPr>
              <w:instrText xml:space="preserve"> PAGEREF _Toc98208295 \h </w:instrText>
            </w:r>
            <w:r w:rsidR="0089262C">
              <w:rPr>
                <w:noProof/>
                <w:webHidden/>
              </w:rPr>
            </w:r>
            <w:r w:rsidR="0089262C">
              <w:rPr>
                <w:noProof/>
                <w:webHidden/>
              </w:rPr>
              <w:fldChar w:fldCharType="separate"/>
            </w:r>
            <w:r w:rsidR="0089262C">
              <w:rPr>
                <w:noProof/>
                <w:webHidden/>
              </w:rPr>
              <w:t>3</w:t>
            </w:r>
            <w:r w:rsidR="0089262C">
              <w:rPr>
                <w:noProof/>
                <w:webHidden/>
              </w:rPr>
              <w:fldChar w:fldCharType="end"/>
            </w:r>
          </w:hyperlink>
        </w:p>
        <w:p w:rsidR="0089262C" w:rsidRDefault="0089262C">
          <w:pPr>
            <w:pStyle w:val="TOC1"/>
            <w:tabs>
              <w:tab w:val="right" w:leader="dot" w:pos="9019"/>
            </w:tabs>
            <w:rPr>
              <w:rFonts w:asciiTheme="minorHAnsi" w:eastAsiaTheme="minorEastAsia" w:hAnsiTheme="minorHAnsi" w:cstheme="minorBidi"/>
              <w:noProof/>
              <w:color w:val="auto"/>
              <w:sz w:val="22"/>
              <w:szCs w:val="22"/>
              <w:lang w:val="en-GB" w:eastAsia="en-GB"/>
            </w:rPr>
          </w:pPr>
          <w:hyperlink w:anchor="_Toc98208296" w:history="1">
            <w:r w:rsidRPr="005A695C">
              <w:rPr>
                <w:rStyle w:val="Hyperlink"/>
                <w:noProof/>
              </w:rPr>
              <w:t>Main findings</w:t>
            </w:r>
            <w:r>
              <w:rPr>
                <w:noProof/>
                <w:webHidden/>
              </w:rPr>
              <w:tab/>
            </w:r>
            <w:r>
              <w:rPr>
                <w:noProof/>
                <w:webHidden/>
              </w:rPr>
              <w:fldChar w:fldCharType="begin"/>
            </w:r>
            <w:r>
              <w:rPr>
                <w:noProof/>
                <w:webHidden/>
              </w:rPr>
              <w:instrText xml:space="preserve"> PAGEREF _Toc98208296 \h </w:instrText>
            </w:r>
            <w:r>
              <w:rPr>
                <w:noProof/>
                <w:webHidden/>
              </w:rPr>
            </w:r>
            <w:r>
              <w:rPr>
                <w:noProof/>
                <w:webHidden/>
              </w:rPr>
              <w:fldChar w:fldCharType="separate"/>
            </w:r>
            <w:r>
              <w:rPr>
                <w:noProof/>
                <w:webHidden/>
              </w:rPr>
              <w:t>4</w:t>
            </w:r>
            <w:r>
              <w:rPr>
                <w:noProof/>
                <w:webHidden/>
              </w:rPr>
              <w:fldChar w:fldCharType="end"/>
            </w:r>
          </w:hyperlink>
        </w:p>
        <w:p w:rsidR="0089262C" w:rsidRDefault="0089262C">
          <w:pPr>
            <w:pStyle w:val="TOC2"/>
            <w:tabs>
              <w:tab w:val="right" w:leader="dot" w:pos="9019"/>
            </w:tabs>
            <w:rPr>
              <w:rFonts w:asciiTheme="minorHAnsi" w:eastAsiaTheme="minorEastAsia" w:hAnsiTheme="minorHAnsi" w:cstheme="minorBidi"/>
              <w:noProof/>
              <w:color w:val="auto"/>
              <w:sz w:val="22"/>
              <w:szCs w:val="22"/>
              <w:lang w:val="en-GB" w:eastAsia="en-GB"/>
            </w:rPr>
          </w:pPr>
          <w:hyperlink w:anchor="_Toc98208297" w:history="1">
            <w:r w:rsidRPr="005A695C">
              <w:rPr>
                <w:rStyle w:val="Hyperlink"/>
                <w:noProof/>
              </w:rPr>
              <w:t>A brief background of Dyson</w:t>
            </w:r>
            <w:r>
              <w:rPr>
                <w:noProof/>
                <w:webHidden/>
              </w:rPr>
              <w:tab/>
            </w:r>
            <w:r>
              <w:rPr>
                <w:noProof/>
                <w:webHidden/>
              </w:rPr>
              <w:fldChar w:fldCharType="begin"/>
            </w:r>
            <w:r>
              <w:rPr>
                <w:noProof/>
                <w:webHidden/>
              </w:rPr>
              <w:instrText xml:space="preserve"> PAGEREF _Toc98208297 \h </w:instrText>
            </w:r>
            <w:r>
              <w:rPr>
                <w:noProof/>
                <w:webHidden/>
              </w:rPr>
            </w:r>
            <w:r>
              <w:rPr>
                <w:noProof/>
                <w:webHidden/>
              </w:rPr>
              <w:fldChar w:fldCharType="separate"/>
            </w:r>
            <w:r>
              <w:rPr>
                <w:noProof/>
                <w:webHidden/>
              </w:rPr>
              <w:t>4</w:t>
            </w:r>
            <w:r>
              <w:rPr>
                <w:noProof/>
                <w:webHidden/>
              </w:rPr>
              <w:fldChar w:fldCharType="end"/>
            </w:r>
          </w:hyperlink>
        </w:p>
        <w:p w:rsidR="0089262C" w:rsidRDefault="0089262C">
          <w:pPr>
            <w:pStyle w:val="TOC2"/>
            <w:tabs>
              <w:tab w:val="right" w:leader="dot" w:pos="9019"/>
            </w:tabs>
            <w:rPr>
              <w:rFonts w:asciiTheme="minorHAnsi" w:eastAsiaTheme="minorEastAsia" w:hAnsiTheme="minorHAnsi" w:cstheme="minorBidi"/>
              <w:noProof/>
              <w:color w:val="auto"/>
              <w:sz w:val="22"/>
              <w:szCs w:val="22"/>
              <w:lang w:val="en-GB" w:eastAsia="en-GB"/>
            </w:rPr>
          </w:pPr>
          <w:hyperlink w:anchor="_Toc98208298" w:history="1">
            <w:r w:rsidRPr="005A695C">
              <w:rPr>
                <w:rStyle w:val="Hyperlink"/>
                <w:noProof/>
              </w:rPr>
              <w:t>PESTLE Analysis of Dyson</w:t>
            </w:r>
            <w:r>
              <w:rPr>
                <w:noProof/>
                <w:webHidden/>
              </w:rPr>
              <w:tab/>
            </w:r>
            <w:r>
              <w:rPr>
                <w:noProof/>
                <w:webHidden/>
              </w:rPr>
              <w:fldChar w:fldCharType="begin"/>
            </w:r>
            <w:r>
              <w:rPr>
                <w:noProof/>
                <w:webHidden/>
              </w:rPr>
              <w:instrText xml:space="preserve"> PAGEREF _Toc98208298 \h </w:instrText>
            </w:r>
            <w:r>
              <w:rPr>
                <w:noProof/>
                <w:webHidden/>
              </w:rPr>
            </w:r>
            <w:r>
              <w:rPr>
                <w:noProof/>
                <w:webHidden/>
              </w:rPr>
              <w:fldChar w:fldCharType="separate"/>
            </w:r>
            <w:r>
              <w:rPr>
                <w:noProof/>
                <w:webHidden/>
              </w:rPr>
              <w:t>5</w:t>
            </w:r>
            <w:r>
              <w:rPr>
                <w:noProof/>
                <w:webHidden/>
              </w:rPr>
              <w:fldChar w:fldCharType="end"/>
            </w:r>
          </w:hyperlink>
        </w:p>
        <w:p w:rsidR="0089262C" w:rsidRDefault="0089262C">
          <w:pPr>
            <w:pStyle w:val="TOC2"/>
            <w:tabs>
              <w:tab w:val="right" w:leader="dot" w:pos="9019"/>
            </w:tabs>
            <w:rPr>
              <w:rFonts w:asciiTheme="minorHAnsi" w:eastAsiaTheme="minorEastAsia" w:hAnsiTheme="minorHAnsi" w:cstheme="minorBidi"/>
              <w:noProof/>
              <w:color w:val="auto"/>
              <w:sz w:val="22"/>
              <w:szCs w:val="22"/>
              <w:lang w:val="en-GB" w:eastAsia="en-GB"/>
            </w:rPr>
          </w:pPr>
          <w:hyperlink w:anchor="_Toc98208299" w:history="1">
            <w:r w:rsidRPr="005A695C">
              <w:rPr>
                <w:rStyle w:val="Hyperlink"/>
                <w:noProof/>
              </w:rPr>
              <w:t>SWOT Analysis of Dyson</w:t>
            </w:r>
            <w:r>
              <w:rPr>
                <w:noProof/>
                <w:webHidden/>
              </w:rPr>
              <w:tab/>
            </w:r>
            <w:r>
              <w:rPr>
                <w:noProof/>
                <w:webHidden/>
              </w:rPr>
              <w:fldChar w:fldCharType="begin"/>
            </w:r>
            <w:r>
              <w:rPr>
                <w:noProof/>
                <w:webHidden/>
              </w:rPr>
              <w:instrText xml:space="preserve"> PAGEREF _Toc98208299 \h </w:instrText>
            </w:r>
            <w:r>
              <w:rPr>
                <w:noProof/>
                <w:webHidden/>
              </w:rPr>
            </w:r>
            <w:r>
              <w:rPr>
                <w:noProof/>
                <w:webHidden/>
              </w:rPr>
              <w:fldChar w:fldCharType="separate"/>
            </w:r>
            <w:r>
              <w:rPr>
                <w:noProof/>
                <w:webHidden/>
              </w:rPr>
              <w:t>7</w:t>
            </w:r>
            <w:r>
              <w:rPr>
                <w:noProof/>
                <w:webHidden/>
              </w:rPr>
              <w:fldChar w:fldCharType="end"/>
            </w:r>
          </w:hyperlink>
        </w:p>
        <w:p w:rsidR="0089262C" w:rsidRDefault="0089262C">
          <w:pPr>
            <w:pStyle w:val="TOC2"/>
            <w:tabs>
              <w:tab w:val="right" w:leader="dot" w:pos="9019"/>
            </w:tabs>
            <w:rPr>
              <w:rFonts w:asciiTheme="minorHAnsi" w:eastAsiaTheme="minorEastAsia" w:hAnsiTheme="minorHAnsi" w:cstheme="minorBidi"/>
              <w:noProof/>
              <w:color w:val="auto"/>
              <w:sz w:val="22"/>
              <w:szCs w:val="22"/>
              <w:lang w:val="en-GB" w:eastAsia="en-GB"/>
            </w:rPr>
          </w:pPr>
          <w:hyperlink w:anchor="_Toc98208300" w:history="1">
            <w:r w:rsidRPr="005A695C">
              <w:rPr>
                <w:rStyle w:val="Hyperlink"/>
                <w:noProof/>
              </w:rPr>
              <w:t>The involvement of ‘leaders and leadership’ in the process of change.</w:t>
            </w:r>
            <w:r>
              <w:rPr>
                <w:noProof/>
                <w:webHidden/>
              </w:rPr>
              <w:tab/>
            </w:r>
            <w:r>
              <w:rPr>
                <w:noProof/>
                <w:webHidden/>
              </w:rPr>
              <w:fldChar w:fldCharType="begin"/>
            </w:r>
            <w:r>
              <w:rPr>
                <w:noProof/>
                <w:webHidden/>
              </w:rPr>
              <w:instrText xml:space="preserve"> PAGEREF _Toc98208300 \h </w:instrText>
            </w:r>
            <w:r>
              <w:rPr>
                <w:noProof/>
                <w:webHidden/>
              </w:rPr>
            </w:r>
            <w:r>
              <w:rPr>
                <w:noProof/>
                <w:webHidden/>
              </w:rPr>
              <w:fldChar w:fldCharType="separate"/>
            </w:r>
            <w:r>
              <w:rPr>
                <w:noProof/>
                <w:webHidden/>
              </w:rPr>
              <w:t>8</w:t>
            </w:r>
            <w:r>
              <w:rPr>
                <w:noProof/>
                <w:webHidden/>
              </w:rPr>
              <w:fldChar w:fldCharType="end"/>
            </w:r>
          </w:hyperlink>
        </w:p>
        <w:p w:rsidR="0089262C" w:rsidRDefault="0089262C">
          <w:pPr>
            <w:pStyle w:val="TOC2"/>
            <w:tabs>
              <w:tab w:val="right" w:leader="dot" w:pos="9019"/>
            </w:tabs>
            <w:rPr>
              <w:rFonts w:asciiTheme="minorHAnsi" w:eastAsiaTheme="minorEastAsia" w:hAnsiTheme="minorHAnsi" w:cstheme="minorBidi"/>
              <w:noProof/>
              <w:color w:val="auto"/>
              <w:sz w:val="22"/>
              <w:szCs w:val="22"/>
              <w:lang w:val="en-GB" w:eastAsia="en-GB"/>
            </w:rPr>
          </w:pPr>
          <w:hyperlink w:anchor="_Toc98208301" w:history="1">
            <w:r w:rsidRPr="005A695C">
              <w:rPr>
                <w:rStyle w:val="Hyperlink"/>
                <w:noProof/>
              </w:rPr>
              <w:t>The complex areas of change in leadership can be described using seven C’s:</w:t>
            </w:r>
            <w:r>
              <w:rPr>
                <w:noProof/>
                <w:webHidden/>
              </w:rPr>
              <w:tab/>
            </w:r>
            <w:r>
              <w:rPr>
                <w:noProof/>
                <w:webHidden/>
              </w:rPr>
              <w:fldChar w:fldCharType="begin"/>
            </w:r>
            <w:r>
              <w:rPr>
                <w:noProof/>
                <w:webHidden/>
              </w:rPr>
              <w:instrText xml:space="preserve"> PAGEREF _Toc98208301 \h </w:instrText>
            </w:r>
            <w:r>
              <w:rPr>
                <w:noProof/>
                <w:webHidden/>
              </w:rPr>
            </w:r>
            <w:r>
              <w:rPr>
                <w:noProof/>
                <w:webHidden/>
              </w:rPr>
              <w:fldChar w:fldCharType="separate"/>
            </w:r>
            <w:r>
              <w:rPr>
                <w:noProof/>
                <w:webHidden/>
              </w:rPr>
              <w:t>9</w:t>
            </w:r>
            <w:r>
              <w:rPr>
                <w:noProof/>
                <w:webHidden/>
              </w:rPr>
              <w:fldChar w:fldCharType="end"/>
            </w:r>
          </w:hyperlink>
        </w:p>
        <w:p w:rsidR="0089262C" w:rsidRDefault="0089262C">
          <w:pPr>
            <w:pStyle w:val="TOC2"/>
            <w:tabs>
              <w:tab w:val="right" w:leader="dot" w:pos="9019"/>
            </w:tabs>
            <w:rPr>
              <w:rFonts w:asciiTheme="minorHAnsi" w:eastAsiaTheme="minorEastAsia" w:hAnsiTheme="minorHAnsi" w:cstheme="minorBidi"/>
              <w:noProof/>
              <w:color w:val="auto"/>
              <w:sz w:val="22"/>
              <w:szCs w:val="22"/>
              <w:lang w:val="en-GB" w:eastAsia="en-GB"/>
            </w:rPr>
          </w:pPr>
          <w:hyperlink w:anchor="_Toc98208302" w:history="1">
            <w:r w:rsidRPr="005A695C">
              <w:rPr>
                <w:rStyle w:val="Hyperlink"/>
                <w:noProof/>
              </w:rPr>
              <w:t>Culture of the organization and its influence on the change process.</w:t>
            </w:r>
            <w:r>
              <w:rPr>
                <w:noProof/>
                <w:webHidden/>
              </w:rPr>
              <w:tab/>
            </w:r>
            <w:r>
              <w:rPr>
                <w:noProof/>
                <w:webHidden/>
              </w:rPr>
              <w:fldChar w:fldCharType="begin"/>
            </w:r>
            <w:r>
              <w:rPr>
                <w:noProof/>
                <w:webHidden/>
              </w:rPr>
              <w:instrText xml:space="preserve"> PAGEREF _Toc98208302 \h </w:instrText>
            </w:r>
            <w:r>
              <w:rPr>
                <w:noProof/>
                <w:webHidden/>
              </w:rPr>
            </w:r>
            <w:r>
              <w:rPr>
                <w:noProof/>
                <w:webHidden/>
              </w:rPr>
              <w:fldChar w:fldCharType="separate"/>
            </w:r>
            <w:r>
              <w:rPr>
                <w:noProof/>
                <w:webHidden/>
              </w:rPr>
              <w:t>10</w:t>
            </w:r>
            <w:r>
              <w:rPr>
                <w:noProof/>
                <w:webHidden/>
              </w:rPr>
              <w:fldChar w:fldCharType="end"/>
            </w:r>
          </w:hyperlink>
        </w:p>
        <w:p w:rsidR="0089262C" w:rsidRDefault="0089262C">
          <w:pPr>
            <w:pStyle w:val="TOC2"/>
            <w:tabs>
              <w:tab w:val="right" w:leader="dot" w:pos="9019"/>
            </w:tabs>
            <w:rPr>
              <w:rFonts w:asciiTheme="minorHAnsi" w:eastAsiaTheme="minorEastAsia" w:hAnsiTheme="minorHAnsi" w:cstheme="minorBidi"/>
              <w:noProof/>
              <w:color w:val="auto"/>
              <w:sz w:val="22"/>
              <w:szCs w:val="22"/>
              <w:lang w:val="en-GB" w:eastAsia="en-GB"/>
            </w:rPr>
          </w:pPr>
          <w:hyperlink w:anchor="_Toc98208303" w:history="1">
            <w:r w:rsidRPr="005A695C">
              <w:rPr>
                <w:rStyle w:val="Hyperlink"/>
                <w:noProof/>
              </w:rPr>
              <w:t>Description of the change process</w:t>
            </w:r>
            <w:r>
              <w:rPr>
                <w:noProof/>
                <w:webHidden/>
              </w:rPr>
              <w:tab/>
            </w:r>
            <w:r>
              <w:rPr>
                <w:noProof/>
                <w:webHidden/>
              </w:rPr>
              <w:fldChar w:fldCharType="begin"/>
            </w:r>
            <w:r>
              <w:rPr>
                <w:noProof/>
                <w:webHidden/>
              </w:rPr>
              <w:instrText xml:space="preserve"> PAGEREF _Toc98208303 \h </w:instrText>
            </w:r>
            <w:r>
              <w:rPr>
                <w:noProof/>
                <w:webHidden/>
              </w:rPr>
            </w:r>
            <w:r>
              <w:rPr>
                <w:noProof/>
                <w:webHidden/>
              </w:rPr>
              <w:fldChar w:fldCharType="separate"/>
            </w:r>
            <w:r>
              <w:rPr>
                <w:noProof/>
                <w:webHidden/>
              </w:rPr>
              <w:t>10</w:t>
            </w:r>
            <w:r>
              <w:rPr>
                <w:noProof/>
                <w:webHidden/>
              </w:rPr>
              <w:fldChar w:fldCharType="end"/>
            </w:r>
          </w:hyperlink>
        </w:p>
        <w:p w:rsidR="0089262C" w:rsidRDefault="0089262C">
          <w:pPr>
            <w:pStyle w:val="TOC2"/>
            <w:tabs>
              <w:tab w:val="right" w:leader="dot" w:pos="9019"/>
            </w:tabs>
            <w:rPr>
              <w:rFonts w:asciiTheme="minorHAnsi" w:eastAsiaTheme="minorEastAsia" w:hAnsiTheme="minorHAnsi" w:cstheme="minorBidi"/>
              <w:noProof/>
              <w:color w:val="auto"/>
              <w:sz w:val="22"/>
              <w:szCs w:val="22"/>
              <w:lang w:val="en-GB" w:eastAsia="en-GB"/>
            </w:rPr>
          </w:pPr>
          <w:hyperlink w:anchor="_Toc98208304" w:history="1">
            <w:r w:rsidRPr="005A695C">
              <w:rPr>
                <w:rStyle w:val="Hyperlink"/>
                <w:noProof/>
              </w:rPr>
              <w:t>Discussion on the change models and theories</w:t>
            </w:r>
            <w:r>
              <w:rPr>
                <w:noProof/>
                <w:webHidden/>
              </w:rPr>
              <w:tab/>
            </w:r>
            <w:r>
              <w:rPr>
                <w:noProof/>
                <w:webHidden/>
              </w:rPr>
              <w:fldChar w:fldCharType="begin"/>
            </w:r>
            <w:r>
              <w:rPr>
                <w:noProof/>
                <w:webHidden/>
              </w:rPr>
              <w:instrText xml:space="preserve"> PAGEREF _Toc98208304 \h </w:instrText>
            </w:r>
            <w:r>
              <w:rPr>
                <w:noProof/>
                <w:webHidden/>
              </w:rPr>
            </w:r>
            <w:r>
              <w:rPr>
                <w:noProof/>
                <w:webHidden/>
              </w:rPr>
              <w:fldChar w:fldCharType="separate"/>
            </w:r>
            <w:r>
              <w:rPr>
                <w:noProof/>
                <w:webHidden/>
              </w:rPr>
              <w:t>11</w:t>
            </w:r>
            <w:r>
              <w:rPr>
                <w:noProof/>
                <w:webHidden/>
              </w:rPr>
              <w:fldChar w:fldCharType="end"/>
            </w:r>
          </w:hyperlink>
        </w:p>
        <w:p w:rsidR="0089262C" w:rsidRDefault="0089262C">
          <w:pPr>
            <w:pStyle w:val="TOC1"/>
            <w:tabs>
              <w:tab w:val="right" w:leader="dot" w:pos="9019"/>
            </w:tabs>
            <w:rPr>
              <w:rFonts w:asciiTheme="minorHAnsi" w:eastAsiaTheme="minorEastAsia" w:hAnsiTheme="minorHAnsi" w:cstheme="minorBidi"/>
              <w:noProof/>
              <w:color w:val="auto"/>
              <w:sz w:val="22"/>
              <w:szCs w:val="22"/>
              <w:lang w:val="en-GB" w:eastAsia="en-GB"/>
            </w:rPr>
          </w:pPr>
          <w:hyperlink w:anchor="_Toc98208305" w:history="1">
            <w:r w:rsidRPr="005A695C">
              <w:rPr>
                <w:rStyle w:val="Hyperlink"/>
                <w:noProof/>
              </w:rPr>
              <w:t>Conclusion</w:t>
            </w:r>
            <w:r>
              <w:rPr>
                <w:noProof/>
                <w:webHidden/>
              </w:rPr>
              <w:tab/>
            </w:r>
            <w:r>
              <w:rPr>
                <w:noProof/>
                <w:webHidden/>
              </w:rPr>
              <w:fldChar w:fldCharType="begin"/>
            </w:r>
            <w:r>
              <w:rPr>
                <w:noProof/>
                <w:webHidden/>
              </w:rPr>
              <w:instrText xml:space="preserve"> PAGEREF _Toc98208305 \h </w:instrText>
            </w:r>
            <w:r>
              <w:rPr>
                <w:noProof/>
                <w:webHidden/>
              </w:rPr>
            </w:r>
            <w:r>
              <w:rPr>
                <w:noProof/>
                <w:webHidden/>
              </w:rPr>
              <w:fldChar w:fldCharType="separate"/>
            </w:r>
            <w:r>
              <w:rPr>
                <w:noProof/>
                <w:webHidden/>
              </w:rPr>
              <w:t>13</w:t>
            </w:r>
            <w:r>
              <w:rPr>
                <w:noProof/>
                <w:webHidden/>
              </w:rPr>
              <w:fldChar w:fldCharType="end"/>
            </w:r>
          </w:hyperlink>
        </w:p>
        <w:p w:rsidR="0089262C" w:rsidRDefault="0089262C">
          <w:pPr>
            <w:pStyle w:val="TOC1"/>
            <w:tabs>
              <w:tab w:val="right" w:leader="dot" w:pos="9019"/>
            </w:tabs>
            <w:rPr>
              <w:rFonts w:asciiTheme="minorHAnsi" w:eastAsiaTheme="minorEastAsia" w:hAnsiTheme="minorHAnsi" w:cstheme="minorBidi"/>
              <w:noProof/>
              <w:color w:val="auto"/>
              <w:sz w:val="22"/>
              <w:szCs w:val="22"/>
              <w:lang w:val="en-GB" w:eastAsia="en-GB"/>
            </w:rPr>
          </w:pPr>
          <w:hyperlink w:anchor="_Toc98208306" w:history="1">
            <w:r w:rsidRPr="005A695C">
              <w:rPr>
                <w:rStyle w:val="Hyperlink"/>
                <w:noProof/>
              </w:rPr>
              <w:t>Bibliography</w:t>
            </w:r>
            <w:r>
              <w:rPr>
                <w:noProof/>
                <w:webHidden/>
              </w:rPr>
              <w:tab/>
            </w:r>
            <w:r>
              <w:rPr>
                <w:noProof/>
                <w:webHidden/>
              </w:rPr>
              <w:fldChar w:fldCharType="begin"/>
            </w:r>
            <w:r>
              <w:rPr>
                <w:noProof/>
                <w:webHidden/>
              </w:rPr>
              <w:instrText xml:space="preserve"> PAGEREF _Toc98208306 \h </w:instrText>
            </w:r>
            <w:r>
              <w:rPr>
                <w:noProof/>
                <w:webHidden/>
              </w:rPr>
            </w:r>
            <w:r>
              <w:rPr>
                <w:noProof/>
                <w:webHidden/>
              </w:rPr>
              <w:fldChar w:fldCharType="separate"/>
            </w:r>
            <w:r>
              <w:rPr>
                <w:noProof/>
                <w:webHidden/>
              </w:rPr>
              <w:t>14</w:t>
            </w:r>
            <w:r>
              <w:rPr>
                <w:noProof/>
                <w:webHidden/>
              </w:rPr>
              <w:fldChar w:fldCharType="end"/>
            </w:r>
          </w:hyperlink>
        </w:p>
        <w:p w:rsidR="0089262C" w:rsidRDefault="0089262C">
          <w:pPr>
            <w:pStyle w:val="TOC1"/>
            <w:tabs>
              <w:tab w:val="right" w:leader="dot" w:pos="9019"/>
            </w:tabs>
            <w:rPr>
              <w:rFonts w:asciiTheme="minorHAnsi" w:eastAsiaTheme="minorEastAsia" w:hAnsiTheme="minorHAnsi" w:cstheme="minorBidi"/>
              <w:noProof/>
              <w:color w:val="auto"/>
              <w:sz w:val="22"/>
              <w:szCs w:val="22"/>
              <w:lang w:val="en-GB" w:eastAsia="en-GB"/>
            </w:rPr>
          </w:pPr>
          <w:hyperlink w:anchor="_Toc98208307" w:history="1">
            <w:r w:rsidRPr="005A695C">
              <w:rPr>
                <w:rStyle w:val="Hyperlink"/>
                <w:noProof/>
              </w:rPr>
              <w:t>Appendix</w:t>
            </w:r>
            <w:r>
              <w:rPr>
                <w:noProof/>
                <w:webHidden/>
              </w:rPr>
              <w:tab/>
            </w:r>
            <w:r>
              <w:rPr>
                <w:noProof/>
                <w:webHidden/>
              </w:rPr>
              <w:fldChar w:fldCharType="begin"/>
            </w:r>
            <w:r>
              <w:rPr>
                <w:noProof/>
                <w:webHidden/>
              </w:rPr>
              <w:instrText xml:space="preserve"> PAGEREF _Toc98208307 \h </w:instrText>
            </w:r>
            <w:r>
              <w:rPr>
                <w:noProof/>
                <w:webHidden/>
              </w:rPr>
            </w:r>
            <w:r>
              <w:rPr>
                <w:noProof/>
                <w:webHidden/>
              </w:rPr>
              <w:fldChar w:fldCharType="separate"/>
            </w:r>
            <w:r>
              <w:rPr>
                <w:noProof/>
                <w:webHidden/>
              </w:rPr>
              <w:t>20</w:t>
            </w:r>
            <w:r>
              <w:rPr>
                <w:noProof/>
                <w:webHidden/>
              </w:rPr>
              <w:fldChar w:fldCharType="end"/>
            </w:r>
          </w:hyperlink>
        </w:p>
        <w:p w:rsidR="0089262C" w:rsidRDefault="0089262C">
          <w:pPr>
            <w:pStyle w:val="TOC2"/>
            <w:tabs>
              <w:tab w:val="right" w:leader="dot" w:pos="9019"/>
            </w:tabs>
            <w:rPr>
              <w:rFonts w:asciiTheme="minorHAnsi" w:eastAsiaTheme="minorEastAsia" w:hAnsiTheme="minorHAnsi" w:cstheme="minorBidi"/>
              <w:noProof/>
              <w:color w:val="auto"/>
              <w:sz w:val="22"/>
              <w:szCs w:val="22"/>
              <w:lang w:val="en-GB" w:eastAsia="en-GB"/>
            </w:rPr>
          </w:pPr>
          <w:hyperlink w:anchor="_Toc98208308" w:history="1">
            <w:r w:rsidRPr="005A695C">
              <w:rPr>
                <w:rStyle w:val="Hyperlink"/>
                <w:noProof/>
              </w:rPr>
              <w:t>Development plan</w:t>
            </w:r>
            <w:r>
              <w:rPr>
                <w:noProof/>
                <w:webHidden/>
              </w:rPr>
              <w:tab/>
            </w:r>
            <w:r>
              <w:rPr>
                <w:noProof/>
                <w:webHidden/>
              </w:rPr>
              <w:fldChar w:fldCharType="begin"/>
            </w:r>
            <w:r>
              <w:rPr>
                <w:noProof/>
                <w:webHidden/>
              </w:rPr>
              <w:instrText xml:space="preserve"> PAGEREF _Toc98208308 \h </w:instrText>
            </w:r>
            <w:r>
              <w:rPr>
                <w:noProof/>
                <w:webHidden/>
              </w:rPr>
            </w:r>
            <w:r>
              <w:rPr>
                <w:noProof/>
                <w:webHidden/>
              </w:rPr>
              <w:fldChar w:fldCharType="separate"/>
            </w:r>
            <w:r>
              <w:rPr>
                <w:noProof/>
                <w:webHidden/>
              </w:rPr>
              <w:t>20</w:t>
            </w:r>
            <w:r>
              <w:rPr>
                <w:noProof/>
                <w:webHidden/>
              </w:rPr>
              <w:fldChar w:fldCharType="end"/>
            </w:r>
          </w:hyperlink>
        </w:p>
        <w:p w:rsidR="00586F63" w:rsidRPr="00334671" w:rsidRDefault="00E50937">
          <w:pPr>
            <w:rPr>
              <w:color w:val="auto"/>
            </w:rPr>
          </w:pPr>
          <w:r w:rsidRPr="00334671">
            <w:rPr>
              <w:color w:val="auto"/>
            </w:rPr>
            <w:fldChar w:fldCharType="end"/>
          </w:r>
        </w:p>
      </w:sdtContent>
    </w:sdt>
    <w:p w:rsidR="00A75528" w:rsidRPr="00334671" w:rsidRDefault="00A75528">
      <w:pPr>
        <w:rPr>
          <w:color w:val="auto"/>
        </w:rPr>
      </w:pPr>
    </w:p>
    <w:p w:rsidR="00A75528" w:rsidRPr="00334671" w:rsidRDefault="00E15105">
      <w:pPr>
        <w:spacing w:line="276" w:lineRule="auto"/>
        <w:jc w:val="left"/>
        <w:rPr>
          <w:color w:val="auto"/>
        </w:rPr>
      </w:pPr>
      <w:r w:rsidRPr="00334671">
        <w:rPr>
          <w:color w:val="auto"/>
        </w:rPr>
        <w:br w:type="page"/>
      </w:r>
    </w:p>
    <w:p w:rsidR="00A75528" w:rsidRPr="00334671" w:rsidRDefault="00E15105" w:rsidP="00580FC7">
      <w:pPr>
        <w:pStyle w:val="Heading1"/>
        <w:rPr>
          <w:color w:val="auto"/>
          <w:sz w:val="32"/>
        </w:rPr>
      </w:pPr>
      <w:bookmarkStart w:id="1" w:name="_Toc98081263"/>
      <w:bookmarkStart w:id="2" w:name="_Toc98208295"/>
      <w:r w:rsidRPr="00334671">
        <w:rPr>
          <w:color w:val="auto"/>
          <w:sz w:val="32"/>
        </w:rPr>
        <w:lastRenderedPageBreak/>
        <w:t>Introduction</w:t>
      </w:r>
      <w:bookmarkEnd w:id="1"/>
      <w:bookmarkEnd w:id="2"/>
      <w:r w:rsidRPr="00334671">
        <w:rPr>
          <w:color w:val="auto"/>
          <w:sz w:val="32"/>
        </w:rPr>
        <w:t xml:space="preserve"> </w:t>
      </w:r>
    </w:p>
    <w:p w:rsidR="00A75528" w:rsidRPr="00334671" w:rsidRDefault="00E15105">
      <w:pPr>
        <w:spacing w:before="240" w:after="240"/>
        <w:rPr>
          <w:color w:val="auto"/>
        </w:rPr>
      </w:pPr>
      <w:r w:rsidRPr="00334671">
        <w:rPr>
          <w:color w:val="auto"/>
        </w:rPr>
        <w:t xml:space="preserve">Change management can be defined as an overarching approach that is taken within a business firm to overcome their current challenges into a desirable state in future by collaborating with its stakeholders using a structural approach. Dyson is a Pioneer company in the business of home appliances. The work culture of Dyson is unique. As per the company website, Dyson is for people who like to accept challenges. Dyson challenges their employees to think differently, push their boundaries and break conventional ideas (Dyson, 2022). Dyson is a global home appliance company that has its presence in more than 100 countries. The company </w:t>
      </w:r>
      <w:r w:rsidR="001D5D63" w:rsidRPr="00334671">
        <w:rPr>
          <w:color w:val="auto"/>
        </w:rPr>
        <w:t>specializes</w:t>
      </w:r>
      <w:r w:rsidRPr="00334671">
        <w:rPr>
          <w:color w:val="auto"/>
        </w:rPr>
        <w:t xml:space="preserve"> in making vacuum cleaners, hand dryers, and other home appliances (Dyson, 2022). </w:t>
      </w:r>
    </w:p>
    <w:p w:rsidR="00A75528" w:rsidRPr="00334671" w:rsidRDefault="00E15105">
      <w:pPr>
        <w:spacing w:before="240" w:after="240"/>
        <w:rPr>
          <w:color w:val="auto"/>
        </w:rPr>
      </w:pPr>
      <w:r w:rsidRPr="00334671">
        <w:rPr>
          <w:color w:val="auto"/>
        </w:rPr>
        <w:t xml:space="preserve">Engineering remains at the core of the company and the management has a passion to solve the issues and problems throughout various disciplines within their business. Dyson has a diverse workforce that allows different </w:t>
      </w:r>
      <w:r w:rsidR="001D5D63" w:rsidRPr="00334671">
        <w:rPr>
          <w:color w:val="auto"/>
        </w:rPr>
        <w:t>behaviors</w:t>
      </w:r>
      <w:r w:rsidRPr="00334671">
        <w:rPr>
          <w:color w:val="auto"/>
        </w:rPr>
        <w:t xml:space="preserve"> within the company of the employees, thus, the company has the opportunity to provide the suitable area in which an employee has expertise. The company was launched in rural England more than 30 years ago and they have grown their network in the past 30 years throughout the UK and beyond. The report is going to focus on the current challenges faced by Dyson and </w:t>
      </w:r>
      <w:r w:rsidR="001D5D63" w:rsidRPr="00334671">
        <w:rPr>
          <w:color w:val="auto"/>
        </w:rPr>
        <w:t>analyze the possible changes implemented</w:t>
      </w:r>
      <w:r w:rsidRPr="00334671">
        <w:rPr>
          <w:color w:val="auto"/>
        </w:rPr>
        <w:t xml:space="preserve"> by the company to overcome the situation using a range of theoretical models and approaches. </w:t>
      </w:r>
    </w:p>
    <w:p w:rsidR="006364EE" w:rsidRPr="00334671" w:rsidRDefault="006364EE">
      <w:pPr>
        <w:spacing w:before="240" w:after="240"/>
        <w:rPr>
          <w:color w:val="auto"/>
        </w:rPr>
      </w:pPr>
    </w:p>
    <w:p w:rsidR="006364EE" w:rsidRPr="00334671" w:rsidRDefault="006364EE">
      <w:pPr>
        <w:spacing w:before="240" w:after="240"/>
        <w:rPr>
          <w:color w:val="auto"/>
        </w:rPr>
      </w:pPr>
    </w:p>
    <w:p w:rsidR="006364EE" w:rsidRPr="00334671" w:rsidRDefault="006364EE">
      <w:pPr>
        <w:spacing w:before="240" w:after="240"/>
        <w:rPr>
          <w:color w:val="auto"/>
        </w:rPr>
      </w:pPr>
    </w:p>
    <w:p w:rsidR="006364EE" w:rsidRPr="00334671" w:rsidRDefault="006364EE">
      <w:pPr>
        <w:spacing w:before="240" w:after="240"/>
        <w:rPr>
          <w:color w:val="auto"/>
        </w:rPr>
      </w:pPr>
    </w:p>
    <w:p w:rsidR="006364EE" w:rsidRPr="00334671" w:rsidRDefault="006364EE">
      <w:pPr>
        <w:spacing w:before="240" w:after="240"/>
        <w:rPr>
          <w:color w:val="auto"/>
        </w:rPr>
      </w:pPr>
    </w:p>
    <w:p w:rsidR="006364EE" w:rsidRPr="00334671" w:rsidRDefault="006364EE">
      <w:pPr>
        <w:spacing w:before="240" w:after="240"/>
        <w:rPr>
          <w:color w:val="auto"/>
        </w:rPr>
      </w:pPr>
    </w:p>
    <w:p w:rsidR="006364EE" w:rsidRPr="00334671" w:rsidRDefault="006364EE">
      <w:pPr>
        <w:spacing w:before="240" w:after="240"/>
        <w:rPr>
          <w:color w:val="auto"/>
        </w:rPr>
      </w:pPr>
    </w:p>
    <w:p w:rsidR="00A75528" w:rsidRPr="00334671" w:rsidRDefault="00E15105" w:rsidP="00580FC7">
      <w:pPr>
        <w:pStyle w:val="Heading1"/>
        <w:rPr>
          <w:color w:val="auto"/>
          <w:sz w:val="32"/>
        </w:rPr>
      </w:pPr>
      <w:bookmarkStart w:id="3" w:name="_Toc98081264"/>
      <w:bookmarkStart w:id="4" w:name="_Toc98208296"/>
      <w:r w:rsidRPr="00334671">
        <w:rPr>
          <w:color w:val="auto"/>
          <w:sz w:val="32"/>
        </w:rPr>
        <w:lastRenderedPageBreak/>
        <w:t>Main findings</w:t>
      </w:r>
      <w:bookmarkEnd w:id="3"/>
      <w:bookmarkEnd w:id="4"/>
      <w:r w:rsidRPr="00334671">
        <w:rPr>
          <w:color w:val="auto"/>
          <w:sz w:val="32"/>
        </w:rPr>
        <w:t xml:space="preserve"> </w:t>
      </w:r>
    </w:p>
    <w:p w:rsidR="00A75528" w:rsidRPr="00334671" w:rsidRDefault="00E15105" w:rsidP="00580FC7">
      <w:pPr>
        <w:pStyle w:val="Heading2"/>
        <w:rPr>
          <w:color w:val="auto"/>
        </w:rPr>
      </w:pPr>
      <w:bookmarkStart w:id="5" w:name="_Toc98081265"/>
      <w:bookmarkStart w:id="6" w:name="_Toc98208297"/>
      <w:r w:rsidRPr="00334671">
        <w:rPr>
          <w:color w:val="auto"/>
        </w:rPr>
        <w:t>A brief background of Dyson</w:t>
      </w:r>
      <w:bookmarkEnd w:id="5"/>
      <w:bookmarkEnd w:id="6"/>
    </w:p>
    <w:p w:rsidR="00A75528" w:rsidRPr="00334671" w:rsidRDefault="00E15105">
      <w:pPr>
        <w:pBdr>
          <w:top w:val="nil"/>
          <w:left w:val="nil"/>
          <w:bottom w:val="nil"/>
          <w:right w:val="nil"/>
          <w:between w:val="nil"/>
        </w:pBdr>
        <w:spacing w:before="240" w:after="240"/>
        <w:rPr>
          <w:color w:val="auto"/>
        </w:rPr>
      </w:pPr>
      <w:r w:rsidRPr="00334671">
        <w:rPr>
          <w:color w:val="auto"/>
        </w:rPr>
        <w:t xml:space="preserve">Recently in 2021 Dyson has made changes in the way their workforce operates during the pandemic. While the government of the UK has implemented Plan B, that sets a range of restrictions on the general public and the business </w:t>
      </w:r>
      <w:r w:rsidR="00933925" w:rsidRPr="00334671">
        <w:rPr>
          <w:color w:val="auto"/>
        </w:rPr>
        <w:t>organizations</w:t>
      </w:r>
      <w:r w:rsidRPr="00334671">
        <w:rPr>
          <w:color w:val="auto"/>
        </w:rPr>
        <w:t xml:space="preserve"> to slow down the spread of the Omicron variant in England (gov.uk, 2021). That guides the employees to operate from their homes. The Owner of Dyson “fundamentally disagrees" and instructed its workforce to work from the office. As a result, it created frustration among the staff members of the company (the guardian, 2021). Dyson says that due to their commercial work nature they need to operate collaboratively which requires working from the office. On the other hand, as per Jasper Jolly and Rob Davis from the Guardian says that, the employees expressed their concern that Dyson is strict on the employees and demanded working from the office several times during the lockdowns of May and November in 2020 (the guardian, 2020). </w:t>
      </w:r>
    </w:p>
    <w:p w:rsidR="00A75528" w:rsidRPr="00334671" w:rsidRDefault="00E15105">
      <w:pPr>
        <w:pBdr>
          <w:top w:val="nil"/>
          <w:left w:val="nil"/>
          <w:bottom w:val="nil"/>
          <w:right w:val="nil"/>
          <w:between w:val="nil"/>
        </w:pBdr>
        <w:spacing w:before="240" w:after="240"/>
        <w:rPr>
          <w:b/>
          <w:color w:val="auto"/>
        </w:rPr>
      </w:pPr>
      <w:r w:rsidRPr="00334671">
        <w:rPr>
          <w:b/>
          <w:color w:val="auto"/>
        </w:rPr>
        <w:t xml:space="preserve">Identification the forces for change using force field model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The force field model is used to maintain </w:t>
      </w:r>
      <w:r w:rsidR="00580FC7" w:rsidRPr="00334671">
        <w:rPr>
          <w:color w:val="auto"/>
        </w:rPr>
        <w:t>equilibrium</w:t>
      </w:r>
      <w:r w:rsidRPr="00334671">
        <w:rPr>
          <w:color w:val="auto"/>
        </w:rPr>
        <w:t xml:space="preserve"> between the forces that drives a change and others which hinder the process of change. Here, in the case of Dyson the </w:t>
      </w:r>
      <w:r w:rsidR="00933925" w:rsidRPr="00334671">
        <w:rPr>
          <w:color w:val="auto"/>
        </w:rPr>
        <w:t>organization</w:t>
      </w:r>
      <w:r w:rsidRPr="00334671">
        <w:rPr>
          <w:color w:val="auto"/>
        </w:rPr>
        <w:t xml:space="preserve"> seems to be rigid as they do not provide any flexibility to tier workers as it can be obtained that they ask their employe</w:t>
      </w:r>
      <w:r w:rsidR="00933925" w:rsidRPr="00334671">
        <w:rPr>
          <w:color w:val="auto"/>
        </w:rPr>
        <w:t>es to join office physically an</w:t>
      </w:r>
      <w:r w:rsidRPr="00334671">
        <w:rPr>
          <w:color w:val="auto"/>
        </w:rPr>
        <w:t xml:space="preserve">d the </w:t>
      </w:r>
      <w:r w:rsidR="00580FC7" w:rsidRPr="00334671">
        <w:rPr>
          <w:color w:val="auto"/>
        </w:rPr>
        <w:t>Covid</w:t>
      </w:r>
      <w:r w:rsidR="00933925" w:rsidRPr="00334671">
        <w:rPr>
          <w:color w:val="auto"/>
        </w:rPr>
        <w:t>-19</w:t>
      </w:r>
      <w:r w:rsidRPr="00334671">
        <w:rPr>
          <w:color w:val="auto"/>
        </w:rPr>
        <w:t xml:space="preserve"> pandemic is on rise. Here the forces for change can be declin</w:t>
      </w:r>
      <w:r w:rsidR="00580FC7" w:rsidRPr="00334671">
        <w:rPr>
          <w:color w:val="auto"/>
        </w:rPr>
        <w:t>ing morale of the workers of Dy</w:t>
      </w:r>
      <w:r w:rsidRPr="00334671">
        <w:rPr>
          <w:color w:val="auto"/>
        </w:rPr>
        <w:t xml:space="preserve">son, internal conflict, employee motivation, less interest and productivity of the employees. On the other hand, the forces against the change can be identified as the existing work culture of Dyson, obligations towards its customers, management and stakeholders of the </w:t>
      </w:r>
      <w:r w:rsidR="00933925" w:rsidRPr="00334671">
        <w:rPr>
          <w:color w:val="auto"/>
        </w:rPr>
        <w:t>organization</w:t>
      </w:r>
      <w:r w:rsidRPr="00334671">
        <w:rPr>
          <w:color w:val="auto"/>
        </w:rPr>
        <w:t xml:space="preserve"> and others.</w:t>
      </w:r>
    </w:p>
    <w:p w:rsidR="00A75528" w:rsidRPr="00334671" w:rsidRDefault="00E15105">
      <w:pPr>
        <w:pBdr>
          <w:top w:val="nil"/>
          <w:left w:val="nil"/>
          <w:bottom w:val="nil"/>
          <w:right w:val="nil"/>
          <w:between w:val="nil"/>
        </w:pBdr>
        <w:spacing w:before="240" w:after="240"/>
        <w:rPr>
          <w:color w:val="auto"/>
        </w:rPr>
      </w:pPr>
      <w:r w:rsidRPr="00334671">
        <w:rPr>
          <w:noProof/>
          <w:color w:val="auto"/>
          <w:lang w:val="en-GB" w:eastAsia="en-GB"/>
        </w:rPr>
        <w:lastRenderedPageBreak/>
        <w:drawing>
          <wp:inline distT="114300" distB="114300" distL="114300" distR="114300">
            <wp:extent cx="5486400" cy="282702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486400" cy="2827020"/>
                    </a:xfrm>
                    <a:prstGeom prst="rect">
                      <a:avLst/>
                    </a:prstGeom>
                    <a:ln/>
                  </pic:spPr>
                </pic:pic>
              </a:graphicData>
            </a:graphic>
          </wp:inline>
        </w:drawing>
      </w:r>
    </w:p>
    <w:p w:rsidR="00580FC7" w:rsidRPr="00334671" w:rsidRDefault="00580FC7" w:rsidP="00580FC7">
      <w:pPr>
        <w:pBdr>
          <w:top w:val="nil"/>
          <w:left w:val="nil"/>
          <w:bottom w:val="nil"/>
          <w:right w:val="nil"/>
          <w:between w:val="nil"/>
        </w:pBdr>
        <w:spacing w:before="240" w:after="240"/>
        <w:jc w:val="center"/>
        <w:rPr>
          <w:color w:val="auto"/>
        </w:rPr>
      </w:pPr>
      <w:r w:rsidRPr="00334671">
        <w:rPr>
          <w:color w:val="auto"/>
        </w:rPr>
        <w:t>Figure 1: Force field analysis</w:t>
      </w:r>
    </w:p>
    <w:p w:rsidR="00A75528" w:rsidRPr="00334671" w:rsidRDefault="00E15105">
      <w:pPr>
        <w:pBdr>
          <w:top w:val="nil"/>
          <w:left w:val="nil"/>
          <w:bottom w:val="nil"/>
          <w:right w:val="nil"/>
          <w:between w:val="nil"/>
        </w:pBdr>
        <w:spacing w:before="240" w:after="240"/>
        <w:rPr>
          <w:color w:val="auto"/>
        </w:rPr>
      </w:pPr>
      <w:r w:rsidRPr="00334671">
        <w:rPr>
          <w:color w:val="auto"/>
        </w:rPr>
        <w:t>To improve the morale of the employees Dyson needs to show some concern towards its employees and increase their productivity. To reduce the forces working against bringing the change Dyson can arrange meetings among the management and representatives of the employees. They can also change their rigid work culture to provide some flexibility to its employees to boost their morale. To keep their customers engage and maintain the bonding between the employees and its customers Dyson can introduce online application based system which can be used to solve the issues of the customers using call, chat, email and other smart options to connect with the company.</w:t>
      </w:r>
    </w:p>
    <w:p w:rsidR="00A75528" w:rsidRPr="00334671" w:rsidRDefault="00E15105" w:rsidP="00580FC7">
      <w:pPr>
        <w:pStyle w:val="Heading2"/>
        <w:rPr>
          <w:color w:val="auto"/>
        </w:rPr>
      </w:pPr>
      <w:bookmarkStart w:id="7" w:name="_Toc98081266"/>
      <w:bookmarkStart w:id="8" w:name="_Toc98208298"/>
      <w:r w:rsidRPr="00334671">
        <w:rPr>
          <w:color w:val="auto"/>
        </w:rPr>
        <w:t>PESTLE Analysis of Dyson</w:t>
      </w:r>
      <w:bookmarkEnd w:id="7"/>
      <w:bookmarkEnd w:id="8"/>
    </w:p>
    <w:p w:rsidR="0006754F" w:rsidRPr="00334671" w:rsidRDefault="00E15105">
      <w:pPr>
        <w:spacing w:before="240" w:after="240"/>
        <w:rPr>
          <w:color w:val="auto"/>
        </w:rPr>
      </w:pPr>
      <w:r w:rsidRPr="00334671">
        <w:rPr>
          <w:color w:val="auto"/>
        </w:rPr>
        <w:t>Political: The UK follows a parliamentary system and has democracy in the country which makes its political condition stable. It will create a positive impact on the home appliances industry as the companies as the government aims to make trade easier between those countries (gov.uk, 2020). Thus, it will create a positive impact on Dyson as they can freely operate their trade agreements and collaborations with other companies. Brexit:  “The Brexit referendum has reduced the national income of the UK by 0.6% and 1.3% in 2017” (institute</w:t>
      </w:r>
      <w:r w:rsidR="0006754F" w:rsidRPr="00334671">
        <w:rPr>
          <w:color w:val="auto"/>
        </w:rPr>
        <w:t xml:space="preserve"> </w:t>
      </w:r>
      <w:r w:rsidRPr="00334671">
        <w:rPr>
          <w:color w:val="auto"/>
        </w:rPr>
        <w:t>o</w:t>
      </w:r>
      <w:r w:rsidR="0006754F" w:rsidRPr="00334671">
        <w:rPr>
          <w:color w:val="auto"/>
        </w:rPr>
        <w:t>f government</w:t>
      </w:r>
      <w:r w:rsidRPr="00334671">
        <w:rPr>
          <w:color w:val="auto"/>
        </w:rPr>
        <w:t xml:space="preserve">, 2018). As a result, it will create a negative effect on the home appliance industry as the export cost of the products will be high in the EU. </w:t>
      </w:r>
    </w:p>
    <w:p w:rsidR="00A75528" w:rsidRPr="00334671" w:rsidRDefault="00E15105">
      <w:pPr>
        <w:spacing w:before="240" w:after="240"/>
        <w:rPr>
          <w:color w:val="auto"/>
        </w:rPr>
      </w:pPr>
      <w:r w:rsidRPr="00334671">
        <w:rPr>
          <w:color w:val="auto"/>
        </w:rPr>
        <w:lastRenderedPageBreak/>
        <w:t xml:space="preserve">Thus, the cost of the Dyson products will be high in the EU which will create a negative impact on the sales of the products of Dyson. </w:t>
      </w:r>
    </w:p>
    <w:p w:rsidR="00A75528" w:rsidRPr="00334671" w:rsidRDefault="00E15105">
      <w:pPr>
        <w:spacing w:before="240" w:after="240"/>
        <w:rPr>
          <w:color w:val="auto"/>
        </w:rPr>
      </w:pPr>
      <w:r w:rsidRPr="00334671">
        <w:rPr>
          <w:color w:val="auto"/>
        </w:rPr>
        <w:t>Economic: GDP of the UK “The GDP of the UK was 3,108.42 billion dollars which will increase to 3,442.21 billion dollars in 2022” (</w:t>
      </w:r>
      <w:r w:rsidR="0006754F" w:rsidRPr="00334671">
        <w:rPr>
          <w:color w:val="auto"/>
        </w:rPr>
        <w:t>Statista</w:t>
      </w:r>
      <w:r w:rsidRPr="00334671">
        <w:rPr>
          <w:color w:val="auto"/>
        </w:rPr>
        <w:t>, 2021). It will impact the home appliance industry positively as it will provide stability to the economy of the UK. Thus, Dyson will get positively affected as they can invest more capital in their business. “The inflation rate of the UK was 0.85% in 2020 which has increased to 2.62% in 2022” (</w:t>
      </w:r>
      <w:r w:rsidR="0006754F" w:rsidRPr="00334671">
        <w:rPr>
          <w:color w:val="auto"/>
        </w:rPr>
        <w:t>Statista</w:t>
      </w:r>
      <w:r w:rsidRPr="00334671">
        <w:rPr>
          <w:color w:val="auto"/>
        </w:rPr>
        <w:t xml:space="preserve">, 2021). An increment in the inflation rate will create a negative impact on the home appliance business as the cost of raw materials will increase. As a result, it will create a negative impact on Dyson as the manufacturing price of their products will increase due to the high price of the raw materials. </w:t>
      </w:r>
    </w:p>
    <w:p w:rsidR="00A75528" w:rsidRPr="00334671" w:rsidRDefault="00E15105">
      <w:pPr>
        <w:spacing w:before="240" w:after="240"/>
        <w:rPr>
          <w:color w:val="auto"/>
        </w:rPr>
      </w:pPr>
      <w:r w:rsidRPr="00334671">
        <w:rPr>
          <w:color w:val="auto"/>
        </w:rPr>
        <w:t>Social: “The population of the UK was 66.8 million which has increased to 67.95” (</w:t>
      </w:r>
      <w:r w:rsidR="0006754F" w:rsidRPr="00334671">
        <w:rPr>
          <w:color w:val="auto"/>
        </w:rPr>
        <w:t>Statista</w:t>
      </w:r>
      <w:r w:rsidRPr="00334671">
        <w:rPr>
          <w:color w:val="auto"/>
        </w:rPr>
        <w:t>, 2021). The increased population will create a positive impact on the home appliance industry, thus, it will create a positive impact on Dyson as the market will increase for them. In 2019 the internet penetration rate was 1.79 and has increased to 2.62 (</w:t>
      </w:r>
      <w:r w:rsidR="0006754F" w:rsidRPr="00334671">
        <w:rPr>
          <w:color w:val="auto"/>
        </w:rPr>
        <w:t>Statista</w:t>
      </w:r>
      <w:r w:rsidRPr="00334671">
        <w:rPr>
          <w:color w:val="auto"/>
        </w:rPr>
        <w:t xml:space="preserve">, 2021). The increased inflation rate will create a negative impact on the home appliances industry. It will also affect Dyson negatively as the costs of the raw material will be high. </w:t>
      </w:r>
    </w:p>
    <w:p w:rsidR="00A75528" w:rsidRPr="00334671" w:rsidRDefault="00E15105">
      <w:pPr>
        <w:spacing w:before="240" w:after="240"/>
        <w:rPr>
          <w:color w:val="auto"/>
        </w:rPr>
      </w:pPr>
      <w:r w:rsidRPr="00334671">
        <w:rPr>
          <w:color w:val="auto"/>
        </w:rPr>
        <w:t>Technological: The internet penetration rate was 90.69% which has increased to 94.82% (</w:t>
      </w:r>
      <w:r w:rsidR="0006754F" w:rsidRPr="00334671">
        <w:rPr>
          <w:color w:val="auto"/>
        </w:rPr>
        <w:t>Statista</w:t>
      </w:r>
      <w:r w:rsidRPr="00334671">
        <w:rPr>
          <w:color w:val="auto"/>
        </w:rPr>
        <w:t>, 2021). The increased internet penetration rate will create a positive impact on the home appliance industry. Thus, it will create a positive impact on Dyson as they can gain more customers through digital marketing. The social media usage rate was 56.7% in 2019 which has increased to 61.67% (</w:t>
      </w:r>
      <w:r w:rsidR="0006754F" w:rsidRPr="00334671">
        <w:rPr>
          <w:color w:val="auto"/>
        </w:rPr>
        <w:t>Statista</w:t>
      </w:r>
      <w:r w:rsidRPr="00334671">
        <w:rPr>
          <w:color w:val="auto"/>
        </w:rPr>
        <w:t xml:space="preserve">, 2021). The increased social media usage rate will create a positive impact on the home appliances industry. Thus, it will create a positive impact on Dyson as they can increase their digital marketing campaign to increase awareness of their products. </w:t>
      </w:r>
    </w:p>
    <w:p w:rsidR="0006754F" w:rsidRPr="00334671" w:rsidRDefault="00E15105">
      <w:pPr>
        <w:spacing w:before="240" w:after="240"/>
        <w:rPr>
          <w:color w:val="auto"/>
        </w:rPr>
      </w:pPr>
      <w:r w:rsidRPr="00334671">
        <w:rPr>
          <w:color w:val="auto"/>
        </w:rPr>
        <w:t xml:space="preserve">Legal: The health and safety act will cover the workers. It will create a positive impact on the home appliances industry. Thus it will affect Dyson positively as it will comply with the legislation of the UK. “The act deals with a minimum salary of the workers is </w:t>
      </w:r>
      <w:r w:rsidRPr="00334671">
        <w:rPr>
          <w:color w:val="auto"/>
          <w:highlight w:val="white"/>
        </w:rPr>
        <w:t xml:space="preserve">£8.91 for people aged 23 and more than £8.36 for 21- 22-year olds, and £6.56 for 18- to 20-year-olds. For </w:t>
      </w:r>
      <w:r w:rsidR="00580FC7" w:rsidRPr="00334671">
        <w:rPr>
          <w:color w:val="auto"/>
          <w:highlight w:val="white"/>
        </w:rPr>
        <w:t>less than</w:t>
      </w:r>
      <w:r w:rsidRPr="00334671">
        <w:rPr>
          <w:color w:val="auto"/>
          <w:highlight w:val="white"/>
        </w:rPr>
        <w:t xml:space="preserve"> 18 years old</w:t>
      </w:r>
      <w:r w:rsidR="00580FC7" w:rsidRPr="00334671">
        <w:rPr>
          <w:color w:val="auto"/>
          <w:highlight w:val="white"/>
        </w:rPr>
        <w:t>,</w:t>
      </w:r>
      <w:r w:rsidRPr="00334671">
        <w:rPr>
          <w:color w:val="auto"/>
          <w:highlight w:val="white"/>
        </w:rPr>
        <w:t xml:space="preserve"> it is £4.</w:t>
      </w:r>
      <w:r w:rsidR="0006754F" w:rsidRPr="00334671">
        <w:rPr>
          <w:color w:val="auto"/>
          <w:highlight w:val="white"/>
        </w:rPr>
        <w:t>62 and £4.30 for apprentices” (G</w:t>
      </w:r>
      <w:r w:rsidRPr="00334671">
        <w:rPr>
          <w:color w:val="auto"/>
          <w:highlight w:val="white"/>
        </w:rPr>
        <w:t xml:space="preserve">ov, 2021). </w:t>
      </w:r>
    </w:p>
    <w:p w:rsidR="00A75528" w:rsidRPr="00334671" w:rsidRDefault="00E15105">
      <w:pPr>
        <w:spacing w:before="240" w:after="240"/>
        <w:rPr>
          <w:color w:val="auto"/>
        </w:rPr>
      </w:pPr>
      <w:r w:rsidRPr="00334671">
        <w:rPr>
          <w:color w:val="auto"/>
        </w:rPr>
        <w:lastRenderedPageBreak/>
        <w:t xml:space="preserve">It will create a positive impact on the home appliance industry as it will enable the industry to comply with the regulations of the UK. Thus, it will also create a positive impact on Dyson as they can operate within the rules of the UK that will help them to create a brand image. </w:t>
      </w:r>
    </w:p>
    <w:p w:rsidR="00586F63" w:rsidRPr="00334671" w:rsidRDefault="00E15105">
      <w:pPr>
        <w:spacing w:before="240" w:after="240"/>
        <w:rPr>
          <w:color w:val="auto"/>
        </w:rPr>
      </w:pPr>
      <w:r w:rsidRPr="00334671">
        <w:rPr>
          <w:color w:val="auto"/>
        </w:rPr>
        <w:t>Environmental: Environment protection act 1990:</w:t>
      </w:r>
      <w:r w:rsidRPr="00334671">
        <w:rPr>
          <w:b/>
          <w:i/>
          <w:color w:val="auto"/>
        </w:rPr>
        <w:t xml:space="preserve"> </w:t>
      </w:r>
      <w:r w:rsidRPr="00334671">
        <w:rPr>
          <w:color w:val="auto"/>
        </w:rPr>
        <w:t>The environment protection act provides a fundamental structure to the UK regarding waste management and controlling emissions. It will create a positive impact on the home appliances industry as they can comply with the legislation of the UK. Thus, it will create a positive impact on Dyson as they can manage their waste and carbon emission using the guidelines of the environment protection act. Dyson has received 6% growth in its re</w:t>
      </w:r>
      <w:r w:rsidR="0006754F" w:rsidRPr="00334671">
        <w:rPr>
          <w:color w:val="auto"/>
        </w:rPr>
        <w:t>venue in 2020 despite the covid-</w:t>
      </w:r>
      <w:r w:rsidRPr="00334671">
        <w:rPr>
          <w:color w:val="auto"/>
        </w:rPr>
        <w:t>19 pandemic (</w:t>
      </w:r>
      <w:r w:rsidR="0006754F" w:rsidRPr="00334671">
        <w:rPr>
          <w:color w:val="auto"/>
        </w:rPr>
        <w:t>Statista, 2022). The covid-</w:t>
      </w:r>
      <w:r w:rsidRPr="00334671">
        <w:rPr>
          <w:color w:val="auto"/>
        </w:rPr>
        <w:t xml:space="preserve">19 pandemic has created a positive impact on the home appliances industry. Thus, it will create a positive impact on Dyson as during the pandemic the demand for the health and safety of people has increased which has increased the sales of their products.    </w:t>
      </w:r>
    </w:p>
    <w:p w:rsidR="00A75528" w:rsidRPr="00334671" w:rsidRDefault="00E15105" w:rsidP="00586F63">
      <w:pPr>
        <w:pStyle w:val="Heading2"/>
        <w:rPr>
          <w:color w:val="auto"/>
        </w:rPr>
      </w:pPr>
      <w:bookmarkStart w:id="9" w:name="_Toc98081267"/>
      <w:bookmarkStart w:id="10" w:name="_Toc98208299"/>
      <w:r w:rsidRPr="00334671">
        <w:rPr>
          <w:color w:val="auto"/>
        </w:rPr>
        <w:t>SWOT Analysis of Dyson</w:t>
      </w:r>
      <w:bookmarkEnd w:id="9"/>
      <w:bookmarkEnd w:id="10"/>
    </w:p>
    <w:p w:rsidR="00A75528" w:rsidRPr="00334671" w:rsidRDefault="00E15105">
      <w:pPr>
        <w:spacing w:before="240" w:after="240"/>
        <w:rPr>
          <w:color w:val="auto"/>
        </w:rPr>
      </w:pPr>
      <w:r w:rsidRPr="00334671">
        <w:rPr>
          <w:color w:val="auto"/>
        </w:rPr>
        <w:t>Strengths: Dyson is the largest brand that sells home appliances across the world and is compared with Apple due to its technology and industrial design (</w:t>
      </w:r>
      <w:r w:rsidR="0006754F" w:rsidRPr="00334671">
        <w:rPr>
          <w:color w:val="auto"/>
        </w:rPr>
        <w:t>NY times</w:t>
      </w:r>
      <w:r w:rsidRPr="00334671">
        <w:rPr>
          <w:color w:val="auto"/>
        </w:rPr>
        <w:t>, 2017). Dyson has more than 13,000 highly skilled employees which have enabled the company to hold more than 50% market share and increase its competitive advantage. The design of the company is unique and innovative that made it a popular brand among the customers.</w:t>
      </w:r>
    </w:p>
    <w:p w:rsidR="00A75528" w:rsidRPr="00334671" w:rsidRDefault="00E15105">
      <w:pPr>
        <w:spacing w:before="240" w:after="240"/>
        <w:rPr>
          <w:color w:val="auto"/>
        </w:rPr>
      </w:pPr>
      <w:r w:rsidRPr="00334671">
        <w:rPr>
          <w:color w:val="auto"/>
        </w:rPr>
        <w:t>Weakness: Dyson makes premium products with a comparatively higher price than the other products in the market which can be counted as its weakness. There are many allegations on Dyson that they have copied the design of other companies. For example, Samsung sued Dyson for copying their design of Cylinder vacuum cleaners which is a weakness for the company as it wi</w:t>
      </w:r>
      <w:r w:rsidR="0006754F" w:rsidRPr="00334671">
        <w:rPr>
          <w:color w:val="auto"/>
        </w:rPr>
        <w:t>ll hamper their brand image (BBC</w:t>
      </w:r>
      <w:r w:rsidRPr="00334671">
        <w:rPr>
          <w:color w:val="auto"/>
        </w:rPr>
        <w:t xml:space="preserve">, 2014). Recently during the pandemic when the government of the UK has advised all the employees of the UK to carry on their work from home the company disagreed with the law and instructed their workforce to work from the office which will create adverse effects on the company's reputation. </w:t>
      </w:r>
    </w:p>
    <w:p w:rsidR="0006754F" w:rsidRPr="00334671" w:rsidRDefault="00E15105">
      <w:pPr>
        <w:widowControl w:val="0"/>
        <w:rPr>
          <w:color w:val="auto"/>
        </w:rPr>
      </w:pPr>
      <w:r w:rsidRPr="00334671">
        <w:rPr>
          <w:color w:val="auto"/>
        </w:rPr>
        <w:t xml:space="preserve">Opportunity: Presently, the company has its presence in more than 100 countries (Dyson, 2022). Since it's a large company and has the adequate market experience it has the opportunity to expand its company to other countries. </w:t>
      </w:r>
    </w:p>
    <w:p w:rsidR="00A75528" w:rsidRPr="00334671" w:rsidRDefault="00E15105">
      <w:pPr>
        <w:widowControl w:val="0"/>
        <w:rPr>
          <w:color w:val="auto"/>
        </w:rPr>
      </w:pPr>
      <w:r w:rsidRPr="00334671">
        <w:rPr>
          <w:color w:val="auto"/>
        </w:rPr>
        <w:lastRenderedPageBreak/>
        <w:t xml:space="preserve">As the research and development wing of Dyson is strong and the company has a history of fostering innovation, it has the potential to increase the features of its products and services using innovation. </w:t>
      </w:r>
    </w:p>
    <w:p w:rsidR="00A75528" w:rsidRPr="00334671" w:rsidRDefault="00E15105">
      <w:pPr>
        <w:widowControl w:val="0"/>
        <w:rPr>
          <w:color w:val="auto"/>
        </w:rPr>
      </w:pPr>
      <w:r w:rsidRPr="00334671">
        <w:rPr>
          <w:color w:val="auto"/>
        </w:rPr>
        <w:t>Threats: Due to the Covid-19 pandemic, the inflation rate has increased which has negatively impacted the revenue of the company. There are many competitors in the UK such as Samsung, Amway and others which provide home appliances at a cheaper rate than Dyson and can be a threat to the company.</w:t>
      </w:r>
    </w:p>
    <w:p w:rsidR="00A75528" w:rsidRPr="00334671" w:rsidRDefault="00E15105" w:rsidP="00586F63">
      <w:pPr>
        <w:pStyle w:val="Heading2"/>
        <w:rPr>
          <w:color w:val="auto"/>
        </w:rPr>
      </w:pPr>
      <w:bookmarkStart w:id="11" w:name="_Toc98081268"/>
      <w:bookmarkStart w:id="12" w:name="_Toc98208300"/>
      <w:r w:rsidRPr="00334671">
        <w:rPr>
          <w:color w:val="auto"/>
        </w:rPr>
        <w:t>The involvement of ‘leaders and leadership’ in the process of chang</w:t>
      </w:r>
      <w:bookmarkEnd w:id="11"/>
      <w:r w:rsidR="00334671" w:rsidRPr="00334671">
        <w:rPr>
          <w:color w:val="auto"/>
        </w:rPr>
        <w:t>e.</w:t>
      </w:r>
      <w:bookmarkEnd w:id="12"/>
    </w:p>
    <w:p w:rsidR="00A75528" w:rsidRPr="00334671" w:rsidRDefault="00E15105">
      <w:pPr>
        <w:pBdr>
          <w:top w:val="nil"/>
          <w:left w:val="nil"/>
          <w:bottom w:val="nil"/>
          <w:right w:val="nil"/>
          <w:between w:val="nil"/>
        </w:pBdr>
        <w:spacing w:before="240" w:after="240"/>
        <w:rPr>
          <w:i/>
          <w:color w:val="auto"/>
        </w:rPr>
      </w:pPr>
      <w:r w:rsidRPr="00334671">
        <w:rPr>
          <w:i/>
          <w:color w:val="auto"/>
        </w:rPr>
        <w:t xml:space="preserve">The involvement and importance of leaders can be understood using leadership theories such as: </w:t>
      </w:r>
    </w:p>
    <w:p w:rsidR="00A75528" w:rsidRPr="00334671" w:rsidRDefault="00E15105">
      <w:pPr>
        <w:pBdr>
          <w:top w:val="nil"/>
          <w:left w:val="nil"/>
          <w:bottom w:val="nil"/>
          <w:right w:val="nil"/>
          <w:between w:val="nil"/>
        </w:pBdr>
        <w:spacing w:before="240" w:after="240"/>
        <w:rPr>
          <w:i/>
          <w:color w:val="auto"/>
        </w:rPr>
      </w:pPr>
      <w:r w:rsidRPr="00334671">
        <w:rPr>
          <w:i/>
          <w:color w:val="auto"/>
        </w:rPr>
        <w:t xml:space="preserve">The transactional leadership theory: The transactional leadership theory is also known as the changed management theory in which the leaders </w:t>
      </w:r>
      <w:r w:rsidR="0006754F" w:rsidRPr="00334671">
        <w:rPr>
          <w:i/>
          <w:color w:val="auto"/>
        </w:rPr>
        <w:t>emphasizes</w:t>
      </w:r>
      <w:r w:rsidRPr="00334671">
        <w:rPr>
          <w:i/>
          <w:color w:val="auto"/>
        </w:rPr>
        <w:t xml:space="preserve"> providing rewards or penalties based on the performance of the employees (</w:t>
      </w:r>
      <w:r w:rsidRPr="00334671">
        <w:rPr>
          <w:i/>
          <w:color w:val="auto"/>
          <w:highlight w:val="white"/>
        </w:rPr>
        <w:t>Purwanto et al., 2020)</w:t>
      </w:r>
      <w:r w:rsidRPr="00334671">
        <w:rPr>
          <w:i/>
          <w:color w:val="auto"/>
        </w:rPr>
        <w:t>. For example, the leaders in Dyson provide a range of reward</w:t>
      </w:r>
      <w:r w:rsidR="008502F0" w:rsidRPr="00334671">
        <w:rPr>
          <w:i/>
          <w:color w:val="auto"/>
        </w:rPr>
        <w:t>s to its employees such as</w:t>
      </w:r>
      <w:r w:rsidRPr="00334671">
        <w:rPr>
          <w:i/>
          <w:color w:val="auto"/>
        </w:rPr>
        <w:t xml:space="preserve"> benefits, retirement and pension plans, training and development opportunities and many more. On the other hand, the company provides a range of perks and benefits to the employees such as financial and retirement policies, insurance, family and parenting, professional support and many more ( careers, 2022). However, the issues of the employees remain persistent as their policies question the safety of the employees (the guardian, 2021). </w:t>
      </w:r>
    </w:p>
    <w:p w:rsidR="00A75528" w:rsidRPr="00334671" w:rsidRDefault="00E15105">
      <w:pPr>
        <w:pBdr>
          <w:top w:val="nil"/>
          <w:left w:val="nil"/>
          <w:bottom w:val="nil"/>
          <w:right w:val="nil"/>
          <w:between w:val="nil"/>
        </w:pBdr>
        <w:spacing w:before="240" w:after="240"/>
        <w:rPr>
          <w:i/>
          <w:color w:val="auto"/>
        </w:rPr>
      </w:pPr>
      <w:r w:rsidRPr="00334671">
        <w:rPr>
          <w:i/>
          <w:color w:val="auto"/>
        </w:rPr>
        <w:t>The transformational theory of leadership: The transformational leadership theory can be also known as relationship theory in which they focus on motivating the employees by building and storing relationships with the team members and leaders (</w:t>
      </w:r>
      <w:r w:rsidRPr="00334671">
        <w:rPr>
          <w:i/>
          <w:color w:val="auto"/>
          <w:highlight w:val="white"/>
        </w:rPr>
        <w:t>Purwanto et al., 2019)</w:t>
      </w:r>
      <w:r w:rsidRPr="00334671">
        <w:rPr>
          <w:i/>
          <w:color w:val="auto"/>
        </w:rPr>
        <w:t xml:space="preserve">. </w:t>
      </w:r>
      <w:r w:rsidR="0006754F" w:rsidRPr="00334671">
        <w:rPr>
          <w:i/>
          <w:color w:val="auto"/>
        </w:rPr>
        <w:t>Transformational leadership</w:t>
      </w:r>
      <w:r w:rsidRPr="00334671">
        <w:rPr>
          <w:i/>
          <w:color w:val="auto"/>
        </w:rPr>
        <w:t xml:space="preserve"> is important in the context of Dyson as it focuses on building relationships among the </w:t>
      </w:r>
      <w:r w:rsidR="00586F63" w:rsidRPr="00334671">
        <w:rPr>
          <w:i/>
          <w:color w:val="auto"/>
        </w:rPr>
        <w:t>employees and</w:t>
      </w:r>
      <w:r w:rsidRPr="00334671">
        <w:rPr>
          <w:i/>
          <w:color w:val="auto"/>
        </w:rPr>
        <w:t xml:space="preserve"> therefore, the company asks its leaders and team members to come down at the office as the operations in Dyson require collaborative approach from the end of its employees (guardian, 2021).</w:t>
      </w:r>
    </w:p>
    <w:p w:rsidR="0006754F" w:rsidRPr="00334671" w:rsidRDefault="00E15105">
      <w:pPr>
        <w:pBdr>
          <w:top w:val="nil"/>
          <w:left w:val="nil"/>
          <w:bottom w:val="nil"/>
          <w:right w:val="nil"/>
          <w:between w:val="nil"/>
        </w:pBdr>
        <w:spacing w:before="240" w:after="240"/>
        <w:rPr>
          <w:i/>
          <w:color w:val="auto"/>
        </w:rPr>
      </w:pPr>
      <w:r w:rsidRPr="00334671">
        <w:rPr>
          <w:i/>
          <w:color w:val="auto"/>
        </w:rPr>
        <w:t xml:space="preserve">The management of Dyson is a vocal opponent of working from home (the guradian, 2021). It suggests that the company does not believe in fostering transformational leadership and has a lack of belief in their employees, thus they want their employees to work from the office despite the pandemic. </w:t>
      </w:r>
    </w:p>
    <w:p w:rsidR="00A75528" w:rsidRPr="00334671" w:rsidRDefault="00E15105">
      <w:pPr>
        <w:pBdr>
          <w:top w:val="nil"/>
          <w:left w:val="nil"/>
          <w:bottom w:val="nil"/>
          <w:right w:val="nil"/>
          <w:between w:val="nil"/>
        </w:pBdr>
        <w:spacing w:before="240" w:after="240"/>
        <w:rPr>
          <w:i/>
          <w:color w:val="auto"/>
        </w:rPr>
      </w:pPr>
      <w:r w:rsidRPr="00334671">
        <w:rPr>
          <w:i/>
          <w:color w:val="auto"/>
        </w:rPr>
        <w:lastRenderedPageBreak/>
        <w:t xml:space="preserve">To bring a change in the work culture of Dyson, the leaders of Dyson can use transformational leadership and allow the employees to work from home as it will show that the employees are being trusted and valued working with Dyson. </w:t>
      </w:r>
    </w:p>
    <w:p w:rsidR="00A75528" w:rsidRPr="00334671" w:rsidRDefault="00E15105">
      <w:pPr>
        <w:pBdr>
          <w:top w:val="nil"/>
          <w:left w:val="nil"/>
          <w:bottom w:val="nil"/>
          <w:right w:val="nil"/>
          <w:between w:val="nil"/>
        </w:pBdr>
        <w:spacing w:before="240" w:after="240"/>
        <w:rPr>
          <w:color w:val="auto"/>
        </w:rPr>
      </w:pPr>
      <w:r w:rsidRPr="00334671">
        <w:rPr>
          <w:i/>
          <w:color w:val="auto"/>
        </w:rPr>
        <w:t>Situational leadership:</w:t>
      </w:r>
      <w:r w:rsidRPr="00334671">
        <w:rPr>
          <w:b/>
          <w:i/>
          <w:color w:val="auto"/>
        </w:rPr>
        <w:t xml:space="preserve"> </w:t>
      </w:r>
      <w:r w:rsidRPr="00334671">
        <w:rPr>
          <w:color w:val="auto"/>
        </w:rPr>
        <w:t>The situational leadership theory says that the best type of leaders is the leaders that change their leadership styles according to the situations. Situational leaders respond in various ways such as participating, delegating, commanding, and others (</w:t>
      </w:r>
      <w:r w:rsidRPr="00334671">
        <w:rPr>
          <w:color w:val="auto"/>
          <w:highlight w:val="white"/>
        </w:rPr>
        <w:t>Thompson and Glasø, 2018)</w:t>
      </w:r>
      <w:r w:rsidRPr="00334671">
        <w:rPr>
          <w:color w:val="auto"/>
        </w:rPr>
        <w:t xml:space="preserve">. The advantage of this leadership style is that the model is easy to understand and helps to develop a bonding between the leaders and employees along with the work that gets done. Thus, it can be said that to bring a change in the </w:t>
      </w:r>
      <w:r w:rsidR="0006754F" w:rsidRPr="00334671">
        <w:rPr>
          <w:color w:val="auto"/>
        </w:rPr>
        <w:t>organizational</w:t>
      </w:r>
      <w:r w:rsidRPr="00334671">
        <w:rPr>
          <w:color w:val="auto"/>
        </w:rPr>
        <w:t xml:space="preserve"> work culture of Dyson, situational leadership is appropriate leadership style for the present time that Dyson should adapt as the company is facing challenges in providing the employees with a safe and secure environment which is hampering the employee satisfaction of the company.</w:t>
      </w:r>
    </w:p>
    <w:p w:rsidR="00A75528" w:rsidRPr="00334671" w:rsidRDefault="00E15105" w:rsidP="00586F63">
      <w:pPr>
        <w:pStyle w:val="Heading2"/>
        <w:rPr>
          <w:color w:val="auto"/>
        </w:rPr>
      </w:pPr>
      <w:bookmarkStart w:id="13" w:name="_Toc98081269"/>
      <w:bookmarkStart w:id="14" w:name="_Toc98208301"/>
      <w:r w:rsidRPr="00334671">
        <w:rPr>
          <w:color w:val="auto"/>
        </w:rPr>
        <w:t>The complex areas of change in leadership can be described using seven C’s:</w:t>
      </w:r>
      <w:bookmarkEnd w:id="13"/>
      <w:bookmarkEnd w:id="14"/>
      <w:r w:rsidRPr="00334671">
        <w:rPr>
          <w:color w:val="auto"/>
        </w:rPr>
        <w:t xml:space="preserve">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In the stage of complexity the leaders and managers of Dyson can consider the issues and concerns of the employees. In the stage of clarity, the leaders of Dyson should highlight the issues of the employees to the management. In the stage of confidence, the leaders should take initiative to work from the office so that the employees feel confident to come down to the office during the pandemic. In the stage of creativity, the leaders can provide some effective solutions to the management to boost the zeal of the employees.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When it reaches the commitment stage, the leaders and members of management should also work from the office to show equal treatment to all the employees and protect their commitment towards work. During the consolidation stage, the leader of Dyson can possess the flexibility to leave their previous identity behind and adapt to the change implemented by the </w:t>
      </w:r>
      <w:r w:rsidR="0006754F" w:rsidRPr="00334671">
        <w:rPr>
          <w:color w:val="auto"/>
        </w:rPr>
        <w:t>organization</w:t>
      </w:r>
      <w:r w:rsidRPr="00334671">
        <w:rPr>
          <w:color w:val="auto"/>
        </w:rPr>
        <w:t>. Finally, when it comes to change, the leaders live into the changes implemented and face their consequences. For example, as per the report of the guardian, the employees are frustrated to embrace the change implemented by the management of Dyson. As a result, to implement the change the company can face consequences such as high employee turnover rate and reduction in the productivity and work environment.</w:t>
      </w:r>
    </w:p>
    <w:p w:rsidR="006364EE" w:rsidRPr="00334671" w:rsidRDefault="006364EE">
      <w:pPr>
        <w:pBdr>
          <w:top w:val="nil"/>
          <w:left w:val="nil"/>
          <w:bottom w:val="nil"/>
          <w:right w:val="nil"/>
          <w:between w:val="nil"/>
        </w:pBdr>
        <w:spacing w:before="240" w:after="240"/>
        <w:rPr>
          <w:color w:val="auto"/>
        </w:rPr>
      </w:pPr>
    </w:p>
    <w:p w:rsidR="00A75528" w:rsidRPr="00334671" w:rsidRDefault="008502F0" w:rsidP="00586F63">
      <w:pPr>
        <w:pStyle w:val="Heading2"/>
        <w:rPr>
          <w:color w:val="auto"/>
        </w:rPr>
      </w:pPr>
      <w:bookmarkStart w:id="15" w:name="_Toc98081270"/>
      <w:bookmarkStart w:id="16" w:name="_Toc98208302"/>
      <w:r w:rsidRPr="00334671">
        <w:rPr>
          <w:color w:val="auto"/>
        </w:rPr>
        <w:lastRenderedPageBreak/>
        <w:t>C</w:t>
      </w:r>
      <w:r w:rsidR="00E15105" w:rsidRPr="00334671">
        <w:rPr>
          <w:color w:val="auto"/>
        </w:rPr>
        <w:t xml:space="preserve">ulture of the </w:t>
      </w:r>
      <w:r w:rsidR="0006754F" w:rsidRPr="00334671">
        <w:rPr>
          <w:color w:val="auto"/>
        </w:rPr>
        <w:t>organization</w:t>
      </w:r>
      <w:r w:rsidR="00E15105" w:rsidRPr="00334671">
        <w:rPr>
          <w:color w:val="auto"/>
        </w:rPr>
        <w:t xml:space="preserve"> and its influence on the change </w:t>
      </w:r>
      <w:r w:rsidRPr="00334671">
        <w:rPr>
          <w:color w:val="auto"/>
        </w:rPr>
        <w:t>process</w:t>
      </w:r>
      <w:bookmarkEnd w:id="15"/>
      <w:r w:rsidRPr="00334671">
        <w:rPr>
          <w:color w:val="auto"/>
        </w:rPr>
        <w:t>.</w:t>
      </w:r>
      <w:bookmarkEnd w:id="16"/>
    </w:p>
    <w:p w:rsidR="00A75528" w:rsidRPr="00334671" w:rsidRDefault="00E15105">
      <w:pPr>
        <w:pBdr>
          <w:top w:val="nil"/>
          <w:left w:val="nil"/>
          <w:bottom w:val="nil"/>
          <w:right w:val="nil"/>
          <w:between w:val="nil"/>
        </w:pBdr>
        <w:spacing w:before="240" w:after="240"/>
        <w:rPr>
          <w:color w:val="auto"/>
        </w:rPr>
      </w:pPr>
      <w:r w:rsidRPr="00334671">
        <w:rPr>
          <w:color w:val="auto"/>
        </w:rPr>
        <w:t>According to the work culture of Dyson, the company mainly focuses on its research and development wing that fosters innovation and creativity among its employees. It has provided an advantage to the company to innovate and add new features to their products and gain a competitive advantage (Dyson, 2022). As the company has a diverse workforce the employees need to collaborate and share their ideas. Thus, implementing work from the office was important for the company to maintain integrity and collaboration between the various departments and diverse workforce. However, as Dyson</w:t>
      </w:r>
      <w:r w:rsidRPr="00334671">
        <w:rPr>
          <w:i/>
          <w:color w:val="auto"/>
        </w:rPr>
        <w:t xml:space="preserve"> says, </w:t>
      </w:r>
      <w:r w:rsidRPr="00334671">
        <w:rPr>
          <w:color w:val="auto"/>
        </w:rPr>
        <w:t>that they are passionate about solving the various issues inside their business they can focus on resolving the concern of the employees (careers, 2022). For example, the company can train their employees to work collaboratively using various digital media platforms.</w:t>
      </w:r>
    </w:p>
    <w:p w:rsidR="00A75528" w:rsidRPr="00334671" w:rsidRDefault="00E15105" w:rsidP="00586F63">
      <w:pPr>
        <w:pStyle w:val="Heading2"/>
        <w:rPr>
          <w:color w:val="auto"/>
        </w:rPr>
      </w:pPr>
      <w:bookmarkStart w:id="17" w:name="_Toc98081271"/>
      <w:bookmarkStart w:id="18" w:name="_Toc98208303"/>
      <w:r w:rsidRPr="00334671">
        <w:rPr>
          <w:color w:val="auto"/>
        </w:rPr>
        <w:t>Description of the change process</w:t>
      </w:r>
      <w:bookmarkEnd w:id="17"/>
      <w:bookmarkEnd w:id="18"/>
      <w:r w:rsidRPr="00334671">
        <w:rPr>
          <w:color w:val="auto"/>
        </w:rPr>
        <w:t xml:space="preserve"> </w:t>
      </w:r>
    </w:p>
    <w:p w:rsidR="00A75528" w:rsidRPr="00334671" w:rsidRDefault="00E15105">
      <w:pPr>
        <w:pBdr>
          <w:top w:val="nil"/>
          <w:left w:val="nil"/>
          <w:bottom w:val="nil"/>
          <w:right w:val="nil"/>
          <w:between w:val="nil"/>
        </w:pBdr>
        <w:spacing w:before="240" w:after="240"/>
        <w:rPr>
          <w:color w:val="auto"/>
        </w:rPr>
      </w:pPr>
      <w:r w:rsidRPr="00334671">
        <w:rPr>
          <w:color w:val="auto"/>
        </w:rPr>
        <w:t>A change agent can be described as a person who enables and promotes changes and influences a new method of doing a task or fosters a change within the company such as introducing a new process or adaptation of a new structure of management (</w:t>
      </w:r>
      <w:r w:rsidRPr="00334671">
        <w:rPr>
          <w:color w:val="auto"/>
          <w:highlight w:val="white"/>
        </w:rPr>
        <w:t>Oberer et al., 2018)</w:t>
      </w:r>
      <w:r w:rsidRPr="00334671">
        <w:rPr>
          <w:color w:val="auto"/>
        </w:rPr>
        <w:t xml:space="preserve">. Change agents can be a person inside the company or even an outsider such as any consultant who is hired to implement a change within the </w:t>
      </w:r>
      <w:r w:rsidR="0006754F" w:rsidRPr="00334671">
        <w:rPr>
          <w:color w:val="auto"/>
        </w:rPr>
        <w:t>organization</w:t>
      </w:r>
      <w:r w:rsidRPr="00334671">
        <w:rPr>
          <w:color w:val="auto"/>
        </w:rPr>
        <w:t xml:space="preserve"> (</w:t>
      </w:r>
      <w:r w:rsidRPr="00334671">
        <w:rPr>
          <w:color w:val="auto"/>
          <w:highlight w:val="white"/>
        </w:rPr>
        <w:t>Buick et al., 2018)</w:t>
      </w:r>
      <w:r w:rsidRPr="00334671">
        <w:rPr>
          <w:color w:val="auto"/>
        </w:rPr>
        <w:t xml:space="preserve">. For example, at Dyson, the change is implemented from the management of the company which includes the internal change agent (the guardian, 2021). The role of the various change agents within Dyson is discussed below: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The research and development wing: The research and development wing has fostered change in the company as they need to work from the office for research and development of the products and services.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Trainer: The trainer has influenced the change within the company as the company uses technology and innovation; they </w:t>
      </w:r>
      <w:r w:rsidR="0006754F" w:rsidRPr="00334671">
        <w:rPr>
          <w:color w:val="auto"/>
        </w:rPr>
        <w:t>emphasize</w:t>
      </w:r>
      <w:r w:rsidRPr="00334671">
        <w:rPr>
          <w:color w:val="auto"/>
        </w:rPr>
        <w:t xml:space="preserve"> training their employees with advanced technology and creative thinking (careers, 2022).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Leaders and managers: The leaders and managers of Dyson have influenced the change positively as the owner of the company instructed their workforce to work from the office as an internal message has been sent to all the </w:t>
      </w:r>
      <w:r w:rsidR="0006754F" w:rsidRPr="00334671">
        <w:rPr>
          <w:color w:val="auto"/>
        </w:rPr>
        <w:t>employees’</w:t>
      </w:r>
      <w:r w:rsidRPr="00334671">
        <w:rPr>
          <w:color w:val="auto"/>
        </w:rPr>
        <w:t xml:space="preserve"> leaders and managers to </w:t>
      </w:r>
      <w:r w:rsidR="0006754F" w:rsidRPr="00334671">
        <w:rPr>
          <w:color w:val="auto"/>
        </w:rPr>
        <w:t>implement</w:t>
      </w:r>
      <w:r w:rsidRPr="00334671">
        <w:rPr>
          <w:color w:val="auto"/>
        </w:rPr>
        <w:t xml:space="preserve"> the change (the guardian, 2021). </w:t>
      </w:r>
    </w:p>
    <w:p w:rsidR="00A75528" w:rsidRPr="00334671" w:rsidRDefault="00E15105">
      <w:pPr>
        <w:pBdr>
          <w:top w:val="nil"/>
          <w:left w:val="nil"/>
          <w:bottom w:val="nil"/>
          <w:right w:val="nil"/>
          <w:between w:val="nil"/>
        </w:pBdr>
        <w:spacing w:before="240" w:after="240"/>
        <w:rPr>
          <w:color w:val="auto"/>
        </w:rPr>
      </w:pPr>
      <w:r w:rsidRPr="00334671">
        <w:rPr>
          <w:color w:val="auto"/>
        </w:rPr>
        <w:lastRenderedPageBreak/>
        <w:t xml:space="preserve">Employees: The employees have hindered the process of change as they have expressed their concern and their viewpoints against the decision </w:t>
      </w:r>
      <w:r w:rsidR="0006754F" w:rsidRPr="00334671">
        <w:rPr>
          <w:color w:val="auto"/>
        </w:rPr>
        <w:t>(the</w:t>
      </w:r>
      <w:r w:rsidRPr="00334671">
        <w:rPr>
          <w:color w:val="auto"/>
        </w:rPr>
        <w:t xml:space="preserve"> guardian, 2021).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External change agents: External change agents can be described as the person who is beyond the </w:t>
      </w:r>
      <w:r w:rsidR="0006754F" w:rsidRPr="00334671">
        <w:rPr>
          <w:color w:val="auto"/>
        </w:rPr>
        <w:t>organization</w:t>
      </w:r>
      <w:r w:rsidRPr="00334671">
        <w:rPr>
          <w:color w:val="auto"/>
        </w:rPr>
        <w:t xml:space="preserve"> and the rules and regulations of the company are not implied to that person (</w:t>
      </w:r>
      <w:r w:rsidRPr="00334671">
        <w:rPr>
          <w:color w:val="auto"/>
          <w:highlight w:val="white"/>
        </w:rPr>
        <w:t>Bögel et al., 2019)</w:t>
      </w:r>
      <w:r w:rsidRPr="00334671">
        <w:rPr>
          <w:color w:val="auto"/>
        </w:rPr>
        <w:t>. The president of the UK can be a change agent for Dyson who has hindered the process of change as he is instructed to follow plan B which guides the employees to work from home.</w:t>
      </w:r>
    </w:p>
    <w:p w:rsidR="00A75528" w:rsidRPr="00334671" w:rsidRDefault="00E15105" w:rsidP="00586F63">
      <w:pPr>
        <w:pStyle w:val="Heading2"/>
        <w:rPr>
          <w:color w:val="auto"/>
        </w:rPr>
      </w:pPr>
      <w:bookmarkStart w:id="19" w:name="_Toc98081272"/>
      <w:bookmarkStart w:id="20" w:name="_Toc98208304"/>
      <w:r w:rsidRPr="00334671">
        <w:rPr>
          <w:color w:val="auto"/>
        </w:rPr>
        <w:t>Discussion on the change models and theories</w:t>
      </w:r>
      <w:bookmarkEnd w:id="19"/>
      <w:bookmarkEnd w:id="20"/>
      <w:r w:rsidRPr="00334671">
        <w:rPr>
          <w:color w:val="auto"/>
        </w:rPr>
        <w:t xml:space="preserve"> </w:t>
      </w:r>
    </w:p>
    <w:p w:rsidR="00A75528" w:rsidRPr="00334671" w:rsidRDefault="00E15105">
      <w:pPr>
        <w:pBdr>
          <w:top w:val="nil"/>
          <w:left w:val="nil"/>
          <w:bottom w:val="nil"/>
          <w:right w:val="nil"/>
          <w:between w:val="nil"/>
        </w:pBdr>
        <w:spacing w:before="240" w:after="240"/>
        <w:rPr>
          <w:color w:val="auto"/>
        </w:rPr>
      </w:pPr>
      <w:r w:rsidRPr="00334671">
        <w:rPr>
          <w:b/>
          <w:i/>
          <w:color w:val="auto"/>
        </w:rPr>
        <w:t xml:space="preserve"> </w:t>
      </w:r>
      <w:r w:rsidRPr="00334671">
        <w:rPr>
          <w:color w:val="auto"/>
        </w:rPr>
        <w:t>Lewin's change model: Lewin’s model is a popular change management model that has three stages: Unfreeze, change and refreeze (</w:t>
      </w:r>
      <w:r w:rsidRPr="00334671">
        <w:rPr>
          <w:color w:val="auto"/>
          <w:highlight w:val="white"/>
        </w:rPr>
        <w:t>Hanelt et al., 2021)</w:t>
      </w:r>
      <w:r w:rsidRPr="00334671">
        <w:rPr>
          <w:color w:val="auto"/>
        </w:rPr>
        <w:t xml:space="preserve">.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Unfreeze:. In this stage, Dyson can survey about the change among its staff and employees to understand the present situation. It can frame the issues of the </w:t>
      </w:r>
      <w:r w:rsidR="0006754F" w:rsidRPr="00334671">
        <w:rPr>
          <w:color w:val="auto"/>
        </w:rPr>
        <w:t>organization</w:t>
      </w:r>
      <w:r w:rsidRPr="00334671">
        <w:rPr>
          <w:color w:val="auto"/>
        </w:rPr>
        <w:t xml:space="preserve"> and communicate with the stakeholders of the company to get their support in the change process.</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Change: In this stage, the training and development department of the company can focus on implementing </w:t>
      </w:r>
      <w:r w:rsidR="0006754F" w:rsidRPr="00334671">
        <w:rPr>
          <w:color w:val="auto"/>
        </w:rPr>
        <w:t>digitalization</w:t>
      </w:r>
      <w:r w:rsidRPr="00334671">
        <w:rPr>
          <w:color w:val="auto"/>
        </w:rPr>
        <w:t xml:space="preserve"> within the employees to connect the employees digitally and influence the collaborative work culture of Dyson so that employees can work from home without hindering the work culture of the company.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Refreeze: Dyson can implement the changes on a trial basis and when the changes or </w:t>
      </w:r>
      <w:r w:rsidR="0006754F" w:rsidRPr="00334671">
        <w:rPr>
          <w:color w:val="auto"/>
        </w:rPr>
        <w:t>digitalization</w:t>
      </w:r>
      <w:r w:rsidRPr="00334671">
        <w:rPr>
          <w:color w:val="auto"/>
        </w:rPr>
        <w:t xml:space="preserve"> process is accepted by the employees they can implement the changes widely across the world within their offices.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According to </w:t>
      </w:r>
      <w:r w:rsidRPr="00334671">
        <w:rPr>
          <w:color w:val="auto"/>
          <w:highlight w:val="white"/>
        </w:rPr>
        <w:t>Bamberg and Schulte (2018</w:t>
      </w:r>
      <w:r w:rsidRPr="00334671">
        <w:rPr>
          <w:color w:val="auto"/>
        </w:rPr>
        <w:t xml:space="preserve">), the advantage of Lewin's model is that it is easy to understand and implement the model within a business firm. On the other hand, </w:t>
      </w:r>
      <w:r w:rsidRPr="00334671">
        <w:rPr>
          <w:color w:val="auto"/>
          <w:highlight w:val="white"/>
        </w:rPr>
        <w:t>Galli (2018</w:t>
      </w:r>
      <w:r w:rsidRPr="00334671">
        <w:rPr>
          <w:color w:val="auto"/>
        </w:rPr>
        <w:t>), says that the process may seem risky as there can be a doubt about the effectiveness of the process.</w:t>
      </w:r>
    </w:p>
    <w:p w:rsidR="006364EE" w:rsidRPr="00334671" w:rsidRDefault="006364EE">
      <w:pPr>
        <w:pBdr>
          <w:top w:val="nil"/>
          <w:left w:val="nil"/>
          <w:bottom w:val="nil"/>
          <w:right w:val="nil"/>
          <w:between w:val="nil"/>
        </w:pBdr>
        <w:spacing w:before="240" w:after="240"/>
        <w:rPr>
          <w:color w:val="auto"/>
        </w:rPr>
      </w:pP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The ADKAR change management model: The ADKAR change management model </w:t>
      </w:r>
      <w:r w:rsidR="0006754F" w:rsidRPr="00334671">
        <w:rPr>
          <w:color w:val="auto"/>
        </w:rPr>
        <w:t>emphasizes</w:t>
      </w:r>
      <w:r w:rsidRPr="00334671">
        <w:rPr>
          <w:color w:val="auto"/>
        </w:rPr>
        <w:t xml:space="preserve"> the people behind the change and has five steps:</w:t>
      </w:r>
    </w:p>
    <w:p w:rsidR="00A75528" w:rsidRPr="00334671" w:rsidRDefault="00E15105">
      <w:pPr>
        <w:pBdr>
          <w:top w:val="nil"/>
          <w:left w:val="nil"/>
          <w:bottom w:val="nil"/>
          <w:right w:val="nil"/>
          <w:between w:val="nil"/>
        </w:pBdr>
        <w:spacing w:before="240" w:after="240"/>
        <w:rPr>
          <w:color w:val="auto"/>
        </w:rPr>
      </w:pPr>
      <w:r w:rsidRPr="00334671">
        <w:rPr>
          <w:color w:val="auto"/>
        </w:rPr>
        <w:lastRenderedPageBreak/>
        <w:t xml:space="preserve">Awareness: Dyson can survey the employees to understand the reason behind the need for change.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Desire: Here, Dyson can participate and discuss with the employees to bring the change in their process.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Knowledge: Dyson can gain knowledge from the various stakeholders of the </w:t>
      </w:r>
      <w:r w:rsidR="0006754F" w:rsidRPr="00334671">
        <w:rPr>
          <w:color w:val="auto"/>
        </w:rPr>
        <w:t>organization</w:t>
      </w:r>
      <w:r w:rsidRPr="00334671">
        <w:rPr>
          <w:color w:val="auto"/>
        </w:rPr>
        <w:t xml:space="preserve"> to bring the change into existence.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Ability: In this stage, Dyson can take account of their resources to implement the change in their business. </w:t>
      </w:r>
    </w:p>
    <w:p w:rsidR="00A75528" w:rsidRPr="00334671" w:rsidRDefault="00E15105">
      <w:pPr>
        <w:pBdr>
          <w:top w:val="nil"/>
          <w:left w:val="nil"/>
          <w:bottom w:val="nil"/>
          <w:right w:val="nil"/>
          <w:between w:val="nil"/>
        </w:pBdr>
        <w:spacing w:before="240" w:after="240"/>
        <w:rPr>
          <w:color w:val="auto"/>
        </w:rPr>
      </w:pPr>
      <w:r w:rsidRPr="00334671">
        <w:rPr>
          <w:color w:val="auto"/>
        </w:rPr>
        <w:t xml:space="preserve">Reinforcement: In this stage, an employee can seek strategies to sustain the changes in their </w:t>
      </w:r>
      <w:r w:rsidR="0006754F" w:rsidRPr="00334671">
        <w:rPr>
          <w:color w:val="auto"/>
        </w:rPr>
        <w:t>organization</w:t>
      </w:r>
      <w:r w:rsidRPr="00334671">
        <w:rPr>
          <w:color w:val="auto"/>
        </w:rPr>
        <w:t xml:space="preserve">. </w:t>
      </w:r>
    </w:p>
    <w:p w:rsidR="00A879AB" w:rsidRPr="00334671" w:rsidRDefault="00A879AB">
      <w:pPr>
        <w:pBdr>
          <w:top w:val="nil"/>
          <w:left w:val="nil"/>
          <w:bottom w:val="nil"/>
          <w:right w:val="nil"/>
          <w:between w:val="nil"/>
        </w:pBdr>
        <w:spacing w:before="240" w:after="240"/>
        <w:rPr>
          <w:color w:val="auto"/>
        </w:rPr>
      </w:pPr>
    </w:p>
    <w:p w:rsidR="00A879AB" w:rsidRPr="00334671" w:rsidRDefault="00A879AB">
      <w:pPr>
        <w:pBdr>
          <w:top w:val="nil"/>
          <w:left w:val="nil"/>
          <w:bottom w:val="nil"/>
          <w:right w:val="nil"/>
          <w:between w:val="nil"/>
        </w:pBdr>
        <w:spacing w:before="240" w:after="240"/>
        <w:rPr>
          <w:color w:val="auto"/>
        </w:rPr>
      </w:pPr>
    </w:p>
    <w:p w:rsidR="00A879AB" w:rsidRPr="00334671" w:rsidRDefault="00A879AB">
      <w:pPr>
        <w:pBdr>
          <w:top w:val="nil"/>
          <w:left w:val="nil"/>
          <w:bottom w:val="nil"/>
          <w:right w:val="nil"/>
          <w:between w:val="nil"/>
        </w:pBdr>
        <w:spacing w:before="240" w:after="240"/>
        <w:rPr>
          <w:color w:val="auto"/>
        </w:rPr>
      </w:pPr>
    </w:p>
    <w:p w:rsidR="006364EE" w:rsidRPr="00334671" w:rsidRDefault="006364EE">
      <w:pPr>
        <w:pBdr>
          <w:top w:val="nil"/>
          <w:left w:val="nil"/>
          <w:bottom w:val="nil"/>
          <w:right w:val="nil"/>
          <w:between w:val="nil"/>
        </w:pBdr>
        <w:spacing w:before="240" w:after="240"/>
        <w:rPr>
          <w:color w:val="auto"/>
        </w:rPr>
      </w:pPr>
    </w:p>
    <w:p w:rsidR="006364EE" w:rsidRPr="00334671" w:rsidRDefault="006364EE">
      <w:pPr>
        <w:pBdr>
          <w:top w:val="nil"/>
          <w:left w:val="nil"/>
          <w:bottom w:val="nil"/>
          <w:right w:val="nil"/>
          <w:between w:val="nil"/>
        </w:pBdr>
        <w:spacing w:before="240" w:after="240"/>
        <w:rPr>
          <w:color w:val="auto"/>
        </w:rPr>
      </w:pPr>
    </w:p>
    <w:p w:rsidR="006364EE" w:rsidRPr="00334671" w:rsidRDefault="006364EE">
      <w:pPr>
        <w:pBdr>
          <w:top w:val="nil"/>
          <w:left w:val="nil"/>
          <w:bottom w:val="nil"/>
          <w:right w:val="nil"/>
          <w:between w:val="nil"/>
        </w:pBdr>
        <w:spacing w:before="240" w:after="240"/>
        <w:rPr>
          <w:color w:val="auto"/>
        </w:rPr>
      </w:pPr>
    </w:p>
    <w:p w:rsidR="006364EE" w:rsidRPr="00334671" w:rsidRDefault="006364EE">
      <w:pPr>
        <w:pBdr>
          <w:top w:val="nil"/>
          <w:left w:val="nil"/>
          <w:bottom w:val="nil"/>
          <w:right w:val="nil"/>
          <w:between w:val="nil"/>
        </w:pBdr>
        <w:spacing w:before="240" w:after="240"/>
        <w:rPr>
          <w:color w:val="auto"/>
        </w:rPr>
      </w:pPr>
    </w:p>
    <w:p w:rsidR="006364EE" w:rsidRPr="00334671" w:rsidRDefault="006364EE">
      <w:pPr>
        <w:pBdr>
          <w:top w:val="nil"/>
          <w:left w:val="nil"/>
          <w:bottom w:val="nil"/>
          <w:right w:val="nil"/>
          <w:between w:val="nil"/>
        </w:pBdr>
        <w:spacing w:before="240" w:after="240"/>
        <w:rPr>
          <w:color w:val="auto"/>
        </w:rPr>
      </w:pPr>
    </w:p>
    <w:p w:rsidR="00A879AB" w:rsidRDefault="00A879AB">
      <w:pPr>
        <w:pBdr>
          <w:top w:val="nil"/>
          <w:left w:val="nil"/>
          <w:bottom w:val="nil"/>
          <w:right w:val="nil"/>
          <w:between w:val="nil"/>
        </w:pBdr>
        <w:spacing w:before="240" w:after="240"/>
        <w:rPr>
          <w:color w:val="auto"/>
        </w:rPr>
      </w:pPr>
    </w:p>
    <w:p w:rsidR="00F841B6" w:rsidRPr="00334671" w:rsidRDefault="00F841B6">
      <w:pPr>
        <w:pBdr>
          <w:top w:val="nil"/>
          <w:left w:val="nil"/>
          <w:bottom w:val="nil"/>
          <w:right w:val="nil"/>
          <w:between w:val="nil"/>
        </w:pBdr>
        <w:spacing w:before="240" w:after="240"/>
        <w:rPr>
          <w:color w:val="auto"/>
        </w:rPr>
      </w:pPr>
    </w:p>
    <w:p w:rsidR="00A879AB" w:rsidRPr="00334671" w:rsidRDefault="00A879AB">
      <w:pPr>
        <w:pBdr>
          <w:top w:val="nil"/>
          <w:left w:val="nil"/>
          <w:bottom w:val="nil"/>
          <w:right w:val="nil"/>
          <w:between w:val="nil"/>
        </w:pBdr>
        <w:spacing w:before="240" w:after="240"/>
        <w:rPr>
          <w:b/>
          <w:color w:val="auto"/>
        </w:rPr>
      </w:pPr>
    </w:p>
    <w:p w:rsidR="00A75528" w:rsidRPr="00334671" w:rsidRDefault="00586F63" w:rsidP="00586F63">
      <w:pPr>
        <w:pStyle w:val="Heading1"/>
        <w:rPr>
          <w:color w:val="auto"/>
          <w:sz w:val="32"/>
        </w:rPr>
      </w:pPr>
      <w:bookmarkStart w:id="21" w:name="_Toc98081273"/>
      <w:bookmarkStart w:id="22" w:name="_Toc98208305"/>
      <w:r w:rsidRPr="00334671">
        <w:rPr>
          <w:color w:val="auto"/>
          <w:sz w:val="32"/>
        </w:rPr>
        <w:lastRenderedPageBreak/>
        <w:t>C</w:t>
      </w:r>
      <w:r w:rsidR="00E15105" w:rsidRPr="00334671">
        <w:rPr>
          <w:color w:val="auto"/>
          <w:sz w:val="32"/>
        </w:rPr>
        <w:t>onclusion</w:t>
      </w:r>
      <w:bookmarkEnd w:id="21"/>
      <w:bookmarkEnd w:id="22"/>
      <w:r w:rsidR="00E15105" w:rsidRPr="00334671">
        <w:rPr>
          <w:color w:val="auto"/>
          <w:sz w:val="32"/>
        </w:rPr>
        <w:t xml:space="preserve"> </w:t>
      </w:r>
    </w:p>
    <w:p w:rsidR="00A75528" w:rsidRPr="00334671" w:rsidRDefault="00E15105">
      <w:pPr>
        <w:spacing w:before="240" w:after="240"/>
        <w:rPr>
          <w:color w:val="auto"/>
        </w:rPr>
      </w:pPr>
      <w:r w:rsidRPr="00334671">
        <w:rPr>
          <w:color w:val="auto"/>
        </w:rPr>
        <w:t xml:space="preserve">The overall discussion has focused on the background and the challenges faced by Dyson and the necessity of implementing a change in their existing process. The discussion has also highlighted the requirement of change in their leadership process using a range of theories. In addition to that, it has also provided information on the various change agents that affected the process of change negatively or positively along with various change management models to recommend a suitable change in their process. Finally, the discussion has covered a development plan to mitigate the issues of the company effectively using a detailed step by step process. </w:t>
      </w: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color w:val="auto"/>
        </w:rPr>
      </w:pPr>
    </w:p>
    <w:p w:rsidR="00A879AB" w:rsidRPr="00334671" w:rsidRDefault="00A879AB">
      <w:pPr>
        <w:spacing w:before="240" w:after="240"/>
        <w:rPr>
          <w:b/>
          <w:color w:val="auto"/>
        </w:rPr>
      </w:pPr>
    </w:p>
    <w:p w:rsidR="00A75528" w:rsidRPr="00334671" w:rsidRDefault="00E15105" w:rsidP="00586F63">
      <w:pPr>
        <w:pStyle w:val="Heading1"/>
        <w:rPr>
          <w:color w:val="auto"/>
          <w:sz w:val="32"/>
        </w:rPr>
      </w:pPr>
      <w:bookmarkStart w:id="23" w:name="_Toc98081274"/>
      <w:bookmarkStart w:id="24" w:name="_Toc98208306"/>
      <w:r w:rsidRPr="00334671">
        <w:rPr>
          <w:color w:val="auto"/>
          <w:sz w:val="32"/>
        </w:rPr>
        <w:lastRenderedPageBreak/>
        <w:t>Bibliography</w:t>
      </w:r>
      <w:bookmarkEnd w:id="23"/>
      <w:bookmarkEnd w:id="24"/>
    </w:p>
    <w:p w:rsidR="00A879AB" w:rsidRPr="00334671" w:rsidRDefault="00A879AB" w:rsidP="00A879AB">
      <w:pPr>
        <w:pStyle w:val="normal0"/>
      </w:pPr>
    </w:p>
    <w:p w:rsidR="00A75528" w:rsidRPr="00334671" w:rsidRDefault="00E15105" w:rsidP="00832822">
      <w:pPr>
        <w:jc w:val="left"/>
        <w:rPr>
          <w:color w:val="auto"/>
        </w:rPr>
      </w:pPr>
      <w:r w:rsidRPr="00334671">
        <w:rPr>
          <w:color w:val="auto"/>
          <w:highlight w:val="white"/>
        </w:rPr>
        <w:t xml:space="preserve">Alagoz, E., Chih, M.Y., Hitchcock, M., Brown, R. and Quanbeck, A., (2018). The use of external change agents to promote quality improvement and organizational change in healthcare organizations: a systematic review. </w:t>
      </w:r>
      <w:r w:rsidRPr="00334671">
        <w:rPr>
          <w:i/>
          <w:color w:val="auto"/>
        </w:rPr>
        <w:t>BMC health services research</w:t>
      </w:r>
      <w:r w:rsidRPr="00334671">
        <w:rPr>
          <w:color w:val="auto"/>
        </w:rPr>
        <w:t xml:space="preserve">, </w:t>
      </w:r>
      <w:r w:rsidRPr="00334671">
        <w:rPr>
          <w:i/>
          <w:color w:val="auto"/>
        </w:rPr>
        <w:t>18</w:t>
      </w:r>
      <w:r w:rsidRPr="00334671">
        <w:rPr>
          <w:color w:val="auto"/>
        </w:rPr>
        <w:t>(1), pp.1-13.</w:t>
      </w:r>
    </w:p>
    <w:p w:rsidR="006364EE" w:rsidRPr="00334671" w:rsidRDefault="006364EE" w:rsidP="00832822">
      <w:pPr>
        <w:jc w:val="left"/>
        <w:rPr>
          <w:color w:val="auto"/>
        </w:rPr>
      </w:pPr>
    </w:p>
    <w:p w:rsidR="00794F33" w:rsidRPr="00334671" w:rsidRDefault="00794F33" w:rsidP="00832822">
      <w:pPr>
        <w:jc w:val="left"/>
        <w:rPr>
          <w:color w:val="auto"/>
          <w:sz w:val="6"/>
        </w:rPr>
      </w:pPr>
    </w:p>
    <w:p w:rsidR="00A75528" w:rsidRPr="00334671" w:rsidRDefault="00E15105" w:rsidP="00832822">
      <w:pPr>
        <w:jc w:val="left"/>
        <w:rPr>
          <w:color w:val="auto"/>
        </w:rPr>
      </w:pPr>
      <w:r w:rsidRPr="00334671">
        <w:rPr>
          <w:color w:val="auto"/>
          <w:highlight w:val="white"/>
        </w:rPr>
        <w:t xml:space="preserve">Ali, M.A., Zafar, U., Mahmood, A. and Nazim, M., (2021). The power of the ADKAR change model in innovative technology acceptance under the moderating effect of culture and open innovation. </w:t>
      </w:r>
      <w:r w:rsidRPr="00334671">
        <w:rPr>
          <w:i/>
          <w:color w:val="auto"/>
        </w:rPr>
        <w:t>LogForum</w:t>
      </w:r>
      <w:r w:rsidRPr="00334671">
        <w:rPr>
          <w:color w:val="auto"/>
        </w:rPr>
        <w:t xml:space="preserve">, </w:t>
      </w:r>
      <w:r w:rsidRPr="00334671">
        <w:rPr>
          <w:i/>
          <w:color w:val="auto"/>
        </w:rPr>
        <w:t>17</w:t>
      </w:r>
      <w:r w:rsidRPr="00334671">
        <w:rPr>
          <w:color w:val="auto"/>
        </w:rPr>
        <w:t>(4).</w:t>
      </w:r>
    </w:p>
    <w:p w:rsidR="006364EE" w:rsidRPr="00334671" w:rsidRDefault="006364EE" w:rsidP="00832822">
      <w:pPr>
        <w:jc w:val="left"/>
        <w:rPr>
          <w:color w:val="auto"/>
        </w:rPr>
      </w:pPr>
    </w:p>
    <w:p w:rsidR="00794F33" w:rsidRPr="00334671" w:rsidRDefault="00794F33" w:rsidP="00832822">
      <w:pPr>
        <w:jc w:val="left"/>
        <w:rPr>
          <w:color w:val="auto"/>
          <w:sz w:val="8"/>
        </w:rPr>
      </w:pPr>
    </w:p>
    <w:p w:rsidR="00A75528" w:rsidRPr="00334671" w:rsidRDefault="00E15105" w:rsidP="00832822">
      <w:pPr>
        <w:jc w:val="left"/>
        <w:rPr>
          <w:color w:val="auto"/>
        </w:rPr>
      </w:pPr>
      <w:r w:rsidRPr="00334671">
        <w:rPr>
          <w:color w:val="auto"/>
          <w:highlight w:val="white"/>
        </w:rPr>
        <w:t xml:space="preserve">Bamberg, S. and Schulte, M., (2018). Processes of change. </w:t>
      </w:r>
      <w:r w:rsidRPr="00334671">
        <w:rPr>
          <w:i/>
          <w:color w:val="auto"/>
        </w:rPr>
        <w:t>Environmental psychology: An introduction</w:t>
      </w:r>
      <w:r w:rsidRPr="00334671">
        <w:rPr>
          <w:color w:val="auto"/>
        </w:rPr>
        <w:t>, pp.307-318.</w:t>
      </w:r>
    </w:p>
    <w:p w:rsidR="00794F33" w:rsidRPr="00334671" w:rsidRDefault="00794F33" w:rsidP="00832822">
      <w:pPr>
        <w:jc w:val="left"/>
        <w:rPr>
          <w:color w:val="auto"/>
        </w:rPr>
      </w:pPr>
    </w:p>
    <w:p w:rsidR="00A75528" w:rsidRPr="00334671" w:rsidRDefault="00E15105" w:rsidP="00832822">
      <w:pPr>
        <w:jc w:val="left"/>
        <w:rPr>
          <w:color w:val="auto"/>
        </w:rPr>
      </w:pPr>
      <w:r w:rsidRPr="00334671">
        <w:rPr>
          <w:color w:val="auto"/>
          <w:highlight w:val="white"/>
        </w:rPr>
        <w:t xml:space="preserve">Bögel, P., Pereverza, K., Upham, P. and Kordas, O., (2019). Linking socio-technical transition studies and organisational change management: Steps towards an integrative, multi-scale heuristic. </w:t>
      </w:r>
      <w:r w:rsidRPr="00334671">
        <w:rPr>
          <w:i/>
          <w:color w:val="auto"/>
        </w:rPr>
        <w:t>Journal of Cleaner Production</w:t>
      </w:r>
      <w:r w:rsidRPr="00334671">
        <w:rPr>
          <w:color w:val="auto"/>
        </w:rPr>
        <w:t xml:space="preserve">, </w:t>
      </w:r>
      <w:r w:rsidRPr="00334671">
        <w:rPr>
          <w:i/>
          <w:color w:val="auto"/>
        </w:rPr>
        <w:t>232</w:t>
      </w:r>
      <w:r w:rsidRPr="00334671">
        <w:rPr>
          <w:color w:val="auto"/>
        </w:rPr>
        <w:t>, pp.359-368.</w:t>
      </w:r>
    </w:p>
    <w:p w:rsidR="00794F33" w:rsidRPr="00334671" w:rsidRDefault="00794F33" w:rsidP="00832822">
      <w:pPr>
        <w:jc w:val="left"/>
        <w:rPr>
          <w:color w:val="auto"/>
        </w:rPr>
      </w:pPr>
    </w:p>
    <w:p w:rsidR="00A75528" w:rsidRPr="00334671" w:rsidRDefault="00E15105" w:rsidP="00832822">
      <w:pPr>
        <w:jc w:val="left"/>
        <w:rPr>
          <w:color w:val="auto"/>
        </w:rPr>
      </w:pPr>
      <w:r w:rsidRPr="00334671">
        <w:rPr>
          <w:color w:val="auto"/>
          <w:highlight w:val="white"/>
        </w:rPr>
        <w:t xml:space="preserve">Buick, F., Blackman, D. and Johnson, S., (2018). Enabling middle managers as change agents: Why organisational support needs to change. </w:t>
      </w:r>
      <w:r w:rsidRPr="00334671">
        <w:rPr>
          <w:i/>
          <w:color w:val="auto"/>
        </w:rPr>
        <w:t>Australian Journal of Public Administration</w:t>
      </w:r>
      <w:r w:rsidRPr="00334671">
        <w:rPr>
          <w:color w:val="auto"/>
        </w:rPr>
        <w:t xml:space="preserve">, </w:t>
      </w:r>
      <w:r w:rsidRPr="00334671">
        <w:rPr>
          <w:i/>
          <w:color w:val="auto"/>
        </w:rPr>
        <w:t>77</w:t>
      </w:r>
      <w:r w:rsidRPr="00334671">
        <w:rPr>
          <w:color w:val="auto"/>
        </w:rPr>
        <w:t>(2), pp.222-235.</w:t>
      </w:r>
    </w:p>
    <w:p w:rsidR="00794F33" w:rsidRPr="00334671" w:rsidRDefault="00794F33" w:rsidP="00832822">
      <w:pPr>
        <w:jc w:val="left"/>
        <w:rPr>
          <w:color w:val="auto"/>
        </w:rPr>
      </w:pPr>
    </w:p>
    <w:p w:rsidR="00A75528" w:rsidRPr="00334671" w:rsidRDefault="00E15105" w:rsidP="00832822">
      <w:pPr>
        <w:jc w:val="left"/>
        <w:rPr>
          <w:color w:val="auto"/>
        </w:rPr>
      </w:pPr>
      <w:r w:rsidRPr="00334671">
        <w:rPr>
          <w:color w:val="auto"/>
          <w:highlight w:val="white"/>
        </w:rPr>
        <w:t xml:space="preserve">Galli, B.J., (2018). Change management models: A comparative analysis and concerns. </w:t>
      </w:r>
      <w:r w:rsidRPr="00334671">
        <w:rPr>
          <w:i/>
          <w:color w:val="auto"/>
        </w:rPr>
        <w:t>IEEE Engineering Management Review</w:t>
      </w:r>
      <w:r w:rsidRPr="00334671">
        <w:rPr>
          <w:color w:val="auto"/>
        </w:rPr>
        <w:t xml:space="preserve">, </w:t>
      </w:r>
      <w:r w:rsidRPr="00334671">
        <w:rPr>
          <w:i/>
          <w:color w:val="auto"/>
        </w:rPr>
        <w:t>46</w:t>
      </w:r>
      <w:r w:rsidRPr="00334671">
        <w:rPr>
          <w:color w:val="auto"/>
        </w:rPr>
        <w:t>(3), pp.124-132.</w:t>
      </w:r>
    </w:p>
    <w:p w:rsidR="00794F33" w:rsidRPr="00334671" w:rsidRDefault="00794F33" w:rsidP="00832822">
      <w:pPr>
        <w:jc w:val="left"/>
        <w:rPr>
          <w:color w:val="auto"/>
        </w:rPr>
      </w:pPr>
    </w:p>
    <w:p w:rsidR="00A75528" w:rsidRPr="00334671" w:rsidRDefault="00E15105" w:rsidP="00832822">
      <w:pPr>
        <w:jc w:val="left"/>
        <w:rPr>
          <w:color w:val="auto"/>
        </w:rPr>
      </w:pPr>
      <w:r w:rsidRPr="00334671">
        <w:rPr>
          <w:color w:val="auto"/>
          <w:highlight w:val="white"/>
        </w:rPr>
        <w:t xml:space="preserve">Gardner, W.L., Karam, E.P., Alvesson, M. and Einola, K., (2021). Authentic leadership theory: The case for and against. </w:t>
      </w:r>
      <w:r w:rsidRPr="00334671">
        <w:rPr>
          <w:i/>
          <w:color w:val="auto"/>
          <w:highlight w:val="white"/>
        </w:rPr>
        <w:t>The Leadership Quarterly</w:t>
      </w:r>
      <w:r w:rsidRPr="00334671">
        <w:rPr>
          <w:color w:val="auto"/>
          <w:highlight w:val="white"/>
        </w:rPr>
        <w:t>, p.101495.</w:t>
      </w:r>
    </w:p>
    <w:p w:rsidR="00794F33" w:rsidRPr="00334671" w:rsidRDefault="00794F33" w:rsidP="00832822">
      <w:pPr>
        <w:jc w:val="left"/>
        <w:rPr>
          <w:color w:val="auto"/>
        </w:rPr>
      </w:pPr>
    </w:p>
    <w:p w:rsidR="00A75528" w:rsidRPr="00334671" w:rsidRDefault="00E15105" w:rsidP="00832822">
      <w:pPr>
        <w:jc w:val="left"/>
        <w:rPr>
          <w:color w:val="auto"/>
        </w:rPr>
      </w:pPr>
      <w:r w:rsidRPr="00334671">
        <w:rPr>
          <w:color w:val="auto"/>
        </w:rPr>
        <w:t>Gov.uk. (2021). National Minimum Wage and National Living Wage rates. [online] available at:&lt;</w:t>
      </w:r>
      <w:hyperlink r:id="rId13">
        <w:r w:rsidRPr="00334671">
          <w:rPr>
            <w:color w:val="auto"/>
          </w:rPr>
          <w:t>https://www.gov.uk/national-minimum-wage-rates</w:t>
        </w:r>
      </w:hyperlink>
      <w:r w:rsidRPr="00334671">
        <w:rPr>
          <w:color w:val="auto"/>
        </w:rPr>
        <w:t>&gt;   [accessed on January 22, 2021]</w:t>
      </w:r>
    </w:p>
    <w:p w:rsidR="00832822" w:rsidRPr="00334671" w:rsidRDefault="00832822" w:rsidP="00832822">
      <w:pPr>
        <w:jc w:val="left"/>
        <w:rPr>
          <w:color w:val="auto"/>
        </w:rPr>
      </w:pPr>
    </w:p>
    <w:p w:rsidR="00A75528" w:rsidRPr="00334671" w:rsidRDefault="00E15105" w:rsidP="00832822">
      <w:pPr>
        <w:jc w:val="left"/>
        <w:rPr>
          <w:color w:val="auto"/>
        </w:rPr>
      </w:pPr>
      <w:r w:rsidRPr="00334671">
        <w:rPr>
          <w:color w:val="auto"/>
          <w:highlight w:val="white"/>
        </w:rPr>
        <w:lastRenderedPageBreak/>
        <w:t xml:space="preserve">Hanelt, A., Bohnsack, R., Marz, D. and Antunes Marante, C., (2021). A systematic review of the literature on digital transformation: Insights and implications for strategy and organizational change. </w:t>
      </w:r>
      <w:r w:rsidRPr="00334671">
        <w:rPr>
          <w:i/>
          <w:color w:val="auto"/>
        </w:rPr>
        <w:t>Journal of Management Studies</w:t>
      </w:r>
      <w:r w:rsidRPr="00334671">
        <w:rPr>
          <w:color w:val="auto"/>
        </w:rPr>
        <w:t xml:space="preserve">, </w:t>
      </w:r>
      <w:r w:rsidRPr="00334671">
        <w:rPr>
          <w:i/>
          <w:color w:val="auto"/>
        </w:rPr>
        <w:t>58</w:t>
      </w:r>
      <w:r w:rsidRPr="00334671">
        <w:rPr>
          <w:color w:val="auto"/>
        </w:rPr>
        <w:t>(5), pp.1159-1197.</w:t>
      </w:r>
    </w:p>
    <w:p w:rsidR="00794F33" w:rsidRPr="00334671" w:rsidRDefault="00794F33" w:rsidP="00832822">
      <w:pPr>
        <w:jc w:val="left"/>
        <w:rPr>
          <w:color w:val="auto"/>
        </w:rPr>
      </w:pPr>
    </w:p>
    <w:p w:rsidR="00A75528" w:rsidRPr="00334671" w:rsidRDefault="00E15105" w:rsidP="00832822">
      <w:pPr>
        <w:jc w:val="left"/>
        <w:rPr>
          <w:color w:val="auto"/>
        </w:rPr>
      </w:pPr>
      <w:r w:rsidRPr="00334671">
        <w:rPr>
          <w:color w:val="auto"/>
          <w:highlight w:val="white"/>
        </w:rPr>
        <w:t xml:space="preserve">Houben, M.A.M., Caekebeke, N., van den Hoogen, A., Ringenier, M., Tobias, T.J., Jonquiere, F.J., Sleeckx, N., Velkers, F.C., Stegeman, J.A., Dewulf, J. and Postma, M., (2020). The ADKAR® change management model for farmer profiling with regard to antimicrobial </w:t>
      </w:r>
      <w:r w:rsidR="00794F33" w:rsidRPr="00334671">
        <w:rPr>
          <w:color w:val="auto"/>
          <w:highlight w:val="white"/>
        </w:rPr>
        <w:t>stewardship</w:t>
      </w:r>
      <w:r w:rsidRPr="00334671">
        <w:rPr>
          <w:color w:val="auto"/>
          <w:highlight w:val="white"/>
        </w:rPr>
        <w:t xml:space="preserve">p in livestock production. </w:t>
      </w:r>
      <w:r w:rsidRPr="00334671">
        <w:rPr>
          <w:i/>
          <w:color w:val="auto"/>
        </w:rPr>
        <w:t>Vlaams Diergeneeskundig Tijdschrift</w:t>
      </w:r>
      <w:r w:rsidRPr="00334671">
        <w:rPr>
          <w:color w:val="auto"/>
        </w:rPr>
        <w:t xml:space="preserve">, </w:t>
      </w:r>
      <w:r w:rsidRPr="00334671">
        <w:rPr>
          <w:i/>
          <w:color w:val="auto"/>
        </w:rPr>
        <w:t>89</w:t>
      </w:r>
      <w:r w:rsidRPr="00334671">
        <w:rPr>
          <w:color w:val="auto"/>
        </w:rPr>
        <w:t>(6), pp.309-314.</w:t>
      </w:r>
    </w:p>
    <w:p w:rsidR="00794F33" w:rsidRPr="00334671" w:rsidRDefault="00794F33" w:rsidP="00832822">
      <w:pPr>
        <w:jc w:val="left"/>
        <w:rPr>
          <w:color w:val="auto"/>
          <w:highlight w:val="white"/>
        </w:rPr>
      </w:pPr>
    </w:p>
    <w:p w:rsidR="00A75528" w:rsidRPr="00334671" w:rsidRDefault="00E15105" w:rsidP="00832822">
      <w:pPr>
        <w:jc w:val="left"/>
        <w:rPr>
          <w:color w:val="auto"/>
        </w:rPr>
      </w:pPr>
      <w:r w:rsidRPr="00334671">
        <w:rPr>
          <w:color w:val="auto"/>
        </w:rPr>
        <w:t>Ib.Dyson.com. (2022). "Like everyone we get frustrated by products that don't work properly. As design engineers, we do something about it. We're all about invention and improvement. [Online ] Available at:&lt;</w:t>
      </w:r>
      <w:hyperlink r:id="rId14">
        <w:r w:rsidRPr="00334671">
          <w:rPr>
            <w:color w:val="auto"/>
          </w:rPr>
          <w:t xml:space="preserve"> https://www.lb.Dyson.com/en-LB/community/aboutDyson.aspx</w:t>
        </w:r>
      </w:hyperlink>
      <w:r w:rsidRPr="00334671">
        <w:rPr>
          <w:color w:val="auto"/>
        </w:rPr>
        <w:t>&gt; [Acessed on January 24, 2022]</w:t>
      </w:r>
    </w:p>
    <w:p w:rsidR="00794F33" w:rsidRPr="00334671" w:rsidRDefault="00794F33" w:rsidP="00832822">
      <w:pPr>
        <w:jc w:val="left"/>
        <w:rPr>
          <w:color w:val="auto"/>
        </w:rPr>
      </w:pPr>
    </w:p>
    <w:p w:rsidR="00A75528" w:rsidRPr="00334671" w:rsidRDefault="00E15105" w:rsidP="00832822">
      <w:pPr>
        <w:jc w:val="left"/>
        <w:rPr>
          <w:color w:val="auto"/>
        </w:rPr>
      </w:pPr>
      <w:r w:rsidRPr="00334671">
        <w:rPr>
          <w:color w:val="auto"/>
        </w:rPr>
        <w:t>Instituteforgovernment.org.uk. (2021). Understanding the economic impact of Brexit.  [online] available at:&lt;</w:t>
      </w:r>
      <w:hyperlink r:id="rId15">
        <w:r w:rsidRPr="00334671">
          <w:rPr>
            <w:color w:val="auto"/>
          </w:rPr>
          <w:t>https://www.instituteforgovernment.org.uk/sites/default/files/publications/2018%20IfG%20%20Brexit%20impact%20%5Bfinal%20for%20web%5D.pdf</w:t>
        </w:r>
      </w:hyperlink>
      <w:r w:rsidRPr="00334671">
        <w:rPr>
          <w:color w:val="auto"/>
        </w:rPr>
        <w:t>&gt;  [accessed on January 22, 2021]</w:t>
      </w:r>
    </w:p>
    <w:p w:rsidR="00794F33" w:rsidRPr="00334671" w:rsidRDefault="00794F33" w:rsidP="00832822">
      <w:pPr>
        <w:jc w:val="left"/>
        <w:rPr>
          <w:color w:val="auto"/>
        </w:rPr>
      </w:pPr>
    </w:p>
    <w:p w:rsidR="00A75528" w:rsidRPr="00334671" w:rsidRDefault="00E15105" w:rsidP="00832822">
      <w:pPr>
        <w:jc w:val="left"/>
        <w:rPr>
          <w:color w:val="auto"/>
          <w:highlight w:val="white"/>
        </w:rPr>
      </w:pPr>
      <w:r w:rsidRPr="00334671">
        <w:rPr>
          <w:color w:val="auto"/>
          <w:highlight w:val="white"/>
        </w:rPr>
        <w:t xml:space="preserve">Ioannidis, E., Varsakelis, N. and Antoniou, I., (2019). Change agents and internal communications in organizational networks. </w:t>
      </w:r>
      <w:r w:rsidRPr="00334671">
        <w:rPr>
          <w:i/>
          <w:color w:val="auto"/>
          <w:highlight w:val="white"/>
        </w:rPr>
        <w:t>Physica A: Statistical Mechanics and its Applications</w:t>
      </w:r>
      <w:r w:rsidRPr="00334671">
        <w:rPr>
          <w:color w:val="auto"/>
          <w:highlight w:val="white"/>
        </w:rPr>
        <w:t xml:space="preserve">, </w:t>
      </w:r>
      <w:r w:rsidRPr="00334671">
        <w:rPr>
          <w:i/>
          <w:color w:val="auto"/>
          <w:highlight w:val="white"/>
        </w:rPr>
        <w:t>528</w:t>
      </w:r>
      <w:r w:rsidRPr="00334671">
        <w:rPr>
          <w:color w:val="auto"/>
          <w:highlight w:val="white"/>
        </w:rPr>
        <w:t>, p.121385.</w:t>
      </w:r>
    </w:p>
    <w:p w:rsidR="00794F33" w:rsidRPr="00334671" w:rsidRDefault="00794F33" w:rsidP="00832822">
      <w:pPr>
        <w:jc w:val="left"/>
        <w:rPr>
          <w:color w:val="auto"/>
          <w:highlight w:val="white"/>
        </w:rPr>
      </w:pPr>
    </w:p>
    <w:p w:rsidR="00A75528" w:rsidRPr="00334671" w:rsidRDefault="00E15105" w:rsidP="00832822">
      <w:pPr>
        <w:jc w:val="left"/>
        <w:rPr>
          <w:color w:val="auto"/>
        </w:rPr>
      </w:pPr>
      <w:r w:rsidRPr="00334671">
        <w:rPr>
          <w:color w:val="auto"/>
        </w:rPr>
        <w:t>Joegraham.co.uk. (2022). History of the Dyson Company. [Online ] Available at:&lt;</w:t>
      </w:r>
      <w:hyperlink r:id="rId16">
        <w:r w:rsidRPr="00334671">
          <w:rPr>
            <w:color w:val="auto"/>
          </w:rPr>
          <w:t xml:space="preserve"> https://www.joegraham.co.uk/blog/tag/history-of-the-Dyson-company</w:t>
        </w:r>
      </w:hyperlink>
      <w:r w:rsidRPr="00334671">
        <w:rPr>
          <w:color w:val="auto"/>
        </w:rPr>
        <w:t>&gt; [Acessed on January 24, 2022]</w:t>
      </w:r>
    </w:p>
    <w:p w:rsidR="00794F33" w:rsidRPr="00334671" w:rsidRDefault="00794F33" w:rsidP="00832822">
      <w:pPr>
        <w:jc w:val="left"/>
        <w:rPr>
          <w:color w:val="auto"/>
        </w:rPr>
      </w:pPr>
    </w:p>
    <w:p w:rsidR="00A75528" w:rsidRPr="00334671" w:rsidRDefault="00E15105" w:rsidP="00832822">
      <w:pPr>
        <w:jc w:val="left"/>
        <w:rPr>
          <w:color w:val="auto"/>
          <w:highlight w:val="white"/>
        </w:rPr>
      </w:pPr>
      <w:r w:rsidRPr="00334671">
        <w:rPr>
          <w:color w:val="auto"/>
          <w:highlight w:val="white"/>
        </w:rPr>
        <w:t xml:space="preserve">Kakhai, P. and Pranee, S., (2020), March. INTERNAL CHANGE AGENTS FOR DRIVING ORGANIZATIONAL INNOVATION: REVIEW LITERATURE. In </w:t>
      </w:r>
      <w:r w:rsidRPr="00334671">
        <w:rPr>
          <w:i/>
          <w:color w:val="auto"/>
          <w:highlight w:val="white"/>
        </w:rPr>
        <w:t>INTERNATIONAL ACADEMIC MULTIDISCIPLINARY RESEARCH CONFERENCE IN CAPE TOWN 2020</w:t>
      </w:r>
      <w:r w:rsidRPr="00334671">
        <w:rPr>
          <w:color w:val="auto"/>
          <w:highlight w:val="white"/>
        </w:rPr>
        <w:t xml:space="preserve"> (pp. 113-120).</w:t>
      </w:r>
    </w:p>
    <w:p w:rsidR="00794F33" w:rsidRPr="00334671" w:rsidRDefault="00794F33" w:rsidP="00832822">
      <w:pPr>
        <w:jc w:val="left"/>
        <w:rPr>
          <w:color w:val="auto"/>
          <w:highlight w:val="white"/>
        </w:rPr>
      </w:pPr>
    </w:p>
    <w:p w:rsidR="00A75528" w:rsidRPr="00334671" w:rsidRDefault="00E15105" w:rsidP="00832822">
      <w:pPr>
        <w:jc w:val="left"/>
        <w:rPr>
          <w:color w:val="auto"/>
          <w:highlight w:val="white"/>
        </w:rPr>
      </w:pPr>
      <w:r w:rsidRPr="00334671">
        <w:rPr>
          <w:color w:val="auto"/>
        </w:rPr>
        <w:lastRenderedPageBreak/>
        <w:t xml:space="preserve"> </w:t>
      </w:r>
      <w:r w:rsidRPr="00334671">
        <w:rPr>
          <w:color w:val="auto"/>
          <w:highlight w:val="white"/>
        </w:rPr>
        <w:t xml:space="preserve">Kark, R., Van Dijk, D. and Vashdi, D.R., (2018). Motivated or demotivated to be creative: The role of self‐regulatory focus in transformational and transactional leadership processes. </w:t>
      </w:r>
      <w:r w:rsidRPr="00334671">
        <w:rPr>
          <w:i/>
          <w:color w:val="auto"/>
          <w:highlight w:val="white"/>
        </w:rPr>
        <w:t>Applied Psychology</w:t>
      </w:r>
      <w:r w:rsidRPr="00334671">
        <w:rPr>
          <w:color w:val="auto"/>
          <w:highlight w:val="white"/>
        </w:rPr>
        <w:t xml:space="preserve">, </w:t>
      </w:r>
      <w:r w:rsidRPr="00334671">
        <w:rPr>
          <w:i/>
          <w:color w:val="auto"/>
          <w:highlight w:val="white"/>
        </w:rPr>
        <w:t>67</w:t>
      </w:r>
      <w:r w:rsidRPr="00334671">
        <w:rPr>
          <w:color w:val="auto"/>
          <w:highlight w:val="white"/>
        </w:rPr>
        <w:t>(1), pp.186-224.</w:t>
      </w:r>
    </w:p>
    <w:p w:rsidR="00794F33" w:rsidRPr="00334671" w:rsidRDefault="00794F33" w:rsidP="00832822">
      <w:pPr>
        <w:jc w:val="left"/>
        <w:rPr>
          <w:color w:val="auto"/>
          <w:highlight w:val="white"/>
        </w:rPr>
      </w:pPr>
    </w:p>
    <w:p w:rsidR="00A75528" w:rsidRPr="00334671" w:rsidRDefault="00E15105" w:rsidP="00832822">
      <w:pPr>
        <w:jc w:val="left"/>
        <w:rPr>
          <w:color w:val="auto"/>
          <w:highlight w:val="white"/>
        </w:rPr>
      </w:pPr>
      <w:r w:rsidRPr="00334671">
        <w:rPr>
          <w:color w:val="auto"/>
          <w:highlight w:val="white"/>
        </w:rPr>
        <w:t xml:space="preserve">Lee, Y.F., McLaws, M.L., Ong, L.M., Husin, S.A., Chua, H.H., Wong, S.Y., Pittet, D. and Zingg, W., (2019). Hand hygiene–social network analysis of peer-identified and management-selected change agents. </w:t>
      </w:r>
      <w:r w:rsidRPr="00334671">
        <w:rPr>
          <w:i/>
          <w:color w:val="auto"/>
          <w:highlight w:val="white"/>
        </w:rPr>
        <w:t>Antimicrobial Resistance &amp; Infection Control</w:t>
      </w:r>
      <w:r w:rsidRPr="00334671">
        <w:rPr>
          <w:color w:val="auto"/>
          <w:highlight w:val="white"/>
        </w:rPr>
        <w:t xml:space="preserve">, </w:t>
      </w:r>
      <w:r w:rsidRPr="00334671">
        <w:rPr>
          <w:i/>
          <w:color w:val="auto"/>
          <w:highlight w:val="white"/>
        </w:rPr>
        <w:t>8</w:t>
      </w:r>
      <w:r w:rsidRPr="00334671">
        <w:rPr>
          <w:color w:val="auto"/>
          <w:highlight w:val="white"/>
        </w:rPr>
        <w:t>(1), pp.1-7.</w:t>
      </w:r>
    </w:p>
    <w:p w:rsidR="00794F33" w:rsidRPr="00334671" w:rsidRDefault="00794F33" w:rsidP="00832822">
      <w:pPr>
        <w:jc w:val="left"/>
        <w:rPr>
          <w:color w:val="auto"/>
          <w:highlight w:val="white"/>
        </w:rPr>
      </w:pPr>
    </w:p>
    <w:p w:rsidR="00A75528" w:rsidRPr="00334671" w:rsidRDefault="00E15105" w:rsidP="00832822">
      <w:pPr>
        <w:jc w:val="left"/>
        <w:rPr>
          <w:color w:val="auto"/>
        </w:rPr>
      </w:pPr>
      <w:r w:rsidRPr="00334671">
        <w:rPr>
          <w:color w:val="auto"/>
          <w:highlight w:val="white"/>
        </w:rPr>
        <w:t xml:space="preserve">Northouse, P.G., (2021). </w:t>
      </w:r>
      <w:r w:rsidRPr="00334671">
        <w:rPr>
          <w:i/>
          <w:color w:val="auto"/>
          <w:highlight w:val="white"/>
        </w:rPr>
        <w:t>Leadership: Theory and practice</w:t>
      </w:r>
      <w:r w:rsidRPr="00334671">
        <w:rPr>
          <w:color w:val="auto"/>
          <w:highlight w:val="white"/>
        </w:rPr>
        <w:t>. Sage publications.</w:t>
      </w:r>
    </w:p>
    <w:p w:rsidR="00794F33" w:rsidRPr="00334671" w:rsidRDefault="00E15105" w:rsidP="00832822">
      <w:pPr>
        <w:jc w:val="left"/>
        <w:rPr>
          <w:color w:val="auto"/>
        </w:rPr>
      </w:pPr>
      <w:r w:rsidRPr="00334671">
        <w:rPr>
          <w:color w:val="auto"/>
          <w:highlight w:val="white"/>
        </w:rPr>
        <w:t xml:space="preserve">Oberer, B. and Erkollar, A., (2018). Leadership 4.0: Digital leaders in the age of industry 4.0. </w:t>
      </w:r>
    </w:p>
    <w:p w:rsidR="00794F33" w:rsidRPr="00334671" w:rsidRDefault="00794F33" w:rsidP="00832822">
      <w:pPr>
        <w:jc w:val="left"/>
        <w:rPr>
          <w:color w:val="auto"/>
        </w:rPr>
      </w:pPr>
    </w:p>
    <w:p w:rsidR="00A75528" w:rsidRPr="00334671" w:rsidRDefault="00E15105" w:rsidP="00832822">
      <w:pPr>
        <w:jc w:val="left"/>
        <w:rPr>
          <w:color w:val="auto"/>
        </w:rPr>
      </w:pPr>
      <w:r w:rsidRPr="00334671">
        <w:rPr>
          <w:i/>
          <w:color w:val="auto"/>
        </w:rPr>
        <w:t>International Journal of Organizational Leadership</w:t>
      </w:r>
      <w:r w:rsidRPr="00334671">
        <w:rPr>
          <w:color w:val="auto"/>
        </w:rPr>
        <w:t>.</w:t>
      </w:r>
    </w:p>
    <w:p w:rsidR="00794F33" w:rsidRPr="00334671" w:rsidRDefault="00794F33" w:rsidP="00832822">
      <w:pPr>
        <w:jc w:val="left"/>
        <w:rPr>
          <w:color w:val="auto"/>
        </w:rPr>
      </w:pPr>
    </w:p>
    <w:p w:rsidR="00A75528" w:rsidRPr="00334671" w:rsidRDefault="00E15105" w:rsidP="00832822">
      <w:pPr>
        <w:jc w:val="left"/>
        <w:rPr>
          <w:color w:val="auto"/>
        </w:rPr>
      </w:pPr>
      <w:r w:rsidRPr="00334671">
        <w:rPr>
          <w:color w:val="auto"/>
          <w:highlight w:val="white"/>
        </w:rPr>
        <w:t xml:space="preserve">Purwanto, A., Asbari, M. and budi Santoso, P., (2019). Influence of Transformational and Transactional Leadership Style toward Food Safety Management System ISO 22000: 2018 Performance of Food Industry in Pati Central Java. </w:t>
      </w:r>
      <w:r w:rsidRPr="00334671">
        <w:rPr>
          <w:i/>
          <w:color w:val="auto"/>
        </w:rPr>
        <w:t>Inovbiz: Jurnal Inovasi Bisnis</w:t>
      </w:r>
      <w:r w:rsidRPr="00334671">
        <w:rPr>
          <w:color w:val="auto"/>
        </w:rPr>
        <w:t xml:space="preserve">, </w:t>
      </w:r>
      <w:r w:rsidRPr="00334671">
        <w:rPr>
          <w:i/>
          <w:color w:val="auto"/>
        </w:rPr>
        <w:t>7</w:t>
      </w:r>
      <w:r w:rsidRPr="00334671">
        <w:rPr>
          <w:color w:val="auto"/>
        </w:rPr>
        <w:t>(2), pp.180-185.</w:t>
      </w:r>
    </w:p>
    <w:p w:rsidR="00794F33" w:rsidRPr="00334671" w:rsidRDefault="00794F33" w:rsidP="00832822">
      <w:pPr>
        <w:jc w:val="left"/>
        <w:rPr>
          <w:color w:val="auto"/>
        </w:rPr>
      </w:pPr>
    </w:p>
    <w:p w:rsidR="00A75528" w:rsidRPr="00334671" w:rsidRDefault="00E15105" w:rsidP="00832822">
      <w:pPr>
        <w:jc w:val="left"/>
        <w:rPr>
          <w:color w:val="auto"/>
        </w:rPr>
      </w:pPr>
      <w:r w:rsidRPr="00334671">
        <w:rPr>
          <w:color w:val="auto"/>
          <w:highlight w:val="white"/>
        </w:rPr>
        <w:t xml:space="preserve">Purwanto, A., Bernarto, I., Asbari, M., Wijayanti, L.M. and Hyun, C.C., (2020). Effect of transformational and transactional leadership style on public health centre performance. </w:t>
      </w:r>
      <w:r w:rsidRPr="00334671">
        <w:rPr>
          <w:i/>
          <w:color w:val="auto"/>
        </w:rPr>
        <w:t>Journal of Research in Business, Economics, and Education</w:t>
      </w:r>
      <w:r w:rsidRPr="00334671">
        <w:rPr>
          <w:color w:val="auto"/>
        </w:rPr>
        <w:t xml:space="preserve">, </w:t>
      </w:r>
      <w:r w:rsidRPr="00334671">
        <w:rPr>
          <w:i/>
          <w:color w:val="auto"/>
        </w:rPr>
        <w:t>2</w:t>
      </w:r>
      <w:r w:rsidRPr="00334671">
        <w:rPr>
          <w:color w:val="auto"/>
        </w:rPr>
        <w:t>(1).</w:t>
      </w:r>
    </w:p>
    <w:p w:rsidR="00832822" w:rsidRPr="00334671" w:rsidRDefault="00832822" w:rsidP="00832822">
      <w:pPr>
        <w:rPr>
          <w:b/>
          <w:color w:val="auto"/>
          <w:sz w:val="32"/>
        </w:rPr>
      </w:pPr>
      <w:bookmarkStart w:id="25" w:name="_Toc98081275"/>
    </w:p>
    <w:p w:rsidR="00832822" w:rsidRPr="00334671" w:rsidRDefault="00832822" w:rsidP="00832822">
      <w:pPr>
        <w:rPr>
          <w:b/>
          <w:color w:val="auto"/>
          <w:sz w:val="32"/>
        </w:rPr>
      </w:pPr>
    </w:p>
    <w:p w:rsidR="00832822" w:rsidRPr="00334671" w:rsidRDefault="00832822" w:rsidP="00832822">
      <w:pPr>
        <w:rPr>
          <w:b/>
          <w:color w:val="auto"/>
          <w:sz w:val="32"/>
        </w:rPr>
      </w:pPr>
    </w:p>
    <w:p w:rsidR="00832822" w:rsidRPr="00334671" w:rsidRDefault="00832822" w:rsidP="00832822">
      <w:pPr>
        <w:rPr>
          <w:b/>
          <w:color w:val="auto"/>
          <w:sz w:val="32"/>
        </w:rPr>
      </w:pPr>
    </w:p>
    <w:p w:rsidR="00832822" w:rsidRPr="00334671" w:rsidRDefault="00832822" w:rsidP="00832822">
      <w:pPr>
        <w:rPr>
          <w:b/>
          <w:color w:val="auto"/>
          <w:sz w:val="32"/>
        </w:rPr>
      </w:pPr>
    </w:p>
    <w:p w:rsidR="00832822" w:rsidRPr="00334671" w:rsidRDefault="00832822" w:rsidP="00832822">
      <w:pPr>
        <w:rPr>
          <w:b/>
          <w:color w:val="auto"/>
          <w:sz w:val="32"/>
        </w:rPr>
      </w:pPr>
    </w:p>
    <w:p w:rsidR="00832822" w:rsidRPr="00334671" w:rsidRDefault="00832822" w:rsidP="00832822">
      <w:pPr>
        <w:rPr>
          <w:b/>
          <w:color w:val="auto"/>
          <w:sz w:val="32"/>
        </w:rPr>
      </w:pPr>
    </w:p>
    <w:p w:rsidR="0006754F" w:rsidRPr="00334671" w:rsidRDefault="0006754F" w:rsidP="00832822">
      <w:pPr>
        <w:rPr>
          <w:b/>
          <w:color w:val="auto"/>
          <w:sz w:val="32"/>
        </w:rPr>
      </w:pPr>
    </w:p>
    <w:p w:rsidR="00832822" w:rsidRPr="00334671" w:rsidRDefault="00832822" w:rsidP="00832822">
      <w:pPr>
        <w:rPr>
          <w:b/>
          <w:color w:val="auto"/>
          <w:sz w:val="32"/>
        </w:rPr>
      </w:pPr>
    </w:p>
    <w:p w:rsidR="00A75528" w:rsidRPr="00334671" w:rsidRDefault="00E15105" w:rsidP="00832822">
      <w:pPr>
        <w:rPr>
          <w:b/>
          <w:color w:val="auto"/>
          <w:sz w:val="32"/>
        </w:rPr>
      </w:pPr>
      <w:r w:rsidRPr="00334671">
        <w:rPr>
          <w:b/>
          <w:color w:val="auto"/>
          <w:sz w:val="32"/>
        </w:rPr>
        <w:lastRenderedPageBreak/>
        <w:t>Reference list</w:t>
      </w:r>
      <w:bookmarkEnd w:id="25"/>
    </w:p>
    <w:p w:rsidR="006364EE" w:rsidRPr="00334671" w:rsidRDefault="006364EE" w:rsidP="00832822">
      <w:pPr>
        <w:rPr>
          <w:b/>
          <w:color w:val="auto"/>
        </w:rPr>
      </w:pPr>
    </w:p>
    <w:p w:rsidR="006364EE" w:rsidRPr="00334671" w:rsidRDefault="006364EE" w:rsidP="00832822">
      <w:pPr>
        <w:pStyle w:val="normal0"/>
      </w:pPr>
    </w:p>
    <w:p w:rsidR="00A75528" w:rsidRPr="00334671" w:rsidRDefault="00E15105" w:rsidP="00832822">
      <w:pPr>
        <w:rPr>
          <w:color w:val="auto"/>
          <w:highlight w:val="white"/>
        </w:rPr>
      </w:pPr>
      <w:bookmarkStart w:id="26" w:name="_heading=h.io036h3go4mi" w:colFirst="0" w:colLast="0"/>
      <w:bookmarkEnd w:id="26"/>
      <w:r w:rsidRPr="00334671">
        <w:rPr>
          <w:color w:val="auto"/>
          <w:highlight w:val="white"/>
        </w:rPr>
        <w:t xml:space="preserve">Saeed, M. and Mughal, Y.H., (2019). Role of transactional leadership style upon performance: Mediating role of culture. </w:t>
      </w:r>
      <w:r w:rsidRPr="00334671">
        <w:rPr>
          <w:i/>
          <w:color w:val="auto"/>
          <w:highlight w:val="white"/>
        </w:rPr>
        <w:t>Journal of Managerial Sciences</w:t>
      </w:r>
      <w:r w:rsidRPr="00334671">
        <w:rPr>
          <w:color w:val="auto"/>
          <w:highlight w:val="white"/>
        </w:rPr>
        <w:t xml:space="preserve">, </w:t>
      </w:r>
      <w:r w:rsidRPr="00334671">
        <w:rPr>
          <w:i/>
          <w:color w:val="auto"/>
          <w:highlight w:val="white"/>
        </w:rPr>
        <w:t>13</w:t>
      </w:r>
      <w:r w:rsidRPr="00334671">
        <w:rPr>
          <w:color w:val="auto"/>
          <w:highlight w:val="white"/>
        </w:rPr>
        <w:t>(1), pp.47-57.</w:t>
      </w:r>
    </w:p>
    <w:p w:rsidR="00794F33" w:rsidRPr="00334671" w:rsidRDefault="00794F33" w:rsidP="00832822">
      <w:pPr>
        <w:rPr>
          <w:color w:val="auto"/>
          <w:highlight w:val="white"/>
        </w:rPr>
      </w:pPr>
    </w:p>
    <w:p w:rsidR="00A75528" w:rsidRPr="00334671" w:rsidRDefault="00E15105" w:rsidP="00832822">
      <w:pPr>
        <w:rPr>
          <w:color w:val="auto"/>
          <w:highlight w:val="white"/>
        </w:rPr>
      </w:pPr>
      <w:r w:rsidRPr="00334671">
        <w:rPr>
          <w:color w:val="auto"/>
          <w:highlight w:val="white"/>
        </w:rPr>
        <w:t xml:space="preserve">Setiawan, T.H., Firdaus, A. and Putra, A.D., (2019). The Study of Situational Leadership Style on an Indonesian Construction Company. </w:t>
      </w:r>
      <w:r w:rsidRPr="00334671">
        <w:rPr>
          <w:i/>
          <w:color w:val="auto"/>
          <w:highlight w:val="white"/>
        </w:rPr>
        <w:t>Malaysian Journal of Civil Engineering</w:t>
      </w:r>
      <w:r w:rsidRPr="00334671">
        <w:rPr>
          <w:color w:val="auto"/>
          <w:highlight w:val="white"/>
        </w:rPr>
        <w:t xml:space="preserve">, </w:t>
      </w:r>
      <w:r w:rsidRPr="00334671">
        <w:rPr>
          <w:i/>
          <w:color w:val="auto"/>
          <w:highlight w:val="white"/>
        </w:rPr>
        <w:t>31</w:t>
      </w:r>
      <w:r w:rsidRPr="00334671">
        <w:rPr>
          <w:color w:val="auto"/>
          <w:highlight w:val="white"/>
        </w:rPr>
        <w:t>(1).</w:t>
      </w:r>
    </w:p>
    <w:p w:rsidR="00794F33" w:rsidRPr="00334671" w:rsidRDefault="00794F33" w:rsidP="00832822">
      <w:pPr>
        <w:rPr>
          <w:color w:val="auto"/>
          <w:highlight w:val="white"/>
        </w:rPr>
      </w:pPr>
    </w:p>
    <w:p w:rsidR="00A75528" w:rsidRPr="00334671" w:rsidRDefault="00E15105" w:rsidP="00832822">
      <w:pPr>
        <w:rPr>
          <w:color w:val="auto"/>
          <w:highlight w:val="white"/>
        </w:rPr>
      </w:pPr>
      <w:r w:rsidRPr="00334671">
        <w:rPr>
          <w:color w:val="auto"/>
          <w:highlight w:val="white"/>
        </w:rPr>
        <w:t xml:space="preserve">Shaikh, S. and Shaikh, R., (2019). Modeling of dynamic/situational leadership for effective entrepreneurship development. </w:t>
      </w:r>
      <w:r w:rsidRPr="00334671">
        <w:rPr>
          <w:i/>
          <w:color w:val="auto"/>
          <w:highlight w:val="white"/>
        </w:rPr>
        <w:t>Journal of Model Based Research</w:t>
      </w:r>
      <w:r w:rsidRPr="00334671">
        <w:rPr>
          <w:color w:val="auto"/>
          <w:highlight w:val="white"/>
        </w:rPr>
        <w:t xml:space="preserve">, </w:t>
      </w:r>
      <w:r w:rsidRPr="00334671">
        <w:rPr>
          <w:i/>
          <w:color w:val="auto"/>
          <w:highlight w:val="white"/>
        </w:rPr>
        <w:t>1</w:t>
      </w:r>
      <w:r w:rsidRPr="00334671">
        <w:rPr>
          <w:color w:val="auto"/>
          <w:highlight w:val="white"/>
        </w:rPr>
        <w:t>(1), pp.1-6.</w:t>
      </w:r>
    </w:p>
    <w:p w:rsidR="00794F33" w:rsidRPr="00334671" w:rsidRDefault="00794F33" w:rsidP="00832822">
      <w:pPr>
        <w:rPr>
          <w:color w:val="auto"/>
          <w:highlight w:val="white"/>
        </w:rPr>
      </w:pPr>
    </w:p>
    <w:p w:rsidR="00A75528" w:rsidRPr="00334671" w:rsidRDefault="00E15105" w:rsidP="00832822">
      <w:pPr>
        <w:rPr>
          <w:color w:val="auto"/>
        </w:rPr>
      </w:pPr>
      <w:r w:rsidRPr="00334671">
        <w:rPr>
          <w:color w:val="auto"/>
        </w:rPr>
        <w:t>Statista.com. 2021.  Gross domestic product (GDP) in current prices of the United Kingdom (UK) from 1986 to 2026. [online] available at:&lt;</w:t>
      </w:r>
      <w:hyperlink r:id="rId17">
        <w:r w:rsidRPr="00334671">
          <w:rPr>
            <w:color w:val="auto"/>
          </w:rPr>
          <w:t>https://www.statista.com/statistics/263590/gross-domestic-product-gdp-of-the-united-kingdom/</w:t>
        </w:r>
      </w:hyperlink>
      <w:r w:rsidRPr="00334671">
        <w:rPr>
          <w:color w:val="auto"/>
        </w:rPr>
        <w:t>&gt; [accessed on January 22, 2021]</w:t>
      </w:r>
    </w:p>
    <w:p w:rsidR="00794F33" w:rsidRPr="00334671" w:rsidRDefault="00794F33" w:rsidP="00832822">
      <w:pPr>
        <w:rPr>
          <w:color w:val="auto"/>
        </w:rPr>
      </w:pPr>
    </w:p>
    <w:p w:rsidR="00A75528" w:rsidRPr="00334671" w:rsidRDefault="00E15105" w:rsidP="00832822">
      <w:pPr>
        <w:rPr>
          <w:color w:val="auto"/>
        </w:rPr>
      </w:pPr>
      <w:r w:rsidRPr="00334671">
        <w:rPr>
          <w:color w:val="auto"/>
        </w:rPr>
        <w:t>Statista.com. 2021. Annual revenue of Dyson Ltd worldwide from 2010 to 2019.  [online] available at:&lt;</w:t>
      </w:r>
      <w:hyperlink r:id="rId18" w:anchor=":~:text=In%202019%2C%20UK%2Dbased%20company,compared%20to%20the%20previous%20year">
        <w:r w:rsidRPr="00334671">
          <w:rPr>
            <w:color w:val="auto"/>
          </w:rPr>
          <w:t>https://www.statista.com/statistics/746505/worldwide-Dyson-annual-revenue/#:~:text=In%202019%2C%20UK%2Dbased%20company,compared%20to%20the%20previous%20year</w:t>
        </w:r>
      </w:hyperlink>
      <w:r w:rsidRPr="00334671">
        <w:rPr>
          <w:color w:val="auto"/>
        </w:rPr>
        <w:t>.&gt;  [accessed on January 22, 2021]</w:t>
      </w:r>
    </w:p>
    <w:p w:rsidR="00794F33" w:rsidRPr="00334671" w:rsidRDefault="00794F33" w:rsidP="00832822">
      <w:pPr>
        <w:rPr>
          <w:color w:val="auto"/>
        </w:rPr>
      </w:pPr>
    </w:p>
    <w:p w:rsidR="00A75528" w:rsidRPr="00334671" w:rsidRDefault="00E15105" w:rsidP="00832822">
      <w:pPr>
        <w:rPr>
          <w:color w:val="auto"/>
        </w:rPr>
      </w:pPr>
      <w:r w:rsidRPr="00334671">
        <w:rPr>
          <w:color w:val="auto"/>
        </w:rPr>
        <w:t>Statista.com. 2021. Several social network users in the United Kingdom from 2017 to 2026. [online] available at:&lt;</w:t>
      </w:r>
      <w:hyperlink r:id="rId19" w:anchor=":~:text=The%20social%20media%20penetration%20rate,penetration%20rate%20is%2093.14%20percent">
        <w:r w:rsidRPr="00334671">
          <w:rPr>
            <w:color w:val="auto"/>
          </w:rPr>
          <w:t>https://www.statista.com/statistics/553530/predicted-number-of-social-network-users-in-the-united-kingdom-uk/#:~:text=The%20social%20media%20penetration%20rate,penetration%20rate%20is%2093.14%20percent</w:t>
        </w:r>
      </w:hyperlink>
      <w:r w:rsidRPr="00334671">
        <w:rPr>
          <w:color w:val="auto"/>
        </w:rPr>
        <w:t>.&gt; [accessed on January 22, 2021]</w:t>
      </w:r>
    </w:p>
    <w:p w:rsidR="00832822" w:rsidRPr="00334671" w:rsidRDefault="00832822" w:rsidP="00832822">
      <w:pPr>
        <w:rPr>
          <w:color w:val="auto"/>
        </w:rPr>
      </w:pPr>
    </w:p>
    <w:p w:rsidR="00794F33" w:rsidRPr="00334671" w:rsidRDefault="00794F33" w:rsidP="00832822">
      <w:pPr>
        <w:rPr>
          <w:color w:val="auto"/>
        </w:rPr>
      </w:pPr>
    </w:p>
    <w:p w:rsidR="00A75528" w:rsidRPr="00334671" w:rsidRDefault="00E15105" w:rsidP="00832822">
      <w:pPr>
        <w:rPr>
          <w:color w:val="auto"/>
        </w:rPr>
      </w:pPr>
      <w:r w:rsidRPr="00334671">
        <w:rPr>
          <w:color w:val="auto"/>
        </w:rPr>
        <w:t>Statista.com. 2021. UK internet penetration: percentage of population using the internet in the United Kingdom from 2000 to 2020. [online] available at:&lt;</w:t>
      </w:r>
      <w:hyperlink r:id="rId20" w:anchor=":~:text=Internet%20penetration%20in%20the%20United%20Kingdom%20(UK)%202000%2D2020&amp;text=94.62%20percent%20of%20the%20population,92.52%20in%20the%20previous%20year">
        <w:r w:rsidRPr="00334671">
          <w:rPr>
            <w:color w:val="auto"/>
          </w:rPr>
          <w:t>https://www.statista.com/statistics/468663/uk-internet-</w:t>
        </w:r>
        <w:r w:rsidRPr="00334671">
          <w:rPr>
            <w:color w:val="auto"/>
          </w:rPr>
          <w:lastRenderedPageBreak/>
          <w:t>penetration/#:~:text=Internet%20penetration%20in%20the%20United%20Kingdom%20(UK)%202000%2D2020&amp;text=94.62%20percent%20of%20the%20population,92.52%20in%20the%20previous%20year</w:t>
        </w:r>
      </w:hyperlink>
      <w:r w:rsidRPr="00334671">
        <w:rPr>
          <w:color w:val="auto"/>
        </w:rPr>
        <w:t>.&gt; [accessed on January 22, 2021]</w:t>
      </w:r>
    </w:p>
    <w:p w:rsidR="00794F33" w:rsidRPr="00334671" w:rsidRDefault="00794F33" w:rsidP="00832822">
      <w:pPr>
        <w:rPr>
          <w:color w:val="auto"/>
        </w:rPr>
      </w:pPr>
    </w:p>
    <w:p w:rsidR="00A75528" w:rsidRPr="00334671" w:rsidRDefault="00E15105" w:rsidP="00832822">
      <w:pPr>
        <w:rPr>
          <w:color w:val="auto"/>
        </w:rPr>
      </w:pPr>
      <w:r w:rsidRPr="00334671">
        <w:rPr>
          <w:color w:val="auto"/>
        </w:rPr>
        <w:t>Statista.com. 2021. United Kingdom: Inflation rate from 1986 to 2026. [online] available at:&lt;</w:t>
      </w:r>
      <w:hyperlink r:id="rId21">
        <w:r w:rsidRPr="00334671">
          <w:rPr>
            <w:color w:val="auto"/>
          </w:rPr>
          <w:t>https://www.statista.com/statistics/270384/inflation-rate-in-the-united-kingdom/</w:t>
        </w:r>
      </w:hyperlink>
      <w:r w:rsidRPr="00334671">
        <w:rPr>
          <w:color w:val="auto"/>
        </w:rPr>
        <w:t>&gt; [accessed on January 22, 2021]</w:t>
      </w:r>
    </w:p>
    <w:p w:rsidR="00794F33" w:rsidRPr="00334671" w:rsidRDefault="00794F33" w:rsidP="00832822">
      <w:pPr>
        <w:rPr>
          <w:color w:val="auto"/>
        </w:rPr>
      </w:pPr>
    </w:p>
    <w:p w:rsidR="00A75528" w:rsidRPr="00334671" w:rsidRDefault="00E15105" w:rsidP="00832822">
      <w:pPr>
        <w:rPr>
          <w:color w:val="auto"/>
        </w:rPr>
      </w:pPr>
      <w:r w:rsidRPr="00334671">
        <w:rPr>
          <w:color w:val="auto"/>
        </w:rPr>
        <w:t>Statista.com. 2021.Total population of the United Kingdom (UK) from 2015 to 2025. [online] available at:&lt;</w:t>
      </w:r>
      <w:hyperlink r:id="rId22">
        <w:r w:rsidRPr="00334671">
          <w:rPr>
            <w:color w:val="auto"/>
          </w:rPr>
          <w:t>https://www.statista.com/statistics/263754/total-population-of-the-united-kingdom/</w:t>
        </w:r>
      </w:hyperlink>
      <w:r w:rsidRPr="00334671">
        <w:rPr>
          <w:color w:val="auto"/>
        </w:rPr>
        <w:t>&gt;  [accessed on January 22, 2021]</w:t>
      </w:r>
    </w:p>
    <w:p w:rsidR="00794F33" w:rsidRPr="00334671" w:rsidRDefault="00794F33" w:rsidP="00832822">
      <w:pPr>
        <w:rPr>
          <w:color w:val="auto"/>
        </w:rPr>
      </w:pPr>
    </w:p>
    <w:p w:rsidR="00A75528" w:rsidRPr="00334671" w:rsidRDefault="00E15105" w:rsidP="00832822">
      <w:pPr>
        <w:rPr>
          <w:color w:val="auto"/>
        </w:rPr>
      </w:pPr>
      <w:r w:rsidRPr="00334671">
        <w:rPr>
          <w:color w:val="auto"/>
          <w:highlight w:val="white"/>
        </w:rPr>
        <w:t xml:space="preserve">Thompson, G. and Glasø, L., (2018). Situational leadership theory: a test from a leader-follower congruence approach. </w:t>
      </w:r>
      <w:r w:rsidRPr="00334671">
        <w:rPr>
          <w:i/>
          <w:color w:val="auto"/>
        </w:rPr>
        <w:t>Leadership &amp; Organization Development Journal</w:t>
      </w:r>
      <w:r w:rsidRPr="00334671">
        <w:rPr>
          <w:color w:val="auto"/>
        </w:rPr>
        <w:t>.</w:t>
      </w:r>
    </w:p>
    <w:p w:rsidR="00A75528" w:rsidRPr="00334671" w:rsidRDefault="00E15105" w:rsidP="00832822">
      <w:pPr>
        <w:rPr>
          <w:color w:val="auto"/>
          <w:highlight w:val="white"/>
        </w:rPr>
      </w:pPr>
      <w:r w:rsidRPr="00334671">
        <w:rPr>
          <w:color w:val="auto"/>
          <w:highlight w:val="white"/>
        </w:rPr>
        <w:t xml:space="preserve">Wang, F., 2018. Social justice leadership—Theory and practice: A case of Ontario. </w:t>
      </w:r>
      <w:r w:rsidRPr="00334671">
        <w:rPr>
          <w:i/>
          <w:color w:val="auto"/>
          <w:highlight w:val="white"/>
        </w:rPr>
        <w:t>Educational Administration Quarterly</w:t>
      </w:r>
      <w:r w:rsidRPr="00334671">
        <w:rPr>
          <w:color w:val="auto"/>
          <w:highlight w:val="white"/>
        </w:rPr>
        <w:t xml:space="preserve">, </w:t>
      </w:r>
      <w:r w:rsidRPr="00334671">
        <w:rPr>
          <w:i/>
          <w:color w:val="auto"/>
          <w:highlight w:val="white"/>
        </w:rPr>
        <w:t>54</w:t>
      </w:r>
      <w:r w:rsidRPr="00334671">
        <w:rPr>
          <w:color w:val="auto"/>
          <w:highlight w:val="white"/>
        </w:rPr>
        <w:t>(3), pp.470-498.</w:t>
      </w:r>
    </w:p>
    <w:p w:rsidR="00794F33" w:rsidRPr="00334671" w:rsidRDefault="00794F33" w:rsidP="00832822">
      <w:pPr>
        <w:rPr>
          <w:color w:val="auto"/>
          <w:highlight w:val="white"/>
        </w:rPr>
      </w:pPr>
    </w:p>
    <w:p w:rsidR="00A75528" w:rsidRPr="00334671" w:rsidRDefault="00E15105" w:rsidP="00832822">
      <w:pPr>
        <w:rPr>
          <w:color w:val="auto"/>
          <w:highlight w:val="white"/>
        </w:rPr>
      </w:pPr>
      <w:r w:rsidRPr="00334671">
        <w:rPr>
          <w:color w:val="auto"/>
          <w:highlight w:val="white"/>
        </w:rPr>
        <w:t xml:space="preserve">Wiering, M., Liefferink, D. and Crabbé, A., (2018). Stability and change in flood risk governance: on path dependencies and change agents. </w:t>
      </w:r>
      <w:r w:rsidRPr="00334671">
        <w:rPr>
          <w:i/>
          <w:color w:val="auto"/>
          <w:highlight w:val="white"/>
        </w:rPr>
        <w:t>Journal of Flood Risk Management</w:t>
      </w:r>
      <w:r w:rsidRPr="00334671">
        <w:rPr>
          <w:color w:val="auto"/>
          <w:highlight w:val="white"/>
        </w:rPr>
        <w:t xml:space="preserve">, </w:t>
      </w:r>
      <w:r w:rsidRPr="00334671">
        <w:rPr>
          <w:i/>
          <w:color w:val="auto"/>
          <w:highlight w:val="white"/>
        </w:rPr>
        <w:t>11</w:t>
      </w:r>
      <w:r w:rsidRPr="00334671">
        <w:rPr>
          <w:color w:val="auto"/>
          <w:highlight w:val="white"/>
        </w:rPr>
        <w:t>(3), pp.230-238.</w:t>
      </w:r>
    </w:p>
    <w:p w:rsidR="00794F33" w:rsidRPr="00334671" w:rsidRDefault="00794F33" w:rsidP="00832822">
      <w:pPr>
        <w:rPr>
          <w:color w:val="auto"/>
          <w:highlight w:val="white"/>
        </w:rPr>
      </w:pPr>
    </w:p>
    <w:p w:rsidR="00A75528" w:rsidRPr="00334671" w:rsidRDefault="00E15105" w:rsidP="00832822">
      <w:pPr>
        <w:rPr>
          <w:color w:val="auto"/>
          <w:highlight w:val="white"/>
        </w:rPr>
      </w:pPr>
      <w:r w:rsidRPr="00334671">
        <w:rPr>
          <w:color w:val="auto"/>
          <w:highlight w:val="white"/>
        </w:rPr>
        <w:t xml:space="preserve">Alqatawenh, A.S., (2018). Transformational leadership style and its relationship with change management. </w:t>
      </w:r>
      <w:r w:rsidRPr="00334671">
        <w:rPr>
          <w:i/>
          <w:color w:val="auto"/>
          <w:highlight w:val="white"/>
        </w:rPr>
        <w:t>Verslas: teorija ir praktika</w:t>
      </w:r>
      <w:r w:rsidRPr="00334671">
        <w:rPr>
          <w:color w:val="auto"/>
          <w:highlight w:val="white"/>
        </w:rPr>
        <w:t xml:space="preserve">, </w:t>
      </w:r>
      <w:r w:rsidRPr="00334671">
        <w:rPr>
          <w:i/>
          <w:color w:val="auto"/>
          <w:highlight w:val="white"/>
        </w:rPr>
        <w:t>19</w:t>
      </w:r>
      <w:r w:rsidRPr="00334671">
        <w:rPr>
          <w:color w:val="auto"/>
          <w:highlight w:val="white"/>
        </w:rPr>
        <w:t>(1), pp.17-24.</w:t>
      </w:r>
    </w:p>
    <w:p w:rsidR="00794F33" w:rsidRPr="00334671" w:rsidRDefault="00794F33" w:rsidP="00832822">
      <w:pPr>
        <w:rPr>
          <w:color w:val="auto"/>
          <w:highlight w:val="white"/>
        </w:rPr>
      </w:pPr>
    </w:p>
    <w:p w:rsidR="00A75528" w:rsidRPr="00334671" w:rsidRDefault="00E15105" w:rsidP="00832822">
      <w:pPr>
        <w:rPr>
          <w:color w:val="auto"/>
          <w:highlight w:val="white"/>
        </w:rPr>
      </w:pPr>
      <w:r w:rsidRPr="00334671">
        <w:rPr>
          <w:color w:val="auto"/>
          <w:highlight w:val="white"/>
        </w:rPr>
        <w:t>Careers.dyson.com. 2022. United Kingdom. [online] available at:&lt;</w:t>
      </w:r>
      <w:hyperlink r:id="rId23">
        <w:r w:rsidRPr="00334671">
          <w:rPr>
            <w:color w:val="auto"/>
            <w:highlight w:val="white"/>
          </w:rPr>
          <w:t>https://careers.dyson.com/en-gb/where-we-are/europe-and-the-middle-east-hub/united-kingdom/</w:t>
        </w:r>
      </w:hyperlink>
      <w:r w:rsidRPr="00334671">
        <w:rPr>
          <w:color w:val="auto"/>
          <w:highlight w:val="white"/>
        </w:rPr>
        <w:t>&gt; [accessed on March13,  2022].</w:t>
      </w:r>
    </w:p>
    <w:p w:rsidR="00794F33" w:rsidRPr="00334671" w:rsidRDefault="00794F33" w:rsidP="00832822">
      <w:pPr>
        <w:rPr>
          <w:color w:val="auto"/>
          <w:highlight w:val="white"/>
        </w:rPr>
      </w:pPr>
    </w:p>
    <w:p w:rsidR="00A75528" w:rsidRPr="00334671" w:rsidRDefault="00E15105" w:rsidP="00832822">
      <w:pPr>
        <w:rPr>
          <w:color w:val="auto"/>
          <w:highlight w:val="white"/>
        </w:rPr>
      </w:pPr>
      <w:r w:rsidRPr="00334671">
        <w:rPr>
          <w:color w:val="auto"/>
          <w:highlight w:val="white"/>
        </w:rPr>
        <w:t>The guardian.com. 2021.  Dyson tells many of UK staff to work in office even after plan B guidance change. [online] available at:&lt;</w:t>
      </w:r>
      <w:hyperlink r:id="rId24">
        <w:r w:rsidRPr="00334671">
          <w:rPr>
            <w:color w:val="auto"/>
            <w:highlight w:val="white"/>
          </w:rPr>
          <w:t>https://www.theguardian.com/technology/2021/dec/13/dyson-tells-many-of-uk-staff-to-work-in-office-even-after-plan-b-guidance-change</w:t>
        </w:r>
      </w:hyperlink>
      <w:r w:rsidRPr="00334671">
        <w:rPr>
          <w:color w:val="auto"/>
          <w:highlight w:val="white"/>
        </w:rPr>
        <w:t>&gt; [accessed on March13,  2022].</w:t>
      </w:r>
    </w:p>
    <w:p w:rsidR="00794F33" w:rsidRPr="00334671" w:rsidRDefault="00794F33" w:rsidP="00832822">
      <w:pPr>
        <w:rPr>
          <w:color w:val="auto"/>
          <w:highlight w:val="white"/>
        </w:rPr>
      </w:pPr>
    </w:p>
    <w:p w:rsidR="00A75528" w:rsidRPr="00334671" w:rsidRDefault="00E15105" w:rsidP="00832822">
      <w:pPr>
        <w:rPr>
          <w:color w:val="auto"/>
          <w:highlight w:val="white"/>
        </w:rPr>
      </w:pPr>
      <w:r w:rsidRPr="00334671">
        <w:rPr>
          <w:color w:val="auto"/>
          <w:highlight w:val="white"/>
        </w:rPr>
        <w:lastRenderedPageBreak/>
        <w:t>Careers.dyson.com. 2022. Pioneers wanted. [online] available at:&lt;</w:t>
      </w:r>
      <w:hyperlink r:id="rId25">
        <w:r w:rsidRPr="00334671">
          <w:rPr>
            <w:color w:val="auto"/>
            <w:highlight w:val="white"/>
          </w:rPr>
          <w:t>https://careers.dyson.com/en-gb/</w:t>
        </w:r>
      </w:hyperlink>
      <w:r w:rsidRPr="00334671">
        <w:rPr>
          <w:color w:val="auto"/>
          <w:highlight w:val="white"/>
        </w:rPr>
        <w:t>&gt; [accessed on March13,  2022].</w:t>
      </w:r>
    </w:p>
    <w:p w:rsidR="00794F33" w:rsidRPr="00334671" w:rsidRDefault="00794F33" w:rsidP="00832822">
      <w:pPr>
        <w:rPr>
          <w:color w:val="auto"/>
          <w:highlight w:val="white"/>
        </w:rPr>
      </w:pPr>
    </w:p>
    <w:p w:rsidR="00A75528" w:rsidRPr="00334671" w:rsidRDefault="00E15105" w:rsidP="00832822">
      <w:pPr>
        <w:rPr>
          <w:color w:val="auto"/>
          <w:highlight w:val="white"/>
        </w:rPr>
      </w:pPr>
      <w:r w:rsidRPr="00334671">
        <w:rPr>
          <w:color w:val="auto"/>
          <w:highlight w:val="white"/>
        </w:rPr>
        <w:t>Gov.uk. 2020. The UK’s trade agreements. [online] available at:&lt;</w:t>
      </w:r>
      <w:hyperlink r:id="rId26">
        <w:r w:rsidRPr="00334671">
          <w:rPr>
            <w:color w:val="auto"/>
            <w:highlight w:val="white"/>
          </w:rPr>
          <w:t>https://www.gov.uk/government/collections/the-uks-trade-agreements</w:t>
        </w:r>
      </w:hyperlink>
      <w:r w:rsidRPr="00334671">
        <w:rPr>
          <w:color w:val="auto"/>
          <w:highlight w:val="white"/>
        </w:rPr>
        <w:t>&gt; [accessed on March13,  2022].</w:t>
      </w:r>
    </w:p>
    <w:p w:rsidR="00794F33" w:rsidRPr="00334671" w:rsidRDefault="00794F33" w:rsidP="00832822">
      <w:pPr>
        <w:rPr>
          <w:color w:val="auto"/>
          <w:highlight w:val="white"/>
        </w:rPr>
      </w:pPr>
    </w:p>
    <w:p w:rsidR="00A75528" w:rsidRPr="00334671" w:rsidRDefault="00E15105" w:rsidP="00832822">
      <w:pPr>
        <w:rPr>
          <w:color w:val="auto"/>
          <w:highlight w:val="white"/>
        </w:rPr>
      </w:pPr>
      <w:r w:rsidRPr="00334671">
        <w:rPr>
          <w:color w:val="auto"/>
          <w:highlight w:val="white"/>
        </w:rPr>
        <w:t xml:space="preserve">Nytimes. 2017. </w:t>
      </w:r>
      <w:r w:rsidRPr="00334671">
        <w:rPr>
          <w:i/>
          <w:color w:val="auto"/>
          <w:highlight w:val="white"/>
        </w:rPr>
        <w:t xml:space="preserve">Dyson Is the Apple of Appliances (and Just as Secretive). </w:t>
      </w:r>
      <w:r w:rsidRPr="00334671">
        <w:rPr>
          <w:color w:val="auto"/>
          <w:highlight w:val="white"/>
        </w:rPr>
        <w:t>[online] available at:&lt;</w:t>
      </w:r>
      <w:hyperlink r:id="rId27">
        <w:r w:rsidRPr="00334671">
          <w:rPr>
            <w:color w:val="auto"/>
            <w:highlight w:val="white"/>
          </w:rPr>
          <w:t>https://www.nytimes.com/2017/04/02/technology/dyson-british-consumer-electronics-company.html</w:t>
        </w:r>
      </w:hyperlink>
      <w:r w:rsidRPr="00334671">
        <w:rPr>
          <w:color w:val="auto"/>
          <w:highlight w:val="white"/>
        </w:rPr>
        <w:t>&gt; [accessed on March13,  2022].</w:t>
      </w:r>
    </w:p>
    <w:p w:rsidR="00794F33" w:rsidRPr="00334671" w:rsidRDefault="00794F33" w:rsidP="00832822">
      <w:pPr>
        <w:rPr>
          <w:color w:val="auto"/>
          <w:highlight w:val="white"/>
        </w:rPr>
      </w:pPr>
    </w:p>
    <w:p w:rsidR="00586F63" w:rsidRPr="00334671" w:rsidRDefault="00E15105" w:rsidP="00832822">
      <w:pPr>
        <w:rPr>
          <w:color w:val="auto"/>
          <w:highlight w:val="white"/>
        </w:rPr>
      </w:pPr>
      <w:r w:rsidRPr="00334671">
        <w:rPr>
          <w:color w:val="auto"/>
          <w:highlight w:val="white"/>
        </w:rPr>
        <w:t>Bbc.com. 2014. Samsung sues Dyson for 'copycat claims that hurt image'. [online] available at:&lt;</w:t>
      </w:r>
      <w:hyperlink r:id="rId28">
        <w:r w:rsidRPr="00334671">
          <w:rPr>
            <w:color w:val="auto"/>
            <w:highlight w:val="white"/>
          </w:rPr>
          <w:t>https://www.bbc.com/news/technology-26242865</w:t>
        </w:r>
      </w:hyperlink>
      <w:r w:rsidRPr="00334671">
        <w:rPr>
          <w:color w:val="auto"/>
          <w:highlight w:val="white"/>
        </w:rPr>
        <w:t>&gt; [accessed on March13,  2022].</w:t>
      </w:r>
      <w:bookmarkStart w:id="27" w:name="_heading=h.d192hso0x6v0" w:colFirst="0" w:colLast="0"/>
      <w:bookmarkStart w:id="28" w:name="_heading=h.bqjynt3jlpo8" w:colFirst="0" w:colLast="0"/>
      <w:bookmarkEnd w:id="27"/>
      <w:bookmarkEnd w:id="28"/>
    </w:p>
    <w:p w:rsidR="006364EE" w:rsidRPr="00334671" w:rsidRDefault="006364EE" w:rsidP="00832822">
      <w:pPr>
        <w:rPr>
          <w:color w:val="auto"/>
          <w:highlight w:val="white"/>
        </w:rPr>
      </w:pPr>
    </w:p>
    <w:p w:rsidR="006364EE" w:rsidRPr="00334671" w:rsidRDefault="006364EE"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06754F" w:rsidRPr="00334671" w:rsidRDefault="0006754F" w:rsidP="006364EE">
      <w:pPr>
        <w:spacing w:line="276" w:lineRule="auto"/>
        <w:rPr>
          <w:color w:val="auto"/>
          <w:highlight w:val="white"/>
        </w:rPr>
      </w:pPr>
    </w:p>
    <w:p w:rsidR="0006754F" w:rsidRPr="00334671" w:rsidRDefault="0006754F" w:rsidP="006364EE">
      <w:pPr>
        <w:spacing w:line="276" w:lineRule="auto"/>
        <w:rPr>
          <w:color w:val="auto"/>
          <w:highlight w:val="white"/>
        </w:rPr>
      </w:pPr>
    </w:p>
    <w:p w:rsidR="0006754F" w:rsidRPr="00334671" w:rsidRDefault="0006754F" w:rsidP="006364EE">
      <w:pPr>
        <w:spacing w:line="276" w:lineRule="auto"/>
        <w:rPr>
          <w:color w:val="auto"/>
          <w:highlight w:val="white"/>
        </w:rPr>
      </w:pPr>
    </w:p>
    <w:p w:rsidR="0006754F" w:rsidRPr="00334671" w:rsidRDefault="0006754F" w:rsidP="006364EE">
      <w:pPr>
        <w:spacing w:line="276" w:lineRule="auto"/>
        <w:rPr>
          <w:color w:val="auto"/>
          <w:highlight w:val="white"/>
        </w:rPr>
      </w:pPr>
    </w:p>
    <w:p w:rsidR="0006754F" w:rsidRPr="00334671" w:rsidRDefault="0006754F"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832822" w:rsidRPr="00334671" w:rsidRDefault="00832822" w:rsidP="006364EE">
      <w:pPr>
        <w:spacing w:line="276" w:lineRule="auto"/>
        <w:rPr>
          <w:color w:val="auto"/>
          <w:highlight w:val="white"/>
        </w:rPr>
      </w:pPr>
    </w:p>
    <w:p w:rsidR="00A75528" w:rsidRPr="006964EB" w:rsidRDefault="00E15105" w:rsidP="00586F63">
      <w:pPr>
        <w:pStyle w:val="Heading1"/>
        <w:rPr>
          <w:color w:val="auto"/>
          <w:sz w:val="32"/>
        </w:rPr>
      </w:pPr>
      <w:bookmarkStart w:id="29" w:name="_heading=h.n0v4l1m2bcqp" w:colFirst="0" w:colLast="0"/>
      <w:bookmarkStart w:id="30" w:name="_Toc98081276"/>
      <w:bookmarkStart w:id="31" w:name="_Toc98208307"/>
      <w:bookmarkEnd w:id="29"/>
      <w:r w:rsidRPr="006964EB">
        <w:rPr>
          <w:color w:val="auto"/>
          <w:sz w:val="32"/>
        </w:rPr>
        <w:lastRenderedPageBreak/>
        <w:t>Appendix</w:t>
      </w:r>
      <w:bookmarkEnd w:id="30"/>
      <w:bookmarkEnd w:id="31"/>
      <w:r w:rsidRPr="006964EB">
        <w:rPr>
          <w:color w:val="auto"/>
          <w:sz w:val="32"/>
        </w:rPr>
        <w:t xml:space="preserve"> </w:t>
      </w:r>
    </w:p>
    <w:p w:rsidR="00A75528" w:rsidRPr="006964EB" w:rsidRDefault="00E15105">
      <w:pPr>
        <w:pStyle w:val="Heading2"/>
        <w:rPr>
          <w:color w:val="auto"/>
        </w:rPr>
      </w:pPr>
      <w:bookmarkStart w:id="32" w:name="_Toc98081277"/>
      <w:bookmarkStart w:id="33" w:name="_Toc98208308"/>
      <w:r w:rsidRPr="006964EB">
        <w:rPr>
          <w:color w:val="auto"/>
        </w:rPr>
        <w:t>Development plan</w:t>
      </w:r>
      <w:bookmarkEnd w:id="32"/>
      <w:bookmarkEnd w:id="33"/>
      <w:r w:rsidRPr="006964EB">
        <w:rPr>
          <w:color w:val="auto"/>
        </w:rPr>
        <w:t xml:space="preserve"> </w:t>
      </w: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334671" w:rsidRPr="006964EB">
        <w:trPr>
          <w:cantSplit/>
          <w:tblHeader/>
        </w:trPr>
        <w:tc>
          <w:tcPr>
            <w:tcW w:w="2258" w:type="dxa"/>
            <w:shd w:val="clear" w:color="auto" w:fill="auto"/>
            <w:tcMar>
              <w:top w:w="100" w:type="dxa"/>
              <w:left w:w="100" w:type="dxa"/>
              <w:bottom w:w="100" w:type="dxa"/>
              <w:right w:w="100" w:type="dxa"/>
            </w:tcMar>
          </w:tcPr>
          <w:p w:rsidR="00A75528" w:rsidRPr="006964EB" w:rsidRDefault="00E15105" w:rsidP="00586F63">
            <w:pPr>
              <w:widowControl w:val="0"/>
              <w:spacing w:line="240" w:lineRule="auto"/>
              <w:jc w:val="center"/>
              <w:rPr>
                <w:b/>
                <w:color w:val="auto"/>
              </w:rPr>
            </w:pPr>
            <w:r w:rsidRPr="006964EB">
              <w:rPr>
                <w:b/>
                <w:color w:val="auto"/>
              </w:rPr>
              <w:t>Steps taken</w:t>
            </w:r>
          </w:p>
        </w:tc>
        <w:tc>
          <w:tcPr>
            <w:tcW w:w="2257" w:type="dxa"/>
            <w:shd w:val="clear" w:color="auto" w:fill="auto"/>
            <w:tcMar>
              <w:top w:w="100" w:type="dxa"/>
              <w:left w:w="100" w:type="dxa"/>
              <w:bottom w:w="100" w:type="dxa"/>
              <w:right w:w="100" w:type="dxa"/>
            </w:tcMar>
          </w:tcPr>
          <w:p w:rsidR="00A75528" w:rsidRPr="006964EB" w:rsidRDefault="00E15105" w:rsidP="00586F63">
            <w:pPr>
              <w:widowControl w:val="0"/>
              <w:spacing w:line="240" w:lineRule="auto"/>
              <w:jc w:val="center"/>
              <w:rPr>
                <w:b/>
                <w:color w:val="auto"/>
              </w:rPr>
            </w:pPr>
            <w:r w:rsidRPr="006964EB">
              <w:rPr>
                <w:b/>
                <w:color w:val="auto"/>
              </w:rPr>
              <w:t>Importance</w:t>
            </w:r>
          </w:p>
        </w:tc>
        <w:tc>
          <w:tcPr>
            <w:tcW w:w="2257" w:type="dxa"/>
            <w:shd w:val="clear" w:color="auto" w:fill="auto"/>
            <w:tcMar>
              <w:top w:w="100" w:type="dxa"/>
              <w:left w:w="100" w:type="dxa"/>
              <w:bottom w:w="100" w:type="dxa"/>
              <w:right w:w="100" w:type="dxa"/>
            </w:tcMar>
          </w:tcPr>
          <w:p w:rsidR="00A75528" w:rsidRPr="006964EB" w:rsidRDefault="00E15105" w:rsidP="00586F63">
            <w:pPr>
              <w:widowControl w:val="0"/>
              <w:spacing w:line="240" w:lineRule="auto"/>
              <w:jc w:val="center"/>
              <w:rPr>
                <w:b/>
                <w:color w:val="auto"/>
              </w:rPr>
            </w:pPr>
            <w:r w:rsidRPr="006964EB">
              <w:rPr>
                <w:b/>
                <w:color w:val="auto"/>
              </w:rPr>
              <w:t>Resources</w:t>
            </w:r>
          </w:p>
        </w:tc>
        <w:tc>
          <w:tcPr>
            <w:tcW w:w="2257" w:type="dxa"/>
            <w:shd w:val="clear" w:color="auto" w:fill="auto"/>
            <w:tcMar>
              <w:top w:w="100" w:type="dxa"/>
              <w:left w:w="100" w:type="dxa"/>
              <w:bottom w:w="100" w:type="dxa"/>
              <w:right w:w="100" w:type="dxa"/>
            </w:tcMar>
          </w:tcPr>
          <w:p w:rsidR="00A75528" w:rsidRPr="006964EB" w:rsidRDefault="00E15105" w:rsidP="00586F63">
            <w:pPr>
              <w:widowControl w:val="0"/>
              <w:spacing w:line="240" w:lineRule="auto"/>
              <w:jc w:val="center"/>
              <w:rPr>
                <w:b/>
                <w:color w:val="auto"/>
              </w:rPr>
            </w:pPr>
            <w:r w:rsidRPr="006964EB">
              <w:rPr>
                <w:b/>
                <w:color w:val="auto"/>
              </w:rPr>
              <w:t>Period</w:t>
            </w:r>
          </w:p>
        </w:tc>
      </w:tr>
      <w:tr w:rsidR="00334671" w:rsidRPr="006964EB">
        <w:trPr>
          <w:cantSplit/>
          <w:tblHeader/>
        </w:trPr>
        <w:tc>
          <w:tcPr>
            <w:tcW w:w="2258" w:type="dxa"/>
            <w:shd w:val="clear" w:color="auto" w:fill="auto"/>
            <w:tcMar>
              <w:top w:w="100" w:type="dxa"/>
              <w:left w:w="100" w:type="dxa"/>
              <w:bottom w:w="100" w:type="dxa"/>
              <w:right w:w="100" w:type="dxa"/>
            </w:tcMar>
          </w:tcPr>
          <w:p w:rsidR="00A75528" w:rsidRPr="006964EB" w:rsidRDefault="0006754F">
            <w:pPr>
              <w:widowControl w:val="0"/>
              <w:spacing w:line="240" w:lineRule="auto"/>
              <w:jc w:val="left"/>
              <w:rPr>
                <w:color w:val="auto"/>
              </w:rPr>
            </w:pPr>
            <w:r w:rsidRPr="006964EB">
              <w:rPr>
                <w:color w:val="auto"/>
              </w:rPr>
              <w:t>Analyze</w:t>
            </w:r>
            <w:r w:rsidR="00E15105" w:rsidRPr="006964EB">
              <w:rPr>
                <w:color w:val="auto"/>
              </w:rPr>
              <w:t xml:space="preserve"> the effective tools to implement work from home.</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 xml:space="preserve">It is important to understand the most effective digital tools that are suitable for the home appliances industry. </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Companies will need to involve their resources and research and development cell to discover suitable tools and technologies.</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Within7 days.</w:t>
            </w:r>
          </w:p>
        </w:tc>
      </w:tr>
      <w:tr w:rsidR="00334671" w:rsidRPr="006964EB">
        <w:trPr>
          <w:cantSplit/>
          <w:tblHeader/>
        </w:trPr>
        <w:tc>
          <w:tcPr>
            <w:tcW w:w="2258"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 xml:space="preserve">Train the employees in using digital technologies to collaborate </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It is important for Dyson as it will help the employees in operating collaboratively.</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It will take funds and training equipment to train the employees.</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Within15 days</w:t>
            </w:r>
          </w:p>
        </w:tc>
      </w:tr>
      <w:tr w:rsidR="00334671" w:rsidRPr="006964EB">
        <w:trPr>
          <w:cantSplit/>
          <w:tblHeader/>
        </w:trPr>
        <w:tc>
          <w:tcPr>
            <w:tcW w:w="2258"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 xml:space="preserve">Implement the change on a trial basis to understand the needs and issues in the process. </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 xml:space="preserve">It is an important step to identify the issues in the implemented changes so that they can be mitigated to make the process more effective. </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 xml:space="preserve">It will take infrastructure to run the change on a trial basis. </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Within 15 days</w:t>
            </w:r>
          </w:p>
        </w:tc>
      </w:tr>
      <w:tr w:rsidR="00334671" w:rsidRPr="006964EB">
        <w:trPr>
          <w:cantSplit/>
          <w:tblHeader/>
        </w:trPr>
        <w:tc>
          <w:tcPr>
            <w:tcW w:w="2258"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 xml:space="preserve">Implement the change widely by mitigating the issues using strategies. </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 xml:space="preserve">It is important to implement the changes widely so that employees can work safely with satisfaction. </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 xml:space="preserve">It will take technological resources to implement the changes permanently. </w:t>
            </w:r>
          </w:p>
        </w:tc>
        <w:tc>
          <w:tcPr>
            <w:tcW w:w="2257" w:type="dxa"/>
            <w:shd w:val="clear" w:color="auto" w:fill="auto"/>
            <w:tcMar>
              <w:top w:w="100" w:type="dxa"/>
              <w:left w:w="100" w:type="dxa"/>
              <w:bottom w:w="100" w:type="dxa"/>
              <w:right w:w="100" w:type="dxa"/>
            </w:tcMar>
          </w:tcPr>
          <w:p w:rsidR="00A75528" w:rsidRPr="006964EB" w:rsidRDefault="00E15105">
            <w:pPr>
              <w:widowControl w:val="0"/>
              <w:spacing w:line="240" w:lineRule="auto"/>
              <w:jc w:val="left"/>
              <w:rPr>
                <w:color w:val="auto"/>
              </w:rPr>
            </w:pPr>
            <w:r w:rsidRPr="006964EB">
              <w:rPr>
                <w:color w:val="auto"/>
              </w:rPr>
              <w:t xml:space="preserve">Within 1 month. </w:t>
            </w:r>
          </w:p>
        </w:tc>
      </w:tr>
    </w:tbl>
    <w:p w:rsidR="00A75528" w:rsidRPr="006964EB" w:rsidRDefault="00E15105">
      <w:pPr>
        <w:spacing w:before="240" w:after="240"/>
        <w:jc w:val="center"/>
        <w:rPr>
          <w:color w:val="auto"/>
          <w:sz w:val="28"/>
        </w:rPr>
      </w:pPr>
      <w:r w:rsidRPr="006964EB">
        <w:rPr>
          <w:color w:val="auto"/>
          <w:sz w:val="28"/>
        </w:rPr>
        <w:t xml:space="preserve">Table 3: development plan </w:t>
      </w:r>
    </w:p>
    <w:p w:rsidR="00A75528" w:rsidRPr="006964EB" w:rsidRDefault="00E15105">
      <w:pPr>
        <w:spacing w:before="240" w:after="240"/>
        <w:jc w:val="center"/>
        <w:rPr>
          <w:color w:val="auto"/>
        </w:rPr>
      </w:pPr>
      <w:r w:rsidRPr="006964EB">
        <w:rPr>
          <w:color w:val="auto"/>
        </w:rPr>
        <w:t xml:space="preserve">(Source: Created </w:t>
      </w:r>
      <w:r w:rsidR="00933925" w:rsidRPr="006964EB">
        <w:rPr>
          <w:color w:val="auto"/>
        </w:rPr>
        <w:t>by learner</w:t>
      </w:r>
      <w:r w:rsidRPr="006964EB">
        <w:rPr>
          <w:color w:val="auto"/>
        </w:rPr>
        <w:t>)</w:t>
      </w:r>
    </w:p>
    <w:p w:rsidR="00A75528" w:rsidRPr="006964EB" w:rsidRDefault="00A75528">
      <w:pPr>
        <w:pBdr>
          <w:top w:val="nil"/>
          <w:left w:val="nil"/>
          <w:bottom w:val="nil"/>
          <w:right w:val="nil"/>
          <w:between w:val="nil"/>
        </w:pBdr>
        <w:spacing w:before="240" w:after="240"/>
        <w:rPr>
          <w:color w:val="auto"/>
        </w:rPr>
      </w:pPr>
    </w:p>
    <w:p w:rsidR="00A75528" w:rsidRPr="00334671" w:rsidRDefault="00A75528" w:rsidP="00794F33">
      <w:pPr>
        <w:pBdr>
          <w:top w:val="nil"/>
          <w:left w:val="nil"/>
          <w:bottom w:val="nil"/>
          <w:right w:val="nil"/>
          <w:between w:val="nil"/>
        </w:pBdr>
        <w:spacing w:before="240" w:after="240"/>
        <w:rPr>
          <w:color w:val="auto"/>
        </w:rPr>
      </w:pPr>
      <w:bookmarkStart w:id="34" w:name="_heading=h.jguutiwp7ai2" w:colFirst="0" w:colLast="0"/>
      <w:bookmarkStart w:id="35" w:name="_heading=h.9gjlte8ki56" w:colFirst="0" w:colLast="0"/>
      <w:bookmarkStart w:id="36" w:name="_heading=h.gjdgxs" w:colFirst="0" w:colLast="0"/>
      <w:bookmarkEnd w:id="34"/>
      <w:bookmarkEnd w:id="35"/>
      <w:bookmarkEnd w:id="36"/>
    </w:p>
    <w:sectPr w:rsidR="00A75528" w:rsidRPr="00334671" w:rsidSect="00236126">
      <w:footerReference w:type="default" r:id="rId29"/>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13CA" w:rsidRDefault="00C113CA" w:rsidP="00A75528">
      <w:pPr>
        <w:spacing w:line="240" w:lineRule="auto"/>
      </w:pPr>
      <w:r>
        <w:separator/>
      </w:r>
    </w:p>
  </w:endnote>
  <w:endnote w:type="continuationSeparator" w:id="0">
    <w:p w:rsidR="00C113CA" w:rsidRDefault="00C113CA" w:rsidP="00A755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5528" w:rsidRDefault="00E5093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E15105">
      <w:rPr>
        <w:color w:val="000000"/>
      </w:rPr>
      <w:instrText>PAGE</w:instrText>
    </w:r>
    <w:r>
      <w:rPr>
        <w:color w:val="000000"/>
      </w:rPr>
      <w:fldChar w:fldCharType="separate"/>
    </w:r>
    <w:r w:rsidR="0089262C">
      <w:rPr>
        <w:noProof/>
        <w:color w:val="000000"/>
      </w:rPr>
      <w:t>20</w:t>
    </w:r>
    <w:r>
      <w:rPr>
        <w:color w:val="000000"/>
      </w:rPr>
      <w:fldChar w:fldCharType="end"/>
    </w:r>
  </w:p>
  <w:p w:rsidR="00A75528" w:rsidRDefault="00A7552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13CA" w:rsidRDefault="00C113CA" w:rsidP="00A75528">
      <w:pPr>
        <w:spacing w:line="240" w:lineRule="auto"/>
      </w:pPr>
      <w:r>
        <w:separator/>
      </w:r>
    </w:p>
  </w:footnote>
  <w:footnote w:type="continuationSeparator" w:id="0">
    <w:p w:rsidR="00C113CA" w:rsidRDefault="00C113CA" w:rsidP="00A755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505918"/>
    <w:multiLevelType w:val="hybridMultilevel"/>
    <w:tmpl w:val="4A38A8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75528"/>
    <w:rsid w:val="0006754F"/>
    <w:rsid w:val="001D5D63"/>
    <w:rsid w:val="001E4464"/>
    <w:rsid w:val="0023588D"/>
    <w:rsid w:val="00236126"/>
    <w:rsid w:val="00334671"/>
    <w:rsid w:val="00525E98"/>
    <w:rsid w:val="00534B46"/>
    <w:rsid w:val="00580FC7"/>
    <w:rsid w:val="00586F63"/>
    <w:rsid w:val="005C52AA"/>
    <w:rsid w:val="006364EE"/>
    <w:rsid w:val="006964EB"/>
    <w:rsid w:val="00794F33"/>
    <w:rsid w:val="007F6414"/>
    <w:rsid w:val="00832822"/>
    <w:rsid w:val="008502F0"/>
    <w:rsid w:val="0089262C"/>
    <w:rsid w:val="00933925"/>
    <w:rsid w:val="009E1099"/>
    <w:rsid w:val="00A75528"/>
    <w:rsid w:val="00A879AB"/>
    <w:rsid w:val="00C113CA"/>
    <w:rsid w:val="00C14C49"/>
    <w:rsid w:val="00D823F9"/>
    <w:rsid w:val="00E15105"/>
    <w:rsid w:val="00E50937"/>
    <w:rsid w:val="00F841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92AFA92"/>
  <w15:docId w15:val="{79E8E681-E627-452B-8083-FE2C3CFFC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5FE4"/>
    <w:rPr>
      <w:color w:val="000000" w:themeColor="text1"/>
    </w:rPr>
  </w:style>
  <w:style w:type="paragraph" w:styleId="Heading1">
    <w:name w:val="heading 1"/>
    <w:basedOn w:val="normal0"/>
    <w:next w:val="normal0"/>
    <w:qFormat/>
    <w:rsid w:val="000B1D67"/>
    <w:pPr>
      <w:keepNext/>
      <w:keepLines/>
      <w:spacing w:before="400" w:after="120"/>
      <w:outlineLvl w:val="0"/>
    </w:pPr>
    <w:rPr>
      <w:b/>
      <w:color w:val="000000" w:themeColor="text1"/>
      <w:szCs w:val="40"/>
    </w:rPr>
  </w:style>
  <w:style w:type="paragraph" w:styleId="Heading2">
    <w:name w:val="heading 2"/>
    <w:basedOn w:val="normal0"/>
    <w:next w:val="normal0"/>
    <w:qFormat/>
    <w:rsid w:val="000B1D67"/>
    <w:pPr>
      <w:keepNext/>
      <w:keepLines/>
      <w:spacing w:before="360" w:after="120"/>
      <w:outlineLvl w:val="1"/>
    </w:pPr>
    <w:rPr>
      <w:b/>
      <w:color w:val="000000" w:themeColor="text1"/>
      <w:szCs w:val="32"/>
    </w:rPr>
  </w:style>
  <w:style w:type="paragraph" w:styleId="Heading3">
    <w:name w:val="heading 3"/>
    <w:basedOn w:val="normal0"/>
    <w:next w:val="normal0"/>
    <w:rsid w:val="0047377E"/>
    <w:pPr>
      <w:keepNext/>
      <w:keepLines/>
      <w:spacing w:before="320" w:after="80"/>
      <w:outlineLvl w:val="2"/>
    </w:pPr>
    <w:rPr>
      <w:color w:val="434343"/>
      <w:sz w:val="28"/>
      <w:szCs w:val="28"/>
    </w:rPr>
  </w:style>
  <w:style w:type="paragraph" w:styleId="Heading4">
    <w:name w:val="heading 4"/>
    <w:basedOn w:val="normal0"/>
    <w:next w:val="normal0"/>
    <w:rsid w:val="0047377E"/>
    <w:pPr>
      <w:keepNext/>
      <w:keepLines/>
      <w:spacing w:before="280" w:after="80"/>
      <w:outlineLvl w:val="3"/>
    </w:pPr>
    <w:rPr>
      <w:color w:val="666666"/>
    </w:rPr>
  </w:style>
  <w:style w:type="paragraph" w:styleId="Heading5">
    <w:name w:val="heading 5"/>
    <w:basedOn w:val="normal0"/>
    <w:next w:val="normal0"/>
    <w:rsid w:val="0047377E"/>
    <w:pPr>
      <w:keepNext/>
      <w:keepLines/>
      <w:spacing w:before="240" w:after="80"/>
      <w:outlineLvl w:val="4"/>
    </w:pPr>
    <w:rPr>
      <w:color w:val="666666"/>
    </w:rPr>
  </w:style>
  <w:style w:type="paragraph" w:styleId="Heading6">
    <w:name w:val="heading 6"/>
    <w:basedOn w:val="normal0"/>
    <w:next w:val="normal0"/>
    <w:rsid w:val="0047377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75528"/>
  </w:style>
  <w:style w:type="paragraph" w:styleId="Title">
    <w:name w:val="Title"/>
    <w:basedOn w:val="normal0"/>
    <w:next w:val="normal0"/>
    <w:rsid w:val="0047377E"/>
    <w:pPr>
      <w:keepNext/>
      <w:keepLines/>
      <w:spacing w:after="60"/>
    </w:pPr>
    <w:rPr>
      <w:sz w:val="52"/>
      <w:szCs w:val="52"/>
    </w:rPr>
  </w:style>
  <w:style w:type="paragraph" w:customStyle="1" w:styleId="Normal2">
    <w:name w:val="Normal2"/>
    <w:rsid w:val="0047377E"/>
  </w:style>
  <w:style w:type="paragraph" w:customStyle="1" w:styleId="normal0">
    <w:name w:val="normal_0"/>
    <w:rsid w:val="0047377E"/>
  </w:style>
  <w:style w:type="paragraph" w:styleId="Subtitle">
    <w:name w:val="Subtitle"/>
    <w:basedOn w:val="Normal"/>
    <w:next w:val="Normal"/>
    <w:rsid w:val="00A75528"/>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a">
    <w:name w:val="a"/>
    <w:basedOn w:val="TableNormal"/>
    <w:rsid w:val="0047377E"/>
    <w:tblPr>
      <w:tblStyleRowBandSize w:val="1"/>
      <w:tblStyleColBandSize w:val="1"/>
      <w:tblCellMar>
        <w:top w:w="100" w:type="dxa"/>
        <w:left w:w="100" w:type="dxa"/>
        <w:bottom w:w="100" w:type="dxa"/>
        <w:right w:w="100" w:type="dxa"/>
      </w:tblCellMar>
    </w:tblPr>
  </w:style>
  <w:style w:type="table" w:customStyle="1" w:styleId="a0">
    <w:name w:val="a0"/>
    <w:basedOn w:val="TableNormal"/>
    <w:rsid w:val="0047377E"/>
    <w:tblPr>
      <w:tblStyleRowBandSize w:val="1"/>
      <w:tblStyleColBandSize w:val="1"/>
      <w:tblCellMar>
        <w:top w:w="100" w:type="dxa"/>
        <w:left w:w="100" w:type="dxa"/>
        <w:bottom w:w="100" w:type="dxa"/>
        <w:right w:w="100" w:type="dxa"/>
      </w:tblCellMar>
    </w:tblPr>
  </w:style>
  <w:style w:type="table" w:customStyle="1" w:styleId="a1">
    <w:name w:val="a1"/>
    <w:basedOn w:val="TableNormal"/>
    <w:rsid w:val="0047377E"/>
    <w:tblPr>
      <w:tblStyleRowBandSize w:val="1"/>
      <w:tblStyleColBandSize w:val="1"/>
      <w:tblCellMar>
        <w:top w:w="100" w:type="dxa"/>
        <w:left w:w="100" w:type="dxa"/>
        <w:bottom w:w="100" w:type="dxa"/>
        <w:right w:w="100" w:type="dxa"/>
      </w:tblCellMar>
    </w:tblPr>
  </w:style>
  <w:style w:type="table" w:customStyle="1" w:styleId="a2">
    <w:name w:val="a2"/>
    <w:basedOn w:val="TableNormal"/>
    <w:rsid w:val="0047377E"/>
    <w:tblPr>
      <w:tblStyleRowBandSize w:val="1"/>
      <w:tblStyleColBandSize w:val="1"/>
      <w:tblCellMar>
        <w:top w:w="100" w:type="dxa"/>
        <w:left w:w="100" w:type="dxa"/>
        <w:bottom w:w="100" w:type="dxa"/>
        <w:right w:w="100" w:type="dxa"/>
      </w:tblCellMar>
    </w:tblPr>
  </w:style>
  <w:style w:type="table" w:customStyle="1" w:styleId="a3">
    <w:name w:val="a3"/>
    <w:basedOn w:val="TableNormal"/>
    <w:rsid w:val="0047377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7377E"/>
    <w:pPr>
      <w:spacing w:line="240" w:lineRule="auto"/>
    </w:pPr>
    <w:rPr>
      <w:sz w:val="20"/>
      <w:szCs w:val="20"/>
    </w:rPr>
  </w:style>
  <w:style w:type="character" w:customStyle="1" w:styleId="CommentTextChar">
    <w:name w:val="Comment Text Char"/>
    <w:basedOn w:val="DefaultParagraphFont"/>
    <w:link w:val="CommentText"/>
    <w:uiPriority w:val="99"/>
    <w:semiHidden/>
    <w:rsid w:val="0047377E"/>
    <w:rPr>
      <w:sz w:val="20"/>
      <w:szCs w:val="20"/>
    </w:rPr>
  </w:style>
  <w:style w:type="character" w:styleId="CommentReference">
    <w:name w:val="annotation reference"/>
    <w:basedOn w:val="DefaultParagraphFont"/>
    <w:uiPriority w:val="99"/>
    <w:semiHidden/>
    <w:unhideWhenUsed/>
    <w:rsid w:val="0047377E"/>
    <w:rPr>
      <w:sz w:val="16"/>
      <w:szCs w:val="16"/>
    </w:rPr>
  </w:style>
  <w:style w:type="paragraph" w:styleId="BalloonText">
    <w:name w:val="Balloon Text"/>
    <w:basedOn w:val="Normal"/>
    <w:link w:val="BalloonTextChar"/>
    <w:uiPriority w:val="99"/>
    <w:semiHidden/>
    <w:unhideWhenUsed/>
    <w:rsid w:val="00E0785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7853"/>
    <w:rPr>
      <w:rFonts w:ascii="Tahoma" w:hAnsi="Tahoma" w:cs="Tahoma"/>
      <w:sz w:val="16"/>
      <w:szCs w:val="16"/>
    </w:rPr>
  </w:style>
  <w:style w:type="paragraph" w:styleId="Header">
    <w:name w:val="header"/>
    <w:basedOn w:val="Normal"/>
    <w:link w:val="HeaderChar"/>
    <w:uiPriority w:val="99"/>
    <w:semiHidden/>
    <w:unhideWhenUsed/>
    <w:rsid w:val="00E05FE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05FE4"/>
    <w:rPr>
      <w:rFonts w:ascii="Times New Roman" w:hAnsi="Times New Roman"/>
      <w:b/>
      <w:color w:val="000000" w:themeColor="text1"/>
      <w:sz w:val="24"/>
    </w:rPr>
  </w:style>
  <w:style w:type="paragraph" w:styleId="Footer">
    <w:name w:val="footer"/>
    <w:basedOn w:val="Normal"/>
    <w:link w:val="FooterChar"/>
    <w:uiPriority w:val="99"/>
    <w:unhideWhenUsed/>
    <w:rsid w:val="00E05FE4"/>
    <w:pPr>
      <w:tabs>
        <w:tab w:val="center" w:pos="4680"/>
        <w:tab w:val="right" w:pos="9360"/>
      </w:tabs>
      <w:spacing w:line="240" w:lineRule="auto"/>
    </w:pPr>
  </w:style>
  <w:style w:type="character" w:customStyle="1" w:styleId="FooterChar">
    <w:name w:val="Footer Char"/>
    <w:basedOn w:val="DefaultParagraphFont"/>
    <w:link w:val="Footer"/>
    <w:uiPriority w:val="99"/>
    <w:rsid w:val="00E05FE4"/>
    <w:rPr>
      <w:rFonts w:ascii="Times New Roman" w:hAnsi="Times New Roman"/>
      <w:b/>
      <w:color w:val="000000" w:themeColor="text1"/>
      <w:sz w:val="24"/>
    </w:rPr>
  </w:style>
  <w:style w:type="paragraph" w:styleId="TOCHeading">
    <w:name w:val="TOC Heading"/>
    <w:basedOn w:val="Heading1"/>
    <w:next w:val="Normal"/>
    <w:uiPriority w:val="39"/>
    <w:semiHidden/>
    <w:unhideWhenUsed/>
    <w:qFormat/>
    <w:rsid w:val="00E05FE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05FE4"/>
    <w:pPr>
      <w:spacing w:after="100"/>
    </w:pPr>
  </w:style>
  <w:style w:type="paragraph" w:styleId="TOC2">
    <w:name w:val="toc 2"/>
    <w:basedOn w:val="Normal"/>
    <w:next w:val="Normal"/>
    <w:autoRedefine/>
    <w:uiPriority w:val="39"/>
    <w:unhideWhenUsed/>
    <w:rsid w:val="00E05FE4"/>
    <w:pPr>
      <w:spacing w:after="100"/>
      <w:ind w:left="240"/>
    </w:pPr>
  </w:style>
  <w:style w:type="paragraph" w:styleId="TOC3">
    <w:name w:val="toc 3"/>
    <w:basedOn w:val="Normal"/>
    <w:next w:val="Normal"/>
    <w:autoRedefine/>
    <w:uiPriority w:val="39"/>
    <w:unhideWhenUsed/>
    <w:rsid w:val="00E05FE4"/>
    <w:pPr>
      <w:spacing w:after="100"/>
      <w:ind w:left="480"/>
    </w:pPr>
  </w:style>
  <w:style w:type="character" w:styleId="Hyperlink">
    <w:name w:val="Hyperlink"/>
    <w:basedOn w:val="DefaultParagraphFont"/>
    <w:uiPriority w:val="99"/>
    <w:unhideWhenUsed/>
    <w:rsid w:val="00E05FE4"/>
    <w:rPr>
      <w:color w:val="0000FF" w:themeColor="hyperlink"/>
      <w:u w:val="single"/>
    </w:rPr>
  </w:style>
  <w:style w:type="table" w:customStyle="1" w:styleId="a4">
    <w:basedOn w:val="TableNormal"/>
    <w:rsid w:val="00A75528"/>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794F33"/>
    <w:pPr>
      <w:ind w:left="720"/>
      <w:contextualSpacing/>
    </w:pPr>
  </w:style>
  <w:style w:type="paragraph" w:styleId="NoSpacing">
    <w:name w:val="No Spacing"/>
    <w:link w:val="NoSpacingChar"/>
    <w:uiPriority w:val="1"/>
    <w:qFormat/>
    <w:rsid w:val="00236126"/>
    <w:pPr>
      <w:spacing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236126"/>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national-minimum-wage-rates" TargetMode="External"/><Relationship Id="rId18" Type="http://schemas.openxmlformats.org/officeDocument/2006/relationships/hyperlink" Target="https://www.statista.com/statistics/746505/worldwide-dyson-annual-revenue/" TargetMode="External"/><Relationship Id="rId26" Type="http://schemas.openxmlformats.org/officeDocument/2006/relationships/hyperlink" Target="https://www.gov.uk/government/collections/the-uks-trade-agreements" TargetMode="External"/><Relationship Id="rId3" Type="http://schemas.openxmlformats.org/officeDocument/2006/relationships/customXml" Target="../customXml/item3.xml"/><Relationship Id="rId21" Type="http://schemas.openxmlformats.org/officeDocument/2006/relationships/hyperlink" Target="https://www.statista.com/statistics/270384/inflation-rate-in-the-united-kingdom/"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statista.com/statistics/263590/gross-domestic-product-gdp-of-the-united-kingdom/" TargetMode="External"/><Relationship Id="rId25" Type="http://schemas.openxmlformats.org/officeDocument/2006/relationships/hyperlink" Target="https://careers.dyson.com/en-gb/" TargetMode="External"/><Relationship Id="rId2" Type="http://schemas.openxmlformats.org/officeDocument/2006/relationships/customXml" Target="../customXml/item2.xml"/><Relationship Id="rId16" Type="http://schemas.openxmlformats.org/officeDocument/2006/relationships/hyperlink" Target="https://www.joegraham.co.uk/blog/tag/history-of-the-dyson-company" TargetMode="External"/><Relationship Id="rId20" Type="http://schemas.openxmlformats.org/officeDocument/2006/relationships/hyperlink" Target="https://www.statista.com/statistics/468663/uk-internet-penetrati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theguardian.com/technology/2021/dec/13/dyson-tells-many-of-uk-staff-to-work-in-office-even-after-plan-b-guidance-change" TargetMode="External"/><Relationship Id="rId5" Type="http://schemas.openxmlformats.org/officeDocument/2006/relationships/styles" Target="styles.xml"/><Relationship Id="rId15" Type="http://schemas.openxmlformats.org/officeDocument/2006/relationships/hyperlink" Target="https://www.instituteforgovernment.org.uk/sites/default/files/publications/2018%20IfG%20%20Brexit%20impact%20%5Bfinal%20for%20web%5D.pdf" TargetMode="External"/><Relationship Id="rId23" Type="http://schemas.openxmlformats.org/officeDocument/2006/relationships/hyperlink" Target="https://careers.dyson.com/en-gb/where-we-are/europe-and-the-middle-east-hub/united-kingdom/" TargetMode="External"/><Relationship Id="rId28" Type="http://schemas.openxmlformats.org/officeDocument/2006/relationships/hyperlink" Target="https://www.bbc.com/news/technology-26242865" TargetMode="External"/><Relationship Id="rId10" Type="http://schemas.openxmlformats.org/officeDocument/2006/relationships/image" Target="media/image1.png"/><Relationship Id="rId19" Type="http://schemas.openxmlformats.org/officeDocument/2006/relationships/hyperlink" Target="https://www.statista.com/statistics/553530/predicted-number-of-social-network-users-in-the-united-kingdom-uk/"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b.dyson.com/en-LB/community/aboutdyson.aspx" TargetMode="External"/><Relationship Id="rId22" Type="http://schemas.openxmlformats.org/officeDocument/2006/relationships/hyperlink" Target="https://www.statista.com/statistics/263754/total-population-of-the-united-kingdom/" TargetMode="External"/><Relationship Id="rId27" Type="http://schemas.openxmlformats.org/officeDocument/2006/relationships/hyperlink" Target="https://www.nytimes.com/2017/04/02/technology/dyson-british-consumer-electronics-company.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2022-03-15T00:00:00</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gL4Nx4g/HzirInJp1L07B3T96h8Q==">AMUW2mWGgxhlDTRdSmjG3hhfhwrsCMLH1VpMLIlx47aOClOxj0HF5Umflo+4m9GIN+6j3tzd+IGHFxzo2voJSZcq2oRiAjRbBdafLxXL9Hl2vOWSG6KsxOFA4UqMmTm5ELynYejqauEta+N/Dr7L6mTiijRKktU7VeZyDkcci5nyUYzUK8G8x96UB/wkuhixol9bZte9XbDpBOSvyUviKScNA0DJ1kukyPnl4Uw0b0cQvjdxwMszv42LywDl7VhJBHlQHhxP5ojH9Ern0XcDqEFXAPbyUBULkZsQIbiTKLrefb6lc5lQ+0ZXAdsde/YgkV+2ykZ16PQwIKguq1YQY1ftu/e8Uij0FMZEw77WkmRy39bYU1Ta8lY=</go:docsCustomData>
</go:gDocsCustomXmlDataStorage>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DCCB991F-CEFD-4697-AFEA-00D73F8FE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21</Pages>
  <Words>5079</Words>
  <Characters>28955</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An analysis and critical evaluation of a major change previously implemented within an organization.</vt:lpstr>
    </vt:vector>
  </TitlesOfParts>
  <Company>UNIVERSITY OF WALES TRINITY SAINT DAVID</Company>
  <LinksUpToDate>false</LinksUpToDate>
  <CharactersWithSpaces>33967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a major change previously implemented within an organization.</dc:title>
  <dc:creator>Diana Simion</dc:creator>
  <cp:lastModifiedBy>hristo</cp:lastModifiedBy>
  <cp:revision>18</cp:revision>
  <dcterms:created xsi:type="dcterms:W3CDTF">2022-01-24T15:56:00Z</dcterms:created>
  <dcterms:modified xsi:type="dcterms:W3CDTF">2022-03-15T03:45:00Z</dcterms:modified>
</cp:coreProperties>
</file>