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1E03" w:rsidRDefault="00031E03" w:rsidP="00B807EB">
      <w:pPr>
        <w:pStyle w:val="NormalWeb"/>
        <w:spacing w:line="360" w:lineRule="auto"/>
        <w:rPr>
          <w:color w:val="000000"/>
        </w:rPr>
      </w:pPr>
      <w:r w:rsidRPr="00122784">
        <w:rPr>
          <w:noProof/>
          <w:color w:val="000000"/>
        </w:rPr>
        <w:drawing>
          <wp:anchor distT="0" distB="0" distL="114300" distR="114300" simplePos="0" relativeHeight="251660288" behindDoc="0" locked="0" layoutInCell="1" allowOverlap="1" wp14:anchorId="1D0968DB" wp14:editId="0D085847">
            <wp:simplePos x="0" y="0"/>
            <wp:positionH relativeFrom="margin">
              <wp:posOffset>3019411</wp:posOffset>
            </wp:positionH>
            <wp:positionV relativeFrom="margin">
              <wp:posOffset>-627823</wp:posOffset>
            </wp:positionV>
            <wp:extent cx="3380740" cy="2200910"/>
            <wp:effectExtent l="0" t="0" r="0" b="0"/>
            <wp:wrapSquare wrapText="bothSides"/>
            <wp:docPr id="12059349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34990" name="Picture 1205934990"/>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80740" cy="22009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24101028">
            <wp:simplePos x="914400" y="914400"/>
            <wp:positionH relativeFrom="column">
              <wp:align>left</wp:align>
            </wp:positionH>
            <wp:positionV relativeFrom="paragraph">
              <wp:align>top</wp:align>
            </wp:positionV>
            <wp:extent cx="2583712" cy="1256665"/>
            <wp:effectExtent l="0" t="0" r="0" b="635"/>
            <wp:wrapSquare wrapText="bothSides"/>
            <wp:docPr id="3"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a black square&#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583712" cy="1256665"/>
                    </a:xfrm>
                    <a:prstGeom prst="rect">
                      <a:avLst/>
                    </a:prstGeom>
                  </pic:spPr>
                </pic:pic>
              </a:graphicData>
            </a:graphic>
          </wp:anchor>
        </w:drawing>
      </w:r>
    </w:p>
    <w:p w:rsidR="00031E03" w:rsidRPr="00031E03" w:rsidRDefault="00031E03" w:rsidP="00031E03">
      <w:pPr>
        <w:rPr>
          <w:rFonts w:ascii="Times New Roman" w:hAnsi="Times New Roman" w:cs="Times New Roman"/>
          <w:b/>
          <w:bCs/>
          <w:sz w:val="28"/>
          <w:szCs w:val="28"/>
        </w:rPr>
      </w:pPr>
      <w:r>
        <w:rPr>
          <w:color w:val="000000"/>
        </w:rPr>
        <w:tab/>
        <w:t xml:space="preserve">           </w:t>
      </w:r>
      <w:r>
        <w:rPr>
          <w:color w:val="000000"/>
        </w:rPr>
        <w:br w:type="textWrapping" w:clear="all"/>
      </w:r>
      <w:r w:rsidRPr="00031E03">
        <w:rPr>
          <w:rFonts w:ascii="Times New Roman" w:hAnsi="Times New Roman" w:cs="Times New Roman"/>
          <w:b/>
          <w:bCs/>
          <w:sz w:val="28"/>
          <w:szCs w:val="28"/>
        </w:rPr>
        <w:t xml:space="preserve">               IUMW BUSINESS ADMINISTRATION (DUAL AWARDS)</w:t>
      </w: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r w:rsidRPr="00031E03">
        <w:rPr>
          <w:rFonts w:ascii="Times New Roman" w:hAnsi="Times New Roman" w:cs="Times New Roman"/>
          <w:b/>
          <w:bCs/>
          <w:sz w:val="28"/>
          <w:szCs w:val="28"/>
        </w:rPr>
        <w:t xml:space="preserve">                    IUBA5002 Changemakers: Creativity and Value Creation</w:t>
      </w:r>
    </w:p>
    <w:p w:rsidR="00031E03" w:rsidRPr="00031E03" w:rsidRDefault="00031E03" w:rsidP="00031E03">
      <w:pPr>
        <w:rPr>
          <w:rFonts w:ascii="Times New Roman" w:hAnsi="Times New Roman" w:cs="Times New Roman"/>
          <w:b/>
          <w:bCs/>
          <w:sz w:val="28"/>
          <w:szCs w:val="28"/>
        </w:rPr>
      </w:pPr>
    </w:p>
    <w:p w:rsid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r w:rsidRPr="00031E03">
        <w:rPr>
          <w:rFonts w:ascii="Times New Roman" w:hAnsi="Times New Roman" w:cs="Times New Roman"/>
          <w:b/>
          <w:bCs/>
          <w:sz w:val="28"/>
          <w:szCs w:val="28"/>
        </w:rPr>
        <w:t xml:space="preserve">  </w:t>
      </w: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r w:rsidRPr="00031E03">
        <w:rPr>
          <w:rFonts w:ascii="Times New Roman" w:hAnsi="Times New Roman" w:cs="Times New Roman"/>
          <w:b/>
          <w:bCs/>
          <w:sz w:val="28"/>
          <w:szCs w:val="28"/>
        </w:rPr>
        <w:t xml:space="preserve">                                                   Summer 2024</w:t>
      </w: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r w:rsidRPr="00031E03">
        <w:rPr>
          <w:rFonts w:ascii="Times New Roman" w:hAnsi="Times New Roman" w:cs="Times New Roman"/>
          <w:b/>
          <w:bCs/>
          <w:sz w:val="28"/>
          <w:szCs w:val="28"/>
        </w:rPr>
        <w:t xml:space="preserve">                                            Lecturer : Emma Roberts</w:t>
      </w: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p>
    <w:p w:rsidR="00031E03" w:rsidRPr="00031E03" w:rsidRDefault="00031E03" w:rsidP="00031E03">
      <w:pPr>
        <w:rPr>
          <w:rFonts w:ascii="Times New Roman" w:hAnsi="Times New Roman" w:cs="Times New Roman"/>
          <w:b/>
          <w:bCs/>
          <w:sz w:val="28"/>
          <w:szCs w:val="28"/>
        </w:rPr>
      </w:pPr>
      <w:r w:rsidRPr="00031E03">
        <w:rPr>
          <w:rFonts w:ascii="Times New Roman" w:hAnsi="Times New Roman" w:cs="Times New Roman"/>
          <w:b/>
          <w:bCs/>
          <w:sz w:val="28"/>
          <w:szCs w:val="28"/>
        </w:rPr>
        <w:t xml:space="preserve">                                         Done by : </w:t>
      </w:r>
      <w:proofErr w:type="spellStart"/>
      <w:r w:rsidRPr="00031E03">
        <w:rPr>
          <w:rFonts w:ascii="Times New Roman" w:hAnsi="Times New Roman" w:cs="Times New Roman"/>
          <w:b/>
          <w:bCs/>
          <w:sz w:val="28"/>
          <w:szCs w:val="28"/>
        </w:rPr>
        <w:t>Maniesa</w:t>
      </w:r>
      <w:proofErr w:type="spellEnd"/>
      <w:r w:rsidRPr="00031E03">
        <w:rPr>
          <w:rFonts w:ascii="Times New Roman" w:hAnsi="Times New Roman" w:cs="Times New Roman"/>
          <w:b/>
          <w:bCs/>
          <w:sz w:val="28"/>
          <w:szCs w:val="28"/>
        </w:rPr>
        <w:t xml:space="preserve"> </w:t>
      </w:r>
      <w:proofErr w:type="spellStart"/>
      <w:r w:rsidRPr="00031E03">
        <w:rPr>
          <w:rFonts w:ascii="Times New Roman" w:hAnsi="Times New Roman" w:cs="Times New Roman"/>
          <w:b/>
          <w:bCs/>
          <w:sz w:val="28"/>
          <w:szCs w:val="28"/>
        </w:rPr>
        <w:t>Maniam</w:t>
      </w:r>
      <w:proofErr w:type="spellEnd"/>
      <w:r w:rsidRPr="00031E03">
        <w:rPr>
          <w:rFonts w:ascii="Times New Roman" w:hAnsi="Times New Roman" w:cs="Times New Roman"/>
          <w:b/>
          <w:bCs/>
          <w:sz w:val="28"/>
          <w:szCs w:val="28"/>
        </w:rPr>
        <w:t xml:space="preserve"> </w:t>
      </w:r>
    </w:p>
    <w:p w:rsidR="00031E03" w:rsidRDefault="00031E03" w:rsidP="00031E03">
      <w:pPr>
        <w:pStyle w:val="NormalWeb"/>
        <w:tabs>
          <w:tab w:val="left" w:pos="1775"/>
        </w:tabs>
        <w:spacing w:line="360" w:lineRule="auto"/>
        <w:rPr>
          <w:b/>
          <w:bCs/>
          <w:color w:val="000000"/>
          <w:sz w:val="28"/>
          <w:szCs w:val="28"/>
        </w:rPr>
      </w:pPr>
      <w:r w:rsidRPr="00031E03">
        <w:rPr>
          <w:b/>
          <w:bCs/>
          <w:color w:val="000000"/>
          <w:sz w:val="28"/>
          <w:szCs w:val="28"/>
        </w:rPr>
        <w:t xml:space="preserve"> </w:t>
      </w:r>
    </w:p>
    <w:p w:rsidR="00031E03" w:rsidRDefault="00031E03" w:rsidP="00031E03">
      <w:pPr>
        <w:pStyle w:val="NormalWeb"/>
        <w:tabs>
          <w:tab w:val="left" w:pos="1775"/>
        </w:tabs>
        <w:spacing w:line="360" w:lineRule="auto"/>
        <w:rPr>
          <w:b/>
          <w:bCs/>
          <w:color w:val="000000"/>
          <w:sz w:val="28"/>
          <w:szCs w:val="28"/>
        </w:rPr>
      </w:pPr>
    </w:p>
    <w:p w:rsidR="00031E03" w:rsidRPr="00031E03" w:rsidRDefault="00031E03" w:rsidP="00031E03">
      <w:pPr>
        <w:pStyle w:val="NormalWeb"/>
        <w:tabs>
          <w:tab w:val="left" w:pos="1775"/>
        </w:tabs>
        <w:spacing w:line="360" w:lineRule="auto"/>
        <w:rPr>
          <w:b/>
          <w:bCs/>
          <w:color w:val="000000"/>
          <w:sz w:val="28"/>
          <w:szCs w:val="28"/>
        </w:rPr>
      </w:pPr>
    </w:p>
    <w:p w:rsidR="00B807EB" w:rsidRDefault="00B807EB" w:rsidP="00B807EB">
      <w:pPr>
        <w:pStyle w:val="NormalWeb"/>
        <w:spacing w:line="360" w:lineRule="auto"/>
        <w:rPr>
          <w:color w:val="000000"/>
        </w:rPr>
      </w:pPr>
      <w:r>
        <w:rPr>
          <w:color w:val="000000"/>
        </w:rPr>
        <w:lastRenderedPageBreak/>
        <w:t>Designing a research question: How can integrated reporting contribute to stakeholder assurance and corporate accountability?</w:t>
      </w:r>
    </w:p>
    <w:p w:rsidR="00B807EB" w:rsidRPr="00B807EB" w:rsidRDefault="00B807EB" w:rsidP="00B807EB">
      <w:pPr>
        <w:pStyle w:val="NormalWeb"/>
        <w:spacing w:line="360" w:lineRule="auto"/>
        <w:rPr>
          <w:color w:val="000000"/>
          <w:u w:val="single"/>
        </w:rPr>
      </w:pPr>
      <w:r w:rsidRPr="00B807EB">
        <w:rPr>
          <w:color w:val="000000"/>
          <w:u w:val="single"/>
        </w:rPr>
        <w:t>Introduction</w:t>
      </w:r>
    </w:p>
    <w:p w:rsidR="00B807EB" w:rsidRDefault="00B807EB" w:rsidP="00B807EB">
      <w:pPr>
        <w:pStyle w:val="NormalWeb"/>
        <w:spacing w:line="360" w:lineRule="auto"/>
        <w:rPr>
          <w:color w:val="000000"/>
        </w:rPr>
      </w:pPr>
      <w:r>
        <w:rPr>
          <w:color w:val="000000"/>
        </w:rPr>
        <w:t>In the more complex and stressful corporate environment of our time, companies face scrutiny from multiple stakeholders such as investors, regulators (either governmental or non-followers like us), consumers and less loosely defined public. Any more now, companies are required to show accountability, transparency et al. and that they managed sustainable operations. One of the key means to meet such demands these days is Integrated Reporting (IR) which should offer stakeholders a comprehensive view on how an organization performs financially and non-financially. Nevertheless, IR is a hotly debated facet of economic reform and its acceptance as well resistance reactance remain arguable. This research attempts to understand how Integrated Reporting could enhance organizational accountability, particularly in the realm of accounting.</w:t>
      </w:r>
    </w:p>
    <w:p w:rsidR="00B807EB" w:rsidRPr="00B807EB" w:rsidRDefault="00B807EB" w:rsidP="00B807EB">
      <w:pPr>
        <w:pStyle w:val="NormalWeb"/>
        <w:spacing w:line="360" w:lineRule="auto"/>
        <w:rPr>
          <w:color w:val="000000"/>
          <w:u w:val="single"/>
        </w:rPr>
      </w:pPr>
      <w:r w:rsidRPr="00B807EB">
        <w:rPr>
          <w:color w:val="000000"/>
          <w:u w:val="single"/>
        </w:rPr>
        <w:t>Research Topic: Question</w:t>
      </w:r>
    </w:p>
    <w:p w:rsidR="00B807EB" w:rsidRDefault="00B807EB" w:rsidP="00B807EB">
      <w:pPr>
        <w:pStyle w:val="NormalWeb"/>
        <w:spacing w:line="360" w:lineRule="auto"/>
        <w:rPr>
          <w:color w:val="000000"/>
        </w:rPr>
      </w:pPr>
      <w:r>
        <w:rPr>
          <w:color w:val="000000"/>
        </w:rPr>
        <w:t xml:space="preserve">The main objective of this article is “How Integrated Reporting Influence on Company Accountability and Trust from the Accounting Profession?( </w:t>
      </w:r>
      <w:proofErr w:type="spellStart"/>
      <w:r>
        <w:rPr>
          <w:color w:val="000000"/>
        </w:rPr>
        <w:t>Cashore</w:t>
      </w:r>
      <w:proofErr w:type="spellEnd"/>
      <w:r>
        <w:rPr>
          <w:color w:val="000000"/>
        </w:rPr>
        <w:t xml:space="preserve"> (2002) )”. The objective of this query is to appraise the impact Integrated Reporting may have on companies, stakeholders and associated effects along with potential opportunities for future integration or challenges arising from its adoption. It will identify the central elements that determine how effective IR can be in fostering accountability and transparency, and which mechanisms it may influence stakeholder perspectives on soc</w:t>
      </w:r>
      <w:r w:rsidR="00606DF6">
        <w:rPr>
          <w:color w:val="000000"/>
        </w:rPr>
        <w:t xml:space="preserve">ial </w:t>
      </w:r>
      <w:r>
        <w:rPr>
          <w:color w:val="000000"/>
        </w:rPr>
        <w:t>related</w:t>
      </w:r>
      <w:r w:rsidR="00606DF6">
        <w:rPr>
          <w:color w:val="000000"/>
        </w:rPr>
        <w:t xml:space="preserve"> </w:t>
      </w:r>
      <w:r>
        <w:rPr>
          <w:color w:val="000000"/>
        </w:rPr>
        <w:t>issues as well as their trust.</w:t>
      </w:r>
    </w:p>
    <w:p w:rsidR="00B807EB" w:rsidRPr="00B807EB" w:rsidRDefault="00B807EB" w:rsidP="00B807EB">
      <w:pPr>
        <w:pStyle w:val="NormalWeb"/>
        <w:spacing w:line="360" w:lineRule="auto"/>
        <w:rPr>
          <w:color w:val="000000"/>
          <w:u w:val="single"/>
        </w:rPr>
      </w:pPr>
      <w:r w:rsidRPr="00B807EB">
        <w:rPr>
          <w:color w:val="000000"/>
          <w:u w:val="single"/>
        </w:rPr>
        <w:t>Research Worth:</w:t>
      </w:r>
    </w:p>
    <w:p w:rsidR="00B807EB" w:rsidRDefault="00B807EB" w:rsidP="00B807EB">
      <w:pPr>
        <w:pStyle w:val="NormalWeb"/>
        <w:spacing w:line="360" w:lineRule="auto"/>
        <w:rPr>
          <w:color w:val="000000"/>
        </w:rPr>
      </w:pPr>
      <w:r>
        <w:rPr>
          <w:color w:val="000000"/>
        </w:rPr>
        <w:t xml:space="preserve">For the subjects of accounting and business governance, this study has immense importance. As Integrated Reporting is being applied more and more by companies, there is an urgent need for actual evidence demonstrating the impact of this tool on a company's corporate responsibility or its stakeholders' confidence. To the body of knowledge already available will be added reflections on whether IR has facilitated openness and accountability in corporate reporting; two fundamental pillars for good governance that is essential to our capitalist system. The research will also unpack IR through a better understanding of best use, </w:t>
      </w:r>
      <w:r>
        <w:rPr>
          <w:color w:val="000000"/>
        </w:rPr>
        <w:lastRenderedPageBreak/>
        <w:t>so that it can be embraced effectively by companies to improve stakeholder relations and harness reporting models.</w:t>
      </w:r>
    </w:p>
    <w:p w:rsidR="00B807EB" w:rsidRDefault="00B807EB" w:rsidP="00B807EB">
      <w:pPr>
        <w:pStyle w:val="NormalWeb"/>
        <w:spacing w:line="360" w:lineRule="auto"/>
        <w:rPr>
          <w:color w:val="000000"/>
        </w:rPr>
      </w:pPr>
      <w:r>
        <w:rPr>
          <w:color w:val="000000"/>
        </w:rPr>
        <w:t>Secondly, the results will have practical implications for regulators and policymakers. Understanding how IR can enhance corporate governance and stakeholder confidence assists accounting professionals advise their clients on the adoption and implementation of these practices. Based on the findings from our research, authorities and legislators could promulgate laws / guidelines in furtherance with allowing for the use of infrared light as a mechanism to enhance corporate governance and accountability.</w:t>
      </w:r>
    </w:p>
    <w:p w:rsidR="00B807EB" w:rsidRPr="00B807EB" w:rsidRDefault="00B807EB" w:rsidP="00B807EB">
      <w:pPr>
        <w:pStyle w:val="NormalWeb"/>
        <w:spacing w:line="360" w:lineRule="auto"/>
        <w:rPr>
          <w:color w:val="000000"/>
          <w:u w:val="single"/>
        </w:rPr>
      </w:pPr>
      <w:r w:rsidRPr="00B807EB">
        <w:rPr>
          <w:color w:val="000000"/>
          <w:u w:val="single"/>
        </w:rPr>
        <w:t>Research techniques</w:t>
      </w:r>
    </w:p>
    <w:p w:rsidR="00B807EB" w:rsidRDefault="00B807EB" w:rsidP="00B807EB">
      <w:pPr>
        <w:pStyle w:val="NormalWeb"/>
        <w:spacing w:line="360" w:lineRule="auto"/>
        <w:rPr>
          <w:color w:val="000000"/>
        </w:rPr>
      </w:pPr>
      <w:r>
        <w:rPr>
          <w:color w:val="000000"/>
        </w:rPr>
        <w:t xml:space="preserve">It is an inductive study, it seeks to </w:t>
      </w:r>
      <w:proofErr w:type="spellStart"/>
      <w:r>
        <w:rPr>
          <w:color w:val="000000"/>
        </w:rPr>
        <w:t>analyze</w:t>
      </w:r>
      <w:proofErr w:type="spellEnd"/>
      <w:r>
        <w:rPr>
          <w:color w:val="000000"/>
        </w:rPr>
        <w:t xml:space="preserve"> a relatively under-researched topic and so generate theory rather than testing prior hypotheses. Because it permits theorizing anew based on actual experience, this research calls for an inductive approach. This will help the researcher to recognize patterns and trends between Integrated Reporting, corporate responsibility and stakeholder confidence, which they can use as guidance for developing their hypotheses/theories.</w:t>
      </w:r>
    </w:p>
    <w:p w:rsidR="00B807EB" w:rsidRDefault="00B807EB" w:rsidP="00B807EB">
      <w:pPr>
        <w:pStyle w:val="NormalWeb"/>
        <w:spacing w:line="360" w:lineRule="auto"/>
        <w:rPr>
          <w:color w:val="000000"/>
        </w:rPr>
      </w:pPr>
      <w:r>
        <w:rPr>
          <w:color w:val="000000"/>
        </w:rPr>
        <w:t xml:space="preserve">Methodologically speaking, the type of research will be qualitative. This is because the study aims to investigate difficult-to-measure complex and subjective events that concern stakeholder perspectives, </w:t>
      </w:r>
      <w:proofErr w:type="spellStart"/>
      <w:r>
        <w:rPr>
          <w:color w:val="000000"/>
        </w:rPr>
        <w:t>probablility</w:t>
      </w:r>
      <w:proofErr w:type="spellEnd"/>
      <w:r>
        <w:rPr>
          <w:color w:val="000000"/>
        </w:rPr>
        <w:t xml:space="preserve"> of beliefs. The qualitative approach involving in-depth research of these issues will provide a highly nuanced view of the experiences and perspectives from such users.</w:t>
      </w:r>
    </w:p>
    <w:p w:rsidR="00B807EB" w:rsidRDefault="00B807EB" w:rsidP="00B807EB">
      <w:pPr>
        <w:pStyle w:val="NormalWeb"/>
        <w:spacing w:line="360" w:lineRule="auto"/>
        <w:rPr>
          <w:color w:val="000000"/>
        </w:rPr>
      </w:pPr>
      <w:r>
        <w:rPr>
          <w:color w:val="000000"/>
        </w:rPr>
        <w:t>Data Acquisition from three different approaches</w:t>
      </w:r>
    </w:p>
    <w:p w:rsidR="00B807EB" w:rsidRDefault="00B807EB" w:rsidP="00B807EB">
      <w:pPr>
        <w:pStyle w:val="NormalWeb"/>
        <w:spacing w:line="360" w:lineRule="auto"/>
        <w:rPr>
          <w:color w:val="000000"/>
        </w:rPr>
      </w:pPr>
      <w:r>
        <w:rPr>
          <w:color w:val="000000"/>
        </w:rPr>
        <w:t xml:space="preserve">The study will collect data using both primary and secondary data collection methods for a comprehensive and accurate set of information. Semi-structured interviews will also be used to collect data as they provide a more flexible, less constrained way of gathering meaningful information from important stakeholders including corporate executives (interviewees1–6), accounting professionals (interviewees7–14), investors and legislators. Semi-structured interviews are selected as they enable the researcher to explore multiple dimensions of research question and facilitates more detailed inquiry into specific areas due to flexibility. </w:t>
      </w:r>
      <w:r>
        <w:rPr>
          <w:color w:val="000000"/>
        </w:rPr>
        <w:lastRenderedPageBreak/>
        <w:t>Thus interviews with stakeholders will largely consider the success or capability of Integrated Reporting in facilitating transparency, accountability and trust.</w:t>
      </w:r>
    </w:p>
    <w:p w:rsidR="00B807EB" w:rsidRDefault="00B807EB" w:rsidP="00B807EB">
      <w:pPr>
        <w:pStyle w:val="NormalWeb"/>
        <w:spacing w:line="360" w:lineRule="auto"/>
        <w:rPr>
          <w:color w:val="000000"/>
        </w:rPr>
      </w:pPr>
      <w:r>
        <w:rPr>
          <w:color w:val="000000"/>
        </w:rPr>
        <w:t>Other than interviews, focus group discussions will be used in this project to get data from a wider sample of people. Focus groups will allow to study the processes within a group and what two or more heads think about investment relations, which accords greater opportunities for understanding how different stakeholders observe its influence on corporate responsibility/service quality.</w:t>
      </w:r>
    </w:p>
    <w:p w:rsidR="00B807EB" w:rsidRDefault="00B807EB" w:rsidP="00B807EB">
      <w:pPr>
        <w:pStyle w:val="NormalWeb"/>
        <w:spacing w:line="360" w:lineRule="auto"/>
        <w:rPr>
          <w:color w:val="000000"/>
        </w:rPr>
      </w:pPr>
      <w:r>
        <w:rPr>
          <w:color w:val="000000"/>
        </w:rPr>
        <w:t>This study will collect secondary data which is obtained by using content analysis from Integrated Reports in various industries. An international study group was formed to explore and understand common themes, trends, best practices in IR as well any possible gaps or places where improvement should be sought. Text analysis will also be used to provide context around the main data, and as such help triangulate the results.</w:t>
      </w:r>
    </w:p>
    <w:p w:rsidR="00B807EB" w:rsidRDefault="00B807EB" w:rsidP="00B807EB">
      <w:pPr>
        <w:pStyle w:val="NormalWeb"/>
        <w:spacing w:line="360" w:lineRule="auto"/>
        <w:rPr>
          <w:color w:val="000000"/>
        </w:rPr>
      </w:pPr>
      <w:r>
        <w:rPr>
          <w:color w:val="000000"/>
        </w:rPr>
        <w:t>The structure of sample and sampling technique</w:t>
      </w:r>
    </w:p>
    <w:p w:rsidR="00B807EB" w:rsidRDefault="00B807EB" w:rsidP="00B807EB">
      <w:pPr>
        <w:pStyle w:val="NormalWeb"/>
        <w:spacing w:line="360" w:lineRule="auto"/>
        <w:rPr>
          <w:color w:val="000000"/>
        </w:rPr>
      </w:pPr>
      <w:r>
        <w:rPr>
          <w:color w:val="000000"/>
        </w:rPr>
        <w:t>Applicants will be identified through purposive sampling for interviews and focus groups in the research. A purposive sampling of this research because it lets researcher to determine the sample that contain rich information or experience with corporate governance and integrated reporting. Stakeholders represented reflect the following spectrum: corporate leaders at companies that have adopted IR, accounting professionals who consult on or audit firms with a connection to IR, investors using information from an integrated report for their investment decisions as well as regulators overseeing adherence to financial reporting standards.</w:t>
      </w:r>
    </w:p>
    <w:p w:rsidR="00B807EB" w:rsidRDefault="00B807EB" w:rsidP="00B807EB">
      <w:pPr>
        <w:pStyle w:val="NormalWeb"/>
        <w:spacing w:line="360" w:lineRule="auto"/>
        <w:rPr>
          <w:color w:val="000000"/>
        </w:rPr>
      </w:pPr>
      <w:r>
        <w:rPr>
          <w:color w:val="000000"/>
        </w:rPr>
        <w:t>The interviews group will be 20–30 people large, until saturation point (meaning after a certain stage in the research no brand new ideas or themes appear out of data). Whilst the depth and richness of data are maintained this sample size is considered adequate to yield a complete understanding of the research problem. The 3–5 groups established for the focus session will have 6 to eight people in each group, which would assist with getting a broad array of opinions and supply even more all natural knowledge on stakeholder sights concerning IR.</w:t>
      </w:r>
    </w:p>
    <w:p w:rsidR="00B807EB" w:rsidRDefault="00B807EB" w:rsidP="00B807EB">
      <w:pPr>
        <w:pStyle w:val="NormalWeb"/>
        <w:spacing w:line="360" w:lineRule="auto"/>
        <w:rPr>
          <w:color w:val="000000"/>
        </w:rPr>
      </w:pPr>
      <w:r>
        <w:rPr>
          <w:color w:val="000000"/>
        </w:rPr>
        <w:t xml:space="preserve">Original content analysis research covering many industries in a 50 company sample of Integrated Reports. This is most likely because of the choice of sample size; this value in </w:t>
      </w:r>
      <w:r>
        <w:rPr>
          <w:color w:val="000000"/>
        </w:rPr>
        <w:lastRenderedPageBreak/>
        <w:t>maintained to ensure that it combines an unbiased viewpoint on IR trends and captures a wide variety reporting methodologies.</w:t>
      </w:r>
    </w:p>
    <w:p w:rsidR="00B807EB" w:rsidRDefault="00B807EB" w:rsidP="00B807EB">
      <w:pPr>
        <w:pStyle w:val="NormalWeb"/>
        <w:spacing w:line="360" w:lineRule="auto"/>
        <w:rPr>
          <w:color w:val="000000"/>
        </w:rPr>
      </w:pPr>
      <w:r>
        <w:rPr>
          <w:color w:val="000000"/>
        </w:rPr>
        <w:t xml:space="preserve">Finally, the anticipated analysis of Integrated Reporting in this proposed research would intended to increase corporate transparency and stakeholder trust with implications for accounting profession. He hopes the study will provide new detail on IR functions to support accountability and transparency, through an inductive (or theory generating) approach. The present study will combine main and secondary data collecting approaches that include content </w:t>
      </w:r>
      <w:proofErr w:type="spellStart"/>
      <w:r>
        <w:rPr>
          <w:color w:val="000000"/>
        </w:rPr>
        <w:t>anlysis</w:t>
      </w:r>
      <w:proofErr w:type="spellEnd"/>
      <w:r>
        <w:rPr>
          <w:color w:val="000000"/>
        </w:rPr>
        <w:t xml:space="preserve"> (objective 1) interviews. For focus groups, to capture the utmost reliable primary information for a research several alternatives of data gathering method has been used </w:t>
      </w:r>
      <w:proofErr w:type="spellStart"/>
      <w:r>
        <w:rPr>
          <w:color w:val="000000"/>
        </w:rPr>
        <w:t>Haylin</w:t>
      </w:r>
      <w:proofErr w:type="spellEnd"/>
      <w:r>
        <w:rPr>
          <w:color w:val="000000"/>
        </w:rPr>
        <w:t xml:space="preserve"> et al [15]. This study will be beneficial to accounting experts, legislators and regulators who endeavour towards fostering good corporate governance practices that ultimately enhance value probabilities of multiple stakeholders from improved reporting practice.</w:t>
      </w: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8002F2" w:rsidRDefault="008002F2" w:rsidP="00B807EB">
      <w:pPr>
        <w:pStyle w:val="NormalWeb"/>
        <w:spacing w:line="360" w:lineRule="auto"/>
        <w:rPr>
          <w:color w:val="000000"/>
        </w:rPr>
      </w:pPr>
    </w:p>
    <w:p w:rsidR="00B807EB" w:rsidRPr="00B807EB" w:rsidRDefault="00B807EB" w:rsidP="00B807EB">
      <w:pPr>
        <w:pStyle w:val="NormalWeb"/>
        <w:spacing w:line="360" w:lineRule="auto"/>
        <w:rPr>
          <w:color w:val="000000"/>
          <w:u w:val="single"/>
        </w:rPr>
      </w:pPr>
      <w:r w:rsidRPr="00B807EB">
        <w:rPr>
          <w:color w:val="000000"/>
          <w:u w:val="single"/>
        </w:rPr>
        <w:lastRenderedPageBreak/>
        <w:t>Task 2</w:t>
      </w:r>
    </w:p>
    <w:p w:rsidR="00B807EB" w:rsidRPr="00B807EB" w:rsidRDefault="00B807EB" w:rsidP="00B807EB">
      <w:pPr>
        <w:pStyle w:val="NormalWeb"/>
        <w:spacing w:line="360" w:lineRule="auto"/>
        <w:rPr>
          <w:color w:val="000000"/>
          <w:u w:val="single"/>
        </w:rPr>
      </w:pPr>
      <w:r w:rsidRPr="00B807EB">
        <w:rPr>
          <w:color w:val="000000"/>
          <w:u w:val="single"/>
        </w:rPr>
        <w:t>Methods of Research and Data Collection</w:t>
      </w:r>
    </w:p>
    <w:p w:rsidR="00B807EB" w:rsidRDefault="00B807EB" w:rsidP="00B807EB">
      <w:pPr>
        <w:pStyle w:val="NormalWeb"/>
        <w:spacing w:line="360" w:lineRule="auto"/>
        <w:rPr>
          <w:color w:val="000000"/>
        </w:rPr>
      </w:pPr>
      <w:r>
        <w:rPr>
          <w:color w:val="000000"/>
        </w:rPr>
        <w:t>The data is collected using textual and visual analytic strategies along with semi-structured interviews.</w:t>
      </w:r>
    </w:p>
    <w:p w:rsidR="00B807EB" w:rsidRDefault="00B807EB" w:rsidP="00B807EB">
      <w:pPr>
        <w:pStyle w:val="NormalWeb"/>
        <w:spacing w:line="360" w:lineRule="auto"/>
        <w:rPr>
          <w:color w:val="000000"/>
        </w:rPr>
      </w:pPr>
      <w:r>
        <w:rPr>
          <w:color w:val="000000"/>
        </w:rPr>
        <w:t>This paper employs content analysis and qualitative semi-structured interviews as major and secondary research instruments. These methods dovetail well with an inductive, qualitative reading of integrated reporting (IR), corporate accountability and stakeholder confidence.</w:t>
      </w:r>
    </w:p>
    <w:p w:rsidR="00B807EB" w:rsidRDefault="00B807EB" w:rsidP="00B807EB">
      <w:pPr>
        <w:pStyle w:val="NormalWeb"/>
        <w:spacing w:line="360" w:lineRule="auto"/>
        <w:rPr>
          <w:color w:val="000000"/>
        </w:rPr>
      </w:pPr>
      <w:r>
        <w:rPr>
          <w:color w:val="000000"/>
        </w:rPr>
        <w:t>Primary Research: Semi-structured questionnaires</w:t>
      </w:r>
    </w:p>
    <w:p w:rsidR="00B807EB" w:rsidRDefault="00B807EB" w:rsidP="00B807EB">
      <w:pPr>
        <w:pStyle w:val="NormalWeb"/>
        <w:spacing w:line="360" w:lineRule="auto"/>
        <w:rPr>
          <w:color w:val="000000"/>
        </w:rPr>
      </w:pPr>
      <w:r>
        <w:rPr>
          <w:color w:val="000000"/>
        </w:rPr>
        <w:t>Between ten and 15 stakeholders, including investors, accountants, corporate executives will be semi-structurally interviewed. Focusing on its achievement of greater transparency and accountability, I will also interview them to hear their views about IR as well as revisit lessons learned from case studies.</w:t>
      </w:r>
    </w:p>
    <w:p w:rsidR="00B807EB" w:rsidRDefault="00B807EB" w:rsidP="00B807EB">
      <w:pPr>
        <w:pStyle w:val="NormalWeb"/>
        <w:spacing w:line="360" w:lineRule="auto"/>
        <w:rPr>
          <w:color w:val="000000"/>
        </w:rPr>
      </w:pPr>
      <w:r>
        <w:rPr>
          <w:color w:val="000000"/>
        </w:rPr>
        <w:t>Following are the few questions:</w:t>
      </w:r>
    </w:p>
    <w:p w:rsidR="00B807EB" w:rsidRDefault="00B807EB" w:rsidP="00B807EB">
      <w:pPr>
        <w:pStyle w:val="NormalWeb"/>
        <w:spacing w:line="360" w:lineRule="auto"/>
        <w:rPr>
          <w:color w:val="000000"/>
        </w:rPr>
      </w:pPr>
      <w:r>
        <w:rPr>
          <w:color w:val="000000"/>
        </w:rPr>
        <w:t>What obstacles have you encountered and how has your business employed integrated reporting?</w:t>
      </w:r>
    </w:p>
    <w:p w:rsidR="00B807EB" w:rsidRDefault="00B807EB" w:rsidP="00B807EB">
      <w:pPr>
        <w:pStyle w:val="NormalWeb"/>
        <w:spacing w:line="360" w:lineRule="auto"/>
        <w:rPr>
          <w:color w:val="000000"/>
        </w:rPr>
      </w:pPr>
      <w:r>
        <w:rPr>
          <w:color w:val="000000"/>
        </w:rPr>
        <w:t>With that consideration in mind, how does Integrated Reporting effect on the confidence and trust of stakeholders?</w:t>
      </w:r>
    </w:p>
    <w:p w:rsidR="00B807EB" w:rsidRDefault="00B807EB" w:rsidP="00B807EB">
      <w:pPr>
        <w:pStyle w:val="NormalWeb"/>
        <w:spacing w:line="360" w:lineRule="auto"/>
        <w:rPr>
          <w:color w:val="000000"/>
        </w:rPr>
      </w:pPr>
      <w:r>
        <w:rPr>
          <w:color w:val="000000"/>
        </w:rPr>
        <w:t>Thematic analysis of responses will reveal reoccurring concepts, and revelations. This paper will emphasize the significance and impact of IR based on multiple stakeholders perspective.</w:t>
      </w:r>
    </w:p>
    <w:p w:rsidR="00B807EB" w:rsidRDefault="00B807EB" w:rsidP="00B807EB">
      <w:pPr>
        <w:pStyle w:val="NormalWeb"/>
        <w:spacing w:line="360" w:lineRule="auto"/>
        <w:rPr>
          <w:color w:val="000000"/>
        </w:rPr>
      </w:pPr>
      <w:r>
        <w:rPr>
          <w:color w:val="000000"/>
        </w:rPr>
        <w:t>Content Analysis -- Secondary Research</w:t>
      </w:r>
    </w:p>
    <w:p w:rsidR="00B807EB" w:rsidRDefault="00B807EB" w:rsidP="00B807EB">
      <w:pPr>
        <w:pStyle w:val="NormalWeb"/>
        <w:spacing w:line="360" w:lineRule="auto"/>
        <w:rPr>
          <w:color w:val="000000"/>
        </w:rPr>
      </w:pPr>
      <w:r>
        <w:rPr>
          <w:color w:val="000000"/>
        </w:rPr>
        <w:t>A content check will be conducted for twenty integrated reports representing companies from different sectors. The research will primarily examine how corporate responsibility characteristics can be integrated with stakeholder trust and, in particular, sustainability practices governance as well financial transparency compared to other areas.</w:t>
      </w:r>
    </w:p>
    <w:p w:rsidR="00066D20" w:rsidRDefault="00066D20" w:rsidP="00B807EB">
      <w:pPr>
        <w:pStyle w:val="NormalWeb"/>
        <w:spacing w:line="360" w:lineRule="auto"/>
        <w:rPr>
          <w:color w:val="000000"/>
        </w:rPr>
      </w:pPr>
    </w:p>
    <w:p w:rsidR="00B807EB" w:rsidRDefault="00B807EB" w:rsidP="00B807EB">
      <w:pPr>
        <w:pStyle w:val="NormalWeb"/>
        <w:spacing w:line="360" w:lineRule="auto"/>
        <w:rPr>
          <w:color w:val="000000"/>
        </w:rPr>
      </w:pPr>
      <w:r>
        <w:rPr>
          <w:color w:val="000000"/>
        </w:rPr>
        <w:lastRenderedPageBreak/>
        <w:t>Objectives of analysis:</w:t>
      </w:r>
    </w:p>
    <w:p w:rsidR="00B807EB" w:rsidRDefault="00B807EB" w:rsidP="00B807EB">
      <w:pPr>
        <w:pStyle w:val="NormalWeb"/>
        <w:spacing w:line="360" w:lineRule="auto"/>
        <w:rPr>
          <w:color w:val="000000"/>
        </w:rPr>
      </w:pPr>
      <w:r>
        <w:rPr>
          <w:color w:val="000000"/>
        </w:rPr>
        <w:t>-Sustainability and responsibility initiatives.</w:t>
      </w:r>
    </w:p>
    <w:p w:rsidR="00B807EB" w:rsidRDefault="00B807EB" w:rsidP="00B807EB">
      <w:pPr>
        <w:pStyle w:val="NormalWeb"/>
        <w:spacing w:line="360" w:lineRule="auto"/>
        <w:rPr>
          <w:color w:val="000000"/>
        </w:rPr>
      </w:pPr>
      <w:r>
        <w:rPr>
          <w:color w:val="000000"/>
        </w:rPr>
        <w:t>-Open government and risk-based management.</w:t>
      </w:r>
    </w:p>
    <w:p w:rsidR="00B807EB" w:rsidRDefault="00B807EB" w:rsidP="00B807EB">
      <w:pPr>
        <w:pStyle w:val="NormalWeb"/>
        <w:spacing w:line="360" w:lineRule="auto"/>
        <w:rPr>
          <w:color w:val="000000"/>
        </w:rPr>
      </w:pPr>
      <w:r>
        <w:rPr>
          <w:color w:val="000000"/>
        </w:rPr>
        <w:t>-Ease and precision of the financial statement utility;</w:t>
      </w:r>
    </w:p>
    <w:p w:rsidR="00B807EB" w:rsidRDefault="00B807EB" w:rsidP="00B807EB">
      <w:pPr>
        <w:pStyle w:val="NormalWeb"/>
        <w:spacing w:line="360" w:lineRule="auto"/>
        <w:rPr>
          <w:color w:val="000000"/>
        </w:rPr>
      </w:pPr>
      <w:r>
        <w:rPr>
          <w:color w:val="000000"/>
        </w:rPr>
        <w:t xml:space="preserve">Therefore, with some contextual data to proportionate to </w:t>
      </w:r>
      <w:proofErr w:type="spellStart"/>
      <w:r>
        <w:rPr>
          <w:color w:val="000000"/>
        </w:rPr>
        <w:t>compliment</w:t>
      </w:r>
      <w:proofErr w:type="spellEnd"/>
      <w:r>
        <w:rPr>
          <w:color w:val="000000"/>
        </w:rPr>
        <w:t xml:space="preserve"> their key findings from the main study content analysis will serve as triangulation insights or strengthen and support arguments.</w:t>
      </w:r>
    </w:p>
    <w:p w:rsidR="00B807EB" w:rsidRDefault="00B807EB" w:rsidP="00B807EB">
      <w:pPr>
        <w:pStyle w:val="NormalWeb"/>
        <w:spacing w:line="360" w:lineRule="auto"/>
        <w:rPr>
          <w:color w:val="000000"/>
        </w:rPr>
      </w:pPr>
      <w:r>
        <w:rPr>
          <w:color w:val="000000"/>
        </w:rPr>
        <w:t>Thus, the integration of these research methods allows this study to offer a comprehensive understanding with an explanatory power on Integrated Reporting dimensions within corporate governance and stakeholder relations.</w:t>
      </w:r>
    </w:p>
    <w:p w:rsidR="00A30CF1" w:rsidRDefault="00A30CF1" w:rsidP="00B807EB">
      <w:pPr>
        <w:spacing w:line="360" w:lineRule="auto"/>
        <w:rPr>
          <w:lang w:val="en-US"/>
        </w:rPr>
      </w:pPr>
    </w:p>
    <w:p w:rsidR="001255B1" w:rsidRDefault="001255B1" w:rsidP="00B807EB">
      <w:pPr>
        <w:spacing w:line="360" w:lineRule="auto"/>
        <w:rPr>
          <w:lang w:val="en-US"/>
        </w:rPr>
      </w:pPr>
    </w:p>
    <w:p w:rsidR="001255B1" w:rsidRDefault="001255B1" w:rsidP="00B807EB">
      <w:pPr>
        <w:spacing w:line="360" w:lineRule="auto"/>
        <w:rPr>
          <w:rFonts w:ascii="Times New Roman" w:hAnsi="Times New Roman" w:cs="Times New Roman"/>
          <w:u w:val="single"/>
          <w:lang w:val="en-US"/>
        </w:rPr>
      </w:pPr>
      <w:r w:rsidRPr="001255B1">
        <w:rPr>
          <w:rFonts w:ascii="Times New Roman" w:hAnsi="Times New Roman" w:cs="Times New Roman"/>
          <w:u w:val="single"/>
          <w:lang w:val="en-US"/>
        </w:rPr>
        <w:t>REFERENCES</w:t>
      </w:r>
    </w:p>
    <w:p w:rsidR="001255B1" w:rsidRDefault="001255B1" w:rsidP="00B807EB">
      <w:pPr>
        <w:spacing w:line="360" w:lineRule="auto"/>
        <w:rPr>
          <w:rFonts w:ascii="Times New Roman" w:hAnsi="Times New Roman" w:cs="Times New Roman"/>
          <w:u w:val="single"/>
          <w:lang w:val="en-US"/>
        </w:rPr>
      </w:pPr>
    </w:p>
    <w:p w:rsidR="001255B1" w:rsidRDefault="001255B1" w:rsidP="001255B1">
      <w:pPr>
        <w:pStyle w:val="NormalWeb"/>
        <w:spacing w:before="0" w:beforeAutospacing="0" w:after="0" w:afterAutospacing="0" w:line="480" w:lineRule="atLeast"/>
        <w:ind w:left="720" w:hanging="720"/>
        <w:rPr>
          <w:color w:val="000000"/>
        </w:rPr>
      </w:pPr>
      <w:proofErr w:type="spellStart"/>
      <w:r>
        <w:rPr>
          <w:color w:val="000000"/>
        </w:rPr>
        <w:t>Sciulli</w:t>
      </w:r>
      <w:proofErr w:type="spellEnd"/>
      <w:r>
        <w:rPr>
          <w:color w:val="000000"/>
        </w:rPr>
        <w:t xml:space="preserve">, N., &amp; </w:t>
      </w:r>
      <w:proofErr w:type="spellStart"/>
      <w:r>
        <w:rPr>
          <w:color w:val="000000"/>
        </w:rPr>
        <w:t>Adhariani</w:t>
      </w:r>
      <w:proofErr w:type="spellEnd"/>
      <w:r>
        <w:rPr>
          <w:color w:val="000000"/>
        </w:rPr>
        <w:t>, D. (2022). The use of integrated reports to enhance stakeholder engagement.</w:t>
      </w:r>
      <w:r>
        <w:rPr>
          <w:rStyle w:val="apple-converted-space"/>
          <w:color w:val="000000"/>
        </w:rPr>
        <w:t> </w:t>
      </w:r>
      <w:r>
        <w:rPr>
          <w:i/>
          <w:iCs/>
          <w:color w:val="000000"/>
        </w:rPr>
        <w:t>Journal of Accounting &amp; Organizational Change</w:t>
      </w:r>
      <w:r>
        <w:rPr>
          <w:color w:val="000000"/>
        </w:rPr>
        <w:t>,</w:t>
      </w:r>
      <w:r>
        <w:rPr>
          <w:rStyle w:val="apple-converted-space"/>
          <w:color w:val="000000"/>
        </w:rPr>
        <w:t> </w:t>
      </w:r>
      <w:r>
        <w:rPr>
          <w:i/>
          <w:iCs/>
          <w:color w:val="000000"/>
        </w:rPr>
        <w:t>19</w:t>
      </w:r>
      <w:r>
        <w:rPr>
          <w:color w:val="000000"/>
        </w:rPr>
        <w:t>(3), 447–473.</w:t>
      </w:r>
      <w:r>
        <w:rPr>
          <w:rStyle w:val="apple-converted-space"/>
          <w:color w:val="000000"/>
        </w:rPr>
        <w:t> </w:t>
      </w:r>
      <w:r>
        <w:rPr>
          <w:rStyle w:val="url"/>
          <w:color w:val="000000"/>
        </w:rPr>
        <w:t>https://doi.org/10.1108/jaoc-11-2021-0156</w:t>
      </w:r>
    </w:p>
    <w:p w:rsidR="001255B1" w:rsidRDefault="001255B1" w:rsidP="00B807EB">
      <w:pPr>
        <w:spacing w:line="360" w:lineRule="auto"/>
        <w:rPr>
          <w:rFonts w:ascii="Times New Roman" w:hAnsi="Times New Roman" w:cs="Times New Roman"/>
          <w:u w:val="single"/>
          <w:lang w:val="en-US"/>
        </w:rPr>
      </w:pPr>
    </w:p>
    <w:p w:rsidR="001255B1" w:rsidRDefault="001255B1" w:rsidP="00B807EB">
      <w:pPr>
        <w:spacing w:line="360" w:lineRule="auto"/>
        <w:rPr>
          <w:rFonts w:ascii="Times New Roman" w:hAnsi="Times New Roman" w:cs="Times New Roman"/>
          <w:u w:val="single"/>
          <w:lang w:val="en-US"/>
        </w:rPr>
      </w:pPr>
    </w:p>
    <w:p w:rsidR="001255B1" w:rsidRDefault="001255B1" w:rsidP="001255B1">
      <w:pPr>
        <w:pStyle w:val="NormalWeb"/>
        <w:spacing w:before="0" w:beforeAutospacing="0" w:after="0" w:afterAutospacing="0" w:line="480" w:lineRule="atLeast"/>
        <w:ind w:left="720" w:hanging="720"/>
        <w:rPr>
          <w:color w:val="000000"/>
        </w:rPr>
      </w:pPr>
      <w:r>
        <w:rPr>
          <w:i/>
          <w:iCs/>
          <w:color w:val="000000"/>
        </w:rPr>
        <w:t>Latest Developments in Integrated Reporting Assurance – Momentum is Building</w:t>
      </w:r>
      <w:r>
        <w:rPr>
          <w:color w:val="000000"/>
        </w:rPr>
        <w:t>. (2023, November 1). IFAC.</w:t>
      </w:r>
      <w:r>
        <w:rPr>
          <w:rStyle w:val="apple-converted-space"/>
          <w:color w:val="000000"/>
        </w:rPr>
        <w:t> </w:t>
      </w:r>
      <w:r>
        <w:rPr>
          <w:rStyle w:val="url"/>
          <w:color w:val="000000"/>
        </w:rPr>
        <w:t>https://www.ifac.org/knowledge-gateway/discussion/latest-developments-integrated-reporting-assurance-momentum-building</w:t>
      </w:r>
    </w:p>
    <w:p w:rsidR="001255B1" w:rsidRDefault="001255B1" w:rsidP="00B807EB">
      <w:pPr>
        <w:spacing w:line="360" w:lineRule="auto"/>
        <w:rPr>
          <w:rFonts w:ascii="Times New Roman" w:hAnsi="Times New Roman" w:cs="Times New Roman"/>
          <w:u w:val="single"/>
          <w:lang w:val="en-US"/>
        </w:rPr>
      </w:pPr>
    </w:p>
    <w:p w:rsidR="001255B1" w:rsidRDefault="001255B1" w:rsidP="001255B1">
      <w:pPr>
        <w:pStyle w:val="NormalWeb"/>
        <w:spacing w:before="0" w:beforeAutospacing="0" w:after="0" w:afterAutospacing="0" w:line="480" w:lineRule="atLeast"/>
        <w:ind w:left="720" w:hanging="720"/>
        <w:rPr>
          <w:color w:val="000000"/>
        </w:rPr>
      </w:pPr>
      <w:r>
        <w:rPr>
          <w:i/>
          <w:iCs/>
          <w:color w:val="000000"/>
        </w:rPr>
        <w:t>Integrated Reporting</w:t>
      </w:r>
      <w:r>
        <w:rPr>
          <w:color w:val="000000"/>
        </w:rPr>
        <w:t>. (2013, April 12). PwC.</w:t>
      </w:r>
      <w:r>
        <w:rPr>
          <w:rStyle w:val="apple-converted-space"/>
          <w:color w:val="000000"/>
        </w:rPr>
        <w:t> </w:t>
      </w:r>
      <w:r>
        <w:rPr>
          <w:rStyle w:val="url"/>
          <w:color w:val="000000"/>
        </w:rPr>
        <w:t>https://www.pwc.com/my/en/services/assurance/integrated-reporting.html</w:t>
      </w:r>
    </w:p>
    <w:p w:rsidR="001255B1" w:rsidRDefault="001255B1"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r>
        <w:rPr>
          <w:rFonts w:ascii="Times New Roman" w:hAnsi="Times New Roman" w:cs="Times New Roman"/>
          <w:u w:val="single"/>
          <w:lang w:val="en-US"/>
        </w:rPr>
        <w:t>Task 3</w:t>
      </w:r>
    </w:p>
    <w:p w:rsidR="00102B2A" w:rsidRDefault="00102B2A" w:rsidP="00B807EB">
      <w:pPr>
        <w:spacing w:line="360" w:lineRule="auto"/>
        <w:rPr>
          <w:rFonts w:ascii="Times New Roman" w:hAnsi="Times New Roman" w:cs="Times New Roman"/>
          <w:u w:val="single"/>
          <w:lang w:val="en-US"/>
        </w:rPr>
      </w:pPr>
    </w:p>
    <w:p w:rsidR="008002F2" w:rsidRPr="00102B2A" w:rsidRDefault="00102B2A" w:rsidP="00B807EB">
      <w:pPr>
        <w:spacing w:line="360" w:lineRule="auto"/>
        <w:rPr>
          <w:rFonts w:ascii="Times New Roman" w:hAnsi="Times New Roman" w:cs="Times New Roman"/>
          <w:lang w:val="en-US"/>
        </w:rPr>
      </w:pPr>
      <w:r w:rsidRPr="00102B2A">
        <w:rPr>
          <w:rFonts w:ascii="Times New Roman" w:hAnsi="Times New Roman" w:cs="Times New Roman"/>
          <w:lang w:val="en-US"/>
        </w:rPr>
        <w:t>Link for the video is provided below.</w:t>
      </w:r>
    </w:p>
    <w:p w:rsidR="008002F2" w:rsidRDefault="008002F2" w:rsidP="00B807EB">
      <w:pPr>
        <w:spacing w:line="360" w:lineRule="auto"/>
        <w:rPr>
          <w:rFonts w:ascii="Times New Roman" w:hAnsi="Times New Roman" w:cs="Times New Roman"/>
          <w:u w:val="single"/>
          <w:lang w:val="en-US"/>
        </w:rPr>
      </w:pPr>
    </w:p>
    <w:p w:rsidR="004B5E43" w:rsidRDefault="00000000" w:rsidP="00B807EB">
      <w:pPr>
        <w:spacing w:line="360" w:lineRule="auto"/>
        <w:rPr>
          <w:rFonts w:ascii="Times New Roman" w:hAnsi="Times New Roman" w:cs="Times New Roman"/>
          <w:u w:val="single"/>
          <w:lang w:val="en-US"/>
        </w:rPr>
      </w:pPr>
      <w:hyperlink r:id="rId6" w:history="1">
        <w:r w:rsidR="004B5E43">
          <w:rPr>
            <w:rStyle w:val="Hyperlink"/>
          </w:rPr>
          <w:t>IMG_5729.mov</w:t>
        </w:r>
      </w:hyperlink>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9B1957" w:rsidRDefault="009B1957" w:rsidP="00B807EB">
      <w:pPr>
        <w:spacing w:line="360" w:lineRule="auto"/>
        <w:rPr>
          <w:rFonts w:ascii="Times New Roman" w:hAnsi="Times New Roman" w:cs="Times New Roman"/>
          <w:u w:val="single"/>
          <w:lang w:val="en-US"/>
        </w:rPr>
      </w:pPr>
    </w:p>
    <w:p w:rsidR="009B1957" w:rsidRDefault="009B1957" w:rsidP="00B807EB">
      <w:pPr>
        <w:spacing w:line="360" w:lineRule="auto"/>
        <w:rPr>
          <w:rFonts w:ascii="Times New Roman" w:hAnsi="Times New Roman" w:cs="Times New Roman"/>
          <w:u w:val="single"/>
          <w:lang w:val="en-US"/>
        </w:rPr>
      </w:pPr>
    </w:p>
    <w:p w:rsidR="009B1957" w:rsidRDefault="009B1957" w:rsidP="00B807EB">
      <w:pPr>
        <w:spacing w:line="360" w:lineRule="auto"/>
        <w:rPr>
          <w:rFonts w:ascii="Times New Roman" w:hAnsi="Times New Roman" w:cs="Times New Roman"/>
          <w:u w:val="single"/>
          <w:lang w:val="en-US"/>
        </w:rPr>
      </w:pPr>
    </w:p>
    <w:p w:rsidR="009B1957" w:rsidRDefault="009B1957"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p>
    <w:p w:rsidR="004B5E43" w:rsidRDefault="004B5E43" w:rsidP="00B807EB">
      <w:pPr>
        <w:spacing w:line="360" w:lineRule="auto"/>
        <w:rPr>
          <w:rFonts w:ascii="Times New Roman" w:hAnsi="Times New Roman" w:cs="Times New Roman"/>
          <w:u w:val="single"/>
          <w:lang w:val="en-US"/>
        </w:rPr>
      </w:pPr>
    </w:p>
    <w:p w:rsidR="004B5E43" w:rsidRDefault="004B5E43" w:rsidP="00B807EB">
      <w:pPr>
        <w:spacing w:line="360" w:lineRule="auto"/>
        <w:rPr>
          <w:rFonts w:ascii="Times New Roman" w:hAnsi="Times New Roman" w:cs="Times New Roman"/>
          <w:u w:val="single"/>
          <w:lang w:val="en-US"/>
        </w:rPr>
      </w:pPr>
    </w:p>
    <w:p w:rsidR="004B5E43" w:rsidRDefault="004B5E43" w:rsidP="00B807EB">
      <w:pPr>
        <w:spacing w:line="360" w:lineRule="auto"/>
        <w:rPr>
          <w:rFonts w:ascii="Times New Roman" w:hAnsi="Times New Roman" w:cs="Times New Roman"/>
          <w:u w:val="single"/>
          <w:lang w:val="en-US"/>
        </w:rPr>
      </w:pPr>
    </w:p>
    <w:p w:rsidR="004B5E43" w:rsidRDefault="004B5E43" w:rsidP="00B807EB">
      <w:pPr>
        <w:spacing w:line="360" w:lineRule="auto"/>
        <w:rPr>
          <w:rFonts w:ascii="Times New Roman" w:hAnsi="Times New Roman" w:cs="Times New Roman"/>
          <w:u w:val="single"/>
          <w:lang w:val="en-US"/>
        </w:rPr>
      </w:pPr>
    </w:p>
    <w:p w:rsidR="004B5E43" w:rsidRDefault="004B5E43" w:rsidP="00B807EB">
      <w:pPr>
        <w:spacing w:line="360" w:lineRule="auto"/>
        <w:rPr>
          <w:rFonts w:ascii="Times New Roman" w:hAnsi="Times New Roman" w:cs="Times New Roman"/>
          <w:u w:val="single"/>
          <w:lang w:val="en-US"/>
        </w:rPr>
      </w:pPr>
    </w:p>
    <w:p w:rsidR="004B5E43" w:rsidRDefault="004B5E43" w:rsidP="00B807EB">
      <w:pPr>
        <w:spacing w:line="360" w:lineRule="auto"/>
        <w:rPr>
          <w:rFonts w:ascii="Times New Roman" w:hAnsi="Times New Roman" w:cs="Times New Roman"/>
          <w:u w:val="single"/>
          <w:lang w:val="en-US"/>
        </w:rPr>
      </w:pPr>
    </w:p>
    <w:p w:rsidR="008002F2" w:rsidRDefault="008002F2" w:rsidP="00B807EB">
      <w:pPr>
        <w:spacing w:line="360" w:lineRule="auto"/>
        <w:rPr>
          <w:rFonts w:ascii="Times New Roman" w:hAnsi="Times New Roman" w:cs="Times New Roman"/>
          <w:u w:val="single"/>
          <w:lang w:val="en-US"/>
        </w:rPr>
      </w:pPr>
      <w:r>
        <w:rPr>
          <w:rFonts w:ascii="Times New Roman" w:hAnsi="Times New Roman" w:cs="Times New Roman"/>
          <w:u w:val="single"/>
          <w:lang w:val="en-US"/>
        </w:rPr>
        <w:lastRenderedPageBreak/>
        <w:t>Task 4</w:t>
      </w:r>
      <w:r w:rsidR="00026251">
        <w:rPr>
          <w:rFonts w:ascii="Times New Roman" w:hAnsi="Times New Roman" w:cs="Times New Roman"/>
          <w:noProof/>
          <w:u w:val="single"/>
          <w:lang w:val="en-US"/>
        </w:rPr>
        <w:drawing>
          <wp:inline distT="0" distB="0" distL="0" distR="0" wp14:anchorId="0B0184C0" wp14:editId="544E7791">
            <wp:extent cx="5731510" cy="8105775"/>
            <wp:effectExtent l="0" t="0" r="0" b="0"/>
            <wp:docPr id="767352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352589" name="Picture 76735258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rsidR="008002F2" w:rsidRDefault="008002F2" w:rsidP="00B807EB">
      <w:pPr>
        <w:spacing w:line="360" w:lineRule="auto"/>
        <w:rPr>
          <w:rFonts w:ascii="Times New Roman" w:hAnsi="Times New Roman" w:cs="Times New Roman"/>
          <w:u w:val="single"/>
          <w:lang w:val="en-US"/>
        </w:rPr>
      </w:pPr>
    </w:p>
    <w:p w:rsidR="008002F2" w:rsidRPr="001255B1" w:rsidRDefault="008002F2" w:rsidP="00B807EB">
      <w:pPr>
        <w:spacing w:line="360" w:lineRule="auto"/>
        <w:rPr>
          <w:rFonts w:ascii="Times New Roman" w:hAnsi="Times New Roman" w:cs="Times New Roman"/>
          <w:u w:val="single"/>
          <w:lang w:val="en-US"/>
        </w:rPr>
      </w:pPr>
    </w:p>
    <w:sectPr w:rsidR="008002F2" w:rsidRPr="00125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7EB"/>
    <w:rsid w:val="00026251"/>
    <w:rsid w:val="00031E03"/>
    <w:rsid w:val="00066D20"/>
    <w:rsid w:val="00102B2A"/>
    <w:rsid w:val="001255B1"/>
    <w:rsid w:val="004B5E43"/>
    <w:rsid w:val="00606DF6"/>
    <w:rsid w:val="006276F5"/>
    <w:rsid w:val="008002F2"/>
    <w:rsid w:val="009B1957"/>
    <w:rsid w:val="00A30CF1"/>
    <w:rsid w:val="00B807EB"/>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26EE99CC"/>
  <w15:chartTrackingRefBased/>
  <w15:docId w15:val="{8C0A0CD6-3BF4-4B45-A824-715FCE955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07E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255B1"/>
  </w:style>
  <w:style w:type="character" w:customStyle="1" w:styleId="url">
    <w:name w:val="url"/>
    <w:basedOn w:val="DefaultParagraphFont"/>
    <w:rsid w:val="001255B1"/>
  </w:style>
  <w:style w:type="character" w:styleId="Hyperlink">
    <w:name w:val="Hyperlink"/>
    <w:basedOn w:val="DefaultParagraphFont"/>
    <w:uiPriority w:val="99"/>
    <w:unhideWhenUsed/>
    <w:rsid w:val="008002F2"/>
    <w:rPr>
      <w:color w:val="0563C1" w:themeColor="hyperlink"/>
      <w:u w:val="single"/>
    </w:rPr>
  </w:style>
  <w:style w:type="character" w:styleId="UnresolvedMention">
    <w:name w:val="Unresolved Mention"/>
    <w:basedOn w:val="DefaultParagraphFont"/>
    <w:uiPriority w:val="99"/>
    <w:semiHidden/>
    <w:unhideWhenUsed/>
    <w:rsid w:val="008002F2"/>
    <w:rPr>
      <w:color w:val="605E5C"/>
      <w:shd w:val="clear" w:color="auto" w:fill="E1DFDD"/>
    </w:rPr>
  </w:style>
  <w:style w:type="character" w:styleId="FollowedHyperlink">
    <w:name w:val="FollowedHyperlink"/>
    <w:basedOn w:val="DefaultParagraphFont"/>
    <w:uiPriority w:val="99"/>
    <w:semiHidden/>
    <w:unhideWhenUsed/>
    <w:rsid w:val="004B5E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564380">
      <w:bodyDiv w:val="1"/>
      <w:marLeft w:val="0"/>
      <w:marRight w:val="0"/>
      <w:marTop w:val="0"/>
      <w:marBottom w:val="0"/>
      <w:divBdr>
        <w:top w:val="none" w:sz="0" w:space="0" w:color="auto"/>
        <w:left w:val="none" w:sz="0" w:space="0" w:color="auto"/>
        <w:bottom w:val="none" w:sz="0" w:space="0" w:color="auto"/>
        <w:right w:val="none" w:sz="0" w:space="0" w:color="auto"/>
      </w:divBdr>
      <w:divsChild>
        <w:div w:id="1596479398">
          <w:marLeft w:val="-720"/>
          <w:marRight w:val="0"/>
          <w:marTop w:val="0"/>
          <w:marBottom w:val="0"/>
          <w:divBdr>
            <w:top w:val="none" w:sz="0" w:space="0" w:color="auto"/>
            <w:left w:val="none" w:sz="0" w:space="0" w:color="auto"/>
            <w:bottom w:val="none" w:sz="0" w:space="0" w:color="auto"/>
            <w:right w:val="none" w:sz="0" w:space="0" w:color="auto"/>
          </w:divBdr>
        </w:div>
      </w:divsChild>
    </w:div>
    <w:div w:id="844127516">
      <w:bodyDiv w:val="1"/>
      <w:marLeft w:val="0"/>
      <w:marRight w:val="0"/>
      <w:marTop w:val="0"/>
      <w:marBottom w:val="0"/>
      <w:divBdr>
        <w:top w:val="none" w:sz="0" w:space="0" w:color="auto"/>
        <w:left w:val="none" w:sz="0" w:space="0" w:color="auto"/>
        <w:bottom w:val="none" w:sz="0" w:space="0" w:color="auto"/>
        <w:right w:val="none" w:sz="0" w:space="0" w:color="auto"/>
      </w:divBdr>
      <w:divsChild>
        <w:div w:id="1395548648">
          <w:marLeft w:val="-720"/>
          <w:marRight w:val="0"/>
          <w:marTop w:val="0"/>
          <w:marBottom w:val="0"/>
          <w:divBdr>
            <w:top w:val="none" w:sz="0" w:space="0" w:color="auto"/>
            <w:left w:val="none" w:sz="0" w:space="0" w:color="auto"/>
            <w:bottom w:val="none" w:sz="0" w:space="0" w:color="auto"/>
            <w:right w:val="none" w:sz="0" w:space="0" w:color="auto"/>
          </w:divBdr>
        </w:div>
      </w:divsChild>
    </w:div>
    <w:div w:id="1372075319">
      <w:bodyDiv w:val="1"/>
      <w:marLeft w:val="0"/>
      <w:marRight w:val="0"/>
      <w:marTop w:val="0"/>
      <w:marBottom w:val="0"/>
      <w:divBdr>
        <w:top w:val="none" w:sz="0" w:space="0" w:color="auto"/>
        <w:left w:val="none" w:sz="0" w:space="0" w:color="auto"/>
        <w:bottom w:val="none" w:sz="0" w:space="0" w:color="auto"/>
        <w:right w:val="none" w:sz="0" w:space="0" w:color="auto"/>
      </w:divBdr>
      <w:divsChild>
        <w:div w:id="853689524">
          <w:marLeft w:val="-720"/>
          <w:marRight w:val="0"/>
          <w:marTop w:val="0"/>
          <w:marBottom w:val="0"/>
          <w:divBdr>
            <w:top w:val="none" w:sz="0" w:space="0" w:color="auto"/>
            <w:left w:val="none" w:sz="0" w:space="0" w:color="auto"/>
            <w:bottom w:val="none" w:sz="0" w:space="0" w:color="auto"/>
            <w:right w:val="none" w:sz="0" w:space="0" w:color="auto"/>
          </w:divBdr>
        </w:div>
      </w:divsChild>
    </w:div>
    <w:div w:id="1443458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g/personal/2120959_student_uwtsd_ac_uk/EWlLkknWO71MpfSIzhn9Da8BvvtCRECJUZLq0-h1mgyn_A?nav=eyJyZWZlcnJhbEluZm8iOnsicmVmZXJyYWxBcHAiOiJPbmVEcml2ZUZvckJ1c2luZXNzIiwicmVmZXJyYWxBcHBQbGF0Zm9ybSI6IldlYiIsInJlZmVycmFsTW9kZSI6InZpZXciLCJyZWZlcnJhbFZpZXciOiJNeUZpbGVzTGlua0NvcHkifX0&amp;e=Nz79KS" TargetMode="External"/><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11</Pages>
  <Words>1712</Words>
  <Characters>9763</Characters>
  <Application>Microsoft Office Word</Application>
  <DocSecurity>0</DocSecurity>
  <Lines>81</Lines>
  <Paragraphs>22</Paragraphs>
  <ScaleCrop>false</ScaleCrop>
  <Company/>
  <LinksUpToDate>false</LinksUpToDate>
  <CharactersWithSpaces>11453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Maniesa Maniam</dc:creator>
  <cp:keywords/>
  <dc:description/>
  <cp:lastModifiedBy>Maniesa Maniam</cp:lastModifiedBy>
  <cp:revision>11</cp:revision>
  <dcterms:created xsi:type="dcterms:W3CDTF">2024-08-12T09:12:00Z</dcterms:created>
  <dcterms:modified xsi:type="dcterms:W3CDTF">2024-08-20T11:29:00Z</dcterms:modified>
</cp:coreProperties>
</file>