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298C2B" w14:textId="77777777" w:rsidR="00342377" w:rsidRPr="004B60D8" w:rsidRDefault="00342377" w:rsidP="00342377">
      <w:pPr>
        <w:rPr>
          <w:rFonts w:ascii="Arial" w:hAnsi="Arial" w:cs="Arial"/>
          <w:b/>
          <w:bCs/>
          <w:sz w:val="24"/>
          <w:szCs w:val="24"/>
          <w:u w:val="single"/>
        </w:rPr>
      </w:pPr>
      <w:r w:rsidRPr="004B60D8">
        <w:rPr>
          <w:rFonts w:ascii="Arial" w:hAnsi="Arial" w:cs="Arial"/>
          <w:b/>
          <w:bCs/>
          <w:sz w:val="24"/>
          <w:szCs w:val="24"/>
          <w:u w:val="single"/>
        </w:rPr>
        <w:t>Part 1</w:t>
      </w:r>
    </w:p>
    <w:p w14:paraId="77F35A1C" w14:textId="77777777" w:rsidR="00C02675" w:rsidRPr="004B60D8" w:rsidRDefault="00C02675" w:rsidP="00342377">
      <w:pPr>
        <w:rPr>
          <w:rFonts w:ascii="Arial" w:hAnsi="Arial" w:cs="Arial"/>
          <w:sz w:val="24"/>
          <w:szCs w:val="24"/>
        </w:rPr>
      </w:pPr>
    </w:p>
    <w:p w14:paraId="4DD4D430" w14:textId="77777777" w:rsidR="00342377" w:rsidRPr="004B60D8" w:rsidRDefault="00342377" w:rsidP="00342377">
      <w:pPr>
        <w:rPr>
          <w:rFonts w:ascii="Arial" w:hAnsi="Arial" w:cs="Arial"/>
          <w:sz w:val="24"/>
          <w:szCs w:val="24"/>
        </w:rPr>
      </w:pPr>
      <w:r w:rsidRPr="004B60D8">
        <w:rPr>
          <w:rFonts w:ascii="Arial" w:hAnsi="Arial" w:cs="Arial"/>
          <w:sz w:val="24"/>
          <w:szCs w:val="24"/>
        </w:rPr>
        <w:t>In Iceland and other countries, outdoor play is seen as a vital part of children’s growth and development. The importance of outdoor play is enshrined in Iceland and in other countries government policy and practice. In the curriculum guidelines, a big emphasis is placed on outdoors and it is seen as a learning environment, as a place that encourages children to develop attitudes towards the world around them, and as a place for taking exercise and developing a healthy lifestyle (Norodahl and Johannesson 2013).</w:t>
      </w:r>
    </w:p>
    <w:p w14:paraId="78DD248E" w14:textId="77777777" w:rsidR="00C02675" w:rsidRPr="004B60D8" w:rsidRDefault="00C02675" w:rsidP="00342377">
      <w:pPr>
        <w:rPr>
          <w:rFonts w:ascii="Arial" w:hAnsi="Arial" w:cs="Arial"/>
          <w:sz w:val="24"/>
          <w:szCs w:val="24"/>
        </w:rPr>
      </w:pPr>
    </w:p>
    <w:p w14:paraId="56D043BC" w14:textId="77777777" w:rsidR="00342377" w:rsidRPr="004B60D8" w:rsidRDefault="00342377" w:rsidP="00342377">
      <w:pPr>
        <w:rPr>
          <w:rFonts w:ascii="Arial" w:hAnsi="Arial" w:cs="Arial"/>
          <w:sz w:val="24"/>
          <w:szCs w:val="24"/>
        </w:rPr>
      </w:pPr>
      <w:r w:rsidRPr="004B60D8">
        <w:rPr>
          <w:rFonts w:ascii="Arial" w:hAnsi="Arial" w:cs="Arial"/>
          <w:sz w:val="24"/>
          <w:szCs w:val="24"/>
        </w:rPr>
        <w:t>This emphasis on outdoors has a long tradition in Iceland and covers children aged between one and six, where children can play outside every day in school. However, for children from six to sixteen years old, the outdoor has been limited and they only get the opportunity to play outside in the break time. We do not know much about how teachers use the outdoor environment to develop childrens learning, but it will vary between teachers as well as schools. However, there are signs that show that teachers are using the outdoor environment in their school curriculum more than they used to before. In Reykjavik, the capital of Iceland, seventy per cent of schools’ report that they use an outdoor education on a regular basis (Oladottir, 2008).</w:t>
      </w:r>
    </w:p>
    <w:p w14:paraId="0EC36FB9" w14:textId="77777777" w:rsidR="00C02675" w:rsidRPr="004B60D8" w:rsidRDefault="00C02675" w:rsidP="00342377">
      <w:pPr>
        <w:rPr>
          <w:rFonts w:ascii="Arial" w:hAnsi="Arial" w:cs="Arial"/>
          <w:sz w:val="24"/>
          <w:szCs w:val="24"/>
        </w:rPr>
      </w:pPr>
    </w:p>
    <w:p w14:paraId="7AA1B950" w14:textId="77777777" w:rsidR="00342377" w:rsidRPr="004B60D8" w:rsidRDefault="00342377" w:rsidP="00342377">
      <w:pPr>
        <w:rPr>
          <w:rFonts w:ascii="Arial" w:hAnsi="Arial" w:cs="Arial"/>
          <w:sz w:val="24"/>
          <w:szCs w:val="24"/>
        </w:rPr>
      </w:pPr>
      <w:r w:rsidRPr="004B60D8">
        <w:rPr>
          <w:rFonts w:ascii="Arial" w:hAnsi="Arial" w:cs="Arial"/>
          <w:sz w:val="24"/>
          <w:szCs w:val="24"/>
        </w:rPr>
        <w:t>Adapted from:</w:t>
      </w:r>
    </w:p>
    <w:p w14:paraId="294F193E" w14:textId="77777777" w:rsidR="00C02675" w:rsidRPr="004B60D8" w:rsidRDefault="00C02675" w:rsidP="00342377">
      <w:pPr>
        <w:rPr>
          <w:rFonts w:ascii="Arial" w:hAnsi="Arial" w:cs="Arial"/>
          <w:sz w:val="24"/>
          <w:szCs w:val="24"/>
        </w:rPr>
      </w:pPr>
    </w:p>
    <w:p w14:paraId="5A8817A5" w14:textId="547EC206" w:rsidR="00342377" w:rsidRDefault="00342377" w:rsidP="00342377">
      <w:pPr>
        <w:rPr>
          <w:rFonts w:ascii="Arial" w:hAnsi="Arial" w:cs="Arial"/>
          <w:sz w:val="24"/>
          <w:szCs w:val="24"/>
        </w:rPr>
      </w:pPr>
      <w:r w:rsidRPr="004B60D8">
        <w:rPr>
          <w:rFonts w:ascii="Arial" w:hAnsi="Arial" w:cs="Arial"/>
          <w:sz w:val="24"/>
          <w:szCs w:val="24"/>
        </w:rPr>
        <w:t>Noradahl, K. and Johannesson, I. (2014) ‘Icelandic teachers’ views of using the outdoors’ Education 3-13: International Journal of Primary, Elementary and Early Years Education. Vol 44, No. 4, September 2014, 391-406.</w:t>
      </w:r>
    </w:p>
    <w:p w14:paraId="1DE633CD" w14:textId="235E0E39" w:rsidR="004B60D8" w:rsidRDefault="004B60D8" w:rsidP="00342377">
      <w:pPr>
        <w:rPr>
          <w:rFonts w:ascii="Arial" w:hAnsi="Arial" w:cs="Arial"/>
          <w:sz w:val="24"/>
          <w:szCs w:val="24"/>
        </w:rPr>
      </w:pPr>
    </w:p>
    <w:p w14:paraId="6A5476DF" w14:textId="456144DE" w:rsidR="004B60D8" w:rsidRDefault="004B60D8" w:rsidP="00342377">
      <w:pPr>
        <w:rPr>
          <w:rFonts w:ascii="Arial" w:hAnsi="Arial" w:cs="Arial"/>
          <w:sz w:val="24"/>
          <w:szCs w:val="24"/>
        </w:rPr>
      </w:pPr>
    </w:p>
    <w:p w14:paraId="3F9BDC27" w14:textId="5959A666" w:rsidR="004B60D8" w:rsidRDefault="004B60D8" w:rsidP="00342377">
      <w:pPr>
        <w:rPr>
          <w:rFonts w:ascii="Arial" w:hAnsi="Arial" w:cs="Arial"/>
          <w:sz w:val="24"/>
          <w:szCs w:val="24"/>
        </w:rPr>
      </w:pPr>
    </w:p>
    <w:p w14:paraId="5F5175EA" w14:textId="53256A33" w:rsidR="004B60D8" w:rsidRDefault="004B60D8" w:rsidP="00342377">
      <w:pPr>
        <w:rPr>
          <w:rFonts w:ascii="Arial" w:hAnsi="Arial" w:cs="Arial"/>
          <w:sz w:val="24"/>
          <w:szCs w:val="24"/>
        </w:rPr>
      </w:pPr>
    </w:p>
    <w:p w14:paraId="5D67F859" w14:textId="78AF55A8" w:rsidR="004B60D8" w:rsidRDefault="004B60D8" w:rsidP="00342377">
      <w:pPr>
        <w:rPr>
          <w:rFonts w:ascii="Arial" w:hAnsi="Arial" w:cs="Arial"/>
          <w:sz w:val="24"/>
          <w:szCs w:val="24"/>
        </w:rPr>
      </w:pPr>
    </w:p>
    <w:p w14:paraId="7975FA60" w14:textId="3E1327E4" w:rsidR="004B60D8" w:rsidRDefault="004B60D8" w:rsidP="00342377">
      <w:pPr>
        <w:rPr>
          <w:rFonts w:ascii="Arial" w:hAnsi="Arial" w:cs="Arial"/>
          <w:sz w:val="24"/>
          <w:szCs w:val="24"/>
        </w:rPr>
      </w:pPr>
    </w:p>
    <w:p w14:paraId="7FEE28C5" w14:textId="6E9F10B0" w:rsidR="004B60D8" w:rsidRDefault="004B60D8" w:rsidP="00342377">
      <w:pPr>
        <w:rPr>
          <w:rFonts w:ascii="Arial" w:hAnsi="Arial" w:cs="Arial"/>
          <w:sz w:val="24"/>
          <w:szCs w:val="24"/>
        </w:rPr>
      </w:pPr>
    </w:p>
    <w:p w14:paraId="67502B58" w14:textId="099BAF1B" w:rsidR="004B60D8" w:rsidRDefault="004B60D8" w:rsidP="00342377">
      <w:pPr>
        <w:rPr>
          <w:rFonts w:ascii="Arial" w:hAnsi="Arial" w:cs="Arial"/>
          <w:sz w:val="24"/>
          <w:szCs w:val="24"/>
        </w:rPr>
      </w:pPr>
    </w:p>
    <w:p w14:paraId="34995402" w14:textId="7938A937" w:rsidR="004B60D8" w:rsidRDefault="004B60D8" w:rsidP="00342377">
      <w:pPr>
        <w:rPr>
          <w:rFonts w:ascii="Arial" w:hAnsi="Arial" w:cs="Arial"/>
          <w:sz w:val="24"/>
          <w:szCs w:val="24"/>
        </w:rPr>
      </w:pPr>
    </w:p>
    <w:p w14:paraId="0DC090AE" w14:textId="2F7B13B1" w:rsidR="004B60D8" w:rsidRDefault="004B60D8" w:rsidP="00342377">
      <w:pPr>
        <w:rPr>
          <w:rFonts w:ascii="Arial" w:hAnsi="Arial" w:cs="Arial"/>
          <w:sz w:val="24"/>
          <w:szCs w:val="24"/>
        </w:rPr>
      </w:pPr>
    </w:p>
    <w:p w14:paraId="1FAF34C9" w14:textId="1F88C170" w:rsidR="004B60D8" w:rsidRDefault="004B60D8" w:rsidP="00342377">
      <w:pPr>
        <w:rPr>
          <w:rFonts w:ascii="Arial" w:hAnsi="Arial" w:cs="Arial"/>
          <w:sz w:val="24"/>
          <w:szCs w:val="24"/>
        </w:rPr>
      </w:pPr>
    </w:p>
    <w:p w14:paraId="5C71A4ED" w14:textId="0ED0FDA1" w:rsidR="004B60D8" w:rsidRDefault="004B60D8" w:rsidP="00342377">
      <w:pPr>
        <w:rPr>
          <w:rFonts w:ascii="Arial" w:hAnsi="Arial" w:cs="Arial"/>
          <w:sz w:val="24"/>
          <w:szCs w:val="24"/>
        </w:rPr>
      </w:pPr>
    </w:p>
    <w:p w14:paraId="029EC1B0" w14:textId="1F793942" w:rsidR="004B60D8" w:rsidRDefault="004B60D8" w:rsidP="00342377">
      <w:pPr>
        <w:rPr>
          <w:rFonts w:ascii="Arial" w:hAnsi="Arial" w:cs="Arial"/>
          <w:sz w:val="24"/>
          <w:szCs w:val="24"/>
        </w:rPr>
      </w:pPr>
    </w:p>
    <w:p w14:paraId="089654ED" w14:textId="0A44B835" w:rsidR="004B60D8" w:rsidRDefault="004B60D8" w:rsidP="00342377">
      <w:pPr>
        <w:rPr>
          <w:rFonts w:ascii="Arial" w:hAnsi="Arial" w:cs="Arial"/>
          <w:sz w:val="24"/>
          <w:szCs w:val="24"/>
        </w:rPr>
      </w:pPr>
    </w:p>
    <w:p w14:paraId="095B6DE6" w14:textId="1393BD37" w:rsidR="004B60D8" w:rsidRDefault="004B60D8" w:rsidP="00342377">
      <w:pPr>
        <w:rPr>
          <w:rFonts w:ascii="Arial" w:hAnsi="Arial" w:cs="Arial"/>
          <w:sz w:val="24"/>
          <w:szCs w:val="24"/>
        </w:rPr>
      </w:pPr>
    </w:p>
    <w:p w14:paraId="25CEA459" w14:textId="0383BB1C" w:rsidR="004B60D8" w:rsidRDefault="004B60D8" w:rsidP="00342377">
      <w:pPr>
        <w:rPr>
          <w:rFonts w:ascii="Arial" w:hAnsi="Arial" w:cs="Arial"/>
          <w:sz w:val="24"/>
          <w:szCs w:val="24"/>
        </w:rPr>
      </w:pPr>
    </w:p>
    <w:p w14:paraId="6FADCD4D" w14:textId="79AA02A6" w:rsidR="004B60D8" w:rsidRDefault="004B60D8" w:rsidP="00342377">
      <w:pPr>
        <w:rPr>
          <w:rFonts w:ascii="Arial" w:hAnsi="Arial" w:cs="Arial"/>
          <w:sz w:val="24"/>
          <w:szCs w:val="24"/>
        </w:rPr>
      </w:pPr>
    </w:p>
    <w:p w14:paraId="0A3487EE" w14:textId="1C4F5F0C" w:rsidR="004B60D8" w:rsidRDefault="004B60D8" w:rsidP="00342377">
      <w:pPr>
        <w:rPr>
          <w:rFonts w:ascii="Arial" w:hAnsi="Arial" w:cs="Arial"/>
          <w:sz w:val="24"/>
          <w:szCs w:val="24"/>
        </w:rPr>
      </w:pPr>
    </w:p>
    <w:p w14:paraId="2BFE21EF" w14:textId="4F6887BE" w:rsidR="004B60D8" w:rsidRDefault="004B60D8" w:rsidP="00342377">
      <w:pPr>
        <w:rPr>
          <w:rFonts w:ascii="Arial" w:hAnsi="Arial" w:cs="Arial"/>
          <w:sz w:val="24"/>
          <w:szCs w:val="24"/>
        </w:rPr>
      </w:pPr>
    </w:p>
    <w:p w14:paraId="782C6D85" w14:textId="5B727DED" w:rsidR="004B60D8" w:rsidRDefault="004B60D8" w:rsidP="00342377">
      <w:pPr>
        <w:rPr>
          <w:rFonts w:ascii="Arial" w:hAnsi="Arial" w:cs="Arial"/>
          <w:sz w:val="24"/>
          <w:szCs w:val="24"/>
        </w:rPr>
      </w:pPr>
    </w:p>
    <w:p w14:paraId="5255DB9E" w14:textId="42D7132A" w:rsidR="004B60D8" w:rsidRDefault="004B60D8" w:rsidP="00342377">
      <w:pPr>
        <w:rPr>
          <w:rFonts w:ascii="Arial" w:hAnsi="Arial" w:cs="Arial"/>
          <w:sz w:val="24"/>
          <w:szCs w:val="24"/>
        </w:rPr>
      </w:pPr>
    </w:p>
    <w:p w14:paraId="50071922" w14:textId="3B5C1640" w:rsidR="004B60D8" w:rsidRDefault="004B60D8" w:rsidP="00342377">
      <w:pPr>
        <w:rPr>
          <w:rFonts w:ascii="Arial" w:hAnsi="Arial" w:cs="Arial"/>
          <w:sz w:val="24"/>
          <w:szCs w:val="24"/>
        </w:rPr>
      </w:pPr>
    </w:p>
    <w:p w14:paraId="56CE7A7A" w14:textId="4A3D835F" w:rsidR="004B60D8" w:rsidRDefault="004B60D8" w:rsidP="00342377">
      <w:pPr>
        <w:rPr>
          <w:rFonts w:ascii="Arial" w:hAnsi="Arial" w:cs="Arial"/>
          <w:sz w:val="24"/>
          <w:szCs w:val="24"/>
        </w:rPr>
      </w:pPr>
    </w:p>
    <w:p w14:paraId="34E5A050" w14:textId="77777777" w:rsidR="004B60D8" w:rsidRPr="004B60D8" w:rsidRDefault="004B60D8" w:rsidP="00342377">
      <w:pPr>
        <w:rPr>
          <w:rFonts w:ascii="Arial" w:hAnsi="Arial" w:cs="Arial"/>
          <w:sz w:val="24"/>
          <w:szCs w:val="24"/>
        </w:rPr>
      </w:pPr>
    </w:p>
    <w:p w14:paraId="31FFF0A8" w14:textId="77777777" w:rsidR="00C02675" w:rsidRPr="004B60D8" w:rsidRDefault="00C02675" w:rsidP="00342377">
      <w:pPr>
        <w:rPr>
          <w:rFonts w:ascii="Arial" w:hAnsi="Arial" w:cs="Arial"/>
          <w:sz w:val="24"/>
          <w:szCs w:val="24"/>
        </w:rPr>
      </w:pPr>
    </w:p>
    <w:p w14:paraId="42C01D18" w14:textId="77777777" w:rsidR="00342377" w:rsidRPr="004B60D8" w:rsidRDefault="00342377" w:rsidP="00342377">
      <w:pPr>
        <w:rPr>
          <w:rFonts w:ascii="Arial" w:hAnsi="Arial" w:cs="Arial"/>
          <w:b/>
          <w:bCs/>
          <w:sz w:val="24"/>
          <w:szCs w:val="24"/>
          <w:u w:val="single"/>
        </w:rPr>
      </w:pPr>
      <w:r w:rsidRPr="004B60D8">
        <w:rPr>
          <w:rFonts w:ascii="Arial" w:hAnsi="Arial" w:cs="Arial"/>
          <w:b/>
          <w:bCs/>
          <w:sz w:val="24"/>
          <w:szCs w:val="24"/>
          <w:u w:val="single"/>
        </w:rPr>
        <w:lastRenderedPageBreak/>
        <w:t>Part 2a</w:t>
      </w:r>
    </w:p>
    <w:p w14:paraId="5F29072C" w14:textId="77777777" w:rsidR="00C02675" w:rsidRPr="004B60D8" w:rsidRDefault="00C02675" w:rsidP="00342377">
      <w:pPr>
        <w:rPr>
          <w:rFonts w:ascii="Arial" w:hAnsi="Arial" w:cs="Arial"/>
          <w:sz w:val="24"/>
          <w:szCs w:val="24"/>
        </w:rPr>
      </w:pPr>
    </w:p>
    <w:p w14:paraId="4404FA93" w14:textId="6843FDDE" w:rsidR="00342377" w:rsidRDefault="00342377" w:rsidP="00342377">
      <w:pPr>
        <w:rPr>
          <w:rFonts w:ascii="Arial" w:hAnsi="Arial" w:cs="Arial"/>
          <w:sz w:val="24"/>
          <w:szCs w:val="24"/>
        </w:rPr>
      </w:pPr>
      <w:r w:rsidRPr="004B60D8">
        <w:rPr>
          <w:rFonts w:ascii="Arial" w:hAnsi="Arial" w:cs="Arial"/>
          <w:sz w:val="24"/>
          <w:szCs w:val="24"/>
        </w:rPr>
        <w:t>This essay will be focusing on the Forest School. It can be said that Forest School ‘is an inspirational process that offers children, young people and adults' regular opportunities to achieve, and develop confidence and self-esteem through hands-on learning experiences in a woodland environment' (Forest School Network). There is a rising concern that young children in school now are not having contact with nature and woodlands. This is partly due to parents' concern about their children's safety and also due to the variety of activities that are available for children in indoor environment (O'Brien&amp;Murray, 2006). There is also considerable research that shows if young children do not use woodlands when they are young, they are less likely to do so as they grow older. This highlights that young children are more likely to miss out the opportunity of building physical and emotional development and all the other benefits of accessing nature (Thompson et al., 2004). Learning in an outdoor environment is different from the learning that takes place in an indoor environment. Therefore, the Welsh Government are encouraging teachers to undertake Forest School in their own schools, especially in the Foundation Phase.</w:t>
      </w:r>
    </w:p>
    <w:p w14:paraId="136F2191" w14:textId="29676B14" w:rsidR="004B60D8" w:rsidRDefault="004B60D8" w:rsidP="00342377">
      <w:pPr>
        <w:rPr>
          <w:rFonts w:ascii="Arial" w:hAnsi="Arial" w:cs="Arial"/>
          <w:sz w:val="24"/>
          <w:szCs w:val="24"/>
        </w:rPr>
      </w:pPr>
    </w:p>
    <w:p w14:paraId="7F83A8F7" w14:textId="77777777" w:rsidR="004B60D8" w:rsidRPr="004B60D8" w:rsidRDefault="004B60D8" w:rsidP="00342377">
      <w:pPr>
        <w:rPr>
          <w:rFonts w:ascii="Arial" w:hAnsi="Arial" w:cs="Arial"/>
          <w:sz w:val="24"/>
          <w:szCs w:val="24"/>
        </w:rPr>
      </w:pPr>
    </w:p>
    <w:p w14:paraId="0E0DC035" w14:textId="77777777" w:rsidR="00342377" w:rsidRPr="004B60D8" w:rsidRDefault="00342377" w:rsidP="00342377">
      <w:pPr>
        <w:rPr>
          <w:rFonts w:ascii="Arial" w:hAnsi="Arial" w:cs="Arial"/>
          <w:sz w:val="24"/>
          <w:szCs w:val="24"/>
        </w:rPr>
      </w:pPr>
      <w:r w:rsidRPr="004B60D8">
        <w:rPr>
          <w:rFonts w:ascii="Arial" w:hAnsi="Arial" w:cs="Arial"/>
          <w:sz w:val="24"/>
          <w:szCs w:val="24"/>
        </w:rPr>
        <w:t>References</w:t>
      </w:r>
    </w:p>
    <w:p w14:paraId="40936CD2" w14:textId="77777777" w:rsidR="00342377" w:rsidRPr="004B60D8" w:rsidRDefault="00342377" w:rsidP="00342377">
      <w:pPr>
        <w:rPr>
          <w:rFonts w:ascii="Arial" w:hAnsi="Arial" w:cs="Arial"/>
          <w:sz w:val="24"/>
          <w:szCs w:val="24"/>
        </w:rPr>
      </w:pPr>
      <w:r w:rsidRPr="004B60D8">
        <w:rPr>
          <w:rFonts w:ascii="Arial" w:hAnsi="Arial" w:cs="Arial"/>
          <w:sz w:val="24"/>
          <w:szCs w:val="24"/>
        </w:rPr>
        <w:t xml:space="preserve">  </w:t>
      </w:r>
    </w:p>
    <w:p w14:paraId="72C29DA3" w14:textId="03775920" w:rsidR="00342377" w:rsidRDefault="00342377" w:rsidP="00342377">
      <w:pPr>
        <w:rPr>
          <w:rFonts w:ascii="Arial" w:hAnsi="Arial" w:cs="Arial"/>
          <w:sz w:val="24"/>
          <w:szCs w:val="24"/>
        </w:rPr>
      </w:pPr>
      <w:r w:rsidRPr="004B60D8">
        <w:rPr>
          <w:rFonts w:ascii="Arial" w:hAnsi="Arial" w:cs="Arial"/>
          <w:sz w:val="24"/>
          <w:szCs w:val="24"/>
        </w:rPr>
        <w:t xml:space="preserve"> O’Brien, L. &amp; Murray, R., 2006. A marvellous opportunity for children to learn: A participatory evaluation of Forest School in England and Wales, Farnham: Forest Research.</w:t>
      </w:r>
    </w:p>
    <w:p w14:paraId="14A2D66D" w14:textId="77777777" w:rsidR="00F74F04" w:rsidRPr="004B60D8" w:rsidRDefault="00F74F04" w:rsidP="00342377">
      <w:pPr>
        <w:rPr>
          <w:rFonts w:ascii="Arial" w:hAnsi="Arial" w:cs="Arial"/>
          <w:sz w:val="24"/>
          <w:szCs w:val="24"/>
        </w:rPr>
      </w:pPr>
    </w:p>
    <w:p w14:paraId="2F265EE4" w14:textId="77777777" w:rsidR="00342377" w:rsidRPr="004B60D8" w:rsidRDefault="00342377" w:rsidP="00342377">
      <w:pPr>
        <w:rPr>
          <w:rFonts w:ascii="Arial" w:hAnsi="Arial" w:cs="Arial"/>
          <w:sz w:val="24"/>
          <w:szCs w:val="24"/>
        </w:rPr>
      </w:pPr>
      <w:r w:rsidRPr="004B60D8">
        <w:rPr>
          <w:rFonts w:ascii="Arial" w:hAnsi="Arial" w:cs="Arial"/>
          <w:sz w:val="24"/>
          <w:szCs w:val="24"/>
        </w:rPr>
        <w:t>Ward Thompson, C., Aspinall, P., Bell, S., Findlay, C., Wherrett, J. and Travlou, P., 2004. Open Space and Social Inclusion: local woodland use in Central Scotland, Edinburgh: Forestry Commission.</w:t>
      </w:r>
    </w:p>
    <w:p w14:paraId="6E132139" w14:textId="77777777" w:rsidR="00325109" w:rsidRPr="004B60D8" w:rsidRDefault="00325109" w:rsidP="00342377">
      <w:pPr>
        <w:rPr>
          <w:rFonts w:ascii="Arial" w:hAnsi="Arial" w:cs="Arial"/>
          <w:sz w:val="24"/>
          <w:szCs w:val="24"/>
        </w:rPr>
      </w:pPr>
    </w:p>
    <w:p w14:paraId="6EEE8416" w14:textId="77777777" w:rsidR="00342377" w:rsidRPr="004B60D8" w:rsidRDefault="00342377" w:rsidP="00342377">
      <w:pPr>
        <w:rPr>
          <w:rFonts w:ascii="Arial" w:hAnsi="Arial" w:cs="Arial"/>
          <w:sz w:val="24"/>
          <w:szCs w:val="24"/>
        </w:rPr>
      </w:pPr>
      <w:r w:rsidRPr="004B60D8">
        <w:rPr>
          <w:rFonts w:ascii="Arial" w:hAnsi="Arial" w:cs="Arial"/>
          <w:sz w:val="24"/>
          <w:szCs w:val="24"/>
        </w:rPr>
        <w:t>Welsh Assembly Government, 2009. Outdoor Learning Handbook. Cardiff: WAG.</w:t>
      </w:r>
    </w:p>
    <w:p w14:paraId="6CFFAB1A" w14:textId="77777777" w:rsidR="004B60D8" w:rsidRDefault="004B60D8" w:rsidP="00342377">
      <w:pPr>
        <w:rPr>
          <w:rFonts w:ascii="Arial" w:hAnsi="Arial" w:cs="Arial"/>
          <w:sz w:val="24"/>
          <w:szCs w:val="24"/>
        </w:rPr>
      </w:pPr>
    </w:p>
    <w:p w14:paraId="5C8B2E54" w14:textId="77777777" w:rsidR="004B60D8" w:rsidRDefault="004B60D8" w:rsidP="00342377">
      <w:pPr>
        <w:rPr>
          <w:rFonts w:ascii="Arial" w:hAnsi="Arial" w:cs="Arial"/>
          <w:sz w:val="24"/>
          <w:szCs w:val="24"/>
        </w:rPr>
      </w:pPr>
    </w:p>
    <w:p w14:paraId="76775FC1" w14:textId="77777777" w:rsidR="004B60D8" w:rsidRDefault="004B60D8" w:rsidP="00342377">
      <w:pPr>
        <w:rPr>
          <w:rFonts w:ascii="Arial" w:hAnsi="Arial" w:cs="Arial"/>
          <w:sz w:val="24"/>
          <w:szCs w:val="24"/>
        </w:rPr>
      </w:pPr>
    </w:p>
    <w:p w14:paraId="3572480B" w14:textId="77777777" w:rsidR="004B60D8" w:rsidRDefault="004B60D8" w:rsidP="00342377">
      <w:pPr>
        <w:rPr>
          <w:rFonts w:ascii="Arial" w:hAnsi="Arial" w:cs="Arial"/>
          <w:sz w:val="24"/>
          <w:szCs w:val="24"/>
        </w:rPr>
      </w:pPr>
    </w:p>
    <w:p w14:paraId="216D4E1A" w14:textId="77777777" w:rsidR="004B60D8" w:rsidRDefault="004B60D8" w:rsidP="00342377">
      <w:pPr>
        <w:rPr>
          <w:rFonts w:ascii="Arial" w:hAnsi="Arial" w:cs="Arial"/>
          <w:sz w:val="24"/>
          <w:szCs w:val="24"/>
        </w:rPr>
      </w:pPr>
    </w:p>
    <w:p w14:paraId="0BF5D0FA" w14:textId="77777777" w:rsidR="004B60D8" w:rsidRDefault="004B60D8" w:rsidP="00342377">
      <w:pPr>
        <w:rPr>
          <w:rFonts w:ascii="Arial" w:hAnsi="Arial" w:cs="Arial"/>
          <w:sz w:val="24"/>
          <w:szCs w:val="24"/>
        </w:rPr>
      </w:pPr>
    </w:p>
    <w:p w14:paraId="7D34C63E" w14:textId="77777777" w:rsidR="004B60D8" w:rsidRDefault="004B60D8" w:rsidP="00342377">
      <w:pPr>
        <w:rPr>
          <w:rFonts w:ascii="Arial" w:hAnsi="Arial" w:cs="Arial"/>
          <w:sz w:val="24"/>
          <w:szCs w:val="24"/>
        </w:rPr>
      </w:pPr>
    </w:p>
    <w:p w14:paraId="409E8086" w14:textId="77777777" w:rsidR="004B60D8" w:rsidRDefault="004B60D8" w:rsidP="00342377">
      <w:pPr>
        <w:rPr>
          <w:rFonts w:ascii="Arial" w:hAnsi="Arial" w:cs="Arial"/>
          <w:sz w:val="24"/>
          <w:szCs w:val="24"/>
        </w:rPr>
      </w:pPr>
    </w:p>
    <w:p w14:paraId="199A3EC9" w14:textId="77777777" w:rsidR="004B60D8" w:rsidRDefault="004B60D8" w:rsidP="00342377">
      <w:pPr>
        <w:rPr>
          <w:rFonts w:ascii="Arial" w:hAnsi="Arial" w:cs="Arial"/>
          <w:sz w:val="24"/>
          <w:szCs w:val="24"/>
        </w:rPr>
      </w:pPr>
    </w:p>
    <w:p w14:paraId="1269FE6A" w14:textId="77777777" w:rsidR="004B60D8" w:rsidRDefault="004B60D8" w:rsidP="00342377">
      <w:pPr>
        <w:rPr>
          <w:rFonts w:ascii="Arial" w:hAnsi="Arial" w:cs="Arial"/>
          <w:sz w:val="24"/>
          <w:szCs w:val="24"/>
        </w:rPr>
      </w:pPr>
    </w:p>
    <w:p w14:paraId="69B92C7E" w14:textId="77777777" w:rsidR="004B60D8" w:rsidRDefault="004B60D8" w:rsidP="00342377">
      <w:pPr>
        <w:rPr>
          <w:rFonts w:ascii="Arial" w:hAnsi="Arial" w:cs="Arial"/>
          <w:sz w:val="24"/>
          <w:szCs w:val="24"/>
        </w:rPr>
      </w:pPr>
    </w:p>
    <w:p w14:paraId="3C435A8C" w14:textId="77777777" w:rsidR="004B60D8" w:rsidRDefault="004B60D8" w:rsidP="00342377">
      <w:pPr>
        <w:rPr>
          <w:rFonts w:ascii="Arial" w:hAnsi="Arial" w:cs="Arial"/>
          <w:sz w:val="24"/>
          <w:szCs w:val="24"/>
        </w:rPr>
      </w:pPr>
    </w:p>
    <w:p w14:paraId="2968F34B" w14:textId="77777777" w:rsidR="004B60D8" w:rsidRDefault="004B60D8" w:rsidP="00342377">
      <w:pPr>
        <w:rPr>
          <w:rFonts w:ascii="Arial" w:hAnsi="Arial" w:cs="Arial"/>
          <w:sz w:val="24"/>
          <w:szCs w:val="24"/>
        </w:rPr>
      </w:pPr>
    </w:p>
    <w:p w14:paraId="4CA481BD" w14:textId="77777777" w:rsidR="004B60D8" w:rsidRDefault="004B60D8" w:rsidP="00342377">
      <w:pPr>
        <w:rPr>
          <w:rFonts w:ascii="Arial" w:hAnsi="Arial" w:cs="Arial"/>
          <w:sz w:val="24"/>
          <w:szCs w:val="24"/>
        </w:rPr>
      </w:pPr>
    </w:p>
    <w:p w14:paraId="782DE0B3" w14:textId="77777777" w:rsidR="004B60D8" w:rsidRDefault="004B60D8" w:rsidP="00342377">
      <w:pPr>
        <w:rPr>
          <w:rFonts w:ascii="Arial" w:hAnsi="Arial" w:cs="Arial"/>
          <w:sz w:val="24"/>
          <w:szCs w:val="24"/>
        </w:rPr>
      </w:pPr>
    </w:p>
    <w:p w14:paraId="3A83C45B" w14:textId="77777777" w:rsidR="004B60D8" w:rsidRDefault="004B60D8" w:rsidP="00342377">
      <w:pPr>
        <w:rPr>
          <w:rFonts w:ascii="Arial" w:hAnsi="Arial" w:cs="Arial"/>
          <w:sz w:val="24"/>
          <w:szCs w:val="24"/>
        </w:rPr>
      </w:pPr>
    </w:p>
    <w:p w14:paraId="56F4DE03" w14:textId="77777777" w:rsidR="004B60D8" w:rsidRDefault="004B60D8" w:rsidP="00342377">
      <w:pPr>
        <w:rPr>
          <w:rFonts w:ascii="Arial" w:hAnsi="Arial" w:cs="Arial"/>
          <w:sz w:val="24"/>
          <w:szCs w:val="24"/>
        </w:rPr>
      </w:pPr>
    </w:p>
    <w:p w14:paraId="1841A877" w14:textId="77777777" w:rsidR="004B60D8" w:rsidRDefault="004B60D8" w:rsidP="00342377">
      <w:pPr>
        <w:rPr>
          <w:rFonts w:ascii="Arial" w:hAnsi="Arial" w:cs="Arial"/>
          <w:sz w:val="24"/>
          <w:szCs w:val="24"/>
        </w:rPr>
      </w:pPr>
    </w:p>
    <w:p w14:paraId="59914699" w14:textId="77777777" w:rsidR="004B60D8" w:rsidRDefault="004B60D8" w:rsidP="00342377">
      <w:pPr>
        <w:rPr>
          <w:rFonts w:ascii="Arial" w:hAnsi="Arial" w:cs="Arial"/>
          <w:sz w:val="24"/>
          <w:szCs w:val="24"/>
        </w:rPr>
      </w:pPr>
    </w:p>
    <w:p w14:paraId="5C3119E6" w14:textId="77777777" w:rsidR="00F74F04" w:rsidRDefault="00F74F04" w:rsidP="00342377">
      <w:pPr>
        <w:rPr>
          <w:rFonts w:ascii="Arial" w:hAnsi="Arial" w:cs="Arial"/>
          <w:sz w:val="24"/>
          <w:szCs w:val="24"/>
        </w:rPr>
      </w:pPr>
    </w:p>
    <w:p w14:paraId="4F4E2DE9" w14:textId="4608D71C" w:rsidR="00342377" w:rsidRPr="004B60D8" w:rsidRDefault="00342377" w:rsidP="00342377">
      <w:pPr>
        <w:rPr>
          <w:rFonts w:ascii="Arial" w:hAnsi="Arial" w:cs="Arial"/>
          <w:sz w:val="24"/>
          <w:szCs w:val="24"/>
        </w:rPr>
      </w:pPr>
      <w:bookmarkStart w:id="0" w:name="_GoBack"/>
      <w:bookmarkEnd w:id="0"/>
      <w:r w:rsidRPr="004B60D8">
        <w:rPr>
          <w:rFonts w:ascii="Arial" w:hAnsi="Arial" w:cs="Arial"/>
          <w:b/>
          <w:bCs/>
          <w:sz w:val="24"/>
          <w:szCs w:val="24"/>
        </w:rPr>
        <w:lastRenderedPageBreak/>
        <w:t>Part 2b</w:t>
      </w:r>
      <w:r w:rsidRPr="004B60D8">
        <w:rPr>
          <w:rFonts w:ascii="Arial" w:hAnsi="Arial" w:cs="Arial"/>
          <w:sz w:val="24"/>
          <w:szCs w:val="24"/>
        </w:rPr>
        <w:t xml:space="preserve"> - Answer all questions below as fully as possible.</w:t>
      </w:r>
    </w:p>
    <w:p w14:paraId="05442F78" w14:textId="77777777" w:rsidR="00325109" w:rsidRPr="004B60D8" w:rsidRDefault="00325109" w:rsidP="00342377">
      <w:pPr>
        <w:rPr>
          <w:rFonts w:ascii="Arial" w:hAnsi="Arial" w:cs="Arial"/>
          <w:sz w:val="24"/>
          <w:szCs w:val="24"/>
        </w:rPr>
      </w:pPr>
    </w:p>
    <w:p w14:paraId="23DDD0AF" w14:textId="77777777" w:rsidR="00342377" w:rsidRPr="004B60D8" w:rsidRDefault="00342377" w:rsidP="00342377">
      <w:pPr>
        <w:rPr>
          <w:rFonts w:ascii="Arial" w:hAnsi="Arial" w:cs="Arial"/>
          <w:b/>
          <w:bCs/>
          <w:sz w:val="24"/>
          <w:szCs w:val="24"/>
        </w:rPr>
      </w:pPr>
      <w:r w:rsidRPr="004B60D8">
        <w:rPr>
          <w:rFonts w:ascii="Arial" w:hAnsi="Arial" w:cs="Arial"/>
          <w:b/>
          <w:bCs/>
          <w:sz w:val="24"/>
          <w:szCs w:val="24"/>
        </w:rPr>
        <w:t>If you fail to acknowledge the source of your information in academic writing, you could be accused of plagiarism? Why is it important that students avoid this?</w:t>
      </w:r>
    </w:p>
    <w:p w14:paraId="0F9B84FF" w14:textId="77777777" w:rsidR="00342377" w:rsidRPr="004B60D8" w:rsidRDefault="00342377" w:rsidP="00342377">
      <w:pPr>
        <w:rPr>
          <w:rFonts w:ascii="Arial" w:hAnsi="Arial" w:cs="Arial"/>
          <w:sz w:val="24"/>
          <w:szCs w:val="24"/>
        </w:rPr>
      </w:pPr>
      <w:r w:rsidRPr="004B60D8">
        <w:rPr>
          <w:rFonts w:ascii="Arial" w:hAnsi="Arial" w:cs="Arial"/>
          <w:sz w:val="24"/>
          <w:szCs w:val="24"/>
        </w:rPr>
        <w:t>Avoiding plagiarism is significantly important as this helps student to find their own way of developing academic skills. It also encourages them to find their own direction of studying and becoming a critical thinker. Being caught of plagiarism can cause the student to be excluded from studying the assignment or course.</w:t>
      </w:r>
    </w:p>
    <w:p w14:paraId="5C49DFAF" w14:textId="77777777" w:rsidR="00325109" w:rsidRPr="004B60D8" w:rsidRDefault="00325109" w:rsidP="00342377">
      <w:pPr>
        <w:rPr>
          <w:rFonts w:ascii="Arial" w:hAnsi="Arial" w:cs="Arial"/>
          <w:sz w:val="24"/>
          <w:szCs w:val="24"/>
        </w:rPr>
      </w:pPr>
    </w:p>
    <w:p w14:paraId="19172D7E" w14:textId="77777777" w:rsidR="00342377" w:rsidRPr="004B60D8" w:rsidRDefault="00342377" w:rsidP="00342377">
      <w:pPr>
        <w:rPr>
          <w:rFonts w:ascii="Arial" w:hAnsi="Arial" w:cs="Arial"/>
          <w:b/>
          <w:bCs/>
          <w:sz w:val="24"/>
          <w:szCs w:val="24"/>
        </w:rPr>
      </w:pPr>
      <w:r w:rsidRPr="004B60D8">
        <w:rPr>
          <w:rFonts w:ascii="Arial" w:hAnsi="Arial" w:cs="Arial"/>
          <w:b/>
          <w:bCs/>
          <w:sz w:val="24"/>
          <w:szCs w:val="24"/>
        </w:rPr>
        <w:t>You only have to reference when you use a direct quotation. Is this True or False? Explain your answer.</w:t>
      </w:r>
    </w:p>
    <w:p w14:paraId="29390A59" w14:textId="0020DC1C" w:rsidR="00342377" w:rsidRDefault="00342377" w:rsidP="00342377">
      <w:pPr>
        <w:rPr>
          <w:rFonts w:ascii="Arial" w:hAnsi="Arial" w:cs="Arial"/>
          <w:sz w:val="24"/>
          <w:szCs w:val="24"/>
        </w:rPr>
      </w:pPr>
      <w:r w:rsidRPr="004B60D8">
        <w:rPr>
          <w:rFonts w:ascii="Arial" w:hAnsi="Arial" w:cs="Arial"/>
          <w:sz w:val="24"/>
          <w:szCs w:val="24"/>
        </w:rPr>
        <w:t>False – you must reference when you use a direct quotation as well as paraphrasing any piece of work. The importance of referencing any piece of work used in your assignment is to give credit to the author that you have used and to avoid plagiarism.</w:t>
      </w:r>
    </w:p>
    <w:p w14:paraId="07A8DF10" w14:textId="77777777" w:rsidR="004B60D8" w:rsidRPr="004B60D8" w:rsidRDefault="004B60D8" w:rsidP="00342377">
      <w:pPr>
        <w:rPr>
          <w:rFonts w:ascii="Arial" w:hAnsi="Arial" w:cs="Arial"/>
          <w:sz w:val="24"/>
          <w:szCs w:val="24"/>
        </w:rPr>
      </w:pPr>
    </w:p>
    <w:p w14:paraId="51F55EE3" w14:textId="748227D3" w:rsidR="00B8076C" w:rsidRPr="004B60D8" w:rsidRDefault="00342377" w:rsidP="00B8076C">
      <w:pPr>
        <w:rPr>
          <w:rFonts w:ascii="Arial" w:hAnsi="Arial" w:cs="Arial"/>
          <w:b/>
          <w:bCs/>
          <w:sz w:val="24"/>
          <w:szCs w:val="24"/>
        </w:rPr>
      </w:pPr>
      <w:r w:rsidRPr="004B60D8">
        <w:rPr>
          <w:rFonts w:ascii="Arial" w:hAnsi="Arial" w:cs="Arial"/>
          <w:b/>
          <w:bCs/>
          <w:sz w:val="24"/>
          <w:szCs w:val="24"/>
        </w:rPr>
        <w:t>Wikipedia is a good place to search for information for your academic assignments. Explain, with reasons, whether you believe this statement is true or false.</w:t>
      </w:r>
    </w:p>
    <w:p w14:paraId="4D460C52" w14:textId="77777777" w:rsidR="00342377" w:rsidRPr="004B60D8" w:rsidRDefault="00342377" w:rsidP="00342377">
      <w:pPr>
        <w:rPr>
          <w:rFonts w:ascii="Arial" w:hAnsi="Arial" w:cs="Arial"/>
          <w:sz w:val="24"/>
          <w:szCs w:val="24"/>
        </w:rPr>
      </w:pPr>
      <w:r w:rsidRPr="004B60D8">
        <w:rPr>
          <w:rFonts w:ascii="Arial" w:hAnsi="Arial" w:cs="Arial"/>
          <w:sz w:val="24"/>
          <w:szCs w:val="24"/>
        </w:rPr>
        <w:t>False- it is important to avoid using Wikipedia because it is not a reliable source to use as anyone can edit to it at any time.</w:t>
      </w:r>
    </w:p>
    <w:p w14:paraId="1353882C" w14:textId="77777777" w:rsidR="00B8076C" w:rsidRPr="004B60D8" w:rsidRDefault="00B8076C" w:rsidP="00342377">
      <w:pPr>
        <w:rPr>
          <w:rFonts w:ascii="Arial" w:hAnsi="Arial" w:cs="Arial"/>
          <w:sz w:val="24"/>
          <w:szCs w:val="24"/>
        </w:rPr>
      </w:pPr>
    </w:p>
    <w:p w14:paraId="069BC66C" w14:textId="77777777" w:rsidR="00342377" w:rsidRPr="004B60D8" w:rsidRDefault="00342377" w:rsidP="00342377">
      <w:pPr>
        <w:rPr>
          <w:rFonts w:ascii="Arial" w:hAnsi="Arial" w:cs="Arial"/>
          <w:b/>
          <w:bCs/>
          <w:sz w:val="24"/>
          <w:szCs w:val="24"/>
        </w:rPr>
      </w:pPr>
      <w:r w:rsidRPr="004B60D8">
        <w:rPr>
          <w:rFonts w:ascii="Arial" w:hAnsi="Arial" w:cs="Arial"/>
          <w:b/>
          <w:bCs/>
          <w:sz w:val="24"/>
          <w:szCs w:val="24"/>
        </w:rPr>
        <w:t>Write a set of instructions which could be included in a referencing guide which explains how to present a very long quotation.</w:t>
      </w:r>
    </w:p>
    <w:p w14:paraId="2117C6D2" w14:textId="77777777" w:rsidR="00342377" w:rsidRPr="004B60D8" w:rsidRDefault="00342377" w:rsidP="00342377">
      <w:pPr>
        <w:rPr>
          <w:rFonts w:ascii="Arial" w:hAnsi="Arial" w:cs="Arial"/>
          <w:sz w:val="24"/>
          <w:szCs w:val="24"/>
        </w:rPr>
      </w:pPr>
      <w:r w:rsidRPr="004B60D8">
        <w:rPr>
          <w:rFonts w:ascii="Arial" w:hAnsi="Arial" w:cs="Arial"/>
          <w:sz w:val="24"/>
          <w:szCs w:val="24"/>
        </w:rPr>
        <w:t>When you come across to present a very long quotation, you should enter as a separate paragraph and indent the paragraph from the main text. You must include the author’s surname, year of publication and page number / URL in brackets (REFERENCING HANDBOOK: HARVARD, n.d., p. 6).</w:t>
      </w:r>
    </w:p>
    <w:p w14:paraId="283338DD" w14:textId="77777777" w:rsidR="00342377" w:rsidRPr="004B60D8" w:rsidRDefault="00342377" w:rsidP="00342377">
      <w:pPr>
        <w:rPr>
          <w:rFonts w:ascii="Arial" w:hAnsi="Arial" w:cs="Arial"/>
          <w:sz w:val="24"/>
          <w:szCs w:val="24"/>
        </w:rPr>
      </w:pPr>
      <w:r w:rsidRPr="004B60D8">
        <w:rPr>
          <w:rFonts w:ascii="Arial" w:hAnsi="Arial" w:cs="Arial"/>
          <w:sz w:val="24"/>
          <w:szCs w:val="24"/>
        </w:rPr>
        <w:t xml:space="preserve">  </w:t>
      </w:r>
    </w:p>
    <w:p w14:paraId="50193034" w14:textId="77777777" w:rsidR="00342377" w:rsidRPr="004B60D8" w:rsidRDefault="00342377" w:rsidP="00342377">
      <w:pPr>
        <w:rPr>
          <w:rFonts w:ascii="Arial" w:hAnsi="Arial" w:cs="Arial"/>
          <w:b/>
          <w:bCs/>
          <w:sz w:val="24"/>
          <w:szCs w:val="24"/>
        </w:rPr>
      </w:pPr>
      <w:r w:rsidRPr="004B60D8">
        <w:rPr>
          <w:rFonts w:ascii="Arial" w:hAnsi="Arial" w:cs="Arial"/>
          <w:b/>
          <w:bCs/>
          <w:sz w:val="24"/>
          <w:szCs w:val="24"/>
        </w:rPr>
        <w:t>Explain how you can begin to conduct research for an academic assignment. Identify five sources which would be acceptable for academic study.</w:t>
      </w:r>
    </w:p>
    <w:p w14:paraId="715B2463" w14:textId="77777777" w:rsidR="00342377" w:rsidRPr="004B60D8" w:rsidRDefault="00342377" w:rsidP="00342377">
      <w:pPr>
        <w:rPr>
          <w:rFonts w:ascii="Arial" w:hAnsi="Arial" w:cs="Arial"/>
          <w:sz w:val="24"/>
          <w:szCs w:val="24"/>
        </w:rPr>
      </w:pPr>
      <w:r w:rsidRPr="004B60D8">
        <w:rPr>
          <w:rFonts w:ascii="Arial" w:hAnsi="Arial" w:cs="Arial"/>
          <w:sz w:val="24"/>
          <w:szCs w:val="24"/>
        </w:rPr>
        <w:t>In order to begin to conduct research for an academic assignment, you must read the assignment carefully and ensure that you understand what is asking for. To begin to conduct research for an academic assignment you would start to look at an academic sources including books, texts, academic journal article, published expert reports and reliable online websites, under the subject which it related to your topic or assignment.</w:t>
      </w:r>
    </w:p>
    <w:p w14:paraId="508FE093" w14:textId="77777777" w:rsidR="00B8076C" w:rsidRPr="004B60D8" w:rsidRDefault="00B8076C" w:rsidP="00342377">
      <w:pPr>
        <w:rPr>
          <w:rFonts w:ascii="Arial" w:hAnsi="Arial" w:cs="Arial"/>
          <w:sz w:val="24"/>
          <w:szCs w:val="24"/>
        </w:rPr>
      </w:pPr>
    </w:p>
    <w:p w14:paraId="3AA755EC" w14:textId="19F34B7C" w:rsidR="00342377" w:rsidRDefault="00342377" w:rsidP="00342377">
      <w:pPr>
        <w:rPr>
          <w:rFonts w:ascii="Arial" w:hAnsi="Arial" w:cs="Arial"/>
          <w:sz w:val="24"/>
          <w:szCs w:val="24"/>
        </w:rPr>
      </w:pPr>
      <w:r w:rsidRPr="004B60D8">
        <w:rPr>
          <w:rFonts w:ascii="Arial" w:hAnsi="Arial" w:cs="Arial"/>
          <w:sz w:val="24"/>
          <w:szCs w:val="24"/>
        </w:rPr>
        <w:t>Reference used:</w:t>
      </w:r>
    </w:p>
    <w:p w14:paraId="25A38547" w14:textId="77777777" w:rsidR="004B60D8" w:rsidRPr="004B60D8" w:rsidRDefault="004B60D8" w:rsidP="00342377">
      <w:pPr>
        <w:rPr>
          <w:rFonts w:ascii="Arial" w:hAnsi="Arial" w:cs="Arial"/>
          <w:sz w:val="24"/>
          <w:szCs w:val="24"/>
        </w:rPr>
      </w:pPr>
    </w:p>
    <w:p w14:paraId="40981580" w14:textId="4498A372" w:rsidR="00342377" w:rsidRPr="004B60D8" w:rsidRDefault="00342377" w:rsidP="00342377">
      <w:pPr>
        <w:rPr>
          <w:rFonts w:ascii="Arial" w:hAnsi="Arial" w:cs="Arial"/>
          <w:sz w:val="24"/>
          <w:szCs w:val="24"/>
        </w:rPr>
      </w:pPr>
      <w:r w:rsidRPr="004B60D8">
        <w:rPr>
          <w:rFonts w:ascii="Arial" w:hAnsi="Arial" w:cs="Arial"/>
          <w:sz w:val="24"/>
          <w:szCs w:val="24"/>
        </w:rPr>
        <w:t xml:space="preserve">REFERENCING HANDBOOK: HARVARD, n.d. UWTSD: </w:t>
      </w:r>
      <w:r w:rsidR="004B60D8" w:rsidRPr="004B60D8">
        <w:rPr>
          <w:rFonts w:ascii="Arial" w:hAnsi="Arial" w:cs="Arial"/>
          <w:sz w:val="24"/>
          <w:szCs w:val="24"/>
        </w:rPr>
        <w:t>Library</w:t>
      </w:r>
      <w:r w:rsidRPr="004B60D8">
        <w:rPr>
          <w:rFonts w:ascii="Arial" w:hAnsi="Arial" w:cs="Arial"/>
          <w:sz w:val="24"/>
          <w:szCs w:val="24"/>
        </w:rPr>
        <w:t xml:space="preserve"> and Learning Resources. [Online]</w:t>
      </w:r>
    </w:p>
    <w:p w14:paraId="257DB661" w14:textId="77777777" w:rsidR="00342377" w:rsidRPr="004B60D8" w:rsidRDefault="00342377" w:rsidP="00342377">
      <w:pPr>
        <w:rPr>
          <w:rFonts w:ascii="Arial" w:hAnsi="Arial" w:cs="Arial"/>
          <w:sz w:val="24"/>
          <w:szCs w:val="24"/>
        </w:rPr>
      </w:pPr>
      <w:r w:rsidRPr="004B60D8">
        <w:rPr>
          <w:rFonts w:ascii="Arial" w:hAnsi="Arial" w:cs="Arial"/>
          <w:sz w:val="24"/>
          <w:szCs w:val="24"/>
        </w:rPr>
        <w:t>Available at: https://uwtsd.ac.uk/media/uwtsd-website/content-assets/documents/ library-and-learning-resources/infoskills/Harvard-eng_v.1.2.pdf</w:t>
      </w:r>
    </w:p>
    <w:p w14:paraId="62CA69C6" w14:textId="77777777" w:rsidR="00342377" w:rsidRPr="004B60D8" w:rsidRDefault="00342377" w:rsidP="00342377">
      <w:pPr>
        <w:rPr>
          <w:rFonts w:ascii="Arial" w:hAnsi="Arial" w:cs="Arial"/>
          <w:sz w:val="24"/>
          <w:szCs w:val="24"/>
        </w:rPr>
      </w:pPr>
      <w:r w:rsidRPr="004B60D8">
        <w:rPr>
          <w:rFonts w:ascii="Arial" w:hAnsi="Arial" w:cs="Arial"/>
          <w:sz w:val="24"/>
          <w:szCs w:val="24"/>
        </w:rPr>
        <w:t>[Accessed 12 October 2019].</w:t>
      </w:r>
    </w:p>
    <w:p w14:paraId="0A48B629" w14:textId="77777777" w:rsidR="00B8076C" w:rsidRPr="004B60D8" w:rsidRDefault="00B8076C" w:rsidP="00342377">
      <w:pPr>
        <w:rPr>
          <w:rFonts w:ascii="Arial" w:hAnsi="Arial" w:cs="Arial"/>
          <w:sz w:val="24"/>
          <w:szCs w:val="24"/>
        </w:rPr>
      </w:pPr>
    </w:p>
    <w:p w14:paraId="22810595" w14:textId="2EC321D5" w:rsidR="00B8076C" w:rsidRDefault="00B8076C" w:rsidP="00342377">
      <w:pPr>
        <w:rPr>
          <w:rFonts w:ascii="Arial" w:hAnsi="Arial" w:cs="Arial"/>
          <w:sz w:val="24"/>
          <w:szCs w:val="24"/>
        </w:rPr>
      </w:pPr>
    </w:p>
    <w:p w14:paraId="0EF5C4EB" w14:textId="05902B5D" w:rsidR="004B60D8" w:rsidRDefault="004B60D8" w:rsidP="00342377">
      <w:pPr>
        <w:rPr>
          <w:rFonts w:ascii="Arial" w:hAnsi="Arial" w:cs="Arial"/>
          <w:sz w:val="24"/>
          <w:szCs w:val="24"/>
        </w:rPr>
      </w:pPr>
    </w:p>
    <w:p w14:paraId="06DC46E9" w14:textId="4B990DFE" w:rsidR="004B60D8" w:rsidRDefault="004B60D8" w:rsidP="00342377">
      <w:pPr>
        <w:rPr>
          <w:rFonts w:ascii="Arial" w:hAnsi="Arial" w:cs="Arial"/>
          <w:sz w:val="24"/>
          <w:szCs w:val="24"/>
        </w:rPr>
      </w:pPr>
    </w:p>
    <w:p w14:paraId="49BAAFB3" w14:textId="77777777" w:rsidR="004B60D8" w:rsidRPr="004B60D8" w:rsidRDefault="004B60D8" w:rsidP="00342377">
      <w:pPr>
        <w:rPr>
          <w:rFonts w:ascii="Arial" w:hAnsi="Arial" w:cs="Arial"/>
          <w:sz w:val="24"/>
          <w:szCs w:val="24"/>
        </w:rPr>
      </w:pPr>
    </w:p>
    <w:p w14:paraId="40B11845" w14:textId="77777777" w:rsidR="00342377" w:rsidRPr="004B60D8" w:rsidRDefault="00342377" w:rsidP="00342377">
      <w:pPr>
        <w:rPr>
          <w:rFonts w:ascii="Arial" w:hAnsi="Arial" w:cs="Arial"/>
          <w:b/>
          <w:bCs/>
          <w:sz w:val="24"/>
          <w:szCs w:val="24"/>
          <w:u w:val="single"/>
        </w:rPr>
      </w:pPr>
      <w:r w:rsidRPr="004B60D8">
        <w:rPr>
          <w:rFonts w:ascii="Arial" w:hAnsi="Arial" w:cs="Arial"/>
          <w:b/>
          <w:bCs/>
          <w:sz w:val="24"/>
          <w:szCs w:val="24"/>
          <w:u w:val="single"/>
        </w:rPr>
        <w:lastRenderedPageBreak/>
        <w:t>Part 3</w:t>
      </w:r>
    </w:p>
    <w:p w14:paraId="64FCDC9E" w14:textId="77777777" w:rsidR="00342377" w:rsidRPr="004B60D8" w:rsidRDefault="00342377" w:rsidP="00342377">
      <w:pPr>
        <w:rPr>
          <w:rFonts w:ascii="Arial" w:hAnsi="Arial" w:cs="Arial"/>
          <w:sz w:val="24"/>
          <w:szCs w:val="24"/>
        </w:rPr>
      </w:pPr>
      <w:r w:rsidRPr="004B60D8">
        <w:rPr>
          <w:rFonts w:ascii="Arial" w:hAnsi="Arial" w:cs="Arial"/>
          <w:sz w:val="24"/>
          <w:szCs w:val="24"/>
        </w:rPr>
        <w:t>Write a critical response to an article.</w:t>
      </w:r>
    </w:p>
    <w:p w14:paraId="1F67A6E1" w14:textId="77777777" w:rsidR="00B8076C" w:rsidRPr="004B60D8" w:rsidRDefault="00B8076C" w:rsidP="00342377">
      <w:pPr>
        <w:rPr>
          <w:rFonts w:ascii="Arial" w:hAnsi="Arial" w:cs="Arial"/>
          <w:sz w:val="24"/>
          <w:szCs w:val="24"/>
        </w:rPr>
      </w:pPr>
    </w:p>
    <w:p w14:paraId="6679D397" w14:textId="6E0CEAF7" w:rsidR="00342377" w:rsidRPr="004B60D8" w:rsidRDefault="00342377" w:rsidP="00342377">
      <w:pPr>
        <w:rPr>
          <w:rFonts w:ascii="Arial" w:hAnsi="Arial" w:cs="Arial"/>
          <w:sz w:val="24"/>
          <w:szCs w:val="24"/>
        </w:rPr>
      </w:pPr>
      <w:r w:rsidRPr="004B60D8">
        <w:rPr>
          <w:rFonts w:ascii="Arial" w:hAnsi="Arial" w:cs="Arial"/>
          <w:sz w:val="24"/>
          <w:szCs w:val="24"/>
        </w:rPr>
        <w:t>The article “But I don't want to be a teacher: Work based learning in Education Studies”, by Simon, C. (2017) seeks to explore the undergraduate Education Studies student’s work experience. It discusses the experience of second year students on an Education Studies degree, a course which did not offer qualified teacher status (QTS). Two groups of students were identified, those who were determined to become teachers and those who definitely did not want to teach in the classroom. Students from both groups were undertaking a core module which included a compulsory placement, therefore they had to attend a placement in a school or any other professional education setting for eight to ten weeks in the Spring term, of 2015. The social interaction with friends has been highlighted as key to professional identity formation and especially for the group who were aimed at more diverse professional educational employment other than teaching.</w:t>
      </w:r>
    </w:p>
    <w:p w14:paraId="6AB72583" w14:textId="77777777" w:rsidR="00ED4BFD" w:rsidRPr="004B60D8" w:rsidRDefault="00ED4BFD" w:rsidP="00342377">
      <w:pPr>
        <w:rPr>
          <w:rFonts w:ascii="Arial" w:hAnsi="Arial" w:cs="Arial"/>
          <w:sz w:val="24"/>
          <w:szCs w:val="24"/>
        </w:rPr>
      </w:pPr>
    </w:p>
    <w:p w14:paraId="0F2714BE" w14:textId="49B2B24B" w:rsidR="00342377" w:rsidRPr="004B60D8" w:rsidRDefault="00342377" w:rsidP="00342377">
      <w:pPr>
        <w:rPr>
          <w:rFonts w:ascii="Arial" w:hAnsi="Arial" w:cs="Arial"/>
          <w:sz w:val="24"/>
          <w:szCs w:val="24"/>
        </w:rPr>
      </w:pPr>
      <w:r w:rsidRPr="004B60D8">
        <w:rPr>
          <w:rFonts w:ascii="Arial" w:hAnsi="Arial" w:cs="Arial"/>
          <w:sz w:val="24"/>
          <w:szCs w:val="24"/>
        </w:rPr>
        <w:t>The article highlights that undergraduate Education Studies degrees in the UK offer opportunities to people who want to become a teacher (they must study a second- degree QTS) or who want to work in education outside of the teaching role. Although this programme does not offer the qualifie</w:t>
      </w:r>
      <w:r w:rsidR="00342182">
        <w:rPr>
          <w:rFonts w:ascii="Arial" w:hAnsi="Arial" w:cs="Arial"/>
          <w:sz w:val="24"/>
          <w:szCs w:val="24"/>
        </w:rPr>
        <w:t xml:space="preserve">d </w:t>
      </w:r>
      <w:r w:rsidRPr="004B60D8">
        <w:rPr>
          <w:rFonts w:ascii="Arial" w:hAnsi="Arial" w:cs="Arial"/>
          <w:sz w:val="24"/>
          <w:szCs w:val="24"/>
        </w:rPr>
        <w:t>QTS, it does offer a broader, critical understanding of what education actually is.</w:t>
      </w:r>
    </w:p>
    <w:p w14:paraId="6953840E" w14:textId="77777777" w:rsidR="00ED4BFD" w:rsidRPr="004B60D8" w:rsidRDefault="00ED4BFD" w:rsidP="00342377">
      <w:pPr>
        <w:rPr>
          <w:rFonts w:ascii="Arial" w:hAnsi="Arial" w:cs="Arial"/>
          <w:sz w:val="24"/>
          <w:szCs w:val="24"/>
        </w:rPr>
      </w:pPr>
    </w:p>
    <w:p w14:paraId="43FDEE6B" w14:textId="77777777" w:rsidR="00342377" w:rsidRPr="004B60D8" w:rsidRDefault="00342377" w:rsidP="00342377">
      <w:pPr>
        <w:rPr>
          <w:rFonts w:ascii="Arial" w:hAnsi="Arial" w:cs="Arial"/>
          <w:sz w:val="24"/>
          <w:szCs w:val="24"/>
        </w:rPr>
      </w:pPr>
      <w:r w:rsidRPr="004B60D8">
        <w:rPr>
          <w:rFonts w:ascii="Arial" w:hAnsi="Arial" w:cs="Arial"/>
          <w:sz w:val="24"/>
          <w:szCs w:val="24"/>
        </w:rPr>
        <w:t>The workplace is identified as an important part of an Education Studies programme within this article. As pointed out by the Quality Assurance Agency for Higher Education (QAA, 2014: 6) ‘knowledge, understanding and critical analysis to inform current and future professional [...] may be achieved through learning in the workplace’. The workplace cannot only be identified as ‘school’, there are a wider alternative educational experience that students may undertake as a placement such as libraries, museum service, national and local charities, NGOs, supplementary schools, pupil referral units, youth programmes or afterschool.</w:t>
      </w:r>
    </w:p>
    <w:p w14:paraId="7FB056D5" w14:textId="77777777" w:rsidR="00ED4BFD" w:rsidRPr="004B60D8" w:rsidRDefault="00342377" w:rsidP="00ED4BFD">
      <w:pPr>
        <w:rPr>
          <w:rFonts w:ascii="Arial" w:hAnsi="Arial" w:cs="Arial"/>
          <w:sz w:val="24"/>
          <w:szCs w:val="24"/>
        </w:rPr>
      </w:pPr>
      <w:r w:rsidRPr="004B60D8">
        <w:rPr>
          <w:rFonts w:ascii="Arial" w:hAnsi="Arial" w:cs="Arial"/>
          <w:sz w:val="24"/>
          <w:szCs w:val="24"/>
        </w:rPr>
        <w:t xml:space="preserve">   </w:t>
      </w:r>
    </w:p>
    <w:p w14:paraId="2B003306" w14:textId="69A37E24" w:rsidR="00342377" w:rsidRPr="004B60D8" w:rsidRDefault="00342377" w:rsidP="00ED4BFD">
      <w:pPr>
        <w:rPr>
          <w:rFonts w:ascii="Arial" w:hAnsi="Arial" w:cs="Arial"/>
          <w:sz w:val="24"/>
          <w:szCs w:val="24"/>
        </w:rPr>
      </w:pPr>
      <w:r w:rsidRPr="004B60D8">
        <w:rPr>
          <w:rFonts w:ascii="Arial" w:hAnsi="Arial" w:cs="Arial"/>
          <w:sz w:val="24"/>
          <w:szCs w:val="24"/>
        </w:rPr>
        <w:t xml:space="preserve">The article explains that although the classroom experience for a teacher training is seen as essential, (Gilardi and Lozza, 2009; Lamote and Engels, 2012), there are many students who undertake an Education Studies programme and who do not want to seek employment as a classroom teacher. It has been highlighted by work- based learning (WBL) that there are positive links between </w:t>
      </w:r>
      <w:r w:rsidR="00C26B50">
        <w:rPr>
          <w:rFonts w:ascii="Arial" w:hAnsi="Arial" w:cs="Arial"/>
          <w:sz w:val="24"/>
          <w:szCs w:val="24"/>
        </w:rPr>
        <w:t>‘</w:t>
      </w:r>
      <w:r w:rsidRPr="004B60D8">
        <w:rPr>
          <w:rFonts w:ascii="Arial" w:hAnsi="Arial" w:cs="Arial"/>
          <w:sz w:val="24"/>
          <w:szCs w:val="24"/>
        </w:rPr>
        <w:t xml:space="preserve">experiential and </w:t>
      </w:r>
      <w:r w:rsidR="00C26B50">
        <w:rPr>
          <w:rFonts w:ascii="Arial" w:hAnsi="Arial" w:cs="Arial"/>
          <w:sz w:val="24"/>
          <w:szCs w:val="24"/>
        </w:rPr>
        <w:t>WBL</w:t>
      </w:r>
      <w:r w:rsidRPr="004B60D8">
        <w:rPr>
          <w:rFonts w:ascii="Arial" w:hAnsi="Arial" w:cs="Arial"/>
          <w:sz w:val="24"/>
          <w:szCs w:val="24"/>
        </w:rPr>
        <w:t>, and vocational identity and career decision self-efficacy’ (Esters and Retallick, 2013). WBL is beneficial as it provides students with the opportunity to test out vocation and skills. This highlights the need and significance of students undertaking WBL in higher education, as it helps them to choose professional and/or occupational career identity. It could be stated here that the article provides us with a lot of information which informs us about the various arears of education.</w:t>
      </w:r>
    </w:p>
    <w:p w14:paraId="41B23A95" w14:textId="77777777" w:rsidR="00804EC3" w:rsidRPr="004B60D8" w:rsidRDefault="00804EC3" w:rsidP="00ED4BFD">
      <w:pPr>
        <w:rPr>
          <w:rFonts w:ascii="Arial" w:hAnsi="Arial" w:cs="Arial"/>
          <w:sz w:val="24"/>
          <w:szCs w:val="24"/>
        </w:rPr>
      </w:pPr>
    </w:p>
    <w:p w14:paraId="6D7E31F4" w14:textId="3C8F90AC" w:rsidR="00342377" w:rsidRPr="004B60D8" w:rsidRDefault="00342377" w:rsidP="00342377">
      <w:pPr>
        <w:rPr>
          <w:rFonts w:ascii="Arial" w:hAnsi="Arial" w:cs="Arial"/>
          <w:sz w:val="24"/>
          <w:szCs w:val="24"/>
        </w:rPr>
      </w:pPr>
      <w:r w:rsidRPr="004B60D8">
        <w:rPr>
          <w:rFonts w:ascii="Arial" w:hAnsi="Arial" w:cs="Arial"/>
          <w:sz w:val="24"/>
          <w:szCs w:val="24"/>
        </w:rPr>
        <w:t>School-based learning has been highlighted as essential to teacher education</w:t>
      </w:r>
      <w:r w:rsidR="000B6D09">
        <w:rPr>
          <w:rFonts w:ascii="Arial" w:hAnsi="Arial" w:cs="Arial"/>
          <w:sz w:val="24"/>
          <w:szCs w:val="24"/>
        </w:rPr>
        <w:t>,</w:t>
      </w:r>
      <w:r w:rsidRPr="004B60D8">
        <w:rPr>
          <w:rFonts w:ascii="Arial" w:hAnsi="Arial" w:cs="Arial"/>
          <w:sz w:val="24"/>
          <w:szCs w:val="24"/>
        </w:rPr>
        <w:t xml:space="preserve"> whereas the role of placements within the wider context of an Education Studies degree is less well identified, is usually seen as ‘transferable skills' and ‘student</w:t>
      </w:r>
    </w:p>
    <w:p w14:paraId="1D4F56F4" w14:textId="77777777" w:rsidR="00342377" w:rsidRPr="004B60D8" w:rsidRDefault="00342377" w:rsidP="00342377">
      <w:pPr>
        <w:rPr>
          <w:rFonts w:ascii="Arial" w:hAnsi="Arial" w:cs="Arial"/>
          <w:sz w:val="24"/>
          <w:szCs w:val="24"/>
        </w:rPr>
      </w:pPr>
      <w:r w:rsidRPr="004B60D8">
        <w:rPr>
          <w:rFonts w:ascii="Arial" w:hAnsi="Arial" w:cs="Arial"/>
          <w:sz w:val="24"/>
          <w:szCs w:val="24"/>
        </w:rPr>
        <w:t xml:space="preserve">attribute' (Little, 2006; Litter and Harvey, 2006). Therefore, this article seeks to compare the student’s school-based learning experience and other professional education sittings. It stated that both set of students were aware of the boundaries between university and the placement. There was also some time were these </w:t>
      </w:r>
      <w:r w:rsidRPr="004B60D8">
        <w:rPr>
          <w:rFonts w:ascii="Arial" w:hAnsi="Arial" w:cs="Arial"/>
          <w:sz w:val="24"/>
          <w:szCs w:val="24"/>
        </w:rPr>
        <w:lastRenderedPageBreak/>
        <w:t>boundaries were shifting over time and this was due to person's changes and interactions across different sites (Suchman, 1994 quoted in Akkman and Bakker, 2011), for example facing new challenges and trying on new identities.</w:t>
      </w:r>
    </w:p>
    <w:p w14:paraId="07C7851E" w14:textId="77777777" w:rsidR="00804EC3" w:rsidRPr="004B60D8" w:rsidRDefault="00804EC3" w:rsidP="00342377">
      <w:pPr>
        <w:rPr>
          <w:rFonts w:ascii="Arial" w:hAnsi="Arial" w:cs="Arial"/>
          <w:sz w:val="24"/>
          <w:szCs w:val="24"/>
        </w:rPr>
      </w:pPr>
    </w:p>
    <w:p w14:paraId="0C4A8567" w14:textId="47E43314" w:rsidR="00342377" w:rsidRPr="004B60D8" w:rsidRDefault="00342377" w:rsidP="00342377">
      <w:pPr>
        <w:rPr>
          <w:rFonts w:ascii="Arial" w:hAnsi="Arial" w:cs="Arial"/>
          <w:sz w:val="24"/>
          <w:szCs w:val="24"/>
        </w:rPr>
      </w:pPr>
      <w:r w:rsidRPr="004B60D8">
        <w:rPr>
          <w:rFonts w:ascii="Arial" w:hAnsi="Arial" w:cs="Arial"/>
          <w:sz w:val="24"/>
          <w:szCs w:val="24"/>
        </w:rPr>
        <w:t xml:space="preserve">Simon carried out a study on undergraduate Education Studies students at a University in the south of England to examine ‘how do students use the placement experience to navigate the complex boundaries between ‘university’ and ‘work’ as sites of learning and professional identity formation’ and ‘to what extent does the placement experience contribute to student personal, professional and career choice/development’ (p.15). She reported her study on the views and experience of ten undergraduates in their second year of an Education Studies degree during the compulsory placement of one day per week for eight to ten weeks in the Spring term, 2015. Five students (T 1-5) were those who were determined to progress into teaching training course at the end of their course and the other five (PE 1-5) were those who were aimed at other professional education employment. Simon found that the participants from the both groups used placement opportunities in different ways, including developing their theoretical and practical knowledge, and testing and exploring their future career as well as their professional identity. </w:t>
      </w:r>
      <w:r w:rsidR="000B6D09">
        <w:rPr>
          <w:rFonts w:ascii="Arial" w:hAnsi="Arial" w:cs="Arial"/>
          <w:sz w:val="24"/>
          <w:szCs w:val="24"/>
        </w:rPr>
        <w:t xml:space="preserve">It could be stated that </w:t>
      </w:r>
      <w:r w:rsidRPr="004B60D8">
        <w:rPr>
          <w:rFonts w:ascii="Arial" w:hAnsi="Arial" w:cs="Arial"/>
          <w:sz w:val="24"/>
          <w:szCs w:val="24"/>
        </w:rPr>
        <w:t xml:space="preserve">placement </w:t>
      </w:r>
      <w:r w:rsidR="000B6D09">
        <w:rPr>
          <w:rFonts w:ascii="Arial" w:hAnsi="Arial" w:cs="Arial"/>
          <w:sz w:val="24"/>
          <w:szCs w:val="24"/>
        </w:rPr>
        <w:t>is</w:t>
      </w:r>
      <w:r w:rsidRPr="004B60D8">
        <w:rPr>
          <w:rFonts w:ascii="Arial" w:hAnsi="Arial" w:cs="Arial"/>
          <w:sz w:val="24"/>
          <w:szCs w:val="24"/>
        </w:rPr>
        <w:t xml:space="preserve"> significantly important, as it helped students experience and decide on their career performance and professional identity.</w:t>
      </w:r>
    </w:p>
    <w:p w14:paraId="21EC680F" w14:textId="77777777" w:rsidR="00804EC3" w:rsidRPr="004B60D8" w:rsidRDefault="00804EC3" w:rsidP="00342377">
      <w:pPr>
        <w:rPr>
          <w:rFonts w:ascii="Arial" w:hAnsi="Arial" w:cs="Arial"/>
          <w:sz w:val="24"/>
          <w:szCs w:val="24"/>
        </w:rPr>
      </w:pPr>
    </w:p>
    <w:p w14:paraId="72FBE708" w14:textId="35C6F3A8" w:rsidR="00342377" w:rsidRPr="004B60D8" w:rsidRDefault="00342377" w:rsidP="00D748EE">
      <w:pPr>
        <w:rPr>
          <w:rFonts w:ascii="Arial" w:hAnsi="Arial" w:cs="Arial"/>
          <w:sz w:val="24"/>
          <w:szCs w:val="24"/>
        </w:rPr>
      </w:pPr>
      <w:r w:rsidRPr="004B60D8">
        <w:rPr>
          <w:rFonts w:ascii="Arial" w:hAnsi="Arial" w:cs="Arial"/>
          <w:sz w:val="24"/>
          <w:szCs w:val="24"/>
        </w:rPr>
        <w:t xml:space="preserve">The students in (PE 1-5) had more to discuss about their experience </w:t>
      </w:r>
      <w:r w:rsidR="000571DD">
        <w:rPr>
          <w:rFonts w:ascii="Arial" w:hAnsi="Arial" w:cs="Arial"/>
          <w:sz w:val="24"/>
          <w:szCs w:val="24"/>
        </w:rPr>
        <w:t xml:space="preserve">in </w:t>
      </w:r>
      <w:r w:rsidRPr="004B60D8">
        <w:rPr>
          <w:rFonts w:ascii="Arial" w:hAnsi="Arial" w:cs="Arial"/>
          <w:sz w:val="24"/>
          <w:szCs w:val="24"/>
        </w:rPr>
        <w:t>placement. They were concerned about job specifics and about adapting to a completely new environment, contributing for networking and developing knowledge about specific sector and about career choice involvement</w:t>
      </w:r>
      <w:r w:rsidR="000571DD">
        <w:rPr>
          <w:rFonts w:ascii="Arial" w:hAnsi="Arial" w:cs="Arial"/>
          <w:sz w:val="24"/>
          <w:szCs w:val="24"/>
        </w:rPr>
        <w:t xml:space="preserve">. </w:t>
      </w:r>
      <w:r w:rsidRPr="004B60D8">
        <w:rPr>
          <w:rFonts w:ascii="Arial" w:hAnsi="Arial" w:cs="Arial"/>
          <w:sz w:val="24"/>
          <w:szCs w:val="24"/>
        </w:rPr>
        <w:t xml:space="preserve">However, this was not negatively recognised, </w:t>
      </w:r>
      <w:r w:rsidR="00EB56AA">
        <w:rPr>
          <w:rFonts w:ascii="Arial" w:hAnsi="Arial" w:cs="Arial"/>
          <w:sz w:val="24"/>
          <w:szCs w:val="24"/>
        </w:rPr>
        <w:t>and viewed as opportunit</w:t>
      </w:r>
      <w:r w:rsidR="000571DD">
        <w:rPr>
          <w:rFonts w:ascii="Arial" w:hAnsi="Arial" w:cs="Arial"/>
          <w:sz w:val="24"/>
          <w:szCs w:val="24"/>
        </w:rPr>
        <w:t>ies</w:t>
      </w:r>
      <w:r w:rsidR="00EB56AA">
        <w:rPr>
          <w:rFonts w:ascii="Arial" w:hAnsi="Arial" w:cs="Arial"/>
          <w:sz w:val="24"/>
          <w:szCs w:val="24"/>
        </w:rPr>
        <w:t xml:space="preserve"> for new challenge</w:t>
      </w:r>
      <w:r w:rsidR="000571DD">
        <w:rPr>
          <w:rFonts w:ascii="Arial" w:hAnsi="Arial" w:cs="Arial"/>
          <w:sz w:val="24"/>
          <w:szCs w:val="24"/>
        </w:rPr>
        <w:t>s</w:t>
      </w:r>
      <w:r w:rsidR="00EB56AA">
        <w:rPr>
          <w:rFonts w:ascii="Arial" w:hAnsi="Arial" w:cs="Arial"/>
          <w:sz w:val="24"/>
          <w:szCs w:val="24"/>
        </w:rPr>
        <w:t xml:space="preserve">. </w:t>
      </w:r>
    </w:p>
    <w:p w14:paraId="44DB2381" w14:textId="77777777" w:rsidR="001D58BA" w:rsidRPr="004B60D8" w:rsidRDefault="001D58BA" w:rsidP="00342377">
      <w:pPr>
        <w:rPr>
          <w:rFonts w:ascii="Arial" w:hAnsi="Arial" w:cs="Arial"/>
          <w:sz w:val="24"/>
          <w:szCs w:val="24"/>
        </w:rPr>
      </w:pPr>
    </w:p>
    <w:p w14:paraId="25EDE09C" w14:textId="18885624" w:rsidR="00342377" w:rsidRPr="004B60D8" w:rsidRDefault="00342377" w:rsidP="00342377">
      <w:pPr>
        <w:rPr>
          <w:rFonts w:ascii="Arial" w:hAnsi="Arial" w:cs="Arial"/>
          <w:sz w:val="24"/>
          <w:szCs w:val="24"/>
        </w:rPr>
      </w:pPr>
      <w:r w:rsidRPr="004B60D8">
        <w:rPr>
          <w:rFonts w:ascii="Arial" w:hAnsi="Arial" w:cs="Arial"/>
          <w:sz w:val="24"/>
          <w:szCs w:val="24"/>
        </w:rPr>
        <w:t>The article states that the students from both groups were clear about the placement they sought. The students who were determined to become teachers, went on and chose a particular key stage or year group within the school and this was to expand their previous knowledge and experience. The other group had to focuses on their aimed career and this could be ‘anywhere other than school'. The article highlighted that the placement provided students with an opportunity to have a go at what is out there. It also said that placement gives an opportunity on hand-on experience, where students cannot possibly get this knowledge from any reading that they may undertake. It helped the students to step back and reflect on their skills and ability, this allows them to identify their strengths and weaknesses and to build on their confidence.</w:t>
      </w:r>
    </w:p>
    <w:p w14:paraId="31CE84DC" w14:textId="77777777" w:rsidR="001D58BA" w:rsidRPr="004B60D8" w:rsidRDefault="001D58BA" w:rsidP="00342377">
      <w:pPr>
        <w:rPr>
          <w:rFonts w:ascii="Arial" w:hAnsi="Arial" w:cs="Arial"/>
          <w:sz w:val="24"/>
          <w:szCs w:val="24"/>
        </w:rPr>
      </w:pPr>
    </w:p>
    <w:p w14:paraId="5ACBAAA3" w14:textId="3048166C" w:rsidR="00342377" w:rsidRPr="004B60D8" w:rsidRDefault="00342377" w:rsidP="00342377">
      <w:pPr>
        <w:rPr>
          <w:rFonts w:ascii="Arial" w:hAnsi="Arial" w:cs="Arial"/>
          <w:sz w:val="24"/>
          <w:szCs w:val="24"/>
        </w:rPr>
      </w:pPr>
      <w:r w:rsidRPr="004B60D8">
        <w:rPr>
          <w:rFonts w:ascii="Arial" w:hAnsi="Arial" w:cs="Arial"/>
          <w:sz w:val="24"/>
          <w:szCs w:val="24"/>
        </w:rPr>
        <w:t xml:space="preserve">The article used very long paragraphs; however, the paragraphs was well linked together, and this is significant as it makes the discussion flow. The article did not use statistics or numbers as well as appendices and was more text based. </w:t>
      </w:r>
      <w:r w:rsidR="000B6D09">
        <w:rPr>
          <w:rFonts w:ascii="Arial" w:hAnsi="Arial" w:cs="Arial"/>
          <w:sz w:val="24"/>
          <w:szCs w:val="24"/>
        </w:rPr>
        <w:t xml:space="preserve">It </w:t>
      </w:r>
      <w:r w:rsidRPr="004B60D8">
        <w:rPr>
          <w:rFonts w:ascii="Arial" w:hAnsi="Arial" w:cs="Arial"/>
          <w:sz w:val="24"/>
          <w:szCs w:val="24"/>
        </w:rPr>
        <w:t>was</w:t>
      </w:r>
      <w:r w:rsidR="000B6D09">
        <w:rPr>
          <w:rFonts w:ascii="Arial" w:hAnsi="Arial" w:cs="Arial"/>
          <w:sz w:val="24"/>
          <w:szCs w:val="24"/>
        </w:rPr>
        <w:t xml:space="preserve"> also</w:t>
      </w:r>
      <w:r w:rsidRPr="004B60D8">
        <w:rPr>
          <w:rFonts w:ascii="Arial" w:hAnsi="Arial" w:cs="Arial"/>
          <w:sz w:val="24"/>
          <w:szCs w:val="24"/>
        </w:rPr>
        <w:t xml:space="preserve"> difficult to read, as well as to understand, as it was written in very academic manner</w:t>
      </w:r>
      <w:r w:rsidR="000B6D09">
        <w:rPr>
          <w:rFonts w:ascii="Arial" w:hAnsi="Arial" w:cs="Arial"/>
          <w:sz w:val="24"/>
          <w:szCs w:val="24"/>
        </w:rPr>
        <w:t>,</w:t>
      </w:r>
      <w:r w:rsidR="000B6D09" w:rsidRPr="000B6D09">
        <w:rPr>
          <w:rFonts w:ascii="Arial" w:hAnsi="Arial" w:cs="Arial"/>
          <w:sz w:val="24"/>
          <w:szCs w:val="24"/>
        </w:rPr>
        <w:t xml:space="preserve"> </w:t>
      </w:r>
      <w:r w:rsidR="000B6D09" w:rsidRPr="004B60D8">
        <w:rPr>
          <w:rFonts w:ascii="Arial" w:hAnsi="Arial" w:cs="Arial"/>
          <w:sz w:val="24"/>
          <w:szCs w:val="24"/>
        </w:rPr>
        <w:t>however we can acknowledge that it was intended for a fairly academic audience.</w:t>
      </w:r>
      <w:r w:rsidRPr="004B60D8">
        <w:rPr>
          <w:rFonts w:ascii="Arial" w:hAnsi="Arial" w:cs="Arial"/>
          <w:sz w:val="24"/>
          <w:szCs w:val="24"/>
        </w:rPr>
        <w:t xml:space="preserve"> The author used formal language throughout her article and again an academic language</w:t>
      </w:r>
      <w:r w:rsidR="00E33FDD">
        <w:rPr>
          <w:rFonts w:ascii="Arial" w:hAnsi="Arial" w:cs="Arial"/>
          <w:sz w:val="24"/>
          <w:szCs w:val="24"/>
        </w:rPr>
        <w:t xml:space="preserve">. </w:t>
      </w:r>
      <w:r w:rsidRPr="004B60D8">
        <w:rPr>
          <w:rFonts w:ascii="Arial" w:hAnsi="Arial" w:cs="Arial"/>
          <w:sz w:val="24"/>
          <w:szCs w:val="24"/>
        </w:rPr>
        <w:t>The author was being objective through her studying and focused on two research questions</w:t>
      </w:r>
      <w:r w:rsidR="00370A09">
        <w:rPr>
          <w:rFonts w:ascii="Arial" w:hAnsi="Arial" w:cs="Arial"/>
          <w:sz w:val="24"/>
          <w:szCs w:val="24"/>
        </w:rPr>
        <w:t xml:space="preserve"> that I have discussed above. </w:t>
      </w:r>
      <w:r w:rsidRPr="004B60D8">
        <w:rPr>
          <w:rFonts w:ascii="Arial" w:hAnsi="Arial" w:cs="Arial"/>
          <w:sz w:val="24"/>
          <w:szCs w:val="24"/>
        </w:rPr>
        <w:t>From these two research questions the author relied on the students work-based experience both in ‘schooling' and ‘non-schooling'.</w:t>
      </w:r>
    </w:p>
    <w:p w14:paraId="525E0A54" w14:textId="77777777" w:rsidR="001D58BA" w:rsidRPr="004B60D8" w:rsidRDefault="001D58BA" w:rsidP="00342377">
      <w:pPr>
        <w:rPr>
          <w:rFonts w:ascii="Arial" w:hAnsi="Arial" w:cs="Arial"/>
          <w:sz w:val="24"/>
          <w:szCs w:val="24"/>
        </w:rPr>
      </w:pPr>
    </w:p>
    <w:p w14:paraId="7CBF0D8E" w14:textId="0F1005E7" w:rsidR="00342377" w:rsidRPr="004B60D8" w:rsidRDefault="00E33FDD" w:rsidP="00342377">
      <w:pPr>
        <w:rPr>
          <w:rFonts w:ascii="Arial" w:hAnsi="Arial" w:cs="Arial"/>
          <w:sz w:val="24"/>
          <w:szCs w:val="24"/>
        </w:rPr>
      </w:pPr>
      <w:r>
        <w:rPr>
          <w:rFonts w:ascii="Arial" w:hAnsi="Arial" w:cs="Arial"/>
          <w:sz w:val="24"/>
          <w:szCs w:val="24"/>
        </w:rPr>
        <w:lastRenderedPageBreak/>
        <w:t>A</w:t>
      </w:r>
      <w:r w:rsidR="00342377" w:rsidRPr="004B60D8">
        <w:rPr>
          <w:rFonts w:ascii="Arial" w:hAnsi="Arial" w:cs="Arial"/>
          <w:sz w:val="24"/>
          <w:szCs w:val="24"/>
        </w:rPr>
        <w:t>lthough the article was being very objective to the two key research questions, there are limitations to these findings. Firstly, the sample of students used was very small, ‘ten students only'. With such a small sample, it would be hard to deduct the finding to a large undergraduate population. Another limitation was that all of the participants in this study were from a University in the south of England, so the finding was not from a diverse number of universities or a larger student population, restricting the overall results.</w:t>
      </w:r>
    </w:p>
    <w:p w14:paraId="48780702" w14:textId="77777777" w:rsidR="001D58BA" w:rsidRPr="004B60D8" w:rsidRDefault="001D58BA" w:rsidP="00342377">
      <w:pPr>
        <w:rPr>
          <w:rFonts w:ascii="Arial" w:hAnsi="Arial" w:cs="Arial"/>
          <w:sz w:val="24"/>
          <w:szCs w:val="24"/>
        </w:rPr>
      </w:pPr>
    </w:p>
    <w:p w14:paraId="3FB1AC79" w14:textId="2499E1F6" w:rsidR="00342377" w:rsidRPr="004B60D8" w:rsidRDefault="00342377" w:rsidP="00482FA5">
      <w:pPr>
        <w:rPr>
          <w:rFonts w:ascii="Arial" w:hAnsi="Arial" w:cs="Arial"/>
          <w:sz w:val="24"/>
          <w:szCs w:val="24"/>
        </w:rPr>
      </w:pPr>
      <w:r w:rsidRPr="004B60D8">
        <w:rPr>
          <w:rFonts w:ascii="Arial" w:hAnsi="Arial" w:cs="Arial"/>
          <w:sz w:val="24"/>
          <w:szCs w:val="24"/>
        </w:rPr>
        <w:t>To conclude this article explores the undergraduate Education Studies student's work experience. It focused on the experience of second year students on an Education Studies degree</w:t>
      </w:r>
      <w:r w:rsidR="00D748EE">
        <w:rPr>
          <w:rFonts w:ascii="Arial" w:hAnsi="Arial" w:cs="Arial"/>
          <w:sz w:val="24"/>
          <w:szCs w:val="24"/>
        </w:rPr>
        <w:t xml:space="preserve">. </w:t>
      </w:r>
      <w:r w:rsidRPr="004B60D8">
        <w:rPr>
          <w:rFonts w:ascii="Arial" w:hAnsi="Arial" w:cs="Arial"/>
          <w:sz w:val="24"/>
          <w:szCs w:val="24"/>
        </w:rPr>
        <w:t>It compares the student's school-based learning experience and other professional education sittings. It also discusses how positively students</w:t>
      </w:r>
      <w:r w:rsidR="00482FA5" w:rsidRPr="004B60D8">
        <w:rPr>
          <w:rFonts w:ascii="Arial" w:hAnsi="Arial" w:cs="Arial"/>
          <w:sz w:val="24"/>
          <w:szCs w:val="24"/>
        </w:rPr>
        <w:t xml:space="preserve"> </w:t>
      </w:r>
      <w:r w:rsidRPr="004B60D8">
        <w:rPr>
          <w:rFonts w:ascii="Arial" w:hAnsi="Arial" w:cs="Arial"/>
          <w:sz w:val="24"/>
          <w:szCs w:val="24"/>
        </w:rPr>
        <w:t xml:space="preserve">from both groups draw on their placement experience and how significant it is for students to undertake work placements in Higher Education in a chosen professional and/or occupational career identity. It could be considered that the author should have used a larger sample of students and students from different universities, so that her study could be more extensive. </w:t>
      </w:r>
    </w:p>
    <w:p w14:paraId="1E326225" w14:textId="77777777" w:rsidR="00482FA5" w:rsidRPr="004B60D8" w:rsidRDefault="00482FA5" w:rsidP="00482FA5">
      <w:pPr>
        <w:rPr>
          <w:rFonts w:ascii="Arial" w:hAnsi="Arial" w:cs="Arial"/>
          <w:sz w:val="24"/>
          <w:szCs w:val="24"/>
        </w:rPr>
      </w:pPr>
    </w:p>
    <w:p w14:paraId="0DEBE429" w14:textId="77777777" w:rsidR="00482FA5" w:rsidRPr="004B60D8" w:rsidRDefault="00482FA5" w:rsidP="00482FA5">
      <w:pPr>
        <w:rPr>
          <w:rFonts w:ascii="Arial" w:hAnsi="Arial" w:cs="Arial"/>
          <w:sz w:val="24"/>
          <w:szCs w:val="24"/>
        </w:rPr>
      </w:pPr>
    </w:p>
    <w:p w14:paraId="2D9CADA5" w14:textId="77777777" w:rsidR="00342377" w:rsidRPr="004B60D8" w:rsidRDefault="00342377" w:rsidP="00342377">
      <w:pPr>
        <w:rPr>
          <w:rFonts w:ascii="Arial" w:hAnsi="Arial" w:cs="Arial"/>
          <w:sz w:val="24"/>
          <w:szCs w:val="24"/>
        </w:rPr>
      </w:pPr>
      <w:r w:rsidRPr="004B60D8">
        <w:rPr>
          <w:rFonts w:ascii="Arial" w:hAnsi="Arial" w:cs="Arial"/>
          <w:sz w:val="24"/>
          <w:szCs w:val="24"/>
        </w:rPr>
        <w:t>Reference</w:t>
      </w:r>
      <w:r w:rsidR="00482FA5" w:rsidRPr="004B60D8">
        <w:rPr>
          <w:rFonts w:ascii="Arial" w:hAnsi="Arial" w:cs="Arial"/>
          <w:sz w:val="24"/>
          <w:szCs w:val="24"/>
        </w:rPr>
        <w:t>s</w:t>
      </w:r>
      <w:r w:rsidRPr="004B60D8">
        <w:rPr>
          <w:rFonts w:ascii="Arial" w:hAnsi="Arial" w:cs="Arial"/>
          <w:sz w:val="24"/>
          <w:szCs w:val="24"/>
        </w:rPr>
        <w:t xml:space="preserve"> </w:t>
      </w:r>
      <w:r w:rsidR="00482FA5" w:rsidRPr="004B60D8">
        <w:rPr>
          <w:rFonts w:ascii="Arial" w:hAnsi="Arial" w:cs="Arial"/>
          <w:sz w:val="24"/>
          <w:szCs w:val="24"/>
        </w:rPr>
        <w:t>list:</w:t>
      </w:r>
    </w:p>
    <w:p w14:paraId="6EBE67FC" w14:textId="77777777" w:rsidR="00482FA5" w:rsidRPr="004B60D8" w:rsidRDefault="00482FA5" w:rsidP="00342377">
      <w:pPr>
        <w:rPr>
          <w:rFonts w:ascii="Arial" w:hAnsi="Arial" w:cs="Arial"/>
          <w:sz w:val="24"/>
          <w:szCs w:val="24"/>
        </w:rPr>
      </w:pPr>
    </w:p>
    <w:p w14:paraId="19A80E9C" w14:textId="77777777" w:rsidR="00342377" w:rsidRPr="004B60D8" w:rsidRDefault="00342377" w:rsidP="00342377">
      <w:pPr>
        <w:rPr>
          <w:rFonts w:ascii="Arial" w:hAnsi="Arial" w:cs="Arial"/>
          <w:sz w:val="24"/>
          <w:szCs w:val="24"/>
        </w:rPr>
      </w:pPr>
      <w:r w:rsidRPr="004B60D8">
        <w:rPr>
          <w:rFonts w:ascii="Arial" w:hAnsi="Arial" w:cs="Arial"/>
          <w:sz w:val="24"/>
          <w:szCs w:val="24"/>
        </w:rPr>
        <w:t>Akkerman, S.F and Bakker, A. (2011) Boundary Crossing and Boundary Objects. Review of Educational Research, Vol. 81 (2), pp. 132-169.</w:t>
      </w:r>
    </w:p>
    <w:p w14:paraId="5F45250D" w14:textId="77777777" w:rsidR="00482FA5" w:rsidRPr="004B60D8" w:rsidRDefault="00482FA5" w:rsidP="00342377">
      <w:pPr>
        <w:rPr>
          <w:rFonts w:ascii="Arial" w:hAnsi="Arial" w:cs="Arial"/>
          <w:sz w:val="24"/>
          <w:szCs w:val="24"/>
        </w:rPr>
      </w:pPr>
    </w:p>
    <w:p w14:paraId="7AAB4E44" w14:textId="77777777" w:rsidR="00342377" w:rsidRPr="004B60D8" w:rsidRDefault="00342377" w:rsidP="00342377">
      <w:pPr>
        <w:rPr>
          <w:rFonts w:ascii="Arial" w:hAnsi="Arial" w:cs="Arial"/>
          <w:sz w:val="24"/>
          <w:szCs w:val="24"/>
        </w:rPr>
      </w:pPr>
      <w:r w:rsidRPr="004B60D8">
        <w:rPr>
          <w:rFonts w:ascii="Arial" w:hAnsi="Arial" w:cs="Arial"/>
          <w:sz w:val="24"/>
          <w:szCs w:val="24"/>
        </w:rPr>
        <w:t>Busher, H., Gündüz, M., Cakmak, M. and Lawson, T. (2015) Student Teachers’ Views of Practicums (Teacher Training Placements) in Turkish and English Contexts: A comparative study. Compare: A Journal of Comparative and International Education, Vol. 45(3), pp. 445-466.</w:t>
      </w:r>
    </w:p>
    <w:p w14:paraId="18E69226" w14:textId="77777777" w:rsidR="00D77347" w:rsidRPr="004B60D8" w:rsidRDefault="00D77347" w:rsidP="00342377">
      <w:pPr>
        <w:rPr>
          <w:rFonts w:ascii="Arial" w:hAnsi="Arial" w:cs="Arial"/>
          <w:sz w:val="24"/>
          <w:szCs w:val="24"/>
        </w:rPr>
      </w:pPr>
    </w:p>
    <w:p w14:paraId="608170A1" w14:textId="77777777" w:rsidR="00342377" w:rsidRPr="004B60D8" w:rsidRDefault="00342377" w:rsidP="00342377">
      <w:pPr>
        <w:rPr>
          <w:rFonts w:ascii="Arial" w:hAnsi="Arial" w:cs="Arial"/>
          <w:sz w:val="24"/>
          <w:szCs w:val="24"/>
        </w:rPr>
      </w:pPr>
      <w:r w:rsidRPr="004B60D8">
        <w:rPr>
          <w:rFonts w:ascii="Arial" w:hAnsi="Arial" w:cs="Arial"/>
          <w:sz w:val="24"/>
          <w:szCs w:val="24"/>
        </w:rPr>
        <w:t>Esters, L.T. and Retallick, M.S (2013) Effect of an Experiential and Work-based Learning Programme on Vocational Identity, Career Decision Self-efficacy and Career Maturity. Career and technical Education Research, Vol. 38(1), pp. 69-83</w:t>
      </w:r>
    </w:p>
    <w:p w14:paraId="60CAAC80" w14:textId="77777777" w:rsidR="00D77347" w:rsidRPr="004B60D8" w:rsidRDefault="00D77347" w:rsidP="00342377">
      <w:pPr>
        <w:rPr>
          <w:rFonts w:ascii="Arial" w:hAnsi="Arial" w:cs="Arial"/>
          <w:sz w:val="24"/>
          <w:szCs w:val="24"/>
        </w:rPr>
      </w:pPr>
    </w:p>
    <w:p w14:paraId="5A488670" w14:textId="77777777" w:rsidR="00342377" w:rsidRPr="004B60D8" w:rsidRDefault="00342377" w:rsidP="00342377">
      <w:pPr>
        <w:rPr>
          <w:rFonts w:ascii="Arial" w:hAnsi="Arial" w:cs="Arial"/>
          <w:sz w:val="24"/>
          <w:szCs w:val="24"/>
        </w:rPr>
      </w:pPr>
      <w:r w:rsidRPr="004B60D8">
        <w:rPr>
          <w:rFonts w:ascii="Arial" w:hAnsi="Arial" w:cs="Arial"/>
          <w:sz w:val="24"/>
          <w:szCs w:val="24"/>
        </w:rPr>
        <w:t>Gilardi, S. and Lozza, E. (2009) Inquiry-based Learning and Undergraduates’ Professional Identity Development: Assessment of a field research-based course. Innovative Higher Education, Vol. 34, pp. 245–256.</w:t>
      </w:r>
    </w:p>
    <w:p w14:paraId="2B5A4BA8" w14:textId="77777777" w:rsidR="00D77347" w:rsidRPr="004B60D8" w:rsidRDefault="00D77347" w:rsidP="00342377">
      <w:pPr>
        <w:rPr>
          <w:rFonts w:ascii="Arial" w:hAnsi="Arial" w:cs="Arial"/>
          <w:sz w:val="24"/>
          <w:szCs w:val="24"/>
        </w:rPr>
      </w:pPr>
    </w:p>
    <w:p w14:paraId="4215451F" w14:textId="77777777" w:rsidR="00342377" w:rsidRPr="004B60D8" w:rsidRDefault="00342377" w:rsidP="00342377">
      <w:pPr>
        <w:rPr>
          <w:rFonts w:ascii="Arial" w:hAnsi="Arial" w:cs="Arial"/>
          <w:sz w:val="24"/>
          <w:szCs w:val="24"/>
        </w:rPr>
      </w:pPr>
      <w:r w:rsidRPr="004B60D8">
        <w:rPr>
          <w:rFonts w:ascii="Arial" w:hAnsi="Arial" w:cs="Arial"/>
          <w:sz w:val="24"/>
          <w:szCs w:val="24"/>
        </w:rPr>
        <w:t>Little, B. (2006) Employability and work-based learning. York: HEA.</w:t>
      </w:r>
    </w:p>
    <w:p w14:paraId="45098EFA" w14:textId="77777777" w:rsidR="00D77347" w:rsidRPr="004B60D8" w:rsidRDefault="00D77347" w:rsidP="00342377">
      <w:pPr>
        <w:rPr>
          <w:rFonts w:ascii="Arial" w:hAnsi="Arial" w:cs="Arial"/>
          <w:sz w:val="24"/>
          <w:szCs w:val="24"/>
        </w:rPr>
      </w:pPr>
    </w:p>
    <w:p w14:paraId="1ABEE90F" w14:textId="77777777" w:rsidR="00D77347" w:rsidRPr="004B60D8" w:rsidRDefault="00342377" w:rsidP="00D77347">
      <w:pPr>
        <w:rPr>
          <w:rFonts w:ascii="Arial" w:hAnsi="Arial" w:cs="Arial"/>
          <w:sz w:val="24"/>
          <w:szCs w:val="24"/>
        </w:rPr>
      </w:pPr>
      <w:r w:rsidRPr="004B60D8">
        <w:rPr>
          <w:rFonts w:ascii="Arial" w:hAnsi="Arial" w:cs="Arial"/>
          <w:sz w:val="24"/>
          <w:szCs w:val="24"/>
        </w:rPr>
        <w:t>Little, B and Harvey, L. (2006) Learning through work placements and beyond. [online]. Available at: https://www.hecsu.ac.uk/assets/assets/documents/ Learning_through_work_place ments_and_beyond.pdf</w:t>
      </w:r>
      <w:r w:rsidR="00D77347" w:rsidRPr="004B60D8">
        <w:rPr>
          <w:rFonts w:ascii="Arial" w:hAnsi="Arial" w:cs="Arial"/>
          <w:sz w:val="24"/>
          <w:szCs w:val="24"/>
        </w:rPr>
        <w:t>.</w:t>
      </w:r>
    </w:p>
    <w:p w14:paraId="28FFAEEE" w14:textId="77777777" w:rsidR="00D77347" w:rsidRPr="004B60D8" w:rsidRDefault="00D77347" w:rsidP="00D77347">
      <w:pPr>
        <w:rPr>
          <w:rFonts w:ascii="Arial" w:hAnsi="Arial" w:cs="Arial"/>
          <w:sz w:val="24"/>
          <w:szCs w:val="24"/>
        </w:rPr>
      </w:pPr>
    </w:p>
    <w:p w14:paraId="73E6A910" w14:textId="77777777" w:rsidR="00342377" w:rsidRPr="004B60D8" w:rsidRDefault="00342377" w:rsidP="00342377">
      <w:pPr>
        <w:rPr>
          <w:rFonts w:ascii="Arial" w:hAnsi="Arial" w:cs="Arial"/>
          <w:sz w:val="24"/>
          <w:szCs w:val="24"/>
        </w:rPr>
      </w:pPr>
      <w:r w:rsidRPr="004B60D8">
        <w:rPr>
          <w:rFonts w:ascii="Arial" w:hAnsi="Arial" w:cs="Arial"/>
          <w:sz w:val="24"/>
          <w:szCs w:val="24"/>
        </w:rPr>
        <w:t xml:space="preserve">Quality Assurance Agency for Higher Education (QAA) (2014) Subject benchmarks for Education Studies: Draft for Consultation. Gloucester, QAA. [online]. Available at: </w:t>
      </w:r>
      <w:hyperlink r:id="rId4" w:history="1">
        <w:r w:rsidR="00D77347" w:rsidRPr="004B60D8">
          <w:rPr>
            <w:rStyle w:val="Hyperlink"/>
            <w:rFonts w:ascii="Arial" w:hAnsi="Arial" w:cs="Arial"/>
            <w:sz w:val="24"/>
            <w:szCs w:val="24"/>
          </w:rPr>
          <w:t>http://www.qaa.ac.uk/en/Publications/Documents/SBS-consultation- educationstudies.pdf</w:t>
        </w:r>
      </w:hyperlink>
      <w:r w:rsidR="00D77347" w:rsidRPr="004B60D8">
        <w:rPr>
          <w:rFonts w:ascii="Arial" w:hAnsi="Arial" w:cs="Arial"/>
          <w:sz w:val="24"/>
          <w:szCs w:val="24"/>
        </w:rPr>
        <w:t>.</w:t>
      </w:r>
    </w:p>
    <w:p w14:paraId="72F0CB63" w14:textId="77777777" w:rsidR="00D77347" w:rsidRPr="004B60D8" w:rsidRDefault="00D77347" w:rsidP="00342377">
      <w:pPr>
        <w:rPr>
          <w:rFonts w:ascii="Arial" w:hAnsi="Arial" w:cs="Arial"/>
          <w:sz w:val="24"/>
          <w:szCs w:val="24"/>
        </w:rPr>
      </w:pPr>
    </w:p>
    <w:p w14:paraId="1AB7897B" w14:textId="77777777" w:rsidR="00342377" w:rsidRPr="004B60D8" w:rsidRDefault="00342377">
      <w:pPr>
        <w:rPr>
          <w:rFonts w:ascii="Arial" w:hAnsi="Arial" w:cs="Arial"/>
          <w:sz w:val="24"/>
          <w:szCs w:val="24"/>
        </w:rPr>
      </w:pPr>
      <w:r w:rsidRPr="004B60D8">
        <w:rPr>
          <w:rFonts w:ascii="Arial" w:hAnsi="Arial" w:cs="Arial"/>
          <w:sz w:val="24"/>
          <w:szCs w:val="24"/>
        </w:rPr>
        <w:t>Simon, C. (2017) But I don't want to be a teacher: Work based learning in Education Studies. Educationalfutures, Vol. 8(2), pp.4-25.</w:t>
      </w:r>
    </w:p>
    <w:sectPr w:rsidR="00342377" w:rsidRPr="004B60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377"/>
    <w:rsid w:val="000571DD"/>
    <w:rsid w:val="000B6D09"/>
    <w:rsid w:val="001D58BA"/>
    <w:rsid w:val="00325109"/>
    <w:rsid w:val="00342182"/>
    <w:rsid w:val="00342377"/>
    <w:rsid w:val="00370A09"/>
    <w:rsid w:val="00457977"/>
    <w:rsid w:val="00482FA5"/>
    <w:rsid w:val="004B60D8"/>
    <w:rsid w:val="006357A6"/>
    <w:rsid w:val="00804EC3"/>
    <w:rsid w:val="008B2275"/>
    <w:rsid w:val="00B8076C"/>
    <w:rsid w:val="00C02675"/>
    <w:rsid w:val="00C26B50"/>
    <w:rsid w:val="00D748EE"/>
    <w:rsid w:val="00D77347"/>
    <w:rsid w:val="00E33FDD"/>
    <w:rsid w:val="00EB56AA"/>
    <w:rsid w:val="00ED4BFD"/>
    <w:rsid w:val="00F74F0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8C390"/>
  <w15:chartTrackingRefBased/>
  <w15:docId w15:val="{49F90DCA-DB83-8F45-8691-50D0BB87D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7347"/>
    <w:rPr>
      <w:color w:val="0563C1" w:themeColor="hyperlink"/>
      <w:u w:val="single"/>
    </w:rPr>
  </w:style>
  <w:style w:type="character" w:styleId="UnresolvedMention">
    <w:name w:val="Unresolved Mention"/>
    <w:basedOn w:val="DefaultParagraphFont"/>
    <w:uiPriority w:val="99"/>
    <w:semiHidden/>
    <w:unhideWhenUsed/>
    <w:rsid w:val="00D773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qaa.ac.uk/en/Publications/Documents/SBS-consultation-%20educationstudi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6</Pages>
  <Words>2318</Words>
  <Characters>13213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dc:creator>
  <cp:keywords/>
  <dc:description/>
  <cp:lastModifiedBy>sepal habib</cp:lastModifiedBy>
  <cp:revision>9</cp:revision>
  <dcterms:created xsi:type="dcterms:W3CDTF">2019-11-01T22:36:00Z</dcterms:created>
  <dcterms:modified xsi:type="dcterms:W3CDTF">2019-11-01T23:25:00Z</dcterms:modified>
</cp:coreProperties>
</file>