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5FC4B" w14:textId="77777777" w:rsidR="00AD1A14" w:rsidRPr="00C06676" w:rsidRDefault="00AD1A14" w:rsidP="00C06676">
      <w:pPr>
        <w:spacing w:line="360" w:lineRule="auto"/>
        <w:jc w:val="both"/>
        <w:rPr>
          <w:rFonts w:eastAsia="Tahoma"/>
          <w:b/>
          <w:u w:val="single"/>
        </w:rPr>
      </w:pPr>
    </w:p>
    <w:p w14:paraId="0AAC84F8" w14:textId="77777777" w:rsidR="00AD1A14" w:rsidRPr="00C06676" w:rsidRDefault="00AD1A14" w:rsidP="00C06676">
      <w:pPr>
        <w:spacing w:line="360" w:lineRule="auto"/>
        <w:jc w:val="both"/>
        <w:rPr>
          <w:rFonts w:eastAsia="Tahoma"/>
          <w:b/>
          <w:u w:val="single"/>
        </w:rPr>
      </w:pPr>
    </w:p>
    <w:p w14:paraId="1775C8A8" w14:textId="77777777" w:rsidR="00AD1A14" w:rsidRPr="00C06676" w:rsidRDefault="00AD1A14" w:rsidP="00C06676">
      <w:pPr>
        <w:spacing w:line="360" w:lineRule="auto"/>
        <w:jc w:val="both"/>
        <w:rPr>
          <w:rFonts w:eastAsia="Tahoma"/>
          <w:b/>
          <w:u w:val="single"/>
        </w:rPr>
      </w:pPr>
    </w:p>
    <w:p w14:paraId="1C9F8F1A" w14:textId="77777777" w:rsidR="00AD1A14" w:rsidRPr="00C06676" w:rsidRDefault="00942793" w:rsidP="00C06676">
      <w:pPr>
        <w:spacing w:line="360" w:lineRule="auto"/>
        <w:jc w:val="both"/>
        <w:rPr>
          <w:rFonts w:eastAsia="Tahoma"/>
          <w:b/>
          <w:u w:val="single"/>
        </w:rPr>
      </w:pPr>
      <w:r w:rsidRPr="00C06676">
        <w:rPr>
          <w:rFonts w:eastAsia="Tahoma"/>
          <w:b/>
          <w:u w:val="single"/>
        </w:rPr>
        <w:t xml:space="preserve">LEVEL 4 – Student Journal </w:t>
      </w:r>
    </w:p>
    <w:p w14:paraId="3041A985" w14:textId="77777777" w:rsidR="00AD1A14" w:rsidRPr="00C06676" w:rsidRDefault="00AD1A14" w:rsidP="00C06676">
      <w:pPr>
        <w:spacing w:line="360" w:lineRule="auto"/>
        <w:jc w:val="both"/>
        <w:rPr>
          <w:rFonts w:eastAsia="Tahoma"/>
        </w:rPr>
      </w:pPr>
    </w:p>
    <w:tbl>
      <w:tblPr>
        <w:tblStyle w:val="a"/>
        <w:tblW w:w="1118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AD1A14" w:rsidRPr="00C06676" w14:paraId="793B202B" w14:textId="77777777">
        <w:tc>
          <w:tcPr>
            <w:tcW w:w="3987" w:type="dxa"/>
            <w:shd w:val="clear" w:color="auto" w:fill="8DB3E2"/>
          </w:tcPr>
          <w:p w14:paraId="62111B52" w14:textId="0F2D9D04" w:rsidR="00AD1A14" w:rsidRPr="00C06676" w:rsidRDefault="00942793" w:rsidP="00C06676">
            <w:pPr>
              <w:spacing w:line="360" w:lineRule="auto"/>
              <w:jc w:val="both"/>
              <w:rPr>
                <w:rFonts w:eastAsia="Tahoma"/>
              </w:rPr>
            </w:pPr>
            <w:r w:rsidRPr="00C06676">
              <w:rPr>
                <w:rFonts w:eastAsia="Tahoma"/>
                <w:b/>
              </w:rPr>
              <w:t xml:space="preserve">Student Name: </w:t>
            </w:r>
            <w:r w:rsidR="006673D0" w:rsidRPr="00C06676">
              <w:rPr>
                <w:rFonts w:eastAsia="Tahoma"/>
                <w:b/>
              </w:rPr>
              <w:t>Mas</w:t>
            </w:r>
            <w:r w:rsidR="0048260C">
              <w:rPr>
                <w:rFonts w:eastAsia="Tahoma"/>
                <w:b/>
              </w:rPr>
              <w:t>h</w:t>
            </w:r>
            <w:r w:rsidR="006673D0" w:rsidRPr="00C06676">
              <w:rPr>
                <w:rFonts w:eastAsia="Tahoma"/>
                <w:b/>
              </w:rPr>
              <w:t>uda Begum</w:t>
            </w:r>
          </w:p>
          <w:p w14:paraId="455207FC" w14:textId="63AA9804" w:rsidR="00AD1A14" w:rsidRPr="00C06676" w:rsidRDefault="00942793" w:rsidP="00C06676">
            <w:pPr>
              <w:spacing w:line="360" w:lineRule="auto"/>
              <w:jc w:val="both"/>
              <w:rPr>
                <w:rFonts w:eastAsia="Tahoma"/>
                <w:b/>
              </w:rPr>
            </w:pPr>
            <w:r w:rsidRPr="00C06676">
              <w:rPr>
                <w:rFonts w:eastAsia="Tahoma"/>
                <w:b/>
              </w:rPr>
              <w:t xml:space="preserve">Student Number: </w:t>
            </w:r>
            <w:r w:rsidR="0048260C" w:rsidRPr="0048260C">
              <w:rPr>
                <w:rFonts w:eastAsia="Tahoma"/>
                <w:b/>
              </w:rPr>
              <w:t>2119256</w:t>
            </w:r>
          </w:p>
          <w:p w14:paraId="7709174D" w14:textId="77777777" w:rsidR="00AD1A14" w:rsidRPr="00C06676" w:rsidRDefault="00AD1A14" w:rsidP="00C06676">
            <w:pPr>
              <w:spacing w:line="360" w:lineRule="auto"/>
              <w:jc w:val="both"/>
              <w:rPr>
                <w:rFonts w:eastAsia="Tahoma"/>
                <w:b/>
              </w:rPr>
            </w:pPr>
          </w:p>
        </w:tc>
        <w:tc>
          <w:tcPr>
            <w:tcW w:w="7195" w:type="dxa"/>
            <w:shd w:val="clear" w:color="auto" w:fill="8DB3E2"/>
          </w:tcPr>
          <w:p w14:paraId="32CFCD20" w14:textId="77777777" w:rsidR="00AD1A14" w:rsidRPr="00C06676" w:rsidRDefault="00942793" w:rsidP="00C06676">
            <w:pPr>
              <w:spacing w:line="360" w:lineRule="auto"/>
              <w:jc w:val="both"/>
              <w:rPr>
                <w:rFonts w:eastAsia="Tahoma"/>
                <w:b/>
              </w:rPr>
            </w:pPr>
            <w:r w:rsidRPr="00C06676">
              <w:rPr>
                <w:rFonts w:eastAsia="Tahoma"/>
                <w:b/>
              </w:rPr>
              <w:t>Module: Food &amp; Beverage Operations (BMIH4002)</w:t>
            </w:r>
          </w:p>
          <w:p w14:paraId="68FD0AAE" w14:textId="77777777" w:rsidR="00AD1A14" w:rsidRPr="00C06676" w:rsidRDefault="00AD1A14" w:rsidP="00C06676">
            <w:pPr>
              <w:spacing w:line="360" w:lineRule="auto"/>
              <w:jc w:val="both"/>
              <w:rPr>
                <w:rFonts w:eastAsia="Tahoma"/>
                <w:b/>
              </w:rPr>
            </w:pPr>
          </w:p>
          <w:p w14:paraId="4E8FAF0B" w14:textId="420BA2EA" w:rsidR="00AD1A14" w:rsidRPr="00C06676" w:rsidRDefault="00942793" w:rsidP="00C06676">
            <w:pPr>
              <w:spacing w:line="360" w:lineRule="auto"/>
              <w:jc w:val="both"/>
              <w:rPr>
                <w:rFonts w:eastAsia="Tahoma"/>
                <w:b/>
              </w:rPr>
            </w:pPr>
            <w:r w:rsidRPr="00C06676">
              <w:rPr>
                <w:rFonts w:eastAsia="Tahoma"/>
                <w:b/>
              </w:rPr>
              <w:t xml:space="preserve">Lecturer: </w:t>
            </w:r>
            <w:r w:rsidR="00F4079A">
              <w:rPr>
                <w:rFonts w:eastAsia="Tahoma"/>
                <w:b/>
              </w:rPr>
              <w:t>Tristan Hawkins</w:t>
            </w:r>
          </w:p>
        </w:tc>
      </w:tr>
    </w:tbl>
    <w:p w14:paraId="6C4E1664" w14:textId="77777777" w:rsidR="00AD1A14" w:rsidRPr="00C06676" w:rsidRDefault="00AD1A14" w:rsidP="00C06676">
      <w:pPr>
        <w:spacing w:line="360" w:lineRule="auto"/>
        <w:jc w:val="both"/>
        <w:rPr>
          <w:rFonts w:eastAsia="Tahoma"/>
        </w:rPr>
      </w:pPr>
    </w:p>
    <w:tbl>
      <w:tblPr>
        <w:tblStyle w:val="a0"/>
        <w:tblW w:w="1118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AD1A14" w:rsidRPr="00C06676" w14:paraId="6ACDAAD6" w14:textId="77777777">
        <w:tc>
          <w:tcPr>
            <w:tcW w:w="3983" w:type="dxa"/>
            <w:shd w:val="clear" w:color="auto" w:fill="FBD5B5"/>
          </w:tcPr>
          <w:p w14:paraId="0ABDF570" w14:textId="77777777" w:rsidR="00AD1A14" w:rsidRPr="00C06676" w:rsidRDefault="006673D0" w:rsidP="00C06676">
            <w:pPr>
              <w:spacing w:line="360" w:lineRule="auto"/>
              <w:jc w:val="both"/>
              <w:rPr>
                <w:rFonts w:eastAsia="Tahoma"/>
              </w:rPr>
            </w:pPr>
            <w:r w:rsidRPr="00C06676">
              <w:rPr>
                <w:rFonts w:eastAsia="Tahoma"/>
                <w:b/>
              </w:rPr>
              <w:t xml:space="preserve">The topic of choice: </w:t>
            </w:r>
            <w:r w:rsidRPr="00C06676">
              <w:rPr>
                <w:rFonts w:eastAsia="Tahoma"/>
                <w:bCs/>
                <w:u w:val="single"/>
              </w:rPr>
              <w:t>Does the required skill set of a Food &amp; Beverage employee change, based on the type of business and the type of service that the food and beverage operation utilize?</w:t>
            </w:r>
          </w:p>
        </w:tc>
        <w:tc>
          <w:tcPr>
            <w:tcW w:w="7199" w:type="dxa"/>
            <w:shd w:val="clear" w:color="auto" w:fill="FBD5B5"/>
          </w:tcPr>
          <w:p w14:paraId="347D8DF3" w14:textId="61D29A06" w:rsidR="00AD1A14" w:rsidRPr="00C06676" w:rsidRDefault="00942793" w:rsidP="00C06676">
            <w:pPr>
              <w:spacing w:line="360" w:lineRule="auto"/>
              <w:jc w:val="both"/>
              <w:rPr>
                <w:rFonts w:eastAsia="Tahoma"/>
                <w:b/>
              </w:rPr>
            </w:pPr>
            <w:r w:rsidRPr="00C06676">
              <w:rPr>
                <w:rFonts w:eastAsia="Tahoma"/>
                <w:b/>
              </w:rPr>
              <w:t xml:space="preserve">Date Completed: </w:t>
            </w:r>
            <w:r w:rsidR="0048260C">
              <w:rPr>
                <w:rFonts w:eastAsia="Tahoma"/>
                <w:b/>
              </w:rPr>
              <w:t>30/01/23</w:t>
            </w:r>
          </w:p>
          <w:p w14:paraId="4FBB68F6" w14:textId="77777777" w:rsidR="00AD1A14" w:rsidRPr="00C06676" w:rsidRDefault="00AD1A14" w:rsidP="00C06676">
            <w:pPr>
              <w:spacing w:line="360" w:lineRule="auto"/>
              <w:jc w:val="both"/>
              <w:rPr>
                <w:rFonts w:eastAsia="Tahoma"/>
                <w:b/>
              </w:rPr>
            </w:pPr>
          </w:p>
          <w:p w14:paraId="63B67C5B" w14:textId="77777777" w:rsidR="00AD1A14" w:rsidRPr="00C06676" w:rsidRDefault="00AD1A14" w:rsidP="00C06676">
            <w:pPr>
              <w:spacing w:line="360" w:lineRule="auto"/>
              <w:jc w:val="both"/>
              <w:rPr>
                <w:rFonts w:eastAsia="Tahoma"/>
                <w:b/>
              </w:rPr>
            </w:pPr>
          </w:p>
        </w:tc>
      </w:tr>
      <w:tr w:rsidR="00AD1A14" w:rsidRPr="00C06676" w14:paraId="7A16A31C" w14:textId="77777777">
        <w:trPr>
          <w:trHeight w:val="2494"/>
        </w:trPr>
        <w:tc>
          <w:tcPr>
            <w:tcW w:w="11182" w:type="dxa"/>
            <w:gridSpan w:val="2"/>
          </w:tcPr>
          <w:p w14:paraId="2C763A83" w14:textId="77777777" w:rsidR="0048260C" w:rsidRDefault="0048260C" w:rsidP="00C06676">
            <w:pPr>
              <w:spacing w:line="360" w:lineRule="auto"/>
              <w:jc w:val="both"/>
              <w:rPr>
                <w:rFonts w:eastAsia="Arial"/>
              </w:rPr>
            </w:pPr>
          </w:p>
          <w:p w14:paraId="6F1FD6A4" w14:textId="676BC520" w:rsidR="00AD1A14" w:rsidRPr="00C06676" w:rsidRDefault="00942793" w:rsidP="00C06676">
            <w:pPr>
              <w:spacing w:line="360" w:lineRule="auto"/>
              <w:jc w:val="both"/>
              <w:rPr>
                <w:rFonts w:eastAsia="Arial"/>
              </w:rPr>
            </w:pPr>
            <w:r w:rsidRPr="00C06676">
              <w:rPr>
                <w:rFonts w:eastAsia="Arial"/>
              </w:rPr>
              <w:t xml:space="preserve">Depending on the sort of company and the kind of service that the food and beverage operation uses, different skill sets may be needed for employees. For instance, a fine dining restaurant could need more specific abilities than a </w:t>
            </w:r>
            <w:r w:rsidR="006673D0" w:rsidRPr="00C06676">
              <w:rPr>
                <w:rFonts w:eastAsia="Arial"/>
              </w:rPr>
              <w:t>fast-food</w:t>
            </w:r>
            <w:r w:rsidRPr="00C06676">
              <w:rPr>
                <w:rFonts w:eastAsia="Arial"/>
              </w:rPr>
              <w:t xml:space="preserve"> restaurant. A Food &amp; Beverage employee working in a restaurant with a buffet may require different abilities than one working in an eatery with table service (Carlisle, Ivanov and </w:t>
            </w:r>
            <w:proofErr w:type="spellStart"/>
            <w:r w:rsidRPr="00C06676">
              <w:rPr>
                <w:rFonts w:eastAsia="Arial"/>
              </w:rPr>
              <w:t>Dijkmans</w:t>
            </w:r>
            <w:proofErr w:type="spellEnd"/>
            <w:r w:rsidRPr="00C06676">
              <w:rPr>
                <w:rFonts w:eastAsia="Arial"/>
              </w:rPr>
              <w:t>, 2021). This assignment will go into detail regarding the specific set of abilities that employees need depending on the sort of business and service that the food and beverage operation uses.</w:t>
            </w:r>
          </w:p>
          <w:p w14:paraId="337A3802" w14:textId="77777777" w:rsidR="00AD1A14" w:rsidRPr="00C06676" w:rsidRDefault="00942793" w:rsidP="00C06676">
            <w:pPr>
              <w:spacing w:line="360" w:lineRule="auto"/>
              <w:jc w:val="both"/>
              <w:rPr>
                <w:rFonts w:eastAsia="Arial"/>
              </w:rPr>
            </w:pPr>
            <w:r w:rsidRPr="00C06676">
              <w:rPr>
                <w:rFonts w:eastAsia="Arial"/>
              </w:rPr>
              <w:t xml:space="preserve">A </w:t>
            </w:r>
            <w:r w:rsidR="006673D0" w:rsidRPr="00C06676">
              <w:rPr>
                <w:rFonts w:eastAsia="Arial"/>
              </w:rPr>
              <w:t>full-service</w:t>
            </w:r>
            <w:r w:rsidRPr="00C06676">
              <w:rPr>
                <w:rFonts w:eastAsia="Arial"/>
              </w:rPr>
              <w:t xml:space="preserve"> restaurant job demands a range of abilities. The ability to serve customers well is crucial. This entails being approachable and focused on consumers, being upbeat, and being able to deal with challenging clients (</w:t>
            </w:r>
            <w:proofErr w:type="spellStart"/>
            <w:r w:rsidRPr="00C06676">
              <w:rPr>
                <w:rFonts w:eastAsia="Arial"/>
              </w:rPr>
              <w:t>Filimonau</w:t>
            </w:r>
            <w:proofErr w:type="spellEnd"/>
            <w:r w:rsidRPr="00C06676">
              <w:rPr>
                <w:rFonts w:eastAsia="Arial"/>
              </w:rPr>
              <w:t xml:space="preserve">, et al., 2020). Both a working understanding of the menu and the capacity for precise and effective </w:t>
            </w:r>
            <w:r w:rsidR="006673D0" w:rsidRPr="00C06676">
              <w:rPr>
                <w:rFonts w:eastAsia="Arial"/>
              </w:rPr>
              <w:t>order-taking</w:t>
            </w:r>
            <w:r w:rsidRPr="00C06676">
              <w:rPr>
                <w:rFonts w:eastAsia="Arial"/>
              </w:rPr>
              <w:t xml:space="preserve"> are necessary. Having effective communication skills is necessary for working with other employees and managers (</w:t>
            </w:r>
            <w:proofErr w:type="spellStart"/>
            <w:r w:rsidRPr="00C06676">
              <w:rPr>
                <w:rFonts w:eastAsia="Arial"/>
              </w:rPr>
              <w:t>Filimonau</w:t>
            </w:r>
            <w:proofErr w:type="spellEnd"/>
            <w:r w:rsidRPr="00C06676">
              <w:rPr>
                <w:rFonts w:eastAsia="Arial"/>
              </w:rPr>
              <w:t>, Zhang and Wang, 2020). To guarantee a safe and healthy environment for clients, knowledge of food safety and sanitation procedures is required.</w:t>
            </w:r>
          </w:p>
          <w:p w14:paraId="72C363E3" w14:textId="77777777" w:rsidR="00AD1A14" w:rsidRPr="00C06676" w:rsidRDefault="00942793" w:rsidP="00C06676">
            <w:pPr>
              <w:spacing w:line="360" w:lineRule="auto"/>
              <w:jc w:val="both"/>
              <w:rPr>
                <w:rFonts w:eastAsia="Arial"/>
              </w:rPr>
            </w:pPr>
            <w:r w:rsidRPr="00C06676">
              <w:rPr>
                <w:rFonts w:eastAsia="Arial"/>
              </w:rPr>
              <w:t>Numerous abilities are needed to work at a bar or club. Bartenders and servers must excel in providing excellent customer service. They must be able to interact with clients efficiently and respond to their inquiries and complaints (Eldridge, 2021). They must be familiar with the menu of the bar, including the varieties of drinks offered, their costs, and any current specials. As they could be in charge of taking orders, serving drinks, and collecting payments, they must also be able to multitask. Bartenders also need to be knowledgeable with the rules and restrictions governing the selling of alcoholic beverages. They need to be physically fit so they can lift large objects and stand for extended periods of time.</w:t>
            </w:r>
          </w:p>
          <w:p w14:paraId="4CDC0063" w14:textId="77777777" w:rsidR="00AD1A14" w:rsidRPr="00C06676" w:rsidRDefault="00942793" w:rsidP="00C06676">
            <w:pPr>
              <w:spacing w:line="360" w:lineRule="auto"/>
              <w:jc w:val="both"/>
              <w:rPr>
                <w:rFonts w:eastAsia="Arial"/>
              </w:rPr>
            </w:pPr>
            <w:r w:rsidRPr="00C06676">
              <w:rPr>
                <w:rFonts w:eastAsia="Arial"/>
              </w:rPr>
              <w:lastRenderedPageBreak/>
              <w:t xml:space="preserve">The talents needed to work at a </w:t>
            </w:r>
            <w:proofErr w:type="gramStart"/>
            <w:r w:rsidRPr="00C06676">
              <w:rPr>
                <w:rFonts w:eastAsia="Arial"/>
              </w:rPr>
              <w:t>fast food</w:t>
            </w:r>
            <w:proofErr w:type="gramEnd"/>
            <w:r w:rsidRPr="00C06676">
              <w:rPr>
                <w:rFonts w:eastAsia="Arial"/>
              </w:rPr>
              <w:t xml:space="preserve"> business are varied. The ability to reliably take orders, manage cash and credit transactions, swiftly and precisely cook meals, and deliver good customer service are all required skills. They must be able to multitask swiftly and effectively and maintain composure in stressful situations (Gligor, et al., 2019). Employees must be able to maintain the restaurant and kitchen areas in a clean and orderly state because cleanliness is also crucial in a </w:t>
            </w:r>
            <w:r w:rsidR="00C06676" w:rsidRPr="00C06676">
              <w:rPr>
                <w:rFonts w:eastAsia="Arial"/>
              </w:rPr>
              <w:t>fast-food</w:t>
            </w:r>
            <w:r w:rsidRPr="00C06676">
              <w:rPr>
                <w:rFonts w:eastAsia="Arial"/>
              </w:rPr>
              <w:t xml:space="preserve"> establishment. Employees must be able to communicate with others because a successful restaurant depends on it (Pejic-Bach, et al., 2020).</w:t>
            </w:r>
          </w:p>
          <w:p w14:paraId="2F07B8CC" w14:textId="77777777" w:rsidR="00AD1A14" w:rsidRPr="00C06676" w:rsidRDefault="00942793" w:rsidP="00C06676">
            <w:pPr>
              <w:spacing w:line="360" w:lineRule="auto"/>
              <w:jc w:val="both"/>
              <w:rPr>
                <w:rFonts w:eastAsia="Arial"/>
              </w:rPr>
            </w:pPr>
            <w:r w:rsidRPr="00C06676">
              <w:rPr>
                <w:rFonts w:eastAsia="Arial"/>
              </w:rPr>
              <w:t>Employees in a catering company need to be knowledgeable about the menu, capable of giving excellent customer service, and able to collaborate with others. They must be able to accept orders, make food and beverages, and manage financial transactions (</w:t>
            </w:r>
            <w:proofErr w:type="spellStart"/>
            <w:r w:rsidRPr="00C06676">
              <w:rPr>
                <w:rFonts w:eastAsia="Arial"/>
              </w:rPr>
              <w:t>Disanto</w:t>
            </w:r>
            <w:proofErr w:type="spellEnd"/>
            <w:r w:rsidRPr="00C06676">
              <w:rPr>
                <w:rFonts w:eastAsia="Arial"/>
              </w:rPr>
              <w:t>, et al., 2020). They must also have the professionalism to respond to any requests or complaints from customers. They must also be able to bring food and beverages to the event and set up and take down the catering area.</w:t>
            </w:r>
          </w:p>
          <w:p w14:paraId="564933FD" w14:textId="77777777" w:rsidR="00AD1A14" w:rsidRPr="00C06676" w:rsidRDefault="00942793" w:rsidP="00C06676">
            <w:pPr>
              <w:spacing w:line="360" w:lineRule="auto"/>
              <w:jc w:val="both"/>
              <w:rPr>
                <w:rFonts w:eastAsia="Arial"/>
              </w:rPr>
            </w:pPr>
            <w:r w:rsidRPr="00C06676">
              <w:rPr>
                <w:rFonts w:eastAsia="Arial"/>
              </w:rPr>
              <w:t>No matter what kind of company or service the food and beverage organisation employs, the staff members must be skilled, competent, and focused on providing excellent customer service (Fraser, 2020).</w:t>
            </w:r>
          </w:p>
          <w:p w14:paraId="515C4E7F" w14:textId="77777777" w:rsidR="00AD1A14" w:rsidRPr="00C06676" w:rsidRDefault="00AD1A14" w:rsidP="00C06676">
            <w:pPr>
              <w:spacing w:line="360" w:lineRule="auto"/>
              <w:jc w:val="both"/>
              <w:rPr>
                <w:rFonts w:eastAsia="Arial"/>
              </w:rPr>
            </w:pPr>
          </w:p>
          <w:p w14:paraId="5D3C32F4" w14:textId="77777777" w:rsidR="00AD1A14" w:rsidRPr="00C06676" w:rsidRDefault="00942793" w:rsidP="00C06676">
            <w:pPr>
              <w:spacing w:line="360" w:lineRule="auto"/>
              <w:jc w:val="both"/>
              <w:rPr>
                <w:rFonts w:eastAsia="Arial"/>
              </w:rPr>
            </w:pPr>
            <w:r w:rsidRPr="00C06676">
              <w:rPr>
                <w:rFonts w:eastAsia="Arial"/>
              </w:rPr>
              <w:t xml:space="preserve">After finishing the assignment, I gained knowledge about the numerous kinds of skills that employees in the food and beverage industry need to perform their jobs effectively in the various business models and service models that the industry employs. While working on my assignment, I learned about certain theories. If I have the chance to work in one of the aforementioned divisions of the food and beverage industry, I will put my newly acquired abilities to good use. If I work in a full-service restaurant, I'll be customer-focused and committed to building strong bonds with my patrons. Regarding client orders, food safety, and cleanliness standards, I will exercise extreme caution (Yasir, et al., 2021). If I work in a nightclub, I'll familiarise myself with the menu. I'll work on improving my capacity to communicate and address client problems. I'll educate myself on the rules and laws governing the sale of alcoholic beverages. If I work in a </w:t>
            </w:r>
            <w:r w:rsidR="00C06676" w:rsidRPr="00C06676">
              <w:rPr>
                <w:rFonts w:eastAsia="Arial"/>
              </w:rPr>
              <w:t>fast-food</w:t>
            </w:r>
            <w:r w:rsidRPr="00C06676">
              <w:rPr>
                <w:rFonts w:eastAsia="Arial"/>
              </w:rPr>
              <w:t xml:space="preserve"> restaurant, I will focus on the customer, develop my cash handling skills, produce meals swiftly, enhance my team's communication skills, and be mindful of the restaurant's cleanliness. If I work in the catering industry, I will hone my teamwork skills, my ability to take orders and make food and drinks swiftly, my attention to detail when it comes to customer complaints, and my ability to carry food and beverages to any occasion. I wish to provide my customers with the finest services possible by utilising and enhancing these skills.</w:t>
            </w:r>
          </w:p>
          <w:p w14:paraId="697BAC28" w14:textId="77777777" w:rsidR="00AD1A14" w:rsidRPr="00C06676" w:rsidRDefault="00AD1A14" w:rsidP="00C06676">
            <w:pPr>
              <w:spacing w:line="360" w:lineRule="auto"/>
              <w:jc w:val="both"/>
              <w:rPr>
                <w:rFonts w:eastAsia="Arial"/>
              </w:rPr>
            </w:pPr>
          </w:p>
          <w:p w14:paraId="48885B7D" w14:textId="77777777" w:rsidR="00AD1A14" w:rsidRPr="00C06676" w:rsidRDefault="00AD1A14" w:rsidP="00C06676">
            <w:pPr>
              <w:spacing w:line="360" w:lineRule="auto"/>
              <w:jc w:val="both"/>
              <w:rPr>
                <w:rFonts w:eastAsia="Arial"/>
              </w:rPr>
            </w:pPr>
          </w:p>
          <w:p w14:paraId="322AA5E6" w14:textId="77777777" w:rsidR="00AD1A14" w:rsidRPr="00C06676" w:rsidRDefault="00AD1A14" w:rsidP="00C06676">
            <w:pPr>
              <w:spacing w:line="360" w:lineRule="auto"/>
              <w:jc w:val="both"/>
              <w:rPr>
                <w:rFonts w:eastAsia="Arial"/>
              </w:rPr>
            </w:pPr>
          </w:p>
          <w:p w14:paraId="770CA936" w14:textId="77777777" w:rsidR="00AD1A14" w:rsidRPr="00C06676" w:rsidRDefault="00AD1A14" w:rsidP="00C06676">
            <w:pPr>
              <w:spacing w:line="360" w:lineRule="auto"/>
              <w:jc w:val="both"/>
              <w:rPr>
                <w:rFonts w:eastAsia="Arial"/>
              </w:rPr>
            </w:pPr>
          </w:p>
          <w:p w14:paraId="7D0669D2" w14:textId="77777777" w:rsidR="00AD1A14" w:rsidRPr="00C06676" w:rsidRDefault="00AD1A14" w:rsidP="00C06676">
            <w:pPr>
              <w:spacing w:line="360" w:lineRule="auto"/>
              <w:jc w:val="both"/>
              <w:rPr>
                <w:rFonts w:eastAsia="Arial"/>
              </w:rPr>
            </w:pPr>
          </w:p>
        </w:tc>
      </w:tr>
    </w:tbl>
    <w:p w14:paraId="517C52E5" w14:textId="77777777" w:rsidR="00AD1A14" w:rsidRPr="00C06676" w:rsidRDefault="00AD1A14" w:rsidP="00C06676">
      <w:pPr>
        <w:spacing w:line="360" w:lineRule="auto"/>
        <w:jc w:val="both"/>
        <w:rPr>
          <w:rFonts w:eastAsia="Tahoma"/>
          <w:b/>
        </w:rPr>
      </w:pPr>
    </w:p>
    <w:p w14:paraId="2985006C" w14:textId="77777777" w:rsidR="00AD1A14" w:rsidRPr="00C06676" w:rsidRDefault="00AD1A14" w:rsidP="00C06676">
      <w:pPr>
        <w:spacing w:line="360" w:lineRule="auto"/>
        <w:jc w:val="both"/>
        <w:rPr>
          <w:rFonts w:eastAsia="Tahoma"/>
          <w:b/>
        </w:rPr>
      </w:pPr>
    </w:p>
    <w:p w14:paraId="6E6DF1EB" w14:textId="77777777" w:rsidR="00AD1A14" w:rsidRPr="00C06676" w:rsidRDefault="00AD1A14" w:rsidP="00C06676">
      <w:pPr>
        <w:spacing w:line="360" w:lineRule="auto"/>
        <w:jc w:val="both"/>
        <w:rPr>
          <w:rFonts w:eastAsia="Tahoma"/>
          <w:b/>
        </w:rPr>
      </w:pPr>
    </w:p>
    <w:p w14:paraId="0AE6B78A" w14:textId="77777777" w:rsidR="00AD1A14" w:rsidRPr="00C06676" w:rsidRDefault="00AD1A14" w:rsidP="00C06676">
      <w:pPr>
        <w:spacing w:line="360" w:lineRule="auto"/>
        <w:jc w:val="both"/>
        <w:rPr>
          <w:rFonts w:eastAsia="Tahoma"/>
          <w:b/>
        </w:rPr>
      </w:pPr>
      <w:bookmarkStart w:id="0" w:name="_gjdgxs" w:colFirst="0" w:colLast="0"/>
      <w:bookmarkEnd w:id="0"/>
    </w:p>
    <w:tbl>
      <w:tblPr>
        <w:tblStyle w:val="a1"/>
        <w:tblW w:w="1118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AD1A14" w:rsidRPr="00C06676" w14:paraId="686F4734" w14:textId="77777777">
        <w:tc>
          <w:tcPr>
            <w:tcW w:w="10910" w:type="dxa"/>
            <w:shd w:val="clear" w:color="auto" w:fill="FBD5B5"/>
          </w:tcPr>
          <w:p w14:paraId="501BE3A7" w14:textId="77777777" w:rsidR="00AD1A14" w:rsidRPr="00C06676" w:rsidRDefault="00942793" w:rsidP="00C06676">
            <w:pPr>
              <w:spacing w:line="360" w:lineRule="auto"/>
              <w:jc w:val="both"/>
              <w:rPr>
                <w:rFonts w:eastAsia="Tahoma"/>
                <w:b/>
              </w:rPr>
            </w:pPr>
            <w:r w:rsidRPr="00C06676">
              <w:rPr>
                <w:rFonts w:eastAsia="Tahoma"/>
                <w:b/>
              </w:rPr>
              <w:t xml:space="preserve">REFERENCE LIST </w:t>
            </w:r>
          </w:p>
          <w:tbl>
            <w:tblPr>
              <w:tblStyle w:val="a2"/>
              <w:tblW w:w="11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1160"/>
            </w:tblGrid>
            <w:tr w:rsidR="00AD1A14" w:rsidRPr="00C06676" w14:paraId="061D09B6" w14:textId="77777777">
              <w:trPr>
                <w:trHeight w:val="2494"/>
              </w:trPr>
              <w:tc>
                <w:tcPr>
                  <w:tcW w:w="111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F95230" w14:textId="77777777" w:rsidR="006673D0" w:rsidRPr="00C06676" w:rsidRDefault="006673D0" w:rsidP="00C06676">
                  <w:pPr>
                    <w:spacing w:line="360" w:lineRule="auto"/>
                    <w:jc w:val="both"/>
                    <w:rPr>
                      <w:rFonts w:eastAsia="Arial"/>
                    </w:rPr>
                  </w:pPr>
                </w:p>
                <w:p w14:paraId="6FD2D114" w14:textId="3D7E8167" w:rsidR="006673D0" w:rsidRPr="00C06676" w:rsidRDefault="006673D0" w:rsidP="00C06676">
                  <w:pPr>
                    <w:spacing w:line="360" w:lineRule="auto"/>
                    <w:ind w:left="720" w:hanging="720"/>
                    <w:jc w:val="both"/>
                    <w:rPr>
                      <w:rFonts w:eastAsia="Arial"/>
                    </w:rPr>
                  </w:pPr>
                  <w:r w:rsidRPr="00C06676">
                    <w:rPr>
                      <w:rFonts w:eastAsia="Arial"/>
                    </w:rPr>
                    <w:t xml:space="preserve">Carlisle, S., Ivanov, S. and </w:t>
                  </w:r>
                  <w:proofErr w:type="spellStart"/>
                  <w:r w:rsidRPr="00C06676">
                    <w:rPr>
                      <w:rFonts w:eastAsia="Arial"/>
                    </w:rPr>
                    <w:t>Dijkmans</w:t>
                  </w:r>
                  <w:proofErr w:type="spellEnd"/>
                  <w:r w:rsidRPr="00C06676">
                    <w:rPr>
                      <w:rFonts w:eastAsia="Arial"/>
                    </w:rPr>
                    <w:t xml:space="preserve">, C., </w:t>
                  </w:r>
                  <w:r w:rsidR="0048260C">
                    <w:rPr>
                      <w:rFonts w:eastAsia="Arial"/>
                    </w:rPr>
                    <w:t>(</w:t>
                  </w:r>
                  <w:r w:rsidRPr="00C06676">
                    <w:rPr>
                      <w:rFonts w:eastAsia="Arial"/>
                    </w:rPr>
                    <w:t>2021</w:t>
                  </w:r>
                  <w:r w:rsidR="0048260C">
                    <w:rPr>
                      <w:rFonts w:eastAsia="Arial"/>
                    </w:rPr>
                    <w:t>)</w:t>
                  </w:r>
                  <w:r w:rsidRPr="00C06676">
                    <w:rPr>
                      <w:rFonts w:eastAsia="Arial"/>
                    </w:rPr>
                    <w:t>. The digital skills divide: evidence from the European tourism industry. Journal of Tourism Futures.</w:t>
                  </w:r>
                </w:p>
                <w:p w14:paraId="05ABDDB6" w14:textId="150E14C7" w:rsidR="006673D0" w:rsidRPr="00C06676" w:rsidRDefault="006673D0" w:rsidP="00C06676">
                  <w:pPr>
                    <w:spacing w:line="360" w:lineRule="auto"/>
                    <w:ind w:left="720" w:hanging="720"/>
                    <w:jc w:val="both"/>
                    <w:rPr>
                      <w:rFonts w:eastAsia="Arial"/>
                    </w:rPr>
                  </w:pPr>
                  <w:proofErr w:type="spellStart"/>
                  <w:r w:rsidRPr="00C06676">
                    <w:rPr>
                      <w:rFonts w:eastAsia="Arial"/>
                    </w:rPr>
                    <w:t>Disanto</w:t>
                  </w:r>
                  <w:proofErr w:type="spellEnd"/>
                  <w:r w:rsidRPr="00C06676">
                    <w:rPr>
                      <w:rFonts w:eastAsia="Arial"/>
                    </w:rPr>
                    <w:t xml:space="preserve">, C., Celano, G., Dambrosio, A., Quaglia, N.C., Bozzo, G., Tritto, A. and Celano, G.V., </w:t>
                  </w:r>
                  <w:r w:rsidR="0048260C">
                    <w:rPr>
                      <w:rFonts w:eastAsia="Arial"/>
                    </w:rPr>
                    <w:t>(</w:t>
                  </w:r>
                  <w:r w:rsidRPr="00C06676">
                    <w:rPr>
                      <w:rFonts w:eastAsia="Arial"/>
                    </w:rPr>
                    <w:t>2020</w:t>
                  </w:r>
                  <w:r w:rsidR="0048260C">
                    <w:rPr>
                      <w:rFonts w:eastAsia="Arial"/>
                    </w:rPr>
                    <w:t>)</w:t>
                  </w:r>
                  <w:r w:rsidRPr="00C06676">
                    <w:rPr>
                      <w:rFonts w:eastAsia="Arial"/>
                    </w:rPr>
                    <w:t>. Food safety in collective catering: knowledge, attitudes and correct application of GHP/GMP knowledge among foodservice workers. Italian journal of food safety, 9(4).</w:t>
                  </w:r>
                </w:p>
                <w:p w14:paraId="2D6542E5" w14:textId="25D29236" w:rsidR="006673D0" w:rsidRPr="00C06676" w:rsidRDefault="006673D0" w:rsidP="00C06676">
                  <w:pPr>
                    <w:spacing w:line="360" w:lineRule="auto"/>
                    <w:ind w:left="720" w:hanging="720"/>
                    <w:jc w:val="both"/>
                    <w:rPr>
                      <w:rFonts w:eastAsia="Arial"/>
                    </w:rPr>
                  </w:pPr>
                  <w:proofErr w:type="spellStart"/>
                  <w:r w:rsidRPr="00C06676">
                    <w:rPr>
                      <w:rFonts w:eastAsia="Arial"/>
                    </w:rPr>
                    <w:t>Filimonau</w:t>
                  </w:r>
                  <w:proofErr w:type="spellEnd"/>
                  <w:r w:rsidRPr="00C06676">
                    <w:rPr>
                      <w:rFonts w:eastAsia="Arial"/>
                    </w:rPr>
                    <w:t xml:space="preserve">, V., Todorova, E., Mzembe, A., Sauer, L. and </w:t>
                  </w:r>
                  <w:proofErr w:type="spellStart"/>
                  <w:r w:rsidRPr="00C06676">
                    <w:rPr>
                      <w:rFonts w:eastAsia="Arial"/>
                    </w:rPr>
                    <w:t>Yankholmes</w:t>
                  </w:r>
                  <w:proofErr w:type="spellEnd"/>
                  <w:r w:rsidRPr="00C06676">
                    <w:rPr>
                      <w:rFonts w:eastAsia="Arial"/>
                    </w:rPr>
                    <w:t xml:space="preserve">, A., </w:t>
                  </w:r>
                  <w:r w:rsidR="0048260C">
                    <w:rPr>
                      <w:rFonts w:eastAsia="Arial"/>
                    </w:rPr>
                    <w:t>(</w:t>
                  </w:r>
                  <w:r w:rsidRPr="00C06676">
                    <w:rPr>
                      <w:rFonts w:eastAsia="Arial"/>
                    </w:rPr>
                    <w:t>2020</w:t>
                  </w:r>
                  <w:r w:rsidR="0048260C">
                    <w:rPr>
                      <w:rFonts w:eastAsia="Arial"/>
                    </w:rPr>
                    <w:t>)</w:t>
                  </w:r>
                  <w:r w:rsidRPr="00C06676">
                    <w:rPr>
                      <w:rFonts w:eastAsia="Arial"/>
                    </w:rPr>
                    <w:t xml:space="preserve">. A comparative study of food waste management in </w:t>
                  </w:r>
                  <w:proofErr w:type="gramStart"/>
                  <w:r w:rsidRPr="00C06676">
                    <w:rPr>
                      <w:rFonts w:eastAsia="Arial"/>
                    </w:rPr>
                    <w:t>full service</w:t>
                  </w:r>
                  <w:proofErr w:type="gramEnd"/>
                  <w:r w:rsidRPr="00C06676">
                    <w:rPr>
                      <w:rFonts w:eastAsia="Arial"/>
                    </w:rPr>
                    <w:t xml:space="preserve"> restaurants of the United Kingdom and the Netherlands. Journal of Cleaner Production, 258, p.120775.</w:t>
                  </w:r>
                </w:p>
                <w:p w14:paraId="20C41260" w14:textId="1E4EE659" w:rsidR="006673D0" w:rsidRPr="00C06676" w:rsidRDefault="006673D0" w:rsidP="00C06676">
                  <w:pPr>
                    <w:spacing w:line="360" w:lineRule="auto"/>
                    <w:ind w:left="720" w:hanging="720"/>
                    <w:jc w:val="both"/>
                    <w:rPr>
                      <w:rFonts w:eastAsia="Arial"/>
                    </w:rPr>
                  </w:pPr>
                  <w:proofErr w:type="spellStart"/>
                  <w:r w:rsidRPr="00C06676">
                    <w:rPr>
                      <w:rFonts w:eastAsia="Arial"/>
                    </w:rPr>
                    <w:t>Filimonau</w:t>
                  </w:r>
                  <w:proofErr w:type="spellEnd"/>
                  <w:r w:rsidRPr="00C06676">
                    <w:rPr>
                      <w:rFonts w:eastAsia="Arial"/>
                    </w:rPr>
                    <w:t xml:space="preserve">, V., Zhang, H. and Wang, L.E., </w:t>
                  </w:r>
                  <w:r w:rsidR="0048260C">
                    <w:rPr>
                      <w:rFonts w:eastAsia="Arial"/>
                    </w:rPr>
                    <w:t>(</w:t>
                  </w:r>
                  <w:r w:rsidRPr="00C06676">
                    <w:rPr>
                      <w:rFonts w:eastAsia="Arial"/>
                    </w:rPr>
                    <w:t>2020</w:t>
                  </w:r>
                  <w:r w:rsidR="0048260C">
                    <w:rPr>
                      <w:rFonts w:eastAsia="Arial"/>
                    </w:rPr>
                    <w:t>)</w:t>
                  </w:r>
                  <w:r w:rsidRPr="00C06676">
                    <w:rPr>
                      <w:rFonts w:eastAsia="Arial"/>
                    </w:rPr>
                    <w:t>. Food waste management in Shanghai full-service restaurants: A senior managers’ perspective. Journal of Cleaner Production, 258, p.120975.</w:t>
                  </w:r>
                </w:p>
                <w:p w14:paraId="1D01B5C8" w14:textId="7B4F5CF9" w:rsidR="006673D0" w:rsidRPr="00C06676" w:rsidRDefault="006673D0" w:rsidP="00C06676">
                  <w:pPr>
                    <w:spacing w:line="360" w:lineRule="auto"/>
                    <w:ind w:left="720" w:hanging="720"/>
                    <w:jc w:val="both"/>
                    <w:rPr>
                      <w:rFonts w:eastAsia="Arial"/>
                    </w:rPr>
                  </w:pPr>
                  <w:r w:rsidRPr="00C06676">
                    <w:rPr>
                      <w:rFonts w:eastAsia="Arial"/>
                    </w:rPr>
                    <w:t xml:space="preserve">Fraser, B., </w:t>
                  </w:r>
                  <w:r w:rsidR="0048260C">
                    <w:rPr>
                      <w:rFonts w:eastAsia="Arial"/>
                    </w:rPr>
                    <w:t>(</w:t>
                  </w:r>
                  <w:r w:rsidRPr="00C06676">
                    <w:rPr>
                      <w:rFonts w:eastAsia="Arial"/>
                    </w:rPr>
                    <w:t>2020</w:t>
                  </w:r>
                  <w:r w:rsidR="0048260C">
                    <w:rPr>
                      <w:rFonts w:eastAsia="Arial"/>
                    </w:rPr>
                    <w:t>)</w:t>
                  </w:r>
                  <w:r w:rsidRPr="00C06676">
                    <w:rPr>
                      <w:rFonts w:eastAsia="Arial"/>
                    </w:rPr>
                    <w:t>. From hospitality classrooms to successful careers: A current appraisal of Australian international hotel requirements. Journal of Hospitality &amp; Tourism Education, 32(4), pp.234-254.</w:t>
                  </w:r>
                </w:p>
                <w:p w14:paraId="65A78961" w14:textId="00D60DBB" w:rsidR="006673D0" w:rsidRPr="00C06676" w:rsidRDefault="006673D0" w:rsidP="00C06676">
                  <w:pPr>
                    <w:spacing w:line="360" w:lineRule="auto"/>
                    <w:ind w:left="720" w:hanging="720"/>
                    <w:jc w:val="both"/>
                    <w:rPr>
                      <w:rFonts w:eastAsia="Arial"/>
                    </w:rPr>
                  </w:pPr>
                  <w:r w:rsidRPr="00C06676">
                    <w:rPr>
                      <w:rFonts w:eastAsia="Arial"/>
                    </w:rPr>
                    <w:t xml:space="preserve">Gligor, D., Gligor, N., Holcomb, M. and Bozkurt, S., </w:t>
                  </w:r>
                  <w:r w:rsidR="0048260C">
                    <w:rPr>
                      <w:rFonts w:eastAsia="Arial"/>
                    </w:rPr>
                    <w:t>(</w:t>
                  </w:r>
                  <w:r w:rsidRPr="00C06676">
                    <w:rPr>
                      <w:rFonts w:eastAsia="Arial"/>
                    </w:rPr>
                    <w:t>2019</w:t>
                  </w:r>
                  <w:r w:rsidR="0048260C">
                    <w:rPr>
                      <w:rFonts w:eastAsia="Arial"/>
                    </w:rPr>
                    <w:t>)</w:t>
                  </w:r>
                  <w:r w:rsidRPr="00C06676">
                    <w:rPr>
                      <w:rFonts w:eastAsia="Arial"/>
                    </w:rPr>
                    <w:t>. Distinguishing between the concepts of supply chain agility and resilience: A multidisciplinary literature review. The International Journal of Logistics Management.</w:t>
                  </w:r>
                </w:p>
                <w:p w14:paraId="674E3244" w14:textId="63DF3C28" w:rsidR="006673D0" w:rsidRPr="00C06676" w:rsidRDefault="006673D0" w:rsidP="00C06676">
                  <w:pPr>
                    <w:spacing w:line="360" w:lineRule="auto"/>
                    <w:ind w:left="720" w:hanging="720"/>
                    <w:jc w:val="both"/>
                    <w:rPr>
                      <w:rFonts w:eastAsia="Arial"/>
                    </w:rPr>
                  </w:pPr>
                  <w:r w:rsidRPr="00C06676">
                    <w:rPr>
                      <w:rFonts w:eastAsia="Arial"/>
                    </w:rPr>
                    <w:t xml:space="preserve">Pejic-Bach, M., </w:t>
                  </w:r>
                  <w:proofErr w:type="spellStart"/>
                  <w:r w:rsidRPr="00C06676">
                    <w:rPr>
                      <w:rFonts w:eastAsia="Arial"/>
                    </w:rPr>
                    <w:t>Bertoncel</w:t>
                  </w:r>
                  <w:proofErr w:type="spellEnd"/>
                  <w:r w:rsidRPr="00C06676">
                    <w:rPr>
                      <w:rFonts w:eastAsia="Arial"/>
                    </w:rPr>
                    <w:t xml:space="preserve">, T., Meško, M. and Krstić, Ž., </w:t>
                  </w:r>
                  <w:r w:rsidR="0048260C">
                    <w:rPr>
                      <w:rFonts w:eastAsia="Arial"/>
                    </w:rPr>
                    <w:t>(</w:t>
                  </w:r>
                  <w:r w:rsidRPr="00C06676">
                    <w:rPr>
                      <w:rFonts w:eastAsia="Arial"/>
                    </w:rPr>
                    <w:t>2020</w:t>
                  </w:r>
                  <w:r w:rsidR="0048260C">
                    <w:rPr>
                      <w:rFonts w:eastAsia="Arial"/>
                    </w:rPr>
                    <w:t>)</w:t>
                  </w:r>
                  <w:r w:rsidRPr="00C06676">
                    <w:rPr>
                      <w:rFonts w:eastAsia="Arial"/>
                    </w:rPr>
                    <w:t>. Text mining of industry 4.0 job advertisements. International journal of information management, 50, pp.416-431.</w:t>
                  </w:r>
                </w:p>
                <w:p w14:paraId="3DEB4759" w14:textId="3D4EB2C9" w:rsidR="00AD1A14" w:rsidRPr="00C06676" w:rsidRDefault="006673D0" w:rsidP="00C06676">
                  <w:pPr>
                    <w:spacing w:line="360" w:lineRule="auto"/>
                    <w:ind w:left="720" w:hanging="720"/>
                    <w:jc w:val="both"/>
                    <w:rPr>
                      <w:rFonts w:eastAsia="Arial"/>
                    </w:rPr>
                  </w:pPr>
                  <w:r w:rsidRPr="00C06676">
                    <w:rPr>
                      <w:rFonts w:eastAsia="Arial"/>
                    </w:rPr>
                    <w:t xml:space="preserve">Yasir, M., Majid, A., Yasir, M., Qudratullah, H., Ullah, R. and Khattak, A., </w:t>
                  </w:r>
                  <w:r w:rsidR="0048260C">
                    <w:rPr>
                      <w:rFonts w:eastAsia="Arial"/>
                    </w:rPr>
                    <w:t>(</w:t>
                  </w:r>
                  <w:r w:rsidRPr="00C06676">
                    <w:rPr>
                      <w:rFonts w:eastAsia="Arial"/>
                    </w:rPr>
                    <w:t>2021</w:t>
                  </w:r>
                  <w:r w:rsidR="0048260C">
                    <w:rPr>
                      <w:rFonts w:eastAsia="Arial"/>
                    </w:rPr>
                    <w:t>)</w:t>
                  </w:r>
                  <w:r w:rsidRPr="00C06676">
                    <w:rPr>
                      <w:rFonts w:eastAsia="Arial"/>
                    </w:rPr>
                    <w:t>. Participation of hotel managers in CSR activities in developing countries: A defining role of CSR orientation, CSR competencies, and CSR commitment. Corporate social responsibility and Environmental Management, 28(1), pp.239-250.</w:t>
                  </w:r>
                </w:p>
              </w:tc>
            </w:tr>
          </w:tbl>
          <w:p w14:paraId="230A3F92" w14:textId="77777777" w:rsidR="00AD1A14" w:rsidRPr="00C06676" w:rsidRDefault="00AD1A14" w:rsidP="00C06676">
            <w:pPr>
              <w:spacing w:line="360" w:lineRule="auto"/>
              <w:jc w:val="both"/>
              <w:rPr>
                <w:rFonts w:eastAsia="Tahoma"/>
              </w:rPr>
            </w:pPr>
          </w:p>
        </w:tc>
        <w:tc>
          <w:tcPr>
            <w:tcW w:w="272" w:type="dxa"/>
            <w:shd w:val="clear" w:color="auto" w:fill="FBD5B5"/>
          </w:tcPr>
          <w:p w14:paraId="5B357D35" w14:textId="77777777" w:rsidR="00AD1A14" w:rsidRPr="00C06676" w:rsidRDefault="00AD1A14" w:rsidP="00C06676">
            <w:pPr>
              <w:spacing w:line="360" w:lineRule="auto"/>
              <w:jc w:val="both"/>
              <w:rPr>
                <w:rFonts w:eastAsia="Tahoma"/>
                <w:b/>
              </w:rPr>
            </w:pPr>
          </w:p>
          <w:p w14:paraId="2E114ACC" w14:textId="77777777" w:rsidR="00AD1A14" w:rsidRPr="00C06676" w:rsidRDefault="00AD1A14" w:rsidP="00C06676">
            <w:pPr>
              <w:spacing w:line="360" w:lineRule="auto"/>
              <w:jc w:val="both"/>
              <w:rPr>
                <w:rFonts w:eastAsia="Tahoma"/>
                <w:b/>
              </w:rPr>
            </w:pPr>
          </w:p>
        </w:tc>
      </w:tr>
      <w:tr w:rsidR="00AD1A14" w:rsidRPr="00C06676" w14:paraId="2450ED82" w14:textId="77777777">
        <w:trPr>
          <w:trHeight w:val="2494"/>
        </w:trPr>
        <w:tc>
          <w:tcPr>
            <w:tcW w:w="11182" w:type="dxa"/>
            <w:gridSpan w:val="2"/>
          </w:tcPr>
          <w:p w14:paraId="100B8097" w14:textId="77777777" w:rsidR="00AD1A14" w:rsidRPr="00C06676" w:rsidRDefault="00AD1A14" w:rsidP="00C06676">
            <w:pPr>
              <w:spacing w:line="360" w:lineRule="auto"/>
              <w:jc w:val="both"/>
              <w:rPr>
                <w:rFonts w:eastAsia="Tahoma"/>
              </w:rPr>
            </w:pPr>
          </w:p>
        </w:tc>
      </w:tr>
    </w:tbl>
    <w:p w14:paraId="4FB46719" w14:textId="77777777" w:rsidR="00AD1A14" w:rsidRPr="00C06676" w:rsidRDefault="00AD1A14" w:rsidP="00C06676">
      <w:pPr>
        <w:spacing w:line="360" w:lineRule="auto"/>
        <w:jc w:val="both"/>
        <w:rPr>
          <w:rFonts w:eastAsia="Tahoma"/>
          <w:b/>
        </w:rPr>
      </w:pPr>
    </w:p>
    <w:p w14:paraId="122AC98B" w14:textId="77777777" w:rsidR="00AD1A14" w:rsidRPr="00C06676" w:rsidRDefault="00AD1A14" w:rsidP="00C06676">
      <w:pPr>
        <w:spacing w:line="360" w:lineRule="auto"/>
        <w:jc w:val="both"/>
        <w:rPr>
          <w:rFonts w:eastAsia="Tahoma"/>
          <w:b/>
        </w:rPr>
      </w:pPr>
    </w:p>
    <w:sectPr w:rsidR="00AD1A14" w:rsidRPr="00C06676">
      <w:headerReference w:type="default" r:id="rId6"/>
      <w:footerReference w:type="default" r:id="rId7"/>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FA053" w14:textId="77777777" w:rsidR="001773BB" w:rsidRDefault="001773BB">
      <w:r>
        <w:separator/>
      </w:r>
    </w:p>
  </w:endnote>
  <w:endnote w:type="continuationSeparator" w:id="0">
    <w:p w14:paraId="43F5F76D" w14:textId="77777777" w:rsidR="001773BB" w:rsidRDefault="001773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00D1AF" w14:textId="77777777" w:rsidR="00AD1A14" w:rsidRDefault="00942793">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6673D0">
      <w:rPr>
        <w:noProof/>
        <w:color w:val="000000"/>
      </w:rPr>
      <w:t>1</w:t>
    </w:r>
    <w:r>
      <w:rPr>
        <w:color w:val="000000"/>
      </w:rPr>
      <w:fldChar w:fldCharType="end"/>
    </w:r>
  </w:p>
  <w:p w14:paraId="6D790F2C" w14:textId="77777777" w:rsidR="00AD1A14" w:rsidRDefault="00AD1A14">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7B62D" w14:textId="77777777" w:rsidR="001773BB" w:rsidRDefault="001773BB">
      <w:r>
        <w:separator/>
      </w:r>
    </w:p>
  </w:footnote>
  <w:footnote w:type="continuationSeparator" w:id="0">
    <w:p w14:paraId="15B21072" w14:textId="77777777" w:rsidR="001773BB" w:rsidRDefault="001773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3DC6B" w14:textId="77777777" w:rsidR="00AD1A14" w:rsidRDefault="00942793">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hidden="0" allowOverlap="1" wp14:anchorId="5AF7A57C" wp14:editId="699470D1">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1"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1A14"/>
    <w:rsid w:val="00015D69"/>
    <w:rsid w:val="001773BB"/>
    <w:rsid w:val="00397540"/>
    <w:rsid w:val="0048260C"/>
    <w:rsid w:val="006673D0"/>
    <w:rsid w:val="00942793"/>
    <w:rsid w:val="00AD1A14"/>
    <w:rsid w:val="00C06676"/>
    <w:rsid w:val="00F407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4E866"/>
  <w15:docId w15:val="{E61D22F6-21F2-4E47-8B07-C599B624B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1042</Words>
  <Characters>5940</Characters>
  <Application>Microsoft Office Word</Application>
  <DocSecurity>0</DocSecurity>
  <Lines>49</Lines>
  <Paragraphs>13</Paragraphs>
  <ScaleCrop>false</ScaleCrop>
  <Company/>
  <LinksUpToDate>false</LinksUpToDate>
  <CharactersWithSpaces>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marwa</dc:creator>
  <cp:lastModifiedBy>marwah300916@gmail.com</cp:lastModifiedBy>
  <cp:revision>2</cp:revision>
  <dcterms:created xsi:type="dcterms:W3CDTF">2023-02-01T20:07:00Z</dcterms:created>
  <dcterms:modified xsi:type="dcterms:W3CDTF">2023-02-01T20:07:00Z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a58d8b59e8757b3e8e7cd136402938736bfcfbcd28c0f33754dc48ec89fe365f</vt:lpwstr>
  </property>
</Properties>
</file>