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C9B46" w14:textId="33BBFEC3" w:rsidR="00F47520" w:rsidRDefault="00827C9F" w:rsidP="00827C9F">
      <w:pPr>
        <w:spacing w:line="360" w:lineRule="auto"/>
        <w:jc w:val="both"/>
        <w:rPr>
          <w:rFonts w:ascii="Arial" w:hAnsi="Arial" w:cs="Arial"/>
          <w:sz w:val="28"/>
          <w:szCs w:val="28"/>
        </w:rPr>
      </w:pPr>
      <w:r>
        <w:rPr>
          <w:rFonts w:ascii="Arial" w:hAnsi="Arial" w:cs="Arial"/>
          <w:noProof/>
          <w:sz w:val="28"/>
          <w:szCs w:val="28"/>
        </w:rPr>
        <w:drawing>
          <wp:inline distT="0" distB="0" distL="0" distR="0" wp14:anchorId="32A65CAE" wp14:editId="6E6F0266">
            <wp:extent cx="2746186" cy="12192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9546" cy="1220692"/>
                    </a:xfrm>
                    <a:prstGeom prst="rect">
                      <a:avLst/>
                    </a:prstGeom>
                    <a:noFill/>
                    <a:ln>
                      <a:noFill/>
                    </a:ln>
                  </pic:spPr>
                </pic:pic>
              </a:graphicData>
            </a:graphic>
          </wp:inline>
        </w:drawing>
      </w:r>
    </w:p>
    <w:p w14:paraId="4E29547B" w14:textId="229AE421" w:rsidR="00827C9F" w:rsidRDefault="00827C9F" w:rsidP="00827C9F">
      <w:pPr>
        <w:spacing w:line="360" w:lineRule="auto"/>
        <w:jc w:val="both"/>
        <w:rPr>
          <w:rFonts w:ascii="Arial" w:hAnsi="Arial" w:cs="Arial"/>
          <w:sz w:val="28"/>
          <w:szCs w:val="28"/>
        </w:rPr>
      </w:pPr>
    </w:p>
    <w:p w14:paraId="2B2E799E" w14:textId="371E2DF6" w:rsidR="00827C9F" w:rsidRDefault="00827C9F" w:rsidP="00D4662B">
      <w:pPr>
        <w:spacing w:line="360" w:lineRule="auto"/>
        <w:jc w:val="center"/>
        <w:rPr>
          <w:rFonts w:ascii="Arial" w:hAnsi="Arial" w:cs="Arial"/>
          <w:sz w:val="28"/>
          <w:szCs w:val="28"/>
        </w:rPr>
      </w:pPr>
      <w:r>
        <w:rPr>
          <w:rFonts w:ascii="Arial" w:hAnsi="Arial" w:cs="Arial"/>
          <w:sz w:val="28"/>
          <w:szCs w:val="28"/>
        </w:rPr>
        <w:t xml:space="preserve">Assignment </w:t>
      </w:r>
      <w:r w:rsidR="005D3A41">
        <w:rPr>
          <w:rFonts w:ascii="Arial" w:hAnsi="Arial" w:cs="Arial"/>
          <w:sz w:val="28"/>
          <w:szCs w:val="28"/>
        </w:rPr>
        <w:t>2</w:t>
      </w:r>
    </w:p>
    <w:p w14:paraId="07C9A226" w14:textId="5D5E377D" w:rsidR="00827C9F" w:rsidRDefault="00827C9F" w:rsidP="00827C9F">
      <w:pPr>
        <w:spacing w:line="360" w:lineRule="auto"/>
        <w:jc w:val="both"/>
        <w:rPr>
          <w:rFonts w:ascii="Arial" w:hAnsi="Arial" w:cs="Arial"/>
          <w:sz w:val="28"/>
          <w:szCs w:val="28"/>
        </w:rPr>
      </w:pPr>
    </w:p>
    <w:p w14:paraId="6BCCBC6C" w14:textId="77777777" w:rsidR="00827C9F" w:rsidRDefault="00827C9F" w:rsidP="00827C9F">
      <w:pPr>
        <w:spacing w:line="360" w:lineRule="auto"/>
        <w:jc w:val="both"/>
        <w:rPr>
          <w:rFonts w:ascii="Arial" w:hAnsi="Arial" w:cs="Arial"/>
          <w:sz w:val="28"/>
          <w:szCs w:val="28"/>
        </w:rPr>
      </w:pPr>
    </w:p>
    <w:p w14:paraId="5596E7F4" w14:textId="77777777" w:rsidR="00827C9F" w:rsidRDefault="00827C9F" w:rsidP="00827C9F">
      <w:pPr>
        <w:spacing w:line="360" w:lineRule="auto"/>
        <w:jc w:val="both"/>
        <w:rPr>
          <w:rFonts w:ascii="Arial" w:hAnsi="Arial" w:cs="Arial"/>
          <w:sz w:val="28"/>
          <w:szCs w:val="28"/>
        </w:rPr>
      </w:pPr>
    </w:p>
    <w:p w14:paraId="02838C48" w14:textId="38081638"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Name: </w:t>
      </w:r>
      <w:r w:rsidR="00673450">
        <w:rPr>
          <w:rFonts w:ascii="Arial" w:hAnsi="Arial" w:cs="Arial"/>
          <w:sz w:val="28"/>
          <w:szCs w:val="28"/>
        </w:rPr>
        <w:t xml:space="preserve">Florin </w:t>
      </w:r>
      <w:proofErr w:type="spellStart"/>
      <w:r w:rsidR="00673450">
        <w:rPr>
          <w:rFonts w:ascii="Arial" w:hAnsi="Arial" w:cs="Arial"/>
          <w:sz w:val="28"/>
          <w:szCs w:val="28"/>
        </w:rPr>
        <w:t>Ciprian</w:t>
      </w:r>
      <w:proofErr w:type="spellEnd"/>
      <w:r w:rsidR="00673450">
        <w:rPr>
          <w:rFonts w:ascii="Arial" w:hAnsi="Arial" w:cs="Arial"/>
          <w:sz w:val="28"/>
          <w:szCs w:val="28"/>
        </w:rPr>
        <w:t xml:space="preserve"> Mihai</w:t>
      </w:r>
    </w:p>
    <w:p w14:paraId="73DDBB46" w14:textId="57635B5A"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Student ID: </w:t>
      </w:r>
      <w:r w:rsidR="00673450">
        <w:rPr>
          <w:rFonts w:ascii="Arial" w:hAnsi="Arial" w:cs="Arial"/>
          <w:sz w:val="28"/>
          <w:szCs w:val="28"/>
        </w:rPr>
        <w:t>2247307</w:t>
      </w:r>
    </w:p>
    <w:p w14:paraId="1036A1A5" w14:textId="6D87082E" w:rsidR="00827C9F" w:rsidRDefault="00827C9F" w:rsidP="00827C9F">
      <w:pPr>
        <w:spacing w:line="360" w:lineRule="auto"/>
        <w:jc w:val="both"/>
        <w:rPr>
          <w:rFonts w:ascii="Arial" w:hAnsi="Arial" w:cs="Arial"/>
          <w:sz w:val="28"/>
          <w:szCs w:val="28"/>
        </w:rPr>
      </w:pPr>
      <w:r>
        <w:rPr>
          <w:rFonts w:ascii="Arial" w:hAnsi="Arial" w:cs="Arial"/>
          <w:sz w:val="28"/>
          <w:szCs w:val="28"/>
        </w:rPr>
        <w:t xml:space="preserve">Module: </w:t>
      </w:r>
      <w:r w:rsidR="00673450">
        <w:rPr>
          <w:rFonts w:ascii="Arial" w:hAnsi="Arial" w:cs="Arial"/>
          <w:sz w:val="28"/>
          <w:szCs w:val="28"/>
        </w:rPr>
        <w:t>Academic Skills</w:t>
      </w:r>
    </w:p>
    <w:p w14:paraId="02F16464" w14:textId="23EDCD7B" w:rsidR="00827C9F" w:rsidRDefault="002E7A7C" w:rsidP="00827C9F">
      <w:pPr>
        <w:spacing w:line="360" w:lineRule="auto"/>
        <w:jc w:val="both"/>
        <w:rPr>
          <w:rFonts w:ascii="Arial" w:hAnsi="Arial" w:cs="Arial"/>
          <w:sz w:val="28"/>
          <w:szCs w:val="28"/>
        </w:rPr>
      </w:pPr>
      <w:r>
        <w:rPr>
          <w:rFonts w:ascii="Arial" w:hAnsi="Arial" w:cs="Arial"/>
          <w:sz w:val="28"/>
          <w:szCs w:val="28"/>
        </w:rPr>
        <w:t xml:space="preserve">Module </w:t>
      </w:r>
      <w:r w:rsidR="00827C9F">
        <w:rPr>
          <w:rFonts w:ascii="Arial" w:hAnsi="Arial" w:cs="Arial"/>
          <w:sz w:val="28"/>
          <w:szCs w:val="28"/>
        </w:rPr>
        <w:t>Code:</w:t>
      </w:r>
      <w:r w:rsidR="00673450">
        <w:rPr>
          <w:rFonts w:ascii="Arial" w:hAnsi="Arial" w:cs="Arial"/>
          <w:sz w:val="28"/>
          <w:szCs w:val="28"/>
        </w:rPr>
        <w:t xml:space="preserve"> LCBB4006</w:t>
      </w:r>
    </w:p>
    <w:p w14:paraId="48A0EE82" w14:textId="7CAA33C4" w:rsidR="00827C9F" w:rsidRDefault="00827C9F" w:rsidP="00827C9F">
      <w:pPr>
        <w:spacing w:line="360" w:lineRule="auto"/>
        <w:jc w:val="both"/>
        <w:rPr>
          <w:rFonts w:ascii="Arial" w:hAnsi="Arial" w:cs="Arial"/>
          <w:sz w:val="28"/>
          <w:szCs w:val="28"/>
        </w:rPr>
      </w:pPr>
      <w:r>
        <w:rPr>
          <w:rFonts w:ascii="Arial" w:hAnsi="Arial" w:cs="Arial"/>
          <w:sz w:val="28"/>
          <w:szCs w:val="28"/>
        </w:rPr>
        <w:t>Lecturer:</w:t>
      </w:r>
      <w:r w:rsidR="00673450">
        <w:rPr>
          <w:rFonts w:ascii="Arial" w:hAnsi="Arial" w:cs="Arial"/>
          <w:sz w:val="28"/>
          <w:szCs w:val="28"/>
        </w:rPr>
        <w:t xml:space="preserve"> </w:t>
      </w:r>
      <w:proofErr w:type="spellStart"/>
      <w:r w:rsidR="00673450">
        <w:rPr>
          <w:rFonts w:ascii="Arial" w:hAnsi="Arial" w:cs="Arial"/>
          <w:sz w:val="28"/>
          <w:szCs w:val="28"/>
        </w:rPr>
        <w:t>Dr.</w:t>
      </w:r>
      <w:proofErr w:type="spellEnd"/>
      <w:r w:rsidR="00673450">
        <w:rPr>
          <w:rFonts w:ascii="Arial" w:hAnsi="Arial" w:cs="Arial"/>
          <w:sz w:val="28"/>
          <w:szCs w:val="28"/>
        </w:rPr>
        <w:t xml:space="preserve"> </w:t>
      </w:r>
      <w:proofErr w:type="spellStart"/>
      <w:r w:rsidR="00673450">
        <w:rPr>
          <w:rFonts w:ascii="Arial" w:hAnsi="Arial" w:cs="Arial"/>
          <w:sz w:val="28"/>
          <w:szCs w:val="28"/>
        </w:rPr>
        <w:t>Lizeta</w:t>
      </w:r>
      <w:proofErr w:type="spellEnd"/>
      <w:r w:rsidR="00673450">
        <w:rPr>
          <w:rFonts w:ascii="Arial" w:hAnsi="Arial" w:cs="Arial"/>
          <w:sz w:val="28"/>
          <w:szCs w:val="28"/>
        </w:rPr>
        <w:t xml:space="preserve"> Demetriou</w:t>
      </w:r>
    </w:p>
    <w:p w14:paraId="6BFF13C4" w14:textId="33A62464" w:rsidR="00827C9F" w:rsidRDefault="00827C9F" w:rsidP="00827C9F">
      <w:pPr>
        <w:spacing w:line="360" w:lineRule="auto"/>
        <w:jc w:val="both"/>
        <w:rPr>
          <w:rFonts w:ascii="Arial" w:hAnsi="Arial" w:cs="Arial"/>
          <w:sz w:val="28"/>
          <w:szCs w:val="28"/>
        </w:rPr>
      </w:pPr>
    </w:p>
    <w:p w14:paraId="07CED03F" w14:textId="2417B20B" w:rsidR="00827C9F" w:rsidRDefault="00827C9F" w:rsidP="00827C9F">
      <w:pPr>
        <w:spacing w:line="360" w:lineRule="auto"/>
        <w:jc w:val="both"/>
        <w:rPr>
          <w:rFonts w:ascii="Arial" w:hAnsi="Arial" w:cs="Arial"/>
          <w:sz w:val="28"/>
          <w:szCs w:val="28"/>
        </w:rPr>
      </w:pPr>
    </w:p>
    <w:p w14:paraId="3C160977" w14:textId="34760049" w:rsidR="00827C9F" w:rsidRDefault="00827C9F" w:rsidP="00827C9F">
      <w:pPr>
        <w:spacing w:line="360" w:lineRule="auto"/>
        <w:jc w:val="both"/>
        <w:rPr>
          <w:rFonts w:ascii="Arial" w:hAnsi="Arial" w:cs="Arial"/>
          <w:sz w:val="28"/>
          <w:szCs w:val="28"/>
        </w:rPr>
      </w:pPr>
    </w:p>
    <w:p w14:paraId="2DF5B322" w14:textId="45E5E52F" w:rsidR="00827C9F" w:rsidRDefault="00827C9F" w:rsidP="00827C9F">
      <w:pPr>
        <w:spacing w:line="360" w:lineRule="auto"/>
        <w:jc w:val="both"/>
        <w:rPr>
          <w:rFonts w:ascii="Arial" w:hAnsi="Arial" w:cs="Arial"/>
          <w:sz w:val="28"/>
          <w:szCs w:val="28"/>
        </w:rPr>
      </w:pPr>
    </w:p>
    <w:p w14:paraId="1F962101" w14:textId="5D7CF08A" w:rsidR="00827C9F" w:rsidRDefault="00827C9F" w:rsidP="00827C9F">
      <w:pPr>
        <w:spacing w:line="360" w:lineRule="auto"/>
        <w:jc w:val="both"/>
        <w:rPr>
          <w:rFonts w:ascii="Arial" w:hAnsi="Arial" w:cs="Arial"/>
          <w:sz w:val="28"/>
          <w:szCs w:val="28"/>
        </w:rPr>
      </w:pPr>
    </w:p>
    <w:p w14:paraId="1D24BB6C" w14:textId="2536D72F" w:rsidR="00827C9F" w:rsidRDefault="00827C9F" w:rsidP="00827C9F">
      <w:pPr>
        <w:spacing w:line="360" w:lineRule="auto"/>
        <w:jc w:val="both"/>
        <w:rPr>
          <w:rFonts w:ascii="Arial" w:hAnsi="Arial" w:cs="Arial"/>
          <w:sz w:val="28"/>
          <w:szCs w:val="28"/>
        </w:rPr>
      </w:pPr>
    </w:p>
    <w:p w14:paraId="43E9DB59" w14:textId="7D90C4CA" w:rsidR="00827C9F" w:rsidRDefault="00827C9F" w:rsidP="00827C9F">
      <w:pPr>
        <w:spacing w:line="360" w:lineRule="auto"/>
        <w:jc w:val="both"/>
        <w:rPr>
          <w:rFonts w:ascii="Arial" w:hAnsi="Arial" w:cs="Arial"/>
          <w:sz w:val="28"/>
          <w:szCs w:val="28"/>
        </w:rPr>
      </w:pPr>
    </w:p>
    <w:p w14:paraId="35DA62F5" w14:textId="1613284C" w:rsidR="00827C9F" w:rsidRDefault="00827C9F" w:rsidP="00827C9F">
      <w:pPr>
        <w:spacing w:line="360" w:lineRule="auto"/>
        <w:jc w:val="both"/>
        <w:rPr>
          <w:rFonts w:ascii="Arial" w:hAnsi="Arial" w:cs="Arial"/>
          <w:sz w:val="28"/>
          <w:szCs w:val="28"/>
        </w:rPr>
      </w:pPr>
    </w:p>
    <w:sdt>
      <w:sdtPr>
        <w:id w:val="387852761"/>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6301265" w14:textId="1BD61155" w:rsidR="00673450" w:rsidRDefault="00673450">
          <w:pPr>
            <w:pStyle w:val="TOCHeading"/>
          </w:pPr>
          <w:r>
            <w:t>Table o</w:t>
          </w:r>
          <w:bookmarkStart w:id="0" w:name="_GoBack"/>
          <w:bookmarkEnd w:id="0"/>
          <w:r>
            <w:t>f Contents</w:t>
          </w:r>
        </w:p>
        <w:p w14:paraId="7E63B0FB" w14:textId="77777777" w:rsidR="00D4662B" w:rsidRPr="00D4662B" w:rsidRDefault="00D4662B" w:rsidP="00D4662B">
          <w:pPr>
            <w:rPr>
              <w:lang w:val="en-US" w:eastAsia="en-US"/>
            </w:rPr>
          </w:pPr>
        </w:p>
        <w:p w14:paraId="54D6FF0B" w14:textId="61AC3BF6" w:rsidR="00AA21B7" w:rsidRDefault="00673450">
          <w:pPr>
            <w:pStyle w:val="TOC1"/>
            <w:tabs>
              <w:tab w:val="right" w:leader="dot" w:pos="9350"/>
            </w:tabs>
            <w:rPr>
              <w:noProof/>
              <w:lang w:eastAsia="en-GB"/>
            </w:rPr>
          </w:pPr>
          <w:r>
            <w:fldChar w:fldCharType="begin"/>
          </w:r>
          <w:r>
            <w:instrText xml:space="preserve"> TOC \o "1-3" \h \z \u </w:instrText>
          </w:r>
          <w:r>
            <w:fldChar w:fldCharType="separate"/>
          </w:r>
          <w:hyperlink w:anchor="_Toc143950197" w:history="1">
            <w:r w:rsidR="00AA21B7" w:rsidRPr="00EA780F">
              <w:rPr>
                <w:rStyle w:val="Hyperlink"/>
                <w:noProof/>
              </w:rPr>
              <w:t>Introduction</w:t>
            </w:r>
            <w:r w:rsidR="00AA21B7">
              <w:rPr>
                <w:noProof/>
                <w:webHidden/>
              </w:rPr>
              <w:tab/>
            </w:r>
            <w:r w:rsidR="00AA21B7">
              <w:rPr>
                <w:noProof/>
                <w:webHidden/>
              </w:rPr>
              <w:fldChar w:fldCharType="begin"/>
            </w:r>
            <w:r w:rsidR="00AA21B7">
              <w:rPr>
                <w:noProof/>
                <w:webHidden/>
              </w:rPr>
              <w:instrText xml:space="preserve"> PAGEREF _Toc143950197 \h </w:instrText>
            </w:r>
            <w:r w:rsidR="00AA21B7">
              <w:rPr>
                <w:noProof/>
                <w:webHidden/>
              </w:rPr>
            </w:r>
            <w:r w:rsidR="00AA21B7">
              <w:rPr>
                <w:noProof/>
                <w:webHidden/>
              </w:rPr>
              <w:fldChar w:fldCharType="separate"/>
            </w:r>
            <w:r w:rsidR="00AA21B7">
              <w:rPr>
                <w:noProof/>
                <w:webHidden/>
              </w:rPr>
              <w:t>3</w:t>
            </w:r>
            <w:r w:rsidR="00AA21B7">
              <w:rPr>
                <w:noProof/>
                <w:webHidden/>
              </w:rPr>
              <w:fldChar w:fldCharType="end"/>
            </w:r>
          </w:hyperlink>
        </w:p>
        <w:p w14:paraId="57032B3A" w14:textId="4C4961CB" w:rsidR="00AA21B7" w:rsidRDefault="00AA21B7">
          <w:pPr>
            <w:pStyle w:val="TOC1"/>
            <w:tabs>
              <w:tab w:val="right" w:leader="dot" w:pos="9350"/>
            </w:tabs>
            <w:rPr>
              <w:noProof/>
              <w:lang w:eastAsia="en-GB"/>
            </w:rPr>
          </w:pPr>
          <w:hyperlink w:anchor="_Toc143950198" w:history="1">
            <w:r w:rsidRPr="00EA780F">
              <w:rPr>
                <w:rStyle w:val="Hyperlink"/>
                <w:noProof/>
              </w:rPr>
              <w:t>Referencing Skill</w:t>
            </w:r>
            <w:r>
              <w:rPr>
                <w:noProof/>
                <w:webHidden/>
              </w:rPr>
              <w:tab/>
            </w:r>
            <w:r>
              <w:rPr>
                <w:noProof/>
                <w:webHidden/>
              </w:rPr>
              <w:fldChar w:fldCharType="begin"/>
            </w:r>
            <w:r>
              <w:rPr>
                <w:noProof/>
                <w:webHidden/>
              </w:rPr>
              <w:instrText xml:space="preserve"> PAGEREF _Toc143950198 \h </w:instrText>
            </w:r>
            <w:r>
              <w:rPr>
                <w:noProof/>
                <w:webHidden/>
              </w:rPr>
            </w:r>
            <w:r>
              <w:rPr>
                <w:noProof/>
                <w:webHidden/>
              </w:rPr>
              <w:fldChar w:fldCharType="separate"/>
            </w:r>
            <w:r>
              <w:rPr>
                <w:noProof/>
                <w:webHidden/>
              </w:rPr>
              <w:t>3</w:t>
            </w:r>
            <w:r>
              <w:rPr>
                <w:noProof/>
                <w:webHidden/>
              </w:rPr>
              <w:fldChar w:fldCharType="end"/>
            </w:r>
          </w:hyperlink>
        </w:p>
        <w:p w14:paraId="2F9E2EEE" w14:textId="341175D8" w:rsidR="00AA21B7" w:rsidRDefault="00AA21B7">
          <w:pPr>
            <w:pStyle w:val="TOC1"/>
            <w:tabs>
              <w:tab w:val="right" w:leader="dot" w:pos="9350"/>
            </w:tabs>
            <w:rPr>
              <w:noProof/>
              <w:lang w:eastAsia="en-GB"/>
            </w:rPr>
          </w:pPr>
          <w:hyperlink w:anchor="_Toc143950199" w:history="1">
            <w:r w:rsidRPr="00EA780F">
              <w:rPr>
                <w:rStyle w:val="Hyperlink"/>
                <w:noProof/>
              </w:rPr>
              <w:t>Critical thinking skill</w:t>
            </w:r>
            <w:r>
              <w:rPr>
                <w:noProof/>
                <w:webHidden/>
              </w:rPr>
              <w:tab/>
            </w:r>
            <w:r>
              <w:rPr>
                <w:noProof/>
                <w:webHidden/>
              </w:rPr>
              <w:fldChar w:fldCharType="begin"/>
            </w:r>
            <w:r>
              <w:rPr>
                <w:noProof/>
                <w:webHidden/>
              </w:rPr>
              <w:instrText xml:space="preserve"> PAGEREF _Toc143950199 \h </w:instrText>
            </w:r>
            <w:r>
              <w:rPr>
                <w:noProof/>
                <w:webHidden/>
              </w:rPr>
            </w:r>
            <w:r>
              <w:rPr>
                <w:noProof/>
                <w:webHidden/>
              </w:rPr>
              <w:fldChar w:fldCharType="separate"/>
            </w:r>
            <w:r>
              <w:rPr>
                <w:noProof/>
                <w:webHidden/>
              </w:rPr>
              <w:t>4</w:t>
            </w:r>
            <w:r>
              <w:rPr>
                <w:noProof/>
                <w:webHidden/>
              </w:rPr>
              <w:fldChar w:fldCharType="end"/>
            </w:r>
          </w:hyperlink>
        </w:p>
        <w:p w14:paraId="627B38A6" w14:textId="19391BA8" w:rsidR="00AA21B7" w:rsidRDefault="00AA21B7">
          <w:pPr>
            <w:pStyle w:val="TOC1"/>
            <w:tabs>
              <w:tab w:val="right" w:leader="dot" w:pos="9350"/>
            </w:tabs>
            <w:rPr>
              <w:noProof/>
              <w:lang w:eastAsia="en-GB"/>
            </w:rPr>
          </w:pPr>
          <w:hyperlink w:anchor="_Toc143950200" w:history="1">
            <w:r w:rsidRPr="00EA780F">
              <w:rPr>
                <w:rStyle w:val="Hyperlink"/>
                <w:noProof/>
              </w:rPr>
              <w:t>Conclusion</w:t>
            </w:r>
            <w:r>
              <w:rPr>
                <w:noProof/>
                <w:webHidden/>
              </w:rPr>
              <w:tab/>
            </w:r>
            <w:r>
              <w:rPr>
                <w:noProof/>
                <w:webHidden/>
              </w:rPr>
              <w:fldChar w:fldCharType="begin"/>
            </w:r>
            <w:r>
              <w:rPr>
                <w:noProof/>
                <w:webHidden/>
              </w:rPr>
              <w:instrText xml:space="preserve"> PAGEREF _Toc143950200 \h </w:instrText>
            </w:r>
            <w:r>
              <w:rPr>
                <w:noProof/>
                <w:webHidden/>
              </w:rPr>
            </w:r>
            <w:r>
              <w:rPr>
                <w:noProof/>
                <w:webHidden/>
              </w:rPr>
              <w:fldChar w:fldCharType="separate"/>
            </w:r>
            <w:r>
              <w:rPr>
                <w:noProof/>
                <w:webHidden/>
              </w:rPr>
              <w:t>6</w:t>
            </w:r>
            <w:r>
              <w:rPr>
                <w:noProof/>
                <w:webHidden/>
              </w:rPr>
              <w:fldChar w:fldCharType="end"/>
            </w:r>
          </w:hyperlink>
        </w:p>
        <w:p w14:paraId="2C39307E" w14:textId="6ECF4F85" w:rsidR="00AA21B7" w:rsidRDefault="00AA21B7">
          <w:pPr>
            <w:pStyle w:val="TOC1"/>
            <w:tabs>
              <w:tab w:val="right" w:leader="dot" w:pos="9350"/>
            </w:tabs>
            <w:rPr>
              <w:noProof/>
              <w:lang w:eastAsia="en-GB"/>
            </w:rPr>
          </w:pPr>
          <w:hyperlink w:anchor="_Toc143950201" w:history="1">
            <w:r w:rsidRPr="00EA780F">
              <w:rPr>
                <w:rStyle w:val="Hyperlink"/>
                <w:noProof/>
              </w:rPr>
              <w:t>References</w:t>
            </w:r>
            <w:r>
              <w:rPr>
                <w:noProof/>
                <w:webHidden/>
              </w:rPr>
              <w:tab/>
            </w:r>
            <w:r>
              <w:rPr>
                <w:noProof/>
                <w:webHidden/>
              </w:rPr>
              <w:fldChar w:fldCharType="begin"/>
            </w:r>
            <w:r>
              <w:rPr>
                <w:noProof/>
                <w:webHidden/>
              </w:rPr>
              <w:instrText xml:space="preserve"> PAGEREF _Toc143950201 \h </w:instrText>
            </w:r>
            <w:r>
              <w:rPr>
                <w:noProof/>
                <w:webHidden/>
              </w:rPr>
            </w:r>
            <w:r>
              <w:rPr>
                <w:noProof/>
                <w:webHidden/>
              </w:rPr>
              <w:fldChar w:fldCharType="separate"/>
            </w:r>
            <w:r>
              <w:rPr>
                <w:noProof/>
                <w:webHidden/>
              </w:rPr>
              <w:t>7</w:t>
            </w:r>
            <w:r>
              <w:rPr>
                <w:noProof/>
                <w:webHidden/>
              </w:rPr>
              <w:fldChar w:fldCharType="end"/>
            </w:r>
          </w:hyperlink>
        </w:p>
        <w:p w14:paraId="290612BD" w14:textId="61A333E8" w:rsidR="00AA21B7" w:rsidRDefault="00AA21B7">
          <w:pPr>
            <w:pStyle w:val="TOC1"/>
            <w:tabs>
              <w:tab w:val="right" w:leader="dot" w:pos="9350"/>
            </w:tabs>
            <w:rPr>
              <w:noProof/>
              <w:lang w:eastAsia="en-GB"/>
            </w:rPr>
          </w:pPr>
          <w:hyperlink w:anchor="_Toc143950202" w:history="1">
            <w:r w:rsidRPr="00EA780F">
              <w:rPr>
                <w:rStyle w:val="Hyperlink"/>
                <w:noProof/>
              </w:rPr>
              <w:t>Introduction</w:t>
            </w:r>
            <w:r>
              <w:rPr>
                <w:noProof/>
                <w:webHidden/>
              </w:rPr>
              <w:tab/>
            </w:r>
            <w:r>
              <w:rPr>
                <w:noProof/>
                <w:webHidden/>
              </w:rPr>
              <w:fldChar w:fldCharType="begin"/>
            </w:r>
            <w:r>
              <w:rPr>
                <w:noProof/>
                <w:webHidden/>
              </w:rPr>
              <w:instrText xml:space="preserve"> PAGEREF _Toc143950202 \h </w:instrText>
            </w:r>
            <w:r>
              <w:rPr>
                <w:noProof/>
                <w:webHidden/>
              </w:rPr>
            </w:r>
            <w:r>
              <w:rPr>
                <w:noProof/>
                <w:webHidden/>
              </w:rPr>
              <w:fldChar w:fldCharType="separate"/>
            </w:r>
            <w:r>
              <w:rPr>
                <w:noProof/>
                <w:webHidden/>
              </w:rPr>
              <w:t>11</w:t>
            </w:r>
            <w:r>
              <w:rPr>
                <w:noProof/>
                <w:webHidden/>
              </w:rPr>
              <w:fldChar w:fldCharType="end"/>
            </w:r>
          </w:hyperlink>
        </w:p>
        <w:p w14:paraId="6909A2A4" w14:textId="5754A456" w:rsidR="00AA21B7" w:rsidRDefault="00AA21B7">
          <w:pPr>
            <w:pStyle w:val="TOC1"/>
            <w:tabs>
              <w:tab w:val="right" w:leader="dot" w:pos="9350"/>
            </w:tabs>
            <w:rPr>
              <w:noProof/>
              <w:lang w:eastAsia="en-GB"/>
            </w:rPr>
          </w:pPr>
          <w:hyperlink w:anchor="_Toc143950203" w:history="1">
            <w:r w:rsidRPr="00EA780F">
              <w:rPr>
                <w:rStyle w:val="Hyperlink"/>
                <w:noProof/>
              </w:rPr>
              <w:t>Importance of Teamwork for Academic Success</w:t>
            </w:r>
            <w:r>
              <w:rPr>
                <w:noProof/>
                <w:webHidden/>
              </w:rPr>
              <w:tab/>
            </w:r>
            <w:r>
              <w:rPr>
                <w:noProof/>
                <w:webHidden/>
              </w:rPr>
              <w:fldChar w:fldCharType="begin"/>
            </w:r>
            <w:r>
              <w:rPr>
                <w:noProof/>
                <w:webHidden/>
              </w:rPr>
              <w:instrText xml:space="preserve"> PAGEREF _Toc143950203 \h </w:instrText>
            </w:r>
            <w:r>
              <w:rPr>
                <w:noProof/>
                <w:webHidden/>
              </w:rPr>
            </w:r>
            <w:r>
              <w:rPr>
                <w:noProof/>
                <w:webHidden/>
              </w:rPr>
              <w:fldChar w:fldCharType="separate"/>
            </w:r>
            <w:r>
              <w:rPr>
                <w:noProof/>
                <w:webHidden/>
              </w:rPr>
              <w:t>12</w:t>
            </w:r>
            <w:r>
              <w:rPr>
                <w:noProof/>
                <w:webHidden/>
              </w:rPr>
              <w:fldChar w:fldCharType="end"/>
            </w:r>
          </w:hyperlink>
        </w:p>
        <w:p w14:paraId="31B16072" w14:textId="33DA117E" w:rsidR="00AA21B7" w:rsidRDefault="00AA21B7">
          <w:pPr>
            <w:pStyle w:val="TOC1"/>
            <w:tabs>
              <w:tab w:val="right" w:leader="dot" w:pos="9350"/>
            </w:tabs>
            <w:rPr>
              <w:noProof/>
              <w:lang w:eastAsia="en-GB"/>
            </w:rPr>
          </w:pPr>
          <w:hyperlink w:anchor="_Toc143950204" w:history="1">
            <w:r w:rsidRPr="00EA780F">
              <w:rPr>
                <w:rStyle w:val="Hyperlink"/>
                <w:noProof/>
              </w:rPr>
              <w:t>Benefits of Time Management in Academic Success</w:t>
            </w:r>
            <w:r>
              <w:rPr>
                <w:noProof/>
                <w:webHidden/>
              </w:rPr>
              <w:tab/>
            </w:r>
            <w:r>
              <w:rPr>
                <w:noProof/>
                <w:webHidden/>
              </w:rPr>
              <w:fldChar w:fldCharType="begin"/>
            </w:r>
            <w:r>
              <w:rPr>
                <w:noProof/>
                <w:webHidden/>
              </w:rPr>
              <w:instrText xml:space="preserve"> PAGEREF _Toc143950204 \h </w:instrText>
            </w:r>
            <w:r>
              <w:rPr>
                <w:noProof/>
                <w:webHidden/>
              </w:rPr>
            </w:r>
            <w:r>
              <w:rPr>
                <w:noProof/>
                <w:webHidden/>
              </w:rPr>
              <w:fldChar w:fldCharType="separate"/>
            </w:r>
            <w:r>
              <w:rPr>
                <w:noProof/>
                <w:webHidden/>
              </w:rPr>
              <w:t>14</w:t>
            </w:r>
            <w:r>
              <w:rPr>
                <w:noProof/>
                <w:webHidden/>
              </w:rPr>
              <w:fldChar w:fldCharType="end"/>
            </w:r>
          </w:hyperlink>
        </w:p>
        <w:p w14:paraId="7CCDBA58" w14:textId="7C70665A" w:rsidR="00AA21B7" w:rsidRDefault="00AA21B7">
          <w:pPr>
            <w:pStyle w:val="TOC1"/>
            <w:tabs>
              <w:tab w:val="right" w:leader="dot" w:pos="9350"/>
            </w:tabs>
            <w:rPr>
              <w:noProof/>
              <w:lang w:eastAsia="en-GB"/>
            </w:rPr>
          </w:pPr>
          <w:hyperlink w:anchor="_Toc143950205" w:history="1">
            <w:r w:rsidRPr="00EA780F">
              <w:rPr>
                <w:rStyle w:val="Hyperlink"/>
                <w:noProof/>
              </w:rPr>
              <w:t>Conclusion</w:t>
            </w:r>
            <w:r>
              <w:rPr>
                <w:noProof/>
                <w:webHidden/>
              </w:rPr>
              <w:tab/>
            </w:r>
            <w:r>
              <w:rPr>
                <w:noProof/>
                <w:webHidden/>
              </w:rPr>
              <w:fldChar w:fldCharType="begin"/>
            </w:r>
            <w:r>
              <w:rPr>
                <w:noProof/>
                <w:webHidden/>
              </w:rPr>
              <w:instrText xml:space="preserve"> PAGEREF _Toc143950205 \h </w:instrText>
            </w:r>
            <w:r>
              <w:rPr>
                <w:noProof/>
                <w:webHidden/>
              </w:rPr>
            </w:r>
            <w:r>
              <w:rPr>
                <w:noProof/>
                <w:webHidden/>
              </w:rPr>
              <w:fldChar w:fldCharType="separate"/>
            </w:r>
            <w:r>
              <w:rPr>
                <w:noProof/>
                <w:webHidden/>
              </w:rPr>
              <w:t>16</w:t>
            </w:r>
            <w:r>
              <w:rPr>
                <w:noProof/>
                <w:webHidden/>
              </w:rPr>
              <w:fldChar w:fldCharType="end"/>
            </w:r>
          </w:hyperlink>
        </w:p>
        <w:p w14:paraId="7B72C65D" w14:textId="4786524C" w:rsidR="00AA21B7" w:rsidRDefault="00AA21B7">
          <w:pPr>
            <w:pStyle w:val="TOC1"/>
            <w:tabs>
              <w:tab w:val="right" w:leader="dot" w:pos="9350"/>
            </w:tabs>
            <w:rPr>
              <w:noProof/>
              <w:lang w:eastAsia="en-GB"/>
            </w:rPr>
          </w:pPr>
          <w:hyperlink w:anchor="_Toc143950206" w:history="1">
            <w:r w:rsidRPr="00EA780F">
              <w:rPr>
                <w:rStyle w:val="Hyperlink"/>
                <w:noProof/>
              </w:rPr>
              <w:t>References</w:t>
            </w:r>
            <w:r>
              <w:rPr>
                <w:noProof/>
                <w:webHidden/>
              </w:rPr>
              <w:tab/>
            </w:r>
            <w:r>
              <w:rPr>
                <w:noProof/>
                <w:webHidden/>
              </w:rPr>
              <w:fldChar w:fldCharType="begin"/>
            </w:r>
            <w:r>
              <w:rPr>
                <w:noProof/>
                <w:webHidden/>
              </w:rPr>
              <w:instrText xml:space="preserve"> PAGEREF _Toc143950206 \h </w:instrText>
            </w:r>
            <w:r>
              <w:rPr>
                <w:noProof/>
                <w:webHidden/>
              </w:rPr>
            </w:r>
            <w:r>
              <w:rPr>
                <w:noProof/>
                <w:webHidden/>
              </w:rPr>
              <w:fldChar w:fldCharType="separate"/>
            </w:r>
            <w:r>
              <w:rPr>
                <w:noProof/>
                <w:webHidden/>
              </w:rPr>
              <w:t>17</w:t>
            </w:r>
            <w:r>
              <w:rPr>
                <w:noProof/>
                <w:webHidden/>
              </w:rPr>
              <w:fldChar w:fldCharType="end"/>
            </w:r>
          </w:hyperlink>
        </w:p>
        <w:p w14:paraId="4D3E7CDD" w14:textId="74289B34" w:rsidR="00673450" w:rsidRDefault="00673450">
          <w:r>
            <w:rPr>
              <w:b/>
              <w:bCs/>
              <w:noProof/>
            </w:rPr>
            <w:fldChar w:fldCharType="end"/>
          </w:r>
        </w:p>
      </w:sdtContent>
    </w:sdt>
    <w:p w14:paraId="419DBE47" w14:textId="5B998C8C" w:rsidR="00827C9F" w:rsidRDefault="00827C9F" w:rsidP="00827C9F">
      <w:pPr>
        <w:spacing w:line="360" w:lineRule="auto"/>
        <w:jc w:val="both"/>
        <w:rPr>
          <w:rFonts w:ascii="Arial" w:hAnsi="Arial" w:cs="Arial"/>
          <w:b/>
          <w:bCs/>
          <w:sz w:val="28"/>
          <w:szCs w:val="28"/>
        </w:rPr>
      </w:pPr>
    </w:p>
    <w:p w14:paraId="2CB1C023" w14:textId="3A24BA0F" w:rsidR="00827C9F" w:rsidRDefault="00827C9F" w:rsidP="00827C9F">
      <w:pPr>
        <w:spacing w:line="360" w:lineRule="auto"/>
        <w:jc w:val="both"/>
        <w:rPr>
          <w:rFonts w:ascii="Arial" w:hAnsi="Arial" w:cs="Arial"/>
          <w:b/>
          <w:bCs/>
          <w:sz w:val="28"/>
          <w:szCs w:val="28"/>
        </w:rPr>
      </w:pPr>
    </w:p>
    <w:p w14:paraId="2E02A5E5" w14:textId="36A310DE" w:rsidR="00827C9F" w:rsidRDefault="00827C9F" w:rsidP="00827C9F">
      <w:pPr>
        <w:spacing w:line="360" w:lineRule="auto"/>
        <w:jc w:val="both"/>
        <w:rPr>
          <w:rFonts w:ascii="Arial" w:hAnsi="Arial" w:cs="Arial"/>
          <w:b/>
          <w:bCs/>
          <w:sz w:val="28"/>
          <w:szCs w:val="28"/>
        </w:rPr>
      </w:pPr>
    </w:p>
    <w:p w14:paraId="28CAE3D9" w14:textId="0A93D573" w:rsidR="00827C9F" w:rsidRDefault="00827C9F" w:rsidP="00827C9F">
      <w:pPr>
        <w:spacing w:line="360" w:lineRule="auto"/>
        <w:jc w:val="both"/>
        <w:rPr>
          <w:rFonts w:ascii="Arial" w:hAnsi="Arial" w:cs="Arial"/>
          <w:b/>
          <w:bCs/>
          <w:sz w:val="28"/>
          <w:szCs w:val="28"/>
        </w:rPr>
      </w:pPr>
    </w:p>
    <w:p w14:paraId="6470598B" w14:textId="45280F40" w:rsidR="00827C9F" w:rsidRDefault="00827C9F" w:rsidP="00827C9F">
      <w:pPr>
        <w:spacing w:line="360" w:lineRule="auto"/>
        <w:jc w:val="both"/>
        <w:rPr>
          <w:rFonts w:ascii="Arial" w:hAnsi="Arial" w:cs="Arial"/>
          <w:b/>
          <w:bCs/>
          <w:sz w:val="28"/>
          <w:szCs w:val="28"/>
        </w:rPr>
      </w:pPr>
    </w:p>
    <w:p w14:paraId="2CDDD75A" w14:textId="559B6E03" w:rsidR="00827C9F" w:rsidRDefault="00827C9F" w:rsidP="00827C9F">
      <w:pPr>
        <w:spacing w:line="360" w:lineRule="auto"/>
        <w:jc w:val="both"/>
        <w:rPr>
          <w:rFonts w:ascii="Arial" w:hAnsi="Arial" w:cs="Arial"/>
          <w:b/>
          <w:bCs/>
          <w:sz w:val="28"/>
          <w:szCs w:val="28"/>
        </w:rPr>
      </w:pPr>
    </w:p>
    <w:p w14:paraId="46D84C85" w14:textId="72FC6594" w:rsidR="00827C9F" w:rsidRDefault="00827C9F" w:rsidP="00827C9F">
      <w:pPr>
        <w:spacing w:line="360" w:lineRule="auto"/>
        <w:jc w:val="both"/>
        <w:rPr>
          <w:rFonts w:ascii="Arial" w:hAnsi="Arial" w:cs="Arial"/>
          <w:b/>
          <w:bCs/>
          <w:sz w:val="28"/>
          <w:szCs w:val="28"/>
        </w:rPr>
      </w:pPr>
    </w:p>
    <w:p w14:paraId="57D1C1BF" w14:textId="25029448" w:rsidR="00827C9F" w:rsidRDefault="00827C9F" w:rsidP="00827C9F">
      <w:pPr>
        <w:spacing w:line="360" w:lineRule="auto"/>
        <w:jc w:val="both"/>
        <w:rPr>
          <w:rFonts w:ascii="Arial" w:hAnsi="Arial" w:cs="Arial"/>
          <w:b/>
          <w:bCs/>
          <w:sz w:val="28"/>
          <w:szCs w:val="28"/>
        </w:rPr>
      </w:pPr>
    </w:p>
    <w:p w14:paraId="6EFF441A" w14:textId="51E49141" w:rsidR="00827C9F" w:rsidRDefault="00827C9F" w:rsidP="00827C9F">
      <w:pPr>
        <w:spacing w:line="360" w:lineRule="auto"/>
        <w:jc w:val="both"/>
        <w:rPr>
          <w:rFonts w:ascii="Arial" w:hAnsi="Arial" w:cs="Arial"/>
          <w:b/>
          <w:bCs/>
          <w:sz w:val="28"/>
          <w:szCs w:val="28"/>
        </w:rPr>
      </w:pPr>
    </w:p>
    <w:p w14:paraId="48A55589" w14:textId="09CF4A54" w:rsidR="00827C9F" w:rsidRDefault="00827C9F" w:rsidP="00827C9F">
      <w:pPr>
        <w:spacing w:line="360" w:lineRule="auto"/>
        <w:jc w:val="both"/>
        <w:rPr>
          <w:rFonts w:ascii="Arial" w:hAnsi="Arial" w:cs="Arial"/>
          <w:b/>
          <w:bCs/>
          <w:sz w:val="28"/>
          <w:szCs w:val="28"/>
        </w:rPr>
      </w:pPr>
    </w:p>
    <w:p w14:paraId="70633F05" w14:textId="2A75A019" w:rsidR="00827C9F" w:rsidRDefault="00827C9F" w:rsidP="00827C9F">
      <w:pPr>
        <w:spacing w:line="360" w:lineRule="auto"/>
        <w:jc w:val="both"/>
        <w:rPr>
          <w:rFonts w:ascii="Arial" w:hAnsi="Arial" w:cs="Arial"/>
          <w:b/>
          <w:bCs/>
          <w:sz w:val="28"/>
          <w:szCs w:val="28"/>
        </w:rPr>
      </w:pPr>
    </w:p>
    <w:p w14:paraId="7D8BAD87" w14:textId="728D1B10" w:rsidR="00827C9F" w:rsidRDefault="00827C9F" w:rsidP="00827C9F">
      <w:pPr>
        <w:spacing w:line="360" w:lineRule="auto"/>
        <w:jc w:val="both"/>
        <w:rPr>
          <w:rFonts w:ascii="Arial" w:hAnsi="Arial" w:cs="Arial"/>
          <w:b/>
          <w:bCs/>
          <w:sz w:val="28"/>
          <w:szCs w:val="28"/>
        </w:rPr>
      </w:pPr>
    </w:p>
    <w:p w14:paraId="2A541AF1" w14:textId="779A5934" w:rsidR="00827C9F" w:rsidRDefault="00827C9F" w:rsidP="00827C9F">
      <w:pPr>
        <w:spacing w:line="360" w:lineRule="auto"/>
        <w:jc w:val="both"/>
        <w:rPr>
          <w:rFonts w:ascii="Arial" w:hAnsi="Arial" w:cs="Arial"/>
          <w:b/>
          <w:bCs/>
          <w:sz w:val="28"/>
          <w:szCs w:val="28"/>
        </w:rPr>
      </w:pPr>
    </w:p>
    <w:p w14:paraId="0ACD0990" w14:textId="76F49E9E" w:rsidR="00827C9F" w:rsidRDefault="00827C9F" w:rsidP="00827C9F">
      <w:pPr>
        <w:spacing w:line="360" w:lineRule="auto"/>
        <w:jc w:val="both"/>
        <w:rPr>
          <w:rFonts w:ascii="Arial" w:hAnsi="Arial" w:cs="Arial"/>
          <w:b/>
          <w:bCs/>
          <w:sz w:val="28"/>
          <w:szCs w:val="28"/>
        </w:rPr>
      </w:pPr>
    </w:p>
    <w:p w14:paraId="34868F7F" w14:textId="6BBCC056" w:rsidR="00673450" w:rsidRDefault="00673450" w:rsidP="00673450">
      <w:pPr>
        <w:pStyle w:val="Heading1"/>
      </w:pPr>
      <w:bookmarkStart w:id="1" w:name="_Toc143950197"/>
      <w:r>
        <w:t>Introduction</w:t>
      </w:r>
      <w:bookmarkEnd w:id="1"/>
    </w:p>
    <w:p w14:paraId="432B900A" w14:textId="79419F94" w:rsidR="00673450" w:rsidRDefault="00673450" w:rsidP="00673450"/>
    <w:p w14:paraId="6593E9B3" w14:textId="742DCCBE" w:rsidR="00673450" w:rsidRPr="004C1113" w:rsidRDefault="004C1113" w:rsidP="004C1113">
      <w:pPr>
        <w:spacing w:line="360" w:lineRule="auto"/>
        <w:jc w:val="both"/>
        <w:rPr>
          <w:rFonts w:ascii="Arial" w:hAnsi="Arial" w:cs="Arial"/>
          <w:sz w:val="24"/>
          <w:szCs w:val="24"/>
        </w:rPr>
      </w:pPr>
      <w:r w:rsidRPr="004C1113">
        <w:rPr>
          <w:rFonts w:ascii="Arial" w:hAnsi="Arial" w:cs="Arial"/>
          <w:sz w:val="24"/>
          <w:szCs w:val="24"/>
        </w:rPr>
        <w:t xml:space="preserve">This assignment is written in a structured academic report format with the aim of analysing and discussing several skills that are essential to succeed in both professional and educational settings. We were split into teams and required to work together and divide the tasks and topics to cover. This particular part of the group project will analyse and discuss the importance of </w:t>
      </w:r>
      <w:r w:rsidRPr="004C1113">
        <w:rPr>
          <w:rFonts w:ascii="Arial" w:hAnsi="Arial" w:cs="Arial"/>
          <w:b/>
          <w:sz w:val="24"/>
          <w:szCs w:val="24"/>
        </w:rPr>
        <w:t>academic writing</w:t>
      </w:r>
      <w:r w:rsidRPr="004C1113">
        <w:rPr>
          <w:rFonts w:ascii="Arial" w:hAnsi="Arial" w:cs="Arial"/>
          <w:sz w:val="24"/>
          <w:szCs w:val="24"/>
        </w:rPr>
        <w:t xml:space="preserve"> and </w:t>
      </w:r>
      <w:r w:rsidR="0037243C">
        <w:rPr>
          <w:rFonts w:ascii="Arial" w:hAnsi="Arial" w:cs="Arial"/>
          <w:b/>
          <w:sz w:val="24"/>
          <w:szCs w:val="24"/>
        </w:rPr>
        <w:t>critical</w:t>
      </w:r>
      <w:r w:rsidR="00B5308B">
        <w:rPr>
          <w:rFonts w:ascii="Arial" w:hAnsi="Arial" w:cs="Arial"/>
          <w:b/>
          <w:sz w:val="24"/>
          <w:szCs w:val="24"/>
        </w:rPr>
        <w:t>-</w:t>
      </w:r>
      <w:r w:rsidR="0037243C">
        <w:rPr>
          <w:rFonts w:ascii="Arial" w:hAnsi="Arial" w:cs="Arial"/>
          <w:b/>
          <w:sz w:val="24"/>
          <w:szCs w:val="24"/>
        </w:rPr>
        <w:t>thinking</w:t>
      </w:r>
      <w:r w:rsidR="004105C4">
        <w:rPr>
          <w:rFonts w:ascii="Arial" w:hAnsi="Arial" w:cs="Arial"/>
          <w:b/>
          <w:sz w:val="24"/>
          <w:szCs w:val="24"/>
        </w:rPr>
        <w:t xml:space="preserve"> </w:t>
      </w:r>
      <w:r w:rsidRPr="004C1113">
        <w:rPr>
          <w:rFonts w:ascii="Arial" w:hAnsi="Arial" w:cs="Arial"/>
          <w:b/>
          <w:sz w:val="24"/>
          <w:szCs w:val="24"/>
        </w:rPr>
        <w:t xml:space="preserve">skills. </w:t>
      </w:r>
      <w:r>
        <w:rPr>
          <w:rFonts w:ascii="Arial" w:hAnsi="Arial" w:cs="Arial"/>
          <w:sz w:val="24"/>
          <w:szCs w:val="24"/>
        </w:rPr>
        <w:t xml:space="preserve">Both of these core skills play crucial role in order to </w:t>
      </w:r>
      <w:r w:rsidR="002E686B">
        <w:rPr>
          <w:rFonts w:ascii="Arial" w:hAnsi="Arial" w:cs="Arial"/>
          <w:sz w:val="24"/>
          <w:szCs w:val="24"/>
        </w:rPr>
        <w:t xml:space="preserve">pursue a degree and to become highly employable by the end of the programme. </w:t>
      </w:r>
    </w:p>
    <w:p w14:paraId="0BC292DE" w14:textId="00535145" w:rsidR="002E7A7C" w:rsidRDefault="002E7A7C" w:rsidP="002E7A7C">
      <w:pPr>
        <w:rPr>
          <w:rFonts w:ascii="Arial" w:hAnsi="Arial" w:cs="Arial"/>
          <w:b/>
          <w:bCs/>
          <w:sz w:val="24"/>
          <w:szCs w:val="24"/>
        </w:rPr>
      </w:pPr>
    </w:p>
    <w:p w14:paraId="176185DB" w14:textId="61675092" w:rsidR="0081447C" w:rsidRDefault="0081447C" w:rsidP="0081447C">
      <w:pPr>
        <w:pStyle w:val="Heading1"/>
      </w:pPr>
      <w:bookmarkStart w:id="2" w:name="_Toc143950198"/>
      <w:r>
        <w:t>Referencing Skill</w:t>
      </w:r>
      <w:bookmarkEnd w:id="2"/>
    </w:p>
    <w:p w14:paraId="538AED7E" w14:textId="13C5EFAA" w:rsidR="009D38DD" w:rsidRDefault="009D38DD" w:rsidP="009D38DD"/>
    <w:p w14:paraId="2B880E06" w14:textId="660CDE60" w:rsidR="009D38DD" w:rsidRDefault="009D38DD" w:rsidP="00DA6B66">
      <w:pPr>
        <w:spacing w:line="360" w:lineRule="auto"/>
        <w:jc w:val="both"/>
        <w:rPr>
          <w:rFonts w:ascii="Arial" w:hAnsi="Arial" w:cs="Arial"/>
          <w:sz w:val="24"/>
          <w:szCs w:val="24"/>
        </w:rPr>
      </w:pPr>
      <w:r w:rsidRPr="00DA6B66">
        <w:rPr>
          <w:rFonts w:ascii="Arial" w:hAnsi="Arial" w:cs="Arial"/>
          <w:sz w:val="24"/>
          <w:szCs w:val="24"/>
        </w:rPr>
        <w:t xml:space="preserve">According to Pears and Shields (2019), </w:t>
      </w:r>
      <w:r w:rsidRPr="003D25BC">
        <w:rPr>
          <w:rFonts w:ascii="Arial" w:hAnsi="Arial" w:cs="Arial"/>
          <w:b/>
          <w:sz w:val="24"/>
          <w:szCs w:val="24"/>
        </w:rPr>
        <w:t>academic writing</w:t>
      </w:r>
      <w:r w:rsidRPr="00DA6B66">
        <w:rPr>
          <w:rFonts w:ascii="Arial" w:hAnsi="Arial" w:cs="Arial"/>
          <w:sz w:val="24"/>
          <w:szCs w:val="24"/>
        </w:rPr>
        <w:t xml:space="preserve"> skill can be defined as an ability to communicating complex ideas in an evidence-based, clear, precise and logical way</w:t>
      </w:r>
      <w:r w:rsidR="00DA6B66" w:rsidRPr="00DA6B66">
        <w:rPr>
          <w:rFonts w:ascii="Arial" w:hAnsi="Arial" w:cs="Arial"/>
          <w:sz w:val="24"/>
          <w:szCs w:val="24"/>
        </w:rPr>
        <w:t xml:space="preserve">. Academic writing is a very complex process of researching, finding, critically analysing, evaluating information, followed by editing, structuring and referencing the work. </w:t>
      </w:r>
      <w:r w:rsidR="00DA6B66">
        <w:rPr>
          <w:rFonts w:ascii="Arial" w:hAnsi="Arial" w:cs="Arial"/>
          <w:sz w:val="24"/>
          <w:szCs w:val="24"/>
        </w:rPr>
        <w:t xml:space="preserve">Braun (2010) stated that </w:t>
      </w:r>
      <w:r w:rsidR="00DA6B66" w:rsidRPr="003D25BC">
        <w:rPr>
          <w:rFonts w:ascii="Arial" w:hAnsi="Arial" w:cs="Arial"/>
          <w:b/>
          <w:sz w:val="24"/>
          <w:szCs w:val="24"/>
        </w:rPr>
        <w:t>referencing skill</w:t>
      </w:r>
      <w:r w:rsidR="00DA6B66">
        <w:rPr>
          <w:rFonts w:ascii="Arial" w:hAnsi="Arial" w:cs="Arial"/>
          <w:sz w:val="24"/>
          <w:szCs w:val="24"/>
        </w:rPr>
        <w:t xml:space="preserve"> as an ability of acknowledging the used information’s source in the work is produced by us. Referencing and acknowledging the information source that we used helps the reader of the document to </w:t>
      </w:r>
      <w:r w:rsidR="00403816">
        <w:rPr>
          <w:rFonts w:ascii="Arial" w:hAnsi="Arial" w:cs="Arial"/>
          <w:sz w:val="24"/>
          <w:szCs w:val="24"/>
        </w:rPr>
        <w:t xml:space="preserve">understand where the information is originated and cited from. Moreover, it makes it clear to the readers how others’ work was used to develop arguments and own ideas. </w:t>
      </w:r>
    </w:p>
    <w:p w14:paraId="6716B9D8" w14:textId="77777777" w:rsidR="00F74992" w:rsidRDefault="003D25BC" w:rsidP="00DA6B66">
      <w:pPr>
        <w:spacing w:line="360" w:lineRule="auto"/>
        <w:jc w:val="both"/>
        <w:rPr>
          <w:rFonts w:ascii="Arial" w:hAnsi="Arial" w:cs="Arial"/>
          <w:sz w:val="24"/>
          <w:szCs w:val="24"/>
        </w:rPr>
      </w:pPr>
      <w:r>
        <w:rPr>
          <w:rFonts w:ascii="Arial" w:hAnsi="Arial" w:cs="Arial"/>
          <w:sz w:val="24"/>
          <w:szCs w:val="24"/>
        </w:rPr>
        <w:t xml:space="preserve">Developing an understanding of referencing and citation is crucial in order to succeed in higher education. Referencing skill can be learnt by practicing referencing wide range of academic sources. For example, citing from and paraphrasing ideas and theories from academic books, journals, articles and peer-reviewed and reliable websites. </w:t>
      </w:r>
      <w:r w:rsidR="00D66962">
        <w:rPr>
          <w:rFonts w:ascii="Arial" w:hAnsi="Arial" w:cs="Arial"/>
          <w:sz w:val="24"/>
          <w:szCs w:val="24"/>
        </w:rPr>
        <w:t xml:space="preserve">At higher </w:t>
      </w:r>
      <w:r w:rsidR="00D66962">
        <w:rPr>
          <w:rFonts w:ascii="Arial" w:hAnsi="Arial" w:cs="Arial"/>
          <w:sz w:val="24"/>
          <w:szCs w:val="24"/>
        </w:rPr>
        <w:lastRenderedPageBreak/>
        <w:t xml:space="preserve">educational settings, it is </w:t>
      </w:r>
      <w:r w:rsidR="00F74992">
        <w:rPr>
          <w:rFonts w:ascii="Arial" w:hAnsi="Arial" w:cs="Arial"/>
          <w:sz w:val="24"/>
          <w:szCs w:val="24"/>
        </w:rPr>
        <w:t xml:space="preserve">an </w:t>
      </w:r>
      <w:r w:rsidR="00D66962">
        <w:rPr>
          <w:rFonts w:ascii="Arial" w:hAnsi="Arial" w:cs="Arial"/>
          <w:sz w:val="24"/>
          <w:szCs w:val="24"/>
        </w:rPr>
        <w:t xml:space="preserve">essential requirement to </w:t>
      </w:r>
      <w:r w:rsidR="00F17F48">
        <w:rPr>
          <w:rFonts w:ascii="Arial" w:hAnsi="Arial" w:cs="Arial"/>
          <w:sz w:val="24"/>
          <w:szCs w:val="24"/>
        </w:rPr>
        <w:t>reference the written academic work. Depending on an assessment’s criteria, to write an assignment regardless of its format,</w:t>
      </w:r>
      <w:r w:rsidR="00F74992">
        <w:rPr>
          <w:rFonts w:ascii="Arial" w:hAnsi="Arial" w:cs="Arial"/>
          <w:sz w:val="24"/>
          <w:szCs w:val="24"/>
        </w:rPr>
        <w:t xml:space="preserve"> (</w:t>
      </w:r>
      <w:r w:rsidR="00F17F48">
        <w:rPr>
          <w:rFonts w:ascii="Arial" w:hAnsi="Arial" w:cs="Arial"/>
          <w:sz w:val="24"/>
          <w:szCs w:val="24"/>
        </w:rPr>
        <w:t>e.g.: report, essay, etc,</w:t>
      </w:r>
      <w:r w:rsidR="00F74992">
        <w:rPr>
          <w:rFonts w:ascii="Arial" w:hAnsi="Arial" w:cs="Arial"/>
          <w:sz w:val="24"/>
          <w:szCs w:val="24"/>
        </w:rPr>
        <w:t xml:space="preserve">) </w:t>
      </w:r>
      <w:r w:rsidR="00F17F48">
        <w:rPr>
          <w:rFonts w:ascii="Arial" w:hAnsi="Arial" w:cs="Arial"/>
          <w:sz w:val="24"/>
          <w:szCs w:val="24"/>
        </w:rPr>
        <w:t xml:space="preserve">students have to read and use variety of sources. Reading articles, journals and academic resources enhances our ability to develop knowledge of the given topic. </w:t>
      </w:r>
      <w:r w:rsidR="00F74992">
        <w:rPr>
          <w:rFonts w:ascii="Arial" w:hAnsi="Arial" w:cs="Arial"/>
          <w:sz w:val="24"/>
          <w:szCs w:val="24"/>
        </w:rPr>
        <w:t xml:space="preserve">(Jewell, 2004) </w:t>
      </w:r>
      <w:r>
        <w:rPr>
          <w:rFonts w:ascii="Arial" w:hAnsi="Arial" w:cs="Arial"/>
          <w:sz w:val="24"/>
          <w:szCs w:val="24"/>
        </w:rPr>
        <w:t xml:space="preserve"> </w:t>
      </w:r>
    </w:p>
    <w:p w14:paraId="16BBFA3F" w14:textId="1624A8E4" w:rsidR="003D25BC" w:rsidRDefault="00D66962" w:rsidP="00DA6B66">
      <w:pPr>
        <w:spacing w:line="360" w:lineRule="auto"/>
        <w:jc w:val="both"/>
        <w:rPr>
          <w:rFonts w:ascii="Arial" w:hAnsi="Arial" w:cs="Arial"/>
          <w:sz w:val="24"/>
          <w:szCs w:val="24"/>
        </w:rPr>
      </w:pPr>
      <w:r>
        <w:rPr>
          <w:rFonts w:ascii="Arial" w:hAnsi="Arial" w:cs="Arial"/>
          <w:sz w:val="24"/>
          <w:szCs w:val="24"/>
        </w:rPr>
        <w:t>Cottrell</w:t>
      </w:r>
      <w:r w:rsidR="00F74992">
        <w:rPr>
          <w:rFonts w:ascii="Arial" w:hAnsi="Arial" w:cs="Arial"/>
          <w:sz w:val="24"/>
          <w:szCs w:val="24"/>
        </w:rPr>
        <w:t xml:space="preserve"> (</w:t>
      </w:r>
      <w:r>
        <w:rPr>
          <w:rFonts w:ascii="Arial" w:hAnsi="Arial" w:cs="Arial"/>
          <w:sz w:val="24"/>
          <w:szCs w:val="24"/>
        </w:rPr>
        <w:t>2019)</w:t>
      </w:r>
      <w:r w:rsidR="00F74992">
        <w:rPr>
          <w:rFonts w:ascii="Arial" w:hAnsi="Arial" w:cs="Arial"/>
          <w:sz w:val="24"/>
          <w:szCs w:val="24"/>
        </w:rPr>
        <w:t xml:space="preserve"> stressed the importance of acknowledging the original source of an information if it is used in an academic work, which is referred to as referencing. </w:t>
      </w:r>
      <w:r w:rsidR="00E8214F">
        <w:rPr>
          <w:rFonts w:ascii="Arial" w:hAnsi="Arial" w:cs="Arial"/>
          <w:sz w:val="24"/>
          <w:szCs w:val="24"/>
        </w:rPr>
        <w:t xml:space="preserve">Upon writing an academic paper, the author must acknowledge the used sources twice: in the reference list / bibliography at the end of the document and inside the text, too. This is called as in-text citation. For example, Jewel (2004) stated, that it is an essential skill for students to learn how to reference correctly. It is considered as plagiarism when we use and fail to acknowledge </w:t>
      </w:r>
      <w:proofErr w:type="gramStart"/>
      <w:r w:rsidR="00E8214F">
        <w:rPr>
          <w:rFonts w:ascii="Arial" w:hAnsi="Arial" w:cs="Arial"/>
          <w:sz w:val="24"/>
          <w:szCs w:val="24"/>
        </w:rPr>
        <w:t>other</w:t>
      </w:r>
      <w:proofErr w:type="gramEnd"/>
      <w:r w:rsidR="00E8214F">
        <w:rPr>
          <w:rFonts w:ascii="Arial" w:hAnsi="Arial" w:cs="Arial"/>
          <w:sz w:val="24"/>
          <w:szCs w:val="24"/>
        </w:rPr>
        <w:t xml:space="preserve"> people’s work. </w:t>
      </w:r>
      <w:r w:rsidR="00FC54FE">
        <w:rPr>
          <w:rFonts w:ascii="Arial" w:hAnsi="Arial" w:cs="Arial"/>
          <w:sz w:val="24"/>
          <w:szCs w:val="24"/>
        </w:rPr>
        <w:t>Being accused of p</w:t>
      </w:r>
      <w:r w:rsidR="00E8214F">
        <w:rPr>
          <w:rFonts w:ascii="Arial" w:hAnsi="Arial" w:cs="Arial"/>
          <w:sz w:val="24"/>
          <w:szCs w:val="24"/>
        </w:rPr>
        <w:t>lagiarism is a serious misconduct</w:t>
      </w:r>
      <w:r w:rsidR="00FC54FE">
        <w:rPr>
          <w:rFonts w:ascii="Arial" w:hAnsi="Arial" w:cs="Arial"/>
          <w:sz w:val="24"/>
          <w:szCs w:val="24"/>
        </w:rPr>
        <w:t>,</w:t>
      </w:r>
      <w:r w:rsidR="00E8214F">
        <w:rPr>
          <w:rFonts w:ascii="Arial" w:hAnsi="Arial" w:cs="Arial"/>
          <w:sz w:val="24"/>
          <w:szCs w:val="24"/>
        </w:rPr>
        <w:t xml:space="preserve"> which has negative consequences</w:t>
      </w:r>
      <w:r w:rsidR="00FC54FE">
        <w:rPr>
          <w:rFonts w:ascii="Arial" w:hAnsi="Arial" w:cs="Arial"/>
          <w:sz w:val="24"/>
          <w:szCs w:val="24"/>
        </w:rPr>
        <w:t xml:space="preserve"> such as fai</w:t>
      </w:r>
      <w:r w:rsidR="000272CA">
        <w:rPr>
          <w:rFonts w:ascii="Arial" w:hAnsi="Arial" w:cs="Arial"/>
          <w:sz w:val="24"/>
          <w:szCs w:val="24"/>
        </w:rPr>
        <w:t xml:space="preserve">ling the module. According to Pears and Shields (2019), referencing an assignment correctly demonstrates that the author of the document has developed a theoretical knowledge and deep understanding of the topic. </w:t>
      </w:r>
    </w:p>
    <w:p w14:paraId="6793A0B8" w14:textId="77777777" w:rsidR="00E82A40" w:rsidRDefault="000272CA" w:rsidP="00DA6B66">
      <w:pPr>
        <w:spacing w:line="360" w:lineRule="auto"/>
        <w:jc w:val="both"/>
        <w:rPr>
          <w:rFonts w:ascii="Arial" w:hAnsi="Arial" w:cs="Arial"/>
          <w:sz w:val="24"/>
          <w:szCs w:val="24"/>
        </w:rPr>
      </w:pPr>
      <w:r>
        <w:rPr>
          <w:rFonts w:ascii="Arial" w:hAnsi="Arial" w:cs="Arial"/>
          <w:sz w:val="24"/>
          <w:szCs w:val="24"/>
        </w:rPr>
        <w:t>To succeed in higher education, students must learn techniques of how to avoid plagiarism. It is allowed to use exact words from other’s work, if it is quoted.</w:t>
      </w:r>
      <w:r w:rsidR="00E82A40">
        <w:rPr>
          <w:rFonts w:ascii="Arial" w:hAnsi="Arial" w:cs="Arial"/>
          <w:sz w:val="24"/>
          <w:szCs w:val="24"/>
        </w:rPr>
        <w:t xml:space="preserve"> E.g.: Cottrell (2019, p.144) advised to “Make use of referencing tools”, in order to develop referencing skills. Moreover, paraphrasing and summarizing texts from other’s work and using in-text citation correctly are also effective ways to avoid plagiarism. (Jewel, 2004). </w:t>
      </w:r>
    </w:p>
    <w:p w14:paraId="176FED6D" w14:textId="5F195674" w:rsidR="000272CA" w:rsidRDefault="00E82A40" w:rsidP="00DA6B66">
      <w:pPr>
        <w:spacing w:line="360" w:lineRule="auto"/>
        <w:jc w:val="both"/>
        <w:rPr>
          <w:rFonts w:ascii="Arial" w:hAnsi="Arial" w:cs="Arial"/>
          <w:sz w:val="24"/>
          <w:szCs w:val="24"/>
        </w:rPr>
      </w:pPr>
      <w:r>
        <w:rPr>
          <w:rFonts w:ascii="Arial" w:hAnsi="Arial" w:cs="Arial"/>
          <w:sz w:val="24"/>
          <w:szCs w:val="24"/>
        </w:rPr>
        <w:t>Many students find referencing difficult</w:t>
      </w:r>
      <w:r w:rsidR="000F2189">
        <w:rPr>
          <w:rFonts w:ascii="Arial" w:hAnsi="Arial" w:cs="Arial"/>
          <w:sz w:val="24"/>
          <w:szCs w:val="24"/>
        </w:rPr>
        <w:t xml:space="preserve">. However, it is an important skill and can be learnt by practicing. Showing the teachers and the readers of the work all the sources, we used to develop theoretical knowledge of the topic does not only result in higher mark but it also enhances our ability to support the arguments and conclusions of the assignment. </w:t>
      </w:r>
      <w:r>
        <w:rPr>
          <w:rFonts w:ascii="Arial" w:hAnsi="Arial" w:cs="Arial"/>
          <w:sz w:val="24"/>
          <w:szCs w:val="24"/>
        </w:rPr>
        <w:t xml:space="preserve"> </w:t>
      </w:r>
      <w:r w:rsidR="000F2189">
        <w:rPr>
          <w:rFonts w:ascii="Arial" w:hAnsi="Arial" w:cs="Arial"/>
          <w:sz w:val="24"/>
          <w:szCs w:val="24"/>
        </w:rPr>
        <w:t>(Cottrell, 2019)</w:t>
      </w:r>
    </w:p>
    <w:p w14:paraId="6A168B49" w14:textId="77777777" w:rsidR="000F2189" w:rsidRDefault="000F2189" w:rsidP="00DA6B66">
      <w:pPr>
        <w:spacing w:line="360" w:lineRule="auto"/>
        <w:jc w:val="both"/>
        <w:rPr>
          <w:rFonts w:ascii="Arial" w:hAnsi="Arial" w:cs="Arial"/>
          <w:sz w:val="24"/>
          <w:szCs w:val="24"/>
        </w:rPr>
      </w:pPr>
    </w:p>
    <w:p w14:paraId="520E3063" w14:textId="761CD5F9" w:rsidR="002E7A7C" w:rsidRDefault="004105C4" w:rsidP="0081447C">
      <w:pPr>
        <w:pStyle w:val="Heading1"/>
      </w:pPr>
      <w:bookmarkStart w:id="3" w:name="_Toc143950199"/>
      <w:r>
        <w:t>Critical thinking</w:t>
      </w:r>
      <w:r w:rsidR="0081447C">
        <w:t xml:space="preserve"> skill</w:t>
      </w:r>
      <w:bookmarkEnd w:id="3"/>
    </w:p>
    <w:p w14:paraId="74F595E1" w14:textId="0C83C1A4" w:rsidR="006C4674" w:rsidRDefault="006C4674" w:rsidP="006C4674"/>
    <w:p w14:paraId="2501240A" w14:textId="6CB84E69" w:rsidR="00C812F1" w:rsidRDefault="00C812F1" w:rsidP="00C66E03">
      <w:pPr>
        <w:spacing w:line="360" w:lineRule="auto"/>
        <w:jc w:val="both"/>
        <w:rPr>
          <w:rFonts w:ascii="Arial" w:hAnsi="Arial" w:cs="Arial"/>
          <w:bCs/>
          <w:sz w:val="24"/>
          <w:szCs w:val="24"/>
        </w:rPr>
      </w:pPr>
      <w:r w:rsidRPr="009D38DD">
        <w:rPr>
          <w:rFonts w:ascii="Arial" w:hAnsi="Arial" w:cs="Arial"/>
          <w:bCs/>
          <w:sz w:val="24"/>
          <w:szCs w:val="24"/>
        </w:rPr>
        <w:lastRenderedPageBreak/>
        <w:t xml:space="preserve">Miller </w:t>
      </w:r>
      <w:r>
        <w:rPr>
          <w:rFonts w:ascii="Arial" w:hAnsi="Arial" w:cs="Arial"/>
          <w:bCs/>
          <w:sz w:val="24"/>
          <w:szCs w:val="24"/>
        </w:rPr>
        <w:t>(</w:t>
      </w:r>
      <w:r w:rsidRPr="009D38DD">
        <w:rPr>
          <w:rFonts w:ascii="Arial" w:hAnsi="Arial" w:cs="Arial"/>
          <w:bCs/>
          <w:sz w:val="24"/>
          <w:szCs w:val="24"/>
        </w:rPr>
        <w:t>2017</w:t>
      </w:r>
      <w:r>
        <w:rPr>
          <w:rFonts w:ascii="Arial" w:hAnsi="Arial" w:cs="Arial"/>
          <w:bCs/>
          <w:sz w:val="24"/>
          <w:szCs w:val="24"/>
        </w:rPr>
        <w:t xml:space="preserve">) defines </w:t>
      </w:r>
      <w:r w:rsidRPr="00C66E03">
        <w:rPr>
          <w:rFonts w:ascii="Arial" w:hAnsi="Arial" w:cs="Arial"/>
          <w:b/>
          <w:bCs/>
          <w:sz w:val="24"/>
          <w:szCs w:val="24"/>
        </w:rPr>
        <w:t>critical thinking skill</w:t>
      </w:r>
      <w:r>
        <w:rPr>
          <w:rFonts w:ascii="Arial" w:hAnsi="Arial" w:cs="Arial"/>
          <w:bCs/>
          <w:sz w:val="24"/>
          <w:szCs w:val="24"/>
        </w:rPr>
        <w:t xml:space="preserve"> as an ability to uncover </w:t>
      </w:r>
      <w:r w:rsidR="00C66E03">
        <w:rPr>
          <w:rFonts w:ascii="Arial" w:hAnsi="Arial" w:cs="Arial"/>
          <w:bCs/>
          <w:sz w:val="24"/>
          <w:szCs w:val="24"/>
        </w:rPr>
        <w:t xml:space="preserve">why things happen, why they occur and how they work. Criticality helps us to better understand things and the world around us in general. What more, critical thinking skill enable us to predict and forecast what will happen in a more accurate manner. Critical thinking skills are equally important in both educational and professional settings as the ability to make more accurate predictions enable us to make more informed decisions. </w:t>
      </w:r>
    </w:p>
    <w:p w14:paraId="1F97514D" w14:textId="77777777" w:rsidR="00C812F1" w:rsidRDefault="00C812F1" w:rsidP="00C812F1">
      <w:pPr>
        <w:spacing w:line="360" w:lineRule="auto"/>
        <w:jc w:val="both"/>
        <w:rPr>
          <w:rFonts w:ascii="Arial" w:hAnsi="Arial" w:cs="Arial"/>
          <w:sz w:val="24"/>
          <w:szCs w:val="24"/>
        </w:rPr>
      </w:pPr>
    </w:p>
    <w:p w14:paraId="15880220" w14:textId="0390894B" w:rsidR="009A6D40" w:rsidRDefault="004105C4" w:rsidP="009A6D40">
      <w:pPr>
        <w:spacing w:line="360" w:lineRule="auto"/>
        <w:jc w:val="both"/>
        <w:rPr>
          <w:rFonts w:ascii="Arial" w:hAnsi="Arial" w:cs="Arial"/>
          <w:sz w:val="24"/>
          <w:szCs w:val="24"/>
        </w:rPr>
      </w:pPr>
      <w:r w:rsidRPr="00C812F1">
        <w:rPr>
          <w:rFonts w:ascii="Arial" w:hAnsi="Arial" w:cs="Arial"/>
          <w:sz w:val="24"/>
          <w:szCs w:val="24"/>
        </w:rPr>
        <w:t xml:space="preserve">According to Cottrell (2019), it is extremely important for students to develop critical thinking skills in order to succeed. To write an </w:t>
      </w:r>
      <w:r w:rsidR="00C812F1" w:rsidRPr="00C812F1">
        <w:rPr>
          <w:rFonts w:ascii="Arial" w:hAnsi="Arial" w:cs="Arial"/>
          <w:sz w:val="24"/>
          <w:szCs w:val="24"/>
        </w:rPr>
        <w:t>assignment student</w:t>
      </w:r>
      <w:r w:rsidRPr="00C812F1">
        <w:rPr>
          <w:rFonts w:ascii="Arial" w:hAnsi="Arial" w:cs="Arial"/>
          <w:sz w:val="24"/>
          <w:szCs w:val="24"/>
        </w:rPr>
        <w:t xml:space="preserve"> need to conduct researches</w:t>
      </w:r>
      <w:r w:rsidR="00C812F1" w:rsidRPr="00C812F1">
        <w:rPr>
          <w:rFonts w:ascii="Arial" w:hAnsi="Arial" w:cs="Arial"/>
          <w:sz w:val="24"/>
          <w:szCs w:val="24"/>
        </w:rPr>
        <w:t xml:space="preserve">, critically analyse theories and make arguments. Therefore, learning to be aware of critical analysis when listening for arguments or statements given by the teachers during a lecture or when reading and writing plays vital role. </w:t>
      </w:r>
      <w:r w:rsidR="00A379AE">
        <w:rPr>
          <w:rFonts w:ascii="Arial" w:hAnsi="Arial" w:cs="Arial"/>
          <w:sz w:val="24"/>
          <w:szCs w:val="24"/>
        </w:rPr>
        <w:t xml:space="preserve">Critical and analytical </w:t>
      </w:r>
      <w:r w:rsidR="009A6D40">
        <w:rPr>
          <w:rFonts w:ascii="Arial" w:hAnsi="Arial" w:cs="Arial"/>
          <w:sz w:val="24"/>
          <w:szCs w:val="24"/>
        </w:rPr>
        <w:t>thinking</w:t>
      </w:r>
      <w:r w:rsidR="00A379AE">
        <w:rPr>
          <w:rFonts w:ascii="Arial" w:hAnsi="Arial" w:cs="Arial"/>
          <w:sz w:val="24"/>
          <w:szCs w:val="24"/>
        </w:rPr>
        <w:t xml:space="preserve"> matters to study and to progress in career. It is an essential ability for most courses taught in Universities and for most occupations. </w:t>
      </w:r>
      <w:proofErr w:type="spellStart"/>
      <w:r w:rsidR="009A6D40" w:rsidRPr="00CC5090">
        <w:rPr>
          <w:rFonts w:ascii="Arial" w:hAnsi="Arial" w:cs="Arial"/>
          <w:sz w:val="24"/>
          <w:szCs w:val="24"/>
        </w:rPr>
        <w:t>Mayzler</w:t>
      </w:r>
      <w:proofErr w:type="spellEnd"/>
      <w:r w:rsidR="009A6D40">
        <w:rPr>
          <w:rFonts w:ascii="Arial" w:hAnsi="Arial" w:cs="Arial"/>
          <w:sz w:val="24"/>
          <w:szCs w:val="24"/>
        </w:rPr>
        <w:t xml:space="preserve"> </w:t>
      </w:r>
      <w:r w:rsidR="009A6D40" w:rsidRPr="00CC5090">
        <w:rPr>
          <w:rFonts w:ascii="Arial" w:hAnsi="Arial" w:cs="Arial"/>
          <w:sz w:val="24"/>
          <w:szCs w:val="24"/>
        </w:rPr>
        <w:t xml:space="preserve">and </w:t>
      </w:r>
      <w:proofErr w:type="spellStart"/>
      <w:r w:rsidR="009A6D40" w:rsidRPr="00CC5090">
        <w:rPr>
          <w:rFonts w:ascii="Arial" w:hAnsi="Arial" w:cs="Arial"/>
          <w:sz w:val="24"/>
          <w:szCs w:val="24"/>
        </w:rPr>
        <w:t>Mcgann</w:t>
      </w:r>
      <w:proofErr w:type="spellEnd"/>
      <w:r w:rsidR="009A6D40" w:rsidRPr="00CC5090">
        <w:rPr>
          <w:rFonts w:ascii="Arial" w:hAnsi="Arial" w:cs="Arial"/>
          <w:sz w:val="24"/>
          <w:szCs w:val="24"/>
        </w:rPr>
        <w:t>, (2010)</w:t>
      </w:r>
      <w:r w:rsidR="009A6D40">
        <w:rPr>
          <w:rFonts w:ascii="Arial" w:hAnsi="Arial" w:cs="Arial"/>
          <w:sz w:val="24"/>
          <w:szCs w:val="24"/>
        </w:rPr>
        <w:t xml:space="preserve"> explained that in general, in higher education, the grading scheme that teachers and assessors use to give the marks on an assignment includes a </w:t>
      </w:r>
      <w:proofErr w:type="gramStart"/>
      <w:r w:rsidR="009A6D40">
        <w:rPr>
          <w:rFonts w:ascii="Arial" w:hAnsi="Arial" w:cs="Arial"/>
          <w:sz w:val="24"/>
          <w:szCs w:val="24"/>
        </w:rPr>
        <w:t>criteria</w:t>
      </w:r>
      <w:proofErr w:type="gramEnd"/>
      <w:r w:rsidR="009A6D40">
        <w:rPr>
          <w:rFonts w:ascii="Arial" w:hAnsi="Arial" w:cs="Arial"/>
          <w:sz w:val="24"/>
          <w:szCs w:val="24"/>
        </w:rPr>
        <w:t xml:space="preserve"> of critical analysis and critical thinking. If a student demonstrates skills of critical analysis and thinking, will get higher marks. Most of the learning objectives of the courses include to develop a critical approach and ability to examine arguments, evidences and draw conclusions. </w:t>
      </w:r>
      <w:r w:rsidR="009A6D40" w:rsidRPr="00CC5090">
        <w:rPr>
          <w:rFonts w:ascii="Arial" w:hAnsi="Arial" w:cs="Arial"/>
          <w:sz w:val="24"/>
          <w:szCs w:val="24"/>
        </w:rPr>
        <w:t> </w:t>
      </w:r>
    </w:p>
    <w:p w14:paraId="35A86F72" w14:textId="73A2F47A" w:rsidR="006C4674" w:rsidRDefault="0038130A" w:rsidP="00C812F1">
      <w:pPr>
        <w:spacing w:line="360" w:lineRule="auto"/>
        <w:jc w:val="both"/>
        <w:rPr>
          <w:rFonts w:ascii="Arial" w:hAnsi="Arial" w:cs="Arial"/>
          <w:sz w:val="24"/>
          <w:szCs w:val="24"/>
        </w:rPr>
      </w:pPr>
      <w:r>
        <w:rPr>
          <w:rFonts w:ascii="Arial" w:hAnsi="Arial" w:cs="Arial"/>
          <w:sz w:val="24"/>
          <w:szCs w:val="24"/>
        </w:rPr>
        <w:t xml:space="preserve">McMillan and Weyers (2012) stated that human brain </w:t>
      </w:r>
      <w:r w:rsidR="006907FE">
        <w:rPr>
          <w:rFonts w:ascii="Arial" w:hAnsi="Arial" w:cs="Arial"/>
          <w:sz w:val="24"/>
          <w:szCs w:val="24"/>
        </w:rPr>
        <w:t>tends to</w:t>
      </w:r>
      <w:r>
        <w:rPr>
          <w:rFonts w:ascii="Arial" w:hAnsi="Arial" w:cs="Arial"/>
          <w:sz w:val="24"/>
          <w:szCs w:val="24"/>
        </w:rPr>
        <w:t xml:space="preserve"> seek for easy answers</w:t>
      </w:r>
      <w:r w:rsidR="006907FE">
        <w:rPr>
          <w:rFonts w:ascii="Arial" w:hAnsi="Arial" w:cs="Arial"/>
          <w:sz w:val="24"/>
          <w:szCs w:val="24"/>
        </w:rPr>
        <w:t>, therefore, we can be fooled easily. However, if we use systematic and critical approaches to analyse the situations and information the chances of us being fooled are lower. The main aim of a degree course is that students meet the learning objectives and develop both practical skills and theoretical knowledge in order to be able to build a successful career. Thus, developing critical thinking skill is crucial, as without the ability of putting surface appearances under deep and closer examination, we cannot fully understand how things happen and why. To understand things fully, it is important to be able to draw objective conclusions based on critical analysis</w:t>
      </w:r>
      <w:r w:rsidR="008A22EE">
        <w:rPr>
          <w:rFonts w:ascii="Arial" w:hAnsi="Arial" w:cs="Arial"/>
          <w:sz w:val="24"/>
          <w:szCs w:val="24"/>
        </w:rPr>
        <w:t>, investigation, reasoning and evaluating the evidences systematically. (Cottrell, 2019)</w:t>
      </w:r>
      <w:r w:rsidR="006907FE">
        <w:rPr>
          <w:rFonts w:ascii="Arial" w:hAnsi="Arial" w:cs="Arial"/>
          <w:sz w:val="24"/>
          <w:szCs w:val="24"/>
        </w:rPr>
        <w:t xml:space="preserve"> </w:t>
      </w:r>
    </w:p>
    <w:p w14:paraId="1857F2AB" w14:textId="165C0EF7" w:rsidR="00D532E6" w:rsidRDefault="00245F15" w:rsidP="00C812F1">
      <w:pPr>
        <w:spacing w:line="360" w:lineRule="auto"/>
        <w:jc w:val="both"/>
        <w:rPr>
          <w:rFonts w:ascii="Arial" w:hAnsi="Arial" w:cs="Arial"/>
          <w:sz w:val="24"/>
          <w:szCs w:val="24"/>
        </w:rPr>
      </w:pPr>
      <w:r>
        <w:rPr>
          <w:rFonts w:ascii="Arial" w:hAnsi="Arial" w:cs="Arial"/>
          <w:sz w:val="24"/>
          <w:szCs w:val="24"/>
        </w:rPr>
        <w:lastRenderedPageBreak/>
        <w:t xml:space="preserve">In summary, the critical process and critical thinking skill are invaluable for both students and professionals regardless the occupation, because intellectual curiosity and being open-minded are traits that employers are after. Critical thinking skills enable us to exercise impartiality and gain deeper understanding of a topic, synthesise data and information to </w:t>
      </w:r>
      <w:r w:rsidR="00622871">
        <w:rPr>
          <w:rFonts w:ascii="Arial" w:hAnsi="Arial" w:cs="Arial"/>
          <w:sz w:val="24"/>
          <w:szCs w:val="24"/>
        </w:rPr>
        <w:t>draw our conclusion and make the best decision. (Oliver, 2012)</w:t>
      </w:r>
    </w:p>
    <w:p w14:paraId="64B6E3D5" w14:textId="77777777" w:rsidR="008A2D88" w:rsidRPr="00C812F1" w:rsidRDefault="008A2D88" w:rsidP="00C812F1">
      <w:pPr>
        <w:spacing w:line="360" w:lineRule="auto"/>
        <w:jc w:val="both"/>
        <w:rPr>
          <w:rFonts w:ascii="Arial" w:hAnsi="Arial" w:cs="Arial"/>
          <w:sz w:val="24"/>
          <w:szCs w:val="24"/>
        </w:rPr>
      </w:pPr>
    </w:p>
    <w:p w14:paraId="162C34BB" w14:textId="00EBE41B" w:rsidR="002E7A7C" w:rsidRDefault="00D4662B" w:rsidP="00D4662B">
      <w:pPr>
        <w:pStyle w:val="Heading1"/>
      </w:pPr>
      <w:bookmarkStart w:id="4" w:name="_Toc143950200"/>
      <w:r>
        <w:t>Conclusion</w:t>
      </w:r>
      <w:bookmarkEnd w:id="4"/>
      <w:r>
        <w:t xml:space="preserve"> </w:t>
      </w:r>
    </w:p>
    <w:p w14:paraId="67782AE6" w14:textId="31257504" w:rsidR="002E7A7C" w:rsidRDefault="002E7A7C" w:rsidP="002E7A7C">
      <w:pPr>
        <w:rPr>
          <w:rFonts w:ascii="Arial" w:hAnsi="Arial" w:cs="Arial"/>
          <w:b/>
          <w:bCs/>
          <w:sz w:val="24"/>
          <w:szCs w:val="24"/>
        </w:rPr>
      </w:pPr>
    </w:p>
    <w:p w14:paraId="0506D9FF" w14:textId="6721A9B2" w:rsidR="002E7A7C" w:rsidRPr="00AA21B7" w:rsidRDefault="008A2D88" w:rsidP="00AA21B7">
      <w:pPr>
        <w:spacing w:line="360" w:lineRule="auto"/>
        <w:jc w:val="both"/>
        <w:rPr>
          <w:rFonts w:ascii="Arial" w:hAnsi="Arial" w:cs="Arial"/>
          <w:bCs/>
          <w:sz w:val="24"/>
          <w:szCs w:val="24"/>
        </w:rPr>
      </w:pPr>
      <w:r w:rsidRPr="00AA21B7">
        <w:rPr>
          <w:rFonts w:ascii="Arial" w:hAnsi="Arial" w:cs="Arial"/>
          <w:bCs/>
          <w:sz w:val="24"/>
          <w:szCs w:val="24"/>
        </w:rPr>
        <w:t>There are variety of core skills that are vital to develop and master in order to pursue a degree and become highly employable. To obtain a diploma or degree, students have to meet multiple courses’ learning objectives and meet the assessment criteria. To produce quality academic work</w:t>
      </w:r>
      <w:r w:rsidR="00AA21B7" w:rsidRPr="00AA21B7">
        <w:rPr>
          <w:rFonts w:ascii="Arial" w:hAnsi="Arial" w:cs="Arial"/>
          <w:bCs/>
          <w:sz w:val="24"/>
          <w:szCs w:val="24"/>
        </w:rPr>
        <w:t xml:space="preserve">s, pass the modules and obtain high marks, it is very important to develop effective referencing skills. Without appropriately acknowledging and referencing the use of other people’s work in our assignment, we can be accused of plagiarism, which is a serious academic misconduct. Likewise, developing critical thinking skills are also extremely important to enhance our ability to understand a topic better, draw conclusions and make more informed decisions. </w:t>
      </w:r>
    </w:p>
    <w:p w14:paraId="66D2430E" w14:textId="2B636799" w:rsidR="00D4662B" w:rsidRDefault="00D4662B" w:rsidP="002E7A7C">
      <w:pPr>
        <w:rPr>
          <w:rFonts w:ascii="Arial" w:hAnsi="Arial" w:cs="Arial"/>
          <w:b/>
          <w:bCs/>
          <w:sz w:val="24"/>
          <w:szCs w:val="24"/>
        </w:rPr>
      </w:pPr>
    </w:p>
    <w:p w14:paraId="1F8A278F" w14:textId="121C5DA9" w:rsidR="00D4662B" w:rsidRDefault="00D4662B" w:rsidP="002E7A7C">
      <w:pPr>
        <w:rPr>
          <w:rFonts w:ascii="Arial" w:hAnsi="Arial" w:cs="Arial"/>
          <w:b/>
          <w:bCs/>
          <w:sz w:val="24"/>
          <w:szCs w:val="24"/>
        </w:rPr>
      </w:pPr>
    </w:p>
    <w:p w14:paraId="6541E586" w14:textId="4F68F935" w:rsidR="00AA21B7" w:rsidRDefault="00AA21B7">
      <w:pPr>
        <w:rPr>
          <w:rFonts w:ascii="Arial" w:hAnsi="Arial" w:cs="Arial"/>
          <w:b/>
          <w:bCs/>
          <w:sz w:val="24"/>
          <w:szCs w:val="24"/>
        </w:rPr>
      </w:pPr>
      <w:r>
        <w:rPr>
          <w:rFonts w:ascii="Arial" w:hAnsi="Arial" w:cs="Arial"/>
          <w:b/>
          <w:bCs/>
          <w:sz w:val="24"/>
          <w:szCs w:val="24"/>
        </w:rPr>
        <w:br w:type="page"/>
      </w:r>
    </w:p>
    <w:p w14:paraId="092D4C61" w14:textId="77777777" w:rsidR="00D4662B" w:rsidRDefault="00D4662B" w:rsidP="002E7A7C">
      <w:pPr>
        <w:rPr>
          <w:rFonts w:ascii="Arial" w:hAnsi="Arial" w:cs="Arial"/>
          <w:b/>
          <w:bCs/>
          <w:sz w:val="24"/>
          <w:szCs w:val="24"/>
        </w:rPr>
      </w:pPr>
    </w:p>
    <w:p w14:paraId="27AA623B" w14:textId="5453E13F" w:rsidR="002E7A7C" w:rsidRPr="002E7A7C" w:rsidRDefault="002E7A7C" w:rsidP="00D4662B">
      <w:pPr>
        <w:pStyle w:val="Heading1"/>
      </w:pPr>
      <w:bookmarkStart w:id="5" w:name="_Toc143950201"/>
      <w:r>
        <w:t>References</w:t>
      </w:r>
      <w:bookmarkEnd w:id="5"/>
      <w:r>
        <w:t xml:space="preserve"> </w:t>
      </w:r>
    </w:p>
    <w:p w14:paraId="65F6D87D" w14:textId="77777777" w:rsidR="002E7A7C" w:rsidRPr="002E7A7C" w:rsidRDefault="002E7A7C" w:rsidP="002E7A7C">
      <w:pPr>
        <w:rPr>
          <w:rFonts w:ascii="Arial" w:hAnsi="Arial" w:cs="Arial"/>
          <w:b/>
          <w:bCs/>
          <w:sz w:val="24"/>
          <w:szCs w:val="24"/>
        </w:rPr>
      </w:pPr>
    </w:p>
    <w:p w14:paraId="1E6D88C8" w14:textId="6C6799C0" w:rsidR="00DA6B66" w:rsidRDefault="00DA6B66" w:rsidP="00DD32B7">
      <w:pPr>
        <w:spacing w:before="240"/>
        <w:rPr>
          <w:rFonts w:ascii="Arial" w:hAnsi="Arial" w:cs="Arial"/>
          <w:sz w:val="24"/>
          <w:szCs w:val="24"/>
        </w:rPr>
      </w:pPr>
      <w:r w:rsidRPr="00D532E6">
        <w:rPr>
          <w:rFonts w:ascii="Arial" w:hAnsi="Arial" w:cs="Arial"/>
          <w:sz w:val="24"/>
          <w:szCs w:val="24"/>
        </w:rPr>
        <w:t>Braun, M. (2010). </w:t>
      </w:r>
      <w:r w:rsidRPr="00D532E6">
        <w:rPr>
          <w:rFonts w:ascii="Arial" w:hAnsi="Arial" w:cs="Arial"/>
          <w:i/>
          <w:sz w:val="24"/>
          <w:szCs w:val="24"/>
        </w:rPr>
        <w:t>Academic research, writing and referencing</w:t>
      </w:r>
      <w:r w:rsidRPr="00D532E6">
        <w:rPr>
          <w:rFonts w:ascii="Arial" w:hAnsi="Arial" w:cs="Arial"/>
          <w:sz w:val="24"/>
          <w:szCs w:val="24"/>
        </w:rPr>
        <w:t>. Harlow: Longman.</w:t>
      </w:r>
    </w:p>
    <w:p w14:paraId="7F6FD1AA" w14:textId="547D63F0" w:rsidR="00DD32B7" w:rsidRDefault="00DD32B7" w:rsidP="00DD32B7">
      <w:pPr>
        <w:spacing w:before="240"/>
        <w:rPr>
          <w:rFonts w:ascii="Arial" w:hAnsi="Arial" w:cs="Arial"/>
          <w:sz w:val="24"/>
          <w:szCs w:val="24"/>
        </w:rPr>
      </w:pPr>
      <w:r w:rsidRPr="00BC6206">
        <w:rPr>
          <w:rFonts w:ascii="Arial" w:hAnsi="Arial" w:cs="Arial"/>
          <w:sz w:val="24"/>
          <w:szCs w:val="24"/>
        </w:rPr>
        <w:t xml:space="preserve">Cottrell, S. (2019). </w:t>
      </w:r>
      <w:r w:rsidRPr="00D532E6">
        <w:rPr>
          <w:rFonts w:ascii="Arial" w:hAnsi="Arial" w:cs="Arial"/>
          <w:i/>
          <w:sz w:val="24"/>
          <w:szCs w:val="24"/>
        </w:rPr>
        <w:t>The Study Skills Handbook</w:t>
      </w:r>
      <w:r w:rsidRPr="00BC6206">
        <w:rPr>
          <w:rFonts w:ascii="Arial" w:hAnsi="Arial" w:cs="Arial"/>
          <w:sz w:val="24"/>
          <w:szCs w:val="24"/>
        </w:rPr>
        <w:t xml:space="preserve">, 5th Ed. London: Red Globe Press. </w:t>
      </w:r>
    </w:p>
    <w:p w14:paraId="696FDE6E" w14:textId="4CA4B6FD" w:rsidR="003D25BC" w:rsidRDefault="003D25BC" w:rsidP="00DD32B7">
      <w:pPr>
        <w:spacing w:before="240"/>
        <w:rPr>
          <w:rFonts w:ascii="Arial" w:hAnsi="Arial" w:cs="Arial"/>
          <w:sz w:val="24"/>
          <w:szCs w:val="24"/>
        </w:rPr>
      </w:pPr>
      <w:r w:rsidRPr="00D532E6">
        <w:rPr>
          <w:rFonts w:ascii="Arial" w:hAnsi="Arial" w:cs="Arial"/>
          <w:sz w:val="24"/>
          <w:szCs w:val="24"/>
        </w:rPr>
        <w:t>Jewell, T. (2004). </w:t>
      </w:r>
      <w:r w:rsidRPr="00D532E6">
        <w:rPr>
          <w:rFonts w:ascii="Arial" w:hAnsi="Arial" w:cs="Arial"/>
          <w:i/>
          <w:sz w:val="24"/>
          <w:szCs w:val="24"/>
        </w:rPr>
        <w:t>Prentice Hall’s Guide to Understanding Plagiarism</w:t>
      </w:r>
      <w:r w:rsidRPr="00D532E6">
        <w:rPr>
          <w:rFonts w:ascii="Arial" w:hAnsi="Arial" w:cs="Arial"/>
          <w:sz w:val="24"/>
          <w:szCs w:val="24"/>
        </w:rPr>
        <w:t>. Pearson.</w:t>
      </w:r>
    </w:p>
    <w:p w14:paraId="7FCB5C9E" w14:textId="77777777" w:rsidR="00DD32B7" w:rsidRPr="00BC6206" w:rsidRDefault="00DD32B7" w:rsidP="00DD32B7">
      <w:pPr>
        <w:spacing w:before="240"/>
        <w:rPr>
          <w:rFonts w:ascii="Arial" w:hAnsi="Arial" w:cs="Arial"/>
          <w:sz w:val="24"/>
          <w:szCs w:val="24"/>
        </w:rPr>
      </w:pPr>
      <w:proofErr w:type="spellStart"/>
      <w:r w:rsidRPr="00CC5090">
        <w:rPr>
          <w:rFonts w:ascii="Arial" w:hAnsi="Arial" w:cs="Arial"/>
          <w:sz w:val="24"/>
          <w:szCs w:val="24"/>
        </w:rPr>
        <w:t>Langan</w:t>
      </w:r>
      <w:proofErr w:type="spellEnd"/>
      <w:r w:rsidRPr="00CC5090">
        <w:rPr>
          <w:rFonts w:ascii="Arial" w:hAnsi="Arial" w:cs="Arial"/>
          <w:sz w:val="24"/>
          <w:szCs w:val="24"/>
        </w:rPr>
        <w:t>, J. (2013)</w:t>
      </w:r>
      <w:r>
        <w:rPr>
          <w:rFonts w:ascii="Arial" w:hAnsi="Arial" w:cs="Arial"/>
          <w:sz w:val="24"/>
          <w:szCs w:val="24"/>
        </w:rPr>
        <w:t>.</w:t>
      </w:r>
      <w:r w:rsidRPr="00CC5090">
        <w:rPr>
          <w:rFonts w:ascii="Arial" w:hAnsi="Arial" w:cs="Arial"/>
          <w:sz w:val="24"/>
          <w:szCs w:val="24"/>
        </w:rPr>
        <w:t> </w:t>
      </w:r>
      <w:r w:rsidRPr="00D532E6">
        <w:rPr>
          <w:rFonts w:ascii="Arial" w:hAnsi="Arial" w:cs="Arial"/>
          <w:i/>
          <w:sz w:val="24"/>
          <w:szCs w:val="24"/>
        </w:rPr>
        <w:t>Reading and study skills.</w:t>
      </w:r>
      <w:r w:rsidRPr="00CC5090">
        <w:rPr>
          <w:rFonts w:ascii="Arial" w:hAnsi="Arial" w:cs="Arial"/>
          <w:sz w:val="24"/>
          <w:szCs w:val="24"/>
        </w:rPr>
        <w:t xml:space="preserve"> New York: </w:t>
      </w:r>
      <w:proofErr w:type="spellStart"/>
      <w:r w:rsidRPr="00CC5090">
        <w:rPr>
          <w:rFonts w:ascii="Arial" w:hAnsi="Arial" w:cs="Arial"/>
          <w:sz w:val="24"/>
          <w:szCs w:val="24"/>
        </w:rPr>
        <w:t>Mcgraw-Hill</w:t>
      </w:r>
      <w:proofErr w:type="spellEnd"/>
      <w:r w:rsidRPr="00CC5090">
        <w:rPr>
          <w:rFonts w:ascii="Arial" w:hAnsi="Arial" w:cs="Arial"/>
          <w:sz w:val="24"/>
          <w:szCs w:val="24"/>
        </w:rPr>
        <w:t>.</w:t>
      </w:r>
    </w:p>
    <w:p w14:paraId="37AD0EF6" w14:textId="77777777" w:rsidR="00DD32B7" w:rsidRPr="00D532E6" w:rsidRDefault="00DD32B7" w:rsidP="00DD32B7">
      <w:pPr>
        <w:spacing w:before="240"/>
        <w:rPr>
          <w:rFonts w:ascii="Arial" w:hAnsi="Arial" w:cs="Arial"/>
          <w:sz w:val="24"/>
          <w:szCs w:val="24"/>
        </w:rPr>
      </w:pPr>
      <w:proofErr w:type="spellStart"/>
      <w:r w:rsidRPr="00CC5090">
        <w:rPr>
          <w:rFonts w:ascii="Arial" w:hAnsi="Arial" w:cs="Arial"/>
          <w:sz w:val="24"/>
          <w:szCs w:val="24"/>
        </w:rPr>
        <w:t>Mayzler</w:t>
      </w:r>
      <w:proofErr w:type="spellEnd"/>
      <w:r w:rsidRPr="00CC5090">
        <w:rPr>
          <w:rFonts w:ascii="Arial" w:hAnsi="Arial" w:cs="Arial"/>
          <w:sz w:val="24"/>
          <w:szCs w:val="24"/>
        </w:rPr>
        <w:t xml:space="preserve">, A. and </w:t>
      </w:r>
      <w:proofErr w:type="spellStart"/>
      <w:r w:rsidRPr="00CC5090">
        <w:rPr>
          <w:rFonts w:ascii="Arial" w:hAnsi="Arial" w:cs="Arial"/>
          <w:sz w:val="24"/>
          <w:szCs w:val="24"/>
        </w:rPr>
        <w:t>Mcgann</w:t>
      </w:r>
      <w:proofErr w:type="spellEnd"/>
      <w:r w:rsidRPr="00CC5090">
        <w:rPr>
          <w:rFonts w:ascii="Arial" w:hAnsi="Arial" w:cs="Arial"/>
          <w:sz w:val="24"/>
          <w:szCs w:val="24"/>
        </w:rPr>
        <w:t>, A. (2010)</w:t>
      </w:r>
      <w:r>
        <w:rPr>
          <w:rFonts w:ascii="Arial" w:hAnsi="Arial" w:cs="Arial"/>
          <w:sz w:val="24"/>
          <w:szCs w:val="24"/>
        </w:rPr>
        <w:t>.</w:t>
      </w:r>
      <w:r w:rsidRPr="00CC5090">
        <w:rPr>
          <w:rFonts w:ascii="Arial" w:hAnsi="Arial" w:cs="Arial"/>
          <w:sz w:val="24"/>
          <w:szCs w:val="24"/>
        </w:rPr>
        <w:t> </w:t>
      </w:r>
      <w:r w:rsidRPr="00D532E6">
        <w:rPr>
          <w:rFonts w:ascii="Arial" w:hAnsi="Arial" w:cs="Arial"/>
          <w:i/>
          <w:sz w:val="24"/>
          <w:szCs w:val="24"/>
        </w:rPr>
        <w:t xml:space="preserve">Tutor in a </w:t>
      </w:r>
      <w:proofErr w:type="gramStart"/>
      <w:r w:rsidRPr="00D532E6">
        <w:rPr>
          <w:rFonts w:ascii="Arial" w:hAnsi="Arial" w:cs="Arial"/>
          <w:i/>
          <w:sz w:val="24"/>
          <w:szCs w:val="24"/>
        </w:rPr>
        <w:t>book :</w:t>
      </w:r>
      <w:proofErr w:type="gramEnd"/>
      <w:r w:rsidRPr="00D532E6">
        <w:rPr>
          <w:rFonts w:ascii="Arial" w:hAnsi="Arial" w:cs="Arial"/>
          <w:i/>
          <w:sz w:val="24"/>
          <w:szCs w:val="24"/>
        </w:rPr>
        <w:t xml:space="preserve"> better grades as easy as 1-2-3 : organization, time management, study skills</w:t>
      </w:r>
      <w:r w:rsidRPr="00D532E6">
        <w:rPr>
          <w:rFonts w:ascii="Arial" w:hAnsi="Arial" w:cs="Arial"/>
          <w:sz w:val="24"/>
          <w:szCs w:val="24"/>
        </w:rPr>
        <w:t>.</w:t>
      </w:r>
      <w:r w:rsidRPr="00CC5090">
        <w:rPr>
          <w:rFonts w:ascii="Arial" w:hAnsi="Arial" w:cs="Arial"/>
          <w:sz w:val="24"/>
          <w:szCs w:val="24"/>
        </w:rPr>
        <w:t xml:space="preserve"> Avon, Mass.: Adams Media Corp</w:t>
      </w:r>
      <w:r w:rsidRPr="00D532E6">
        <w:rPr>
          <w:rFonts w:ascii="Arial" w:hAnsi="Arial" w:cs="Arial"/>
          <w:sz w:val="24"/>
          <w:szCs w:val="24"/>
        </w:rPr>
        <w:t>.</w:t>
      </w:r>
    </w:p>
    <w:p w14:paraId="0523CD0F" w14:textId="1451D4F7" w:rsidR="00DD32B7" w:rsidRDefault="00DD32B7" w:rsidP="00D532E6">
      <w:pPr>
        <w:spacing w:before="240"/>
        <w:rPr>
          <w:rFonts w:ascii="Arial" w:hAnsi="Arial" w:cs="Arial"/>
          <w:sz w:val="24"/>
          <w:szCs w:val="24"/>
        </w:rPr>
      </w:pPr>
      <w:r w:rsidRPr="00BC6206">
        <w:rPr>
          <w:rFonts w:ascii="Arial" w:hAnsi="Arial" w:cs="Arial"/>
          <w:sz w:val="24"/>
          <w:szCs w:val="24"/>
        </w:rPr>
        <w:t xml:space="preserve">McMillan, K., &amp; Weyers, J. D. B. (2012). </w:t>
      </w:r>
      <w:r w:rsidRPr="00D532E6">
        <w:rPr>
          <w:rFonts w:ascii="Arial" w:hAnsi="Arial" w:cs="Arial"/>
          <w:i/>
          <w:sz w:val="24"/>
          <w:szCs w:val="24"/>
        </w:rPr>
        <w:t>The Study Skills Book</w:t>
      </w:r>
      <w:r w:rsidRPr="00BC6206">
        <w:rPr>
          <w:rFonts w:ascii="Arial" w:hAnsi="Arial" w:cs="Arial"/>
          <w:sz w:val="24"/>
          <w:szCs w:val="24"/>
        </w:rPr>
        <w:t>, 3rd Ed. Harlow: Pearson.</w:t>
      </w:r>
    </w:p>
    <w:p w14:paraId="2263B3F1" w14:textId="760031FE" w:rsidR="009D38DD" w:rsidRDefault="009D38DD" w:rsidP="00D532E6">
      <w:pPr>
        <w:spacing w:before="240"/>
        <w:rPr>
          <w:rFonts w:ascii="Arial" w:hAnsi="Arial" w:cs="Arial"/>
          <w:sz w:val="24"/>
          <w:szCs w:val="24"/>
        </w:rPr>
      </w:pPr>
      <w:r w:rsidRPr="00D532E6">
        <w:rPr>
          <w:rFonts w:ascii="Arial" w:hAnsi="Arial" w:cs="Arial"/>
          <w:sz w:val="24"/>
          <w:szCs w:val="24"/>
        </w:rPr>
        <w:t>Miller, D. (2017). </w:t>
      </w:r>
      <w:r w:rsidRPr="00D532E6">
        <w:rPr>
          <w:rFonts w:ascii="Arial" w:hAnsi="Arial" w:cs="Arial"/>
          <w:i/>
          <w:sz w:val="24"/>
          <w:szCs w:val="24"/>
        </w:rPr>
        <w:t>Successful teamworking skills</w:t>
      </w:r>
      <w:r w:rsidRPr="00D532E6">
        <w:rPr>
          <w:rFonts w:ascii="Arial" w:hAnsi="Arial" w:cs="Arial"/>
          <w:sz w:val="24"/>
          <w:szCs w:val="24"/>
        </w:rPr>
        <w:t>. Harlow, United Kingdom: Pearson Education.</w:t>
      </w:r>
    </w:p>
    <w:p w14:paraId="497E7C2F" w14:textId="3D0A1522" w:rsidR="00DD32B7" w:rsidRDefault="00DD32B7" w:rsidP="00D532E6">
      <w:pPr>
        <w:spacing w:before="240"/>
        <w:rPr>
          <w:rFonts w:ascii="Arial" w:hAnsi="Arial" w:cs="Arial"/>
          <w:sz w:val="24"/>
          <w:szCs w:val="24"/>
        </w:rPr>
      </w:pPr>
      <w:r>
        <w:rPr>
          <w:rFonts w:ascii="Arial" w:hAnsi="Arial" w:cs="Arial"/>
          <w:sz w:val="24"/>
          <w:szCs w:val="24"/>
        </w:rPr>
        <w:t xml:space="preserve">Oliver, P. (2012). </w:t>
      </w:r>
      <w:r w:rsidRPr="00D532E6">
        <w:rPr>
          <w:rFonts w:ascii="Arial" w:hAnsi="Arial" w:cs="Arial"/>
          <w:i/>
          <w:sz w:val="24"/>
          <w:szCs w:val="24"/>
        </w:rPr>
        <w:t>Succeeding with your literature review: A Handbook for Students.</w:t>
      </w:r>
      <w:r w:rsidRPr="00D532E6">
        <w:rPr>
          <w:rFonts w:ascii="Arial" w:hAnsi="Arial" w:cs="Arial"/>
          <w:sz w:val="24"/>
          <w:szCs w:val="24"/>
        </w:rPr>
        <w:t xml:space="preserve"> </w:t>
      </w:r>
      <w:r>
        <w:rPr>
          <w:rFonts w:ascii="Arial" w:hAnsi="Arial" w:cs="Arial"/>
          <w:sz w:val="24"/>
          <w:szCs w:val="24"/>
        </w:rPr>
        <w:t xml:space="preserve">Maidenhead: McGraw-Hill / Open University Press. </w:t>
      </w:r>
    </w:p>
    <w:p w14:paraId="46D988ED" w14:textId="050462E0" w:rsidR="009D38DD" w:rsidRDefault="009D38DD" w:rsidP="00D532E6">
      <w:pPr>
        <w:spacing w:before="240"/>
        <w:rPr>
          <w:rFonts w:ascii="Arial" w:hAnsi="Arial" w:cs="Arial"/>
          <w:sz w:val="24"/>
          <w:szCs w:val="24"/>
        </w:rPr>
      </w:pPr>
      <w:r w:rsidRPr="00D532E6">
        <w:rPr>
          <w:rFonts w:ascii="Arial" w:hAnsi="Arial" w:cs="Arial"/>
          <w:sz w:val="24"/>
          <w:szCs w:val="24"/>
        </w:rPr>
        <w:t>Pears, R. and Shields, G.J. (2019). </w:t>
      </w:r>
      <w:r w:rsidRPr="00D532E6">
        <w:rPr>
          <w:rFonts w:ascii="Arial" w:hAnsi="Arial" w:cs="Arial"/>
          <w:i/>
          <w:sz w:val="24"/>
          <w:szCs w:val="24"/>
        </w:rPr>
        <w:t xml:space="preserve">Cite them </w:t>
      </w:r>
      <w:proofErr w:type="gramStart"/>
      <w:r w:rsidRPr="00D532E6">
        <w:rPr>
          <w:rFonts w:ascii="Arial" w:hAnsi="Arial" w:cs="Arial"/>
          <w:i/>
          <w:sz w:val="24"/>
          <w:szCs w:val="24"/>
        </w:rPr>
        <w:t>right :</w:t>
      </w:r>
      <w:proofErr w:type="gramEnd"/>
      <w:r w:rsidRPr="00D532E6">
        <w:rPr>
          <w:rFonts w:ascii="Arial" w:hAnsi="Arial" w:cs="Arial"/>
          <w:i/>
          <w:sz w:val="24"/>
          <w:szCs w:val="24"/>
        </w:rPr>
        <w:t xml:space="preserve"> the essential referencing guide.</w:t>
      </w:r>
      <w:r w:rsidRPr="00D532E6">
        <w:rPr>
          <w:rFonts w:ascii="Arial" w:hAnsi="Arial" w:cs="Arial"/>
          <w:sz w:val="24"/>
          <w:szCs w:val="24"/>
        </w:rPr>
        <w:t xml:space="preserve"> 11th ed. London: Red Globe Press / Macmillan International Higher Education, p.1.</w:t>
      </w:r>
    </w:p>
    <w:p w14:paraId="0048053C" w14:textId="77777777" w:rsidR="00DD32B7" w:rsidRDefault="00DD32B7" w:rsidP="00DD32B7">
      <w:pPr>
        <w:spacing w:before="240"/>
        <w:rPr>
          <w:rFonts w:ascii="Arial" w:hAnsi="Arial" w:cs="Arial"/>
          <w:sz w:val="24"/>
          <w:szCs w:val="24"/>
        </w:rPr>
      </w:pPr>
      <w:proofErr w:type="spellStart"/>
      <w:r w:rsidRPr="00CC5090">
        <w:rPr>
          <w:rFonts w:ascii="Arial" w:hAnsi="Arial" w:cs="Arial"/>
          <w:sz w:val="24"/>
          <w:szCs w:val="24"/>
        </w:rPr>
        <w:t>Stemmle</w:t>
      </w:r>
      <w:proofErr w:type="spellEnd"/>
      <w:r w:rsidRPr="00CC5090">
        <w:rPr>
          <w:rFonts w:ascii="Arial" w:hAnsi="Arial" w:cs="Arial"/>
          <w:sz w:val="24"/>
          <w:szCs w:val="24"/>
        </w:rPr>
        <w:t>, D. (2019)</w:t>
      </w:r>
      <w:r>
        <w:rPr>
          <w:rFonts w:ascii="Arial" w:hAnsi="Arial" w:cs="Arial"/>
          <w:sz w:val="24"/>
          <w:szCs w:val="24"/>
        </w:rPr>
        <w:t>.</w:t>
      </w:r>
      <w:r w:rsidRPr="00CC5090">
        <w:rPr>
          <w:rFonts w:ascii="Arial" w:hAnsi="Arial" w:cs="Arial"/>
          <w:sz w:val="24"/>
          <w:szCs w:val="24"/>
        </w:rPr>
        <w:t> </w:t>
      </w:r>
      <w:r w:rsidRPr="00D532E6">
        <w:rPr>
          <w:rFonts w:ascii="Arial" w:hAnsi="Arial" w:cs="Arial"/>
          <w:i/>
          <w:sz w:val="24"/>
          <w:szCs w:val="24"/>
        </w:rPr>
        <w:t xml:space="preserve">Time management secrets for college </w:t>
      </w:r>
      <w:proofErr w:type="gramStart"/>
      <w:r w:rsidRPr="00D532E6">
        <w:rPr>
          <w:rFonts w:ascii="Arial" w:hAnsi="Arial" w:cs="Arial"/>
          <w:i/>
          <w:sz w:val="24"/>
          <w:szCs w:val="24"/>
        </w:rPr>
        <w:t>success :</w:t>
      </w:r>
      <w:proofErr w:type="gramEnd"/>
      <w:r w:rsidRPr="00D532E6">
        <w:rPr>
          <w:rFonts w:ascii="Arial" w:hAnsi="Arial" w:cs="Arial"/>
          <w:i/>
          <w:sz w:val="24"/>
          <w:szCs w:val="24"/>
        </w:rPr>
        <w:t xml:space="preserve"> the underground playbook for managing school, work, and fun! </w:t>
      </w:r>
      <w:r w:rsidRPr="00CC5090">
        <w:rPr>
          <w:rFonts w:ascii="Arial" w:hAnsi="Arial" w:cs="Arial"/>
          <w:sz w:val="24"/>
          <w:szCs w:val="24"/>
        </w:rPr>
        <w:t>Myrtle Beach, Sc): College Success Academy.</w:t>
      </w:r>
    </w:p>
    <w:p w14:paraId="3AE67FCB" w14:textId="77777777" w:rsidR="00827C9F" w:rsidRDefault="00827C9F" w:rsidP="00827C9F">
      <w:pPr>
        <w:rPr>
          <w:rFonts w:ascii="Arial" w:hAnsi="Arial" w:cs="Arial"/>
          <w:b/>
          <w:bCs/>
          <w:sz w:val="28"/>
          <w:szCs w:val="28"/>
        </w:rPr>
      </w:pPr>
    </w:p>
    <w:p w14:paraId="37C1703B" w14:textId="77777777" w:rsidR="00827C9F" w:rsidRPr="00BF32C5" w:rsidRDefault="00827C9F" w:rsidP="00827C9F">
      <w:pPr>
        <w:rPr>
          <w:rFonts w:ascii="Arial" w:hAnsi="Arial" w:cs="Arial"/>
          <w:b/>
          <w:bCs/>
          <w:sz w:val="28"/>
          <w:szCs w:val="28"/>
        </w:rPr>
      </w:pPr>
    </w:p>
    <w:p w14:paraId="12FB46FA" w14:textId="77777777" w:rsidR="00827C9F" w:rsidRDefault="00827C9F" w:rsidP="00827C9F">
      <w:pPr>
        <w:rPr>
          <w:rFonts w:ascii="Arial" w:hAnsi="Arial" w:cs="Arial"/>
          <w:b/>
          <w:bCs/>
          <w:sz w:val="28"/>
          <w:szCs w:val="28"/>
        </w:rPr>
      </w:pPr>
    </w:p>
    <w:p w14:paraId="4CDE997F" w14:textId="77777777" w:rsidR="00827C9F" w:rsidRPr="00921A5F" w:rsidRDefault="00827C9F" w:rsidP="00827C9F">
      <w:pPr>
        <w:rPr>
          <w:rFonts w:ascii="Arial" w:hAnsi="Arial" w:cs="Arial"/>
          <w:b/>
          <w:bCs/>
          <w:sz w:val="28"/>
          <w:szCs w:val="28"/>
        </w:rPr>
      </w:pPr>
    </w:p>
    <w:p w14:paraId="12B36B37" w14:textId="77777777" w:rsidR="00827C9F" w:rsidRDefault="00827C9F" w:rsidP="00827C9F">
      <w:pPr>
        <w:rPr>
          <w:rFonts w:ascii="Arial" w:hAnsi="Arial" w:cs="Arial"/>
          <w:b/>
          <w:bCs/>
          <w:sz w:val="28"/>
          <w:szCs w:val="28"/>
        </w:rPr>
      </w:pPr>
    </w:p>
    <w:p w14:paraId="71A5BE45" w14:textId="77777777" w:rsidR="00D532E6" w:rsidRDefault="00D532E6" w:rsidP="00D532E6">
      <w:pPr>
        <w:rPr>
          <w:rFonts w:asciiTheme="majorBidi" w:hAnsiTheme="majorBidi" w:cstheme="majorBidi"/>
          <w:szCs w:val="24"/>
        </w:rPr>
      </w:pPr>
    </w:p>
    <w:p w14:paraId="7E816249" w14:textId="77777777" w:rsidR="00D532E6" w:rsidRDefault="00D532E6" w:rsidP="00D532E6">
      <w:pPr>
        <w:rPr>
          <w:rFonts w:asciiTheme="majorBidi" w:hAnsiTheme="majorBidi" w:cstheme="majorBidi"/>
          <w:szCs w:val="24"/>
        </w:rPr>
      </w:pPr>
    </w:p>
    <w:p w14:paraId="44A48939" w14:textId="77777777" w:rsidR="00D532E6" w:rsidRDefault="00D532E6" w:rsidP="00D532E6">
      <w:pPr>
        <w:rPr>
          <w:rFonts w:asciiTheme="majorBidi" w:hAnsiTheme="majorBidi" w:cstheme="majorBidi"/>
          <w:szCs w:val="24"/>
        </w:rPr>
      </w:pPr>
    </w:p>
    <w:p w14:paraId="77312F8A" w14:textId="77777777" w:rsidR="00D532E6" w:rsidRDefault="00D532E6" w:rsidP="00D532E6">
      <w:pPr>
        <w:rPr>
          <w:rFonts w:asciiTheme="majorBidi" w:hAnsiTheme="majorBidi" w:cstheme="majorBidi"/>
          <w:szCs w:val="24"/>
        </w:rPr>
      </w:pPr>
    </w:p>
    <w:p w14:paraId="34F9A730" w14:textId="77777777" w:rsidR="00D532E6" w:rsidRDefault="00D532E6" w:rsidP="00D532E6">
      <w:pPr>
        <w:rPr>
          <w:rFonts w:asciiTheme="majorBidi" w:hAnsiTheme="majorBidi" w:cstheme="majorBidi"/>
          <w:szCs w:val="24"/>
        </w:rPr>
      </w:pPr>
    </w:p>
    <w:p w14:paraId="688F9F32" w14:textId="084271BD" w:rsidR="00B5308B" w:rsidRDefault="00B5308B">
      <w:pPr>
        <w:rPr>
          <w:rFonts w:asciiTheme="majorBidi" w:hAnsiTheme="majorBidi" w:cstheme="majorBidi"/>
          <w:szCs w:val="24"/>
        </w:rPr>
      </w:pPr>
      <w:r>
        <w:rPr>
          <w:rFonts w:asciiTheme="majorBidi" w:hAnsiTheme="majorBidi" w:cstheme="majorBidi"/>
          <w:szCs w:val="24"/>
        </w:rPr>
        <w:br w:type="page"/>
      </w:r>
    </w:p>
    <w:p w14:paraId="781205DF" w14:textId="77777777" w:rsidR="00D532E6" w:rsidRDefault="00D532E6" w:rsidP="00D532E6">
      <w:pPr>
        <w:rPr>
          <w:rFonts w:asciiTheme="majorBidi" w:hAnsiTheme="majorBidi" w:cstheme="majorBidi"/>
          <w:szCs w:val="24"/>
        </w:rPr>
      </w:pPr>
    </w:p>
    <w:p w14:paraId="68DB3B4C" w14:textId="77777777" w:rsidR="00D532E6" w:rsidRDefault="00D532E6" w:rsidP="00D532E6">
      <w:pPr>
        <w:rPr>
          <w:rFonts w:asciiTheme="majorBidi" w:hAnsiTheme="majorBidi" w:cstheme="majorBidi"/>
          <w:szCs w:val="24"/>
        </w:rPr>
      </w:pPr>
    </w:p>
    <w:p w14:paraId="3D7EAF4C" w14:textId="77777777" w:rsidR="00D532E6" w:rsidRDefault="00D532E6" w:rsidP="00D532E6">
      <w:pPr>
        <w:jc w:val="center"/>
        <w:rPr>
          <w:rFonts w:asciiTheme="majorBidi" w:hAnsiTheme="majorBidi" w:cstheme="majorBidi"/>
          <w:b/>
          <w:bCs/>
          <w:sz w:val="32"/>
          <w:szCs w:val="32"/>
        </w:rPr>
      </w:pPr>
      <w:r w:rsidRPr="00102469">
        <w:rPr>
          <w:rFonts w:asciiTheme="majorBidi" w:hAnsiTheme="majorBidi" w:cstheme="majorBidi"/>
          <w:b/>
          <w:bCs/>
          <w:sz w:val="32"/>
          <w:szCs w:val="32"/>
        </w:rPr>
        <w:t>Academic Skill</w:t>
      </w:r>
    </w:p>
    <w:p w14:paraId="4017C489" w14:textId="77777777" w:rsidR="00D532E6" w:rsidRDefault="00D532E6" w:rsidP="00D532E6">
      <w:pPr>
        <w:jc w:val="center"/>
        <w:rPr>
          <w:rFonts w:asciiTheme="majorBidi" w:hAnsiTheme="majorBidi" w:cstheme="majorBidi"/>
          <w:b/>
          <w:bCs/>
          <w:sz w:val="32"/>
          <w:szCs w:val="32"/>
        </w:rPr>
      </w:pPr>
    </w:p>
    <w:p w14:paraId="6ADB9202" w14:textId="77777777" w:rsidR="00D532E6" w:rsidRDefault="00D532E6" w:rsidP="00D532E6">
      <w:pPr>
        <w:jc w:val="center"/>
        <w:rPr>
          <w:rFonts w:asciiTheme="majorBidi" w:hAnsiTheme="majorBidi" w:cstheme="majorBidi"/>
          <w:b/>
          <w:bCs/>
          <w:sz w:val="32"/>
          <w:szCs w:val="32"/>
        </w:rPr>
      </w:pPr>
    </w:p>
    <w:p w14:paraId="047D598E" w14:textId="77777777" w:rsidR="00D532E6" w:rsidRDefault="00D532E6" w:rsidP="00D532E6">
      <w:pPr>
        <w:jc w:val="center"/>
        <w:rPr>
          <w:rFonts w:asciiTheme="majorBidi" w:hAnsiTheme="majorBidi" w:cstheme="majorBidi"/>
          <w:b/>
          <w:bCs/>
          <w:sz w:val="32"/>
          <w:szCs w:val="32"/>
        </w:rPr>
      </w:pPr>
    </w:p>
    <w:p w14:paraId="57E155C1" w14:textId="77777777" w:rsidR="00D532E6" w:rsidRDefault="00D532E6" w:rsidP="00D532E6">
      <w:pPr>
        <w:jc w:val="center"/>
        <w:rPr>
          <w:rFonts w:asciiTheme="majorBidi" w:hAnsiTheme="majorBidi" w:cstheme="majorBidi"/>
          <w:b/>
          <w:bCs/>
          <w:sz w:val="32"/>
          <w:szCs w:val="32"/>
        </w:rPr>
      </w:pPr>
    </w:p>
    <w:p w14:paraId="7AA3BDA7" w14:textId="77777777" w:rsidR="00D532E6" w:rsidRPr="00102469" w:rsidRDefault="00D532E6" w:rsidP="00D532E6">
      <w:pPr>
        <w:jc w:val="center"/>
        <w:rPr>
          <w:rFonts w:asciiTheme="majorBidi" w:hAnsiTheme="majorBidi" w:cstheme="majorBidi"/>
          <w:b/>
          <w:bCs/>
          <w:szCs w:val="24"/>
        </w:rPr>
      </w:pPr>
    </w:p>
    <w:p w14:paraId="76AFA920" w14:textId="77777777" w:rsidR="00D532E6" w:rsidRPr="00CB1EF0" w:rsidRDefault="00D532E6" w:rsidP="00D532E6">
      <w:pPr>
        <w:rPr>
          <w:rFonts w:asciiTheme="majorBidi" w:hAnsiTheme="majorBidi" w:cstheme="majorBidi"/>
          <w:szCs w:val="24"/>
        </w:rPr>
      </w:pPr>
      <w:r w:rsidRPr="00CB1EF0">
        <w:rPr>
          <w:rFonts w:asciiTheme="majorBidi" w:hAnsiTheme="majorBidi" w:cstheme="majorBidi"/>
          <w:szCs w:val="24"/>
        </w:rPr>
        <w:t xml:space="preserve">Module Tutor: </w:t>
      </w:r>
      <w:proofErr w:type="spellStart"/>
      <w:r>
        <w:rPr>
          <w:rFonts w:asciiTheme="majorBidi" w:hAnsiTheme="majorBidi" w:cstheme="majorBidi"/>
          <w:szCs w:val="24"/>
        </w:rPr>
        <w:t>Lizeta</w:t>
      </w:r>
      <w:proofErr w:type="spellEnd"/>
      <w:r>
        <w:rPr>
          <w:rFonts w:asciiTheme="majorBidi" w:hAnsiTheme="majorBidi" w:cstheme="majorBidi"/>
          <w:szCs w:val="24"/>
        </w:rPr>
        <w:t xml:space="preserve"> Demetriou</w:t>
      </w:r>
    </w:p>
    <w:p w14:paraId="4BF81B66" w14:textId="77777777" w:rsidR="00D532E6" w:rsidRPr="00CB1EF0" w:rsidRDefault="00D532E6" w:rsidP="00D532E6">
      <w:pPr>
        <w:rPr>
          <w:rFonts w:asciiTheme="majorBidi" w:hAnsiTheme="majorBidi" w:cstheme="majorBidi"/>
          <w:szCs w:val="24"/>
        </w:rPr>
      </w:pPr>
      <w:r w:rsidRPr="00CB1EF0">
        <w:rPr>
          <w:rFonts w:asciiTheme="majorBidi" w:hAnsiTheme="majorBidi" w:cstheme="majorBidi"/>
          <w:szCs w:val="24"/>
        </w:rPr>
        <w:t xml:space="preserve">Student Name: </w:t>
      </w:r>
      <w:r>
        <w:rPr>
          <w:rFonts w:asciiTheme="majorBidi" w:hAnsiTheme="majorBidi" w:cstheme="majorBidi"/>
          <w:szCs w:val="24"/>
        </w:rPr>
        <w:t xml:space="preserve">Marius Florin </w:t>
      </w:r>
      <w:proofErr w:type="spellStart"/>
      <w:r>
        <w:rPr>
          <w:rFonts w:asciiTheme="majorBidi" w:hAnsiTheme="majorBidi" w:cstheme="majorBidi"/>
          <w:szCs w:val="24"/>
        </w:rPr>
        <w:t>Neagoe</w:t>
      </w:r>
      <w:proofErr w:type="spellEnd"/>
    </w:p>
    <w:p w14:paraId="083FEBC1" w14:textId="77777777" w:rsidR="00D532E6" w:rsidRPr="00CB1EF0" w:rsidRDefault="00D532E6" w:rsidP="00D532E6">
      <w:pPr>
        <w:rPr>
          <w:rFonts w:asciiTheme="majorBidi" w:hAnsiTheme="majorBidi" w:cstheme="majorBidi"/>
          <w:szCs w:val="24"/>
        </w:rPr>
        <w:sectPr w:rsidR="00D532E6" w:rsidRPr="00CB1EF0" w:rsidSect="001A6B94">
          <w:footerReference w:type="default" r:id="rId9"/>
          <w:pgSz w:w="12240" w:h="15840"/>
          <w:pgMar w:top="1440" w:right="1440" w:bottom="1440" w:left="1440" w:header="720" w:footer="720" w:gutter="0"/>
          <w:cols w:space="720"/>
          <w:docGrid w:linePitch="360"/>
        </w:sectPr>
      </w:pPr>
      <w:r w:rsidRPr="00CB1EF0">
        <w:rPr>
          <w:rFonts w:asciiTheme="majorBidi" w:hAnsiTheme="majorBidi" w:cstheme="majorBidi"/>
          <w:szCs w:val="24"/>
        </w:rPr>
        <w:t>Student ID:</w:t>
      </w:r>
      <w:r>
        <w:rPr>
          <w:rFonts w:asciiTheme="majorBidi" w:hAnsiTheme="majorBidi" w:cstheme="majorBidi"/>
          <w:szCs w:val="24"/>
        </w:rPr>
        <w:t>2026828</w:t>
      </w:r>
    </w:p>
    <w:sdt>
      <w:sdtPr>
        <w:rPr>
          <w:rFonts w:asciiTheme="majorBidi" w:eastAsiaTheme="minorHAnsi" w:hAnsiTheme="majorBidi" w:cstheme="minorBidi"/>
          <w:b/>
          <w:bCs/>
          <w:color w:val="auto"/>
          <w:sz w:val="24"/>
          <w:szCs w:val="22"/>
        </w:rPr>
        <w:id w:val="943114622"/>
        <w:docPartObj>
          <w:docPartGallery w:val="Table of Contents"/>
          <w:docPartUnique/>
        </w:docPartObj>
      </w:sdtPr>
      <w:sdtEndPr>
        <w:rPr>
          <w:rFonts w:eastAsiaTheme="minorEastAsia"/>
          <w:sz w:val="22"/>
          <w:szCs w:val="24"/>
          <w:lang w:val="en-GB" w:eastAsia="zh-CN"/>
        </w:rPr>
      </w:sdtEndPr>
      <w:sdtContent>
        <w:p w14:paraId="1743FA79" w14:textId="77777777" w:rsidR="00D532E6" w:rsidRPr="00057B41" w:rsidRDefault="00D532E6" w:rsidP="00D532E6">
          <w:pPr>
            <w:pStyle w:val="TOCHeading"/>
            <w:rPr>
              <w:rFonts w:asciiTheme="majorBidi" w:hAnsiTheme="majorBidi"/>
              <w:b/>
              <w:bCs/>
            </w:rPr>
          </w:pPr>
          <w:r w:rsidRPr="00057B41">
            <w:rPr>
              <w:rFonts w:asciiTheme="majorBidi" w:hAnsiTheme="majorBidi"/>
              <w:b/>
              <w:bCs/>
            </w:rPr>
            <w:t>Table of Contents</w:t>
          </w:r>
        </w:p>
        <w:p w14:paraId="25EC9FA4" w14:textId="77777777" w:rsidR="00D532E6" w:rsidRPr="00CB1EF0" w:rsidRDefault="00D532E6" w:rsidP="00D532E6">
          <w:pPr>
            <w:pStyle w:val="TOC1"/>
            <w:tabs>
              <w:tab w:val="right" w:leader="dot" w:pos="9350"/>
            </w:tabs>
            <w:rPr>
              <w:rFonts w:asciiTheme="majorBidi" w:hAnsiTheme="majorBidi" w:cstheme="majorBidi"/>
              <w:noProof/>
              <w:kern w:val="2"/>
              <w:szCs w:val="24"/>
              <w:lang w:eastAsia="en-GB" w:bidi="bn-IN"/>
              <w14:ligatures w14:val="standardContextual"/>
            </w:rPr>
          </w:pPr>
          <w:r w:rsidRPr="00CB1EF0">
            <w:rPr>
              <w:rFonts w:asciiTheme="majorBidi" w:hAnsiTheme="majorBidi" w:cstheme="majorBidi"/>
              <w:szCs w:val="24"/>
            </w:rPr>
            <w:fldChar w:fldCharType="begin"/>
          </w:r>
          <w:r w:rsidRPr="00CB1EF0">
            <w:rPr>
              <w:rFonts w:asciiTheme="majorBidi" w:hAnsiTheme="majorBidi" w:cstheme="majorBidi"/>
              <w:szCs w:val="24"/>
            </w:rPr>
            <w:instrText xml:space="preserve"> TOC \o "1-3" \h \z \u </w:instrText>
          </w:r>
          <w:r w:rsidRPr="00CB1EF0">
            <w:rPr>
              <w:rFonts w:asciiTheme="majorBidi" w:hAnsiTheme="majorBidi" w:cstheme="majorBidi"/>
              <w:szCs w:val="24"/>
            </w:rPr>
            <w:fldChar w:fldCharType="separate"/>
          </w:r>
          <w:hyperlink w:anchor="_Toc143808624" w:history="1">
            <w:r w:rsidRPr="00CB1EF0">
              <w:rPr>
                <w:rStyle w:val="Hyperlink"/>
                <w:rFonts w:asciiTheme="majorBidi" w:hAnsiTheme="majorBidi" w:cstheme="majorBidi"/>
                <w:noProof/>
                <w:szCs w:val="24"/>
              </w:rPr>
              <w:t>Introduction</w:t>
            </w:r>
            <w:r w:rsidRPr="00CB1EF0">
              <w:rPr>
                <w:rFonts w:asciiTheme="majorBidi" w:hAnsiTheme="majorBidi" w:cstheme="majorBidi"/>
                <w:noProof/>
                <w:webHidden/>
                <w:szCs w:val="24"/>
              </w:rPr>
              <w:tab/>
            </w:r>
            <w:r w:rsidRPr="00CB1EF0">
              <w:rPr>
                <w:rFonts w:asciiTheme="majorBidi" w:hAnsiTheme="majorBidi" w:cstheme="majorBidi"/>
                <w:noProof/>
                <w:webHidden/>
                <w:szCs w:val="24"/>
              </w:rPr>
              <w:fldChar w:fldCharType="begin"/>
            </w:r>
            <w:r w:rsidRPr="00CB1EF0">
              <w:rPr>
                <w:rFonts w:asciiTheme="majorBidi" w:hAnsiTheme="majorBidi" w:cstheme="majorBidi"/>
                <w:noProof/>
                <w:webHidden/>
                <w:szCs w:val="24"/>
              </w:rPr>
              <w:instrText xml:space="preserve"> PAGEREF _Toc143808624 \h </w:instrText>
            </w:r>
            <w:r w:rsidRPr="00CB1EF0">
              <w:rPr>
                <w:rFonts w:asciiTheme="majorBidi" w:hAnsiTheme="majorBidi" w:cstheme="majorBidi"/>
                <w:noProof/>
                <w:webHidden/>
                <w:szCs w:val="24"/>
              </w:rPr>
            </w:r>
            <w:r w:rsidRPr="00CB1EF0">
              <w:rPr>
                <w:rFonts w:asciiTheme="majorBidi" w:hAnsiTheme="majorBidi" w:cstheme="majorBidi"/>
                <w:noProof/>
                <w:webHidden/>
                <w:szCs w:val="24"/>
              </w:rPr>
              <w:fldChar w:fldCharType="separate"/>
            </w:r>
            <w:r w:rsidRPr="00CB1EF0">
              <w:rPr>
                <w:rFonts w:asciiTheme="majorBidi" w:hAnsiTheme="majorBidi" w:cstheme="majorBidi"/>
                <w:noProof/>
                <w:webHidden/>
                <w:szCs w:val="24"/>
              </w:rPr>
              <w:t>1</w:t>
            </w:r>
            <w:r w:rsidRPr="00CB1EF0">
              <w:rPr>
                <w:rFonts w:asciiTheme="majorBidi" w:hAnsiTheme="majorBidi" w:cstheme="majorBidi"/>
                <w:noProof/>
                <w:webHidden/>
                <w:szCs w:val="24"/>
              </w:rPr>
              <w:fldChar w:fldCharType="end"/>
            </w:r>
          </w:hyperlink>
        </w:p>
        <w:p w14:paraId="01B52C73" w14:textId="77777777" w:rsidR="00D532E6" w:rsidRPr="00CB1EF0" w:rsidRDefault="00D532E6" w:rsidP="00D532E6">
          <w:pPr>
            <w:pStyle w:val="TOC1"/>
            <w:tabs>
              <w:tab w:val="right" w:leader="dot" w:pos="9350"/>
            </w:tabs>
            <w:rPr>
              <w:rFonts w:asciiTheme="majorBidi" w:hAnsiTheme="majorBidi" w:cstheme="majorBidi"/>
              <w:noProof/>
              <w:kern w:val="2"/>
              <w:szCs w:val="24"/>
              <w:lang w:eastAsia="en-GB" w:bidi="bn-IN"/>
              <w14:ligatures w14:val="standardContextual"/>
            </w:rPr>
          </w:pPr>
          <w:hyperlink w:anchor="_Toc143808625" w:history="1">
            <w:r w:rsidRPr="00CB1EF0">
              <w:rPr>
                <w:rStyle w:val="Hyperlink"/>
                <w:rFonts w:asciiTheme="majorBidi" w:hAnsiTheme="majorBidi" w:cstheme="majorBidi"/>
                <w:noProof/>
                <w:szCs w:val="24"/>
              </w:rPr>
              <w:t>Importance of Teamwork for Academic Success</w:t>
            </w:r>
            <w:r w:rsidRPr="00CB1EF0">
              <w:rPr>
                <w:rFonts w:asciiTheme="majorBidi" w:hAnsiTheme="majorBidi" w:cstheme="majorBidi"/>
                <w:noProof/>
                <w:webHidden/>
                <w:szCs w:val="24"/>
              </w:rPr>
              <w:tab/>
            </w:r>
            <w:r w:rsidRPr="00CB1EF0">
              <w:rPr>
                <w:rFonts w:asciiTheme="majorBidi" w:hAnsiTheme="majorBidi" w:cstheme="majorBidi"/>
                <w:noProof/>
                <w:webHidden/>
                <w:szCs w:val="24"/>
              </w:rPr>
              <w:fldChar w:fldCharType="begin"/>
            </w:r>
            <w:r w:rsidRPr="00CB1EF0">
              <w:rPr>
                <w:rFonts w:asciiTheme="majorBidi" w:hAnsiTheme="majorBidi" w:cstheme="majorBidi"/>
                <w:noProof/>
                <w:webHidden/>
                <w:szCs w:val="24"/>
              </w:rPr>
              <w:instrText xml:space="preserve"> PAGEREF _Toc143808625 \h </w:instrText>
            </w:r>
            <w:r w:rsidRPr="00CB1EF0">
              <w:rPr>
                <w:rFonts w:asciiTheme="majorBidi" w:hAnsiTheme="majorBidi" w:cstheme="majorBidi"/>
                <w:noProof/>
                <w:webHidden/>
                <w:szCs w:val="24"/>
              </w:rPr>
            </w:r>
            <w:r w:rsidRPr="00CB1EF0">
              <w:rPr>
                <w:rFonts w:asciiTheme="majorBidi" w:hAnsiTheme="majorBidi" w:cstheme="majorBidi"/>
                <w:noProof/>
                <w:webHidden/>
                <w:szCs w:val="24"/>
              </w:rPr>
              <w:fldChar w:fldCharType="separate"/>
            </w:r>
            <w:r w:rsidRPr="00CB1EF0">
              <w:rPr>
                <w:rFonts w:asciiTheme="majorBidi" w:hAnsiTheme="majorBidi" w:cstheme="majorBidi"/>
                <w:noProof/>
                <w:webHidden/>
                <w:szCs w:val="24"/>
              </w:rPr>
              <w:t>2</w:t>
            </w:r>
            <w:r w:rsidRPr="00CB1EF0">
              <w:rPr>
                <w:rFonts w:asciiTheme="majorBidi" w:hAnsiTheme="majorBidi" w:cstheme="majorBidi"/>
                <w:noProof/>
                <w:webHidden/>
                <w:szCs w:val="24"/>
              </w:rPr>
              <w:fldChar w:fldCharType="end"/>
            </w:r>
          </w:hyperlink>
        </w:p>
        <w:p w14:paraId="1E76F166" w14:textId="77777777" w:rsidR="00D532E6" w:rsidRPr="00CB1EF0" w:rsidRDefault="00D532E6" w:rsidP="00D532E6">
          <w:pPr>
            <w:pStyle w:val="TOC1"/>
            <w:tabs>
              <w:tab w:val="right" w:leader="dot" w:pos="9350"/>
            </w:tabs>
            <w:rPr>
              <w:rFonts w:asciiTheme="majorBidi" w:hAnsiTheme="majorBidi" w:cstheme="majorBidi"/>
              <w:noProof/>
              <w:kern w:val="2"/>
              <w:szCs w:val="24"/>
              <w:lang w:eastAsia="en-GB" w:bidi="bn-IN"/>
              <w14:ligatures w14:val="standardContextual"/>
            </w:rPr>
          </w:pPr>
          <w:hyperlink w:anchor="_Toc143808626" w:history="1">
            <w:r w:rsidRPr="00CB1EF0">
              <w:rPr>
                <w:rStyle w:val="Hyperlink"/>
                <w:rFonts w:asciiTheme="majorBidi" w:hAnsiTheme="majorBidi" w:cstheme="majorBidi"/>
                <w:noProof/>
                <w:szCs w:val="24"/>
              </w:rPr>
              <w:t>Benefits of Time Management in Academic Success</w:t>
            </w:r>
            <w:r w:rsidRPr="00CB1EF0">
              <w:rPr>
                <w:rFonts w:asciiTheme="majorBidi" w:hAnsiTheme="majorBidi" w:cstheme="majorBidi"/>
                <w:noProof/>
                <w:webHidden/>
                <w:szCs w:val="24"/>
              </w:rPr>
              <w:tab/>
            </w:r>
            <w:r w:rsidRPr="00CB1EF0">
              <w:rPr>
                <w:rFonts w:asciiTheme="majorBidi" w:hAnsiTheme="majorBidi" w:cstheme="majorBidi"/>
                <w:noProof/>
                <w:webHidden/>
                <w:szCs w:val="24"/>
              </w:rPr>
              <w:fldChar w:fldCharType="begin"/>
            </w:r>
            <w:r w:rsidRPr="00CB1EF0">
              <w:rPr>
                <w:rFonts w:asciiTheme="majorBidi" w:hAnsiTheme="majorBidi" w:cstheme="majorBidi"/>
                <w:noProof/>
                <w:webHidden/>
                <w:szCs w:val="24"/>
              </w:rPr>
              <w:instrText xml:space="preserve"> PAGEREF _Toc143808626 \h </w:instrText>
            </w:r>
            <w:r w:rsidRPr="00CB1EF0">
              <w:rPr>
                <w:rFonts w:asciiTheme="majorBidi" w:hAnsiTheme="majorBidi" w:cstheme="majorBidi"/>
                <w:noProof/>
                <w:webHidden/>
                <w:szCs w:val="24"/>
              </w:rPr>
            </w:r>
            <w:r w:rsidRPr="00CB1EF0">
              <w:rPr>
                <w:rFonts w:asciiTheme="majorBidi" w:hAnsiTheme="majorBidi" w:cstheme="majorBidi"/>
                <w:noProof/>
                <w:webHidden/>
                <w:szCs w:val="24"/>
              </w:rPr>
              <w:fldChar w:fldCharType="separate"/>
            </w:r>
            <w:r w:rsidRPr="00CB1EF0">
              <w:rPr>
                <w:rFonts w:asciiTheme="majorBidi" w:hAnsiTheme="majorBidi" w:cstheme="majorBidi"/>
                <w:noProof/>
                <w:webHidden/>
                <w:szCs w:val="24"/>
              </w:rPr>
              <w:t>4</w:t>
            </w:r>
            <w:r w:rsidRPr="00CB1EF0">
              <w:rPr>
                <w:rFonts w:asciiTheme="majorBidi" w:hAnsiTheme="majorBidi" w:cstheme="majorBidi"/>
                <w:noProof/>
                <w:webHidden/>
                <w:szCs w:val="24"/>
              </w:rPr>
              <w:fldChar w:fldCharType="end"/>
            </w:r>
          </w:hyperlink>
        </w:p>
        <w:p w14:paraId="5417A3AF" w14:textId="77777777" w:rsidR="00D532E6" w:rsidRPr="00CB1EF0" w:rsidRDefault="00D532E6" w:rsidP="00D532E6">
          <w:pPr>
            <w:pStyle w:val="TOC1"/>
            <w:tabs>
              <w:tab w:val="right" w:leader="dot" w:pos="9350"/>
            </w:tabs>
            <w:rPr>
              <w:rFonts w:asciiTheme="majorBidi" w:hAnsiTheme="majorBidi" w:cstheme="majorBidi"/>
              <w:noProof/>
              <w:kern w:val="2"/>
              <w:szCs w:val="24"/>
              <w:lang w:eastAsia="en-GB" w:bidi="bn-IN"/>
              <w14:ligatures w14:val="standardContextual"/>
            </w:rPr>
          </w:pPr>
          <w:hyperlink w:anchor="_Toc143808627" w:history="1">
            <w:r w:rsidRPr="00CB1EF0">
              <w:rPr>
                <w:rStyle w:val="Hyperlink"/>
                <w:rFonts w:asciiTheme="majorBidi" w:hAnsiTheme="majorBidi" w:cstheme="majorBidi"/>
                <w:noProof/>
                <w:szCs w:val="24"/>
              </w:rPr>
              <w:t>Conclusion</w:t>
            </w:r>
            <w:r w:rsidRPr="00CB1EF0">
              <w:rPr>
                <w:rFonts w:asciiTheme="majorBidi" w:hAnsiTheme="majorBidi" w:cstheme="majorBidi"/>
                <w:noProof/>
                <w:webHidden/>
                <w:szCs w:val="24"/>
              </w:rPr>
              <w:tab/>
            </w:r>
            <w:r w:rsidRPr="00CB1EF0">
              <w:rPr>
                <w:rFonts w:asciiTheme="majorBidi" w:hAnsiTheme="majorBidi" w:cstheme="majorBidi"/>
                <w:noProof/>
                <w:webHidden/>
                <w:szCs w:val="24"/>
              </w:rPr>
              <w:fldChar w:fldCharType="begin"/>
            </w:r>
            <w:r w:rsidRPr="00CB1EF0">
              <w:rPr>
                <w:rFonts w:asciiTheme="majorBidi" w:hAnsiTheme="majorBidi" w:cstheme="majorBidi"/>
                <w:noProof/>
                <w:webHidden/>
                <w:szCs w:val="24"/>
              </w:rPr>
              <w:instrText xml:space="preserve"> PAGEREF _Toc143808627 \h </w:instrText>
            </w:r>
            <w:r w:rsidRPr="00CB1EF0">
              <w:rPr>
                <w:rFonts w:asciiTheme="majorBidi" w:hAnsiTheme="majorBidi" w:cstheme="majorBidi"/>
                <w:noProof/>
                <w:webHidden/>
                <w:szCs w:val="24"/>
              </w:rPr>
            </w:r>
            <w:r w:rsidRPr="00CB1EF0">
              <w:rPr>
                <w:rFonts w:asciiTheme="majorBidi" w:hAnsiTheme="majorBidi" w:cstheme="majorBidi"/>
                <w:noProof/>
                <w:webHidden/>
                <w:szCs w:val="24"/>
              </w:rPr>
              <w:fldChar w:fldCharType="separate"/>
            </w:r>
            <w:r w:rsidRPr="00CB1EF0">
              <w:rPr>
                <w:rFonts w:asciiTheme="majorBidi" w:hAnsiTheme="majorBidi" w:cstheme="majorBidi"/>
                <w:noProof/>
                <w:webHidden/>
                <w:szCs w:val="24"/>
              </w:rPr>
              <w:t>6</w:t>
            </w:r>
            <w:r w:rsidRPr="00CB1EF0">
              <w:rPr>
                <w:rFonts w:asciiTheme="majorBidi" w:hAnsiTheme="majorBidi" w:cstheme="majorBidi"/>
                <w:noProof/>
                <w:webHidden/>
                <w:szCs w:val="24"/>
              </w:rPr>
              <w:fldChar w:fldCharType="end"/>
            </w:r>
          </w:hyperlink>
        </w:p>
        <w:p w14:paraId="29EF41F3" w14:textId="77777777" w:rsidR="00D532E6" w:rsidRPr="00CB1EF0" w:rsidRDefault="00D532E6" w:rsidP="00D532E6">
          <w:pPr>
            <w:pStyle w:val="TOC1"/>
            <w:tabs>
              <w:tab w:val="right" w:leader="dot" w:pos="9350"/>
            </w:tabs>
            <w:rPr>
              <w:rFonts w:asciiTheme="majorBidi" w:hAnsiTheme="majorBidi" w:cstheme="majorBidi"/>
              <w:noProof/>
              <w:kern w:val="2"/>
              <w:szCs w:val="24"/>
              <w:lang w:eastAsia="en-GB" w:bidi="bn-IN"/>
              <w14:ligatures w14:val="standardContextual"/>
            </w:rPr>
          </w:pPr>
          <w:hyperlink w:anchor="_Toc143808628" w:history="1">
            <w:r w:rsidRPr="00CB1EF0">
              <w:rPr>
                <w:rStyle w:val="Hyperlink"/>
                <w:rFonts w:asciiTheme="majorBidi" w:hAnsiTheme="majorBidi" w:cstheme="majorBidi"/>
                <w:noProof/>
                <w:szCs w:val="24"/>
              </w:rPr>
              <w:t>References</w:t>
            </w:r>
            <w:r w:rsidRPr="00CB1EF0">
              <w:rPr>
                <w:rFonts w:asciiTheme="majorBidi" w:hAnsiTheme="majorBidi" w:cstheme="majorBidi"/>
                <w:noProof/>
                <w:webHidden/>
                <w:szCs w:val="24"/>
              </w:rPr>
              <w:tab/>
            </w:r>
            <w:r w:rsidRPr="00CB1EF0">
              <w:rPr>
                <w:rFonts w:asciiTheme="majorBidi" w:hAnsiTheme="majorBidi" w:cstheme="majorBidi"/>
                <w:noProof/>
                <w:webHidden/>
                <w:szCs w:val="24"/>
              </w:rPr>
              <w:fldChar w:fldCharType="begin"/>
            </w:r>
            <w:r w:rsidRPr="00CB1EF0">
              <w:rPr>
                <w:rFonts w:asciiTheme="majorBidi" w:hAnsiTheme="majorBidi" w:cstheme="majorBidi"/>
                <w:noProof/>
                <w:webHidden/>
                <w:szCs w:val="24"/>
              </w:rPr>
              <w:instrText xml:space="preserve"> PAGEREF _Toc143808628 \h </w:instrText>
            </w:r>
            <w:r w:rsidRPr="00CB1EF0">
              <w:rPr>
                <w:rFonts w:asciiTheme="majorBidi" w:hAnsiTheme="majorBidi" w:cstheme="majorBidi"/>
                <w:noProof/>
                <w:webHidden/>
                <w:szCs w:val="24"/>
              </w:rPr>
            </w:r>
            <w:r w:rsidRPr="00CB1EF0">
              <w:rPr>
                <w:rFonts w:asciiTheme="majorBidi" w:hAnsiTheme="majorBidi" w:cstheme="majorBidi"/>
                <w:noProof/>
                <w:webHidden/>
                <w:szCs w:val="24"/>
              </w:rPr>
              <w:fldChar w:fldCharType="separate"/>
            </w:r>
            <w:r w:rsidRPr="00CB1EF0">
              <w:rPr>
                <w:rFonts w:asciiTheme="majorBidi" w:hAnsiTheme="majorBidi" w:cstheme="majorBidi"/>
                <w:noProof/>
                <w:webHidden/>
                <w:szCs w:val="24"/>
              </w:rPr>
              <w:t>7</w:t>
            </w:r>
            <w:r w:rsidRPr="00CB1EF0">
              <w:rPr>
                <w:rFonts w:asciiTheme="majorBidi" w:hAnsiTheme="majorBidi" w:cstheme="majorBidi"/>
                <w:noProof/>
                <w:webHidden/>
                <w:szCs w:val="24"/>
              </w:rPr>
              <w:fldChar w:fldCharType="end"/>
            </w:r>
          </w:hyperlink>
        </w:p>
        <w:p w14:paraId="5AC1C4CB" w14:textId="77777777" w:rsidR="00D532E6" w:rsidRPr="00CB1EF0" w:rsidRDefault="00D532E6" w:rsidP="00D532E6">
          <w:pPr>
            <w:rPr>
              <w:rFonts w:asciiTheme="majorBidi" w:hAnsiTheme="majorBidi" w:cstheme="majorBidi"/>
              <w:szCs w:val="24"/>
            </w:rPr>
          </w:pPr>
          <w:r w:rsidRPr="00CB1EF0">
            <w:rPr>
              <w:rFonts w:asciiTheme="majorBidi" w:hAnsiTheme="majorBidi" w:cstheme="majorBidi"/>
              <w:b/>
              <w:bCs/>
              <w:szCs w:val="24"/>
            </w:rPr>
            <w:fldChar w:fldCharType="end"/>
          </w:r>
        </w:p>
      </w:sdtContent>
    </w:sdt>
    <w:p w14:paraId="56A77E74" w14:textId="77777777" w:rsidR="00D532E6" w:rsidRPr="00CB1EF0" w:rsidRDefault="00D532E6" w:rsidP="00D532E6">
      <w:pPr>
        <w:spacing w:before="120"/>
        <w:rPr>
          <w:rFonts w:asciiTheme="majorBidi" w:hAnsiTheme="majorBidi" w:cstheme="majorBidi"/>
          <w:szCs w:val="24"/>
        </w:rPr>
        <w:sectPr w:rsidR="00D532E6" w:rsidRPr="00CB1EF0" w:rsidSect="001A6B94">
          <w:footerReference w:type="default" r:id="rId10"/>
          <w:pgSz w:w="12240" w:h="15840"/>
          <w:pgMar w:top="1440" w:right="1440" w:bottom="1440" w:left="1440" w:header="720" w:footer="720" w:gutter="0"/>
          <w:cols w:space="720"/>
          <w:docGrid w:linePitch="360"/>
        </w:sectPr>
      </w:pPr>
      <w:r w:rsidRPr="00CB1EF0">
        <w:rPr>
          <w:rFonts w:asciiTheme="majorBidi" w:hAnsiTheme="majorBidi" w:cstheme="majorBidi"/>
          <w:szCs w:val="24"/>
        </w:rPr>
        <w:br w:type="page"/>
      </w:r>
    </w:p>
    <w:p w14:paraId="72AB18C1" w14:textId="77777777" w:rsidR="00D532E6" w:rsidRPr="00CB1EF0" w:rsidRDefault="00D532E6" w:rsidP="00D532E6">
      <w:pPr>
        <w:pStyle w:val="Heading1"/>
      </w:pPr>
      <w:bookmarkStart w:id="6" w:name="_Toc143808624"/>
      <w:bookmarkStart w:id="7" w:name="_Toc143950202"/>
      <w:r w:rsidRPr="00CB1EF0">
        <w:lastRenderedPageBreak/>
        <w:t>Introduction</w:t>
      </w:r>
      <w:bookmarkEnd w:id="6"/>
      <w:bookmarkEnd w:id="7"/>
    </w:p>
    <w:p w14:paraId="28E1A48B" w14:textId="77777777" w:rsidR="00D532E6" w:rsidRPr="00D532E6" w:rsidRDefault="00D532E6" w:rsidP="00D532E6">
      <w:pPr>
        <w:spacing w:before="120" w:line="360" w:lineRule="auto"/>
        <w:jc w:val="both"/>
        <w:rPr>
          <w:rFonts w:asciiTheme="majorBidi" w:hAnsiTheme="majorBidi" w:cstheme="majorBidi"/>
          <w:sz w:val="24"/>
          <w:szCs w:val="24"/>
        </w:rPr>
      </w:pPr>
      <w:r w:rsidRPr="00D532E6">
        <w:rPr>
          <w:rFonts w:asciiTheme="majorBidi" w:hAnsiTheme="majorBidi" w:cstheme="majorBidi"/>
          <w:sz w:val="24"/>
          <w:szCs w:val="24"/>
        </w:rPr>
        <w:t>In the quest for academic greatness, the symbiotic relationship between teamwork and time management emerges as a crucial part of student success. Education is no longer confined to individual initiatives rather, it thrives in an ecosystem where collaborative efforts and efficient use of time intersect to define the route toward accomplishments</w:t>
      </w:r>
      <w:sdt>
        <w:sdtPr>
          <w:rPr>
            <w:rFonts w:asciiTheme="majorBidi" w:hAnsiTheme="majorBidi" w:cstheme="majorBidi"/>
            <w:sz w:val="24"/>
            <w:szCs w:val="24"/>
          </w:rPr>
          <w:id w:val="-1575190994"/>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akpur2020critical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(Akpur, 2020)</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As students negotiate the varied terrain of learning, the synergy of teamwork equips them with diverse views and interpersonal skills, while efficient time management empowers them to optimize their efforts and minimize stress. This assignment dives into the significant significance of teamwork and time management in the area of academic achievement, putting light on their varied benefits and illustrating how they intersect to orchestrate holistic success</w:t>
      </w:r>
      <w:sdt>
        <w:sdtPr>
          <w:rPr>
            <w:rFonts w:asciiTheme="majorBidi" w:hAnsiTheme="majorBidi" w:cstheme="majorBidi"/>
            <w:sz w:val="24"/>
            <w:szCs w:val="24"/>
          </w:rPr>
          <w:id w:val="1724722965"/>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asakereh2018reflective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(Asakereh &amp; Yousofi,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r w:rsidRPr="00D532E6">
        <w:rPr>
          <w:rFonts w:asciiTheme="majorBidi" w:hAnsiTheme="majorBidi" w:cstheme="majorBidi"/>
          <w:sz w:val="24"/>
          <w:szCs w:val="24"/>
        </w:rPr>
        <w:br w:type="page"/>
      </w:r>
    </w:p>
    <w:p w14:paraId="737228DB" w14:textId="77777777" w:rsidR="00D532E6" w:rsidRPr="00CB1EF0" w:rsidRDefault="00D532E6" w:rsidP="00D532E6">
      <w:pPr>
        <w:pStyle w:val="Heading1"/>
      </w:pPr>
      <w:bookmarkStart w:id="8" w:name="_Toc143808625"/>
      <w:bookmarkStart w:id="9" w:name="_Toc143950203"/>
      <w:r w:rsidRPr="00CB1EF0">
        <w:lastRenderedPageBreak/>
        <w:t>Importance of Teamwork for Academic Success</w:t>
      </w:r>
      <w:bookmarkEnd w:id="8"/>
      <w:bookmarkEnd w:id="9"/>
    </w:p>
    <w:p w14:paraId="7D965AE2"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 xml:space="preserve">Teamwork stands as a vital aspect in the field of academic performance, </w:t>
      </w:r>
      <w:proofErr w:type="spellStart"/>
      <w:r w:rsidRPr="00D532E6">
        <w:rPr>
          <w:rFonts w:asciiTheme="majorBidi" w:hAnsiTheme="majorBidi" w:cstheme="majorBidi"/>
          <w:sz w:val="24"/>
          <w:szCs w:val="24"/>
        </w:rPr>
        <w:t>catalyzing</w:t>
      </w:r>
      <w:proofErr w:type="spellEnd"/>
      <w:r w:rsidRPr="00D532E6">
        <w:rPr>
          <w:rFonts w:asciiTheme="majorBidi" w:hAnsiTheme="majorBidi" w:cstheme="majorBidi"/>
          <w:sz w:val="24"/>
          <w:szCs w:val="24"/>
        </w:rPr>
        <w:t xml:space="preserve"> collaborative achievement. In the educational realm, the relevance of collaboration surpasses fundamental cooperation, embracing the amalgamation of diverse perspectives, the training of interpersonal skills, and the promotion of creative thinking</w:t>
      </w:r>
      <w:sdt>
        <w:sdtPr>
          <w:rPr>
            <w:rFonts w:asciiTheme="majorBidi" w:hAnsiTheme="majorBidi" w:cstheme="majorBidi"/>
            <w:sz w:val="24"/>
            <w:szCs w:val="24"/>
          </w:rPr>
          <w:id w:val="218406434"/>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cintamulya2019analysis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(Cintamulya,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This part dives into the numerous dimensions of teamwork's importance within the framework of academic activities</w:t>
      </w:r>
      <w:sdt>
        <w:sdtPr>
          <w:rPr>
            <w:rFonts w:asciiTheme="majorBidi" w:hAnsiTheme="majorBidi" w:cstheme="majorBidi"/>
            <w:sz w:val="24"/>
            <w:szCs w:val="24"/>
          </w:rPr>
          <w:id w:val="-334069880"/>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erdogan2019effect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(Erdogan,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0C297DBA"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Teamwork shines clearly in the landscape of group initiatives. These responsibilities, spanning from research ventures to presentations, demand collective efforts. Through collaboration, students internalize their knowledge and competencies, harmonizing them to achieve comprehensive outputs</w:t>
      </w:r>
      <w:sdt>
        <w:sdtPr>
          <w:rPr>
            <w:rFonts w:asciiTheme="majorBidi" w:hAnsiTheme="majorBidi" w:cstheme="majorBidi"/>
            <w:sz w:val="24"/>
            <w:szCs w:val="24"/>
          </w:rPr>
          <w:id w:val="162366871"/>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rakhmawati2021examining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(Rakhmawati &amp; Mustadi, 2021)</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This method comprises not just work delegation in conformity with individual proficiencies but also group dedication to attain common objectives. The dynamic process of brainstorming, sharing insights, and refining concepts within a collaborative atmosphere enhances the academic fabric</w:t>
      </w:r>
      <w:sdt>
        <w:sdtPr>
          <w:rPr>
            <w:rFonts w:asciiTheme="majorBidi" w:hAnsiTheme="majorBidi" w:cstheme="majorBidi"/>
            <w:sz w:val="24"/>
            <w:szCs w:val="24"/>
          </w:rPr>
          <w:id w:val="-170566603"/>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griggs2018reflective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(Griggs, et al.,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2EC8F228"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An equally powerful feature of collaboration is the synergy of varied ideas it develops. In the framework of a team, players came from diverse backgrounds, each bringing a distinct lens through which to interpret difficulties</w:t>
      </w:r>
      <w:sdt>
        <w:sdtPr>
          <w:rPr>
            <w:rFonts w:asciiTheme="majorBidi" w:hAnsiTheme="majorBidi" w:cstheme="majorBidi"/>
            <w:sz w:val="24"/>
            <w:szCs w:val="24"/>
          </w:rPr>
          <w:id w:val="-1520618664"/>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stevens2023journal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(Stevens &amp; Cooper, 2023)</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This mixture of ideas engenders a fertile foundation for imaginative problem-solving. The fusion of varied ideas not only kindles innovative solutions but also promotes critical thinking. Collaborative learning encourages creativity, as the interplay of ideas often births innovative concepts and approaches</w:t>
      </w:r>
      <w:sdt>
        <w:sdtPr>
          <w:rPr>
            <w:rFonts w:asciiTheme="majorBidi" w:hAnsiTheme="majorBidi" w:cstheme="majorBidi"/>
            <w:sz w:val="24"/>
            <w:szCs w:val="24"/>
          </w:rPr>
          <w:id w:val="-1084213392"/>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slade2019impact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(Slade, et al.,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6DFEBB1A"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Crucially, cooperation functions as an incubator for essential interpersonal abilities that echo beyond academia. Effective teamwork demands articulate communication, active listening, and the capacity to engage in constructive dialogues</w:t>
      </w:r>
      <w:sdt>
        <w:sdtPr>
          <w:rPr>
            <w:rFonts w:asciiTheme="majorBidi" w:hAnsiTheme="majorBidi" w:cstheme="majorBidi"/>
            <w:sz w:val="24"/>
            <w:szCs w:val="24"/>
          </w:rPr>
          <w:id w:val="663668685"/>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veine2020reflection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(Veine, et al., 2020)</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These skills apply to many contexts, from professional arenas to personal relationships. Collaborative initiatives impart empathy, build an understanding of various ideas, and offer dispute-resolution prowess. As students traverse collaborative projects, they emerge not only with greater academic prowess but also with an enriched toolset of life skills</w:t>
      </w:r>
      <w:sdt>
        <w:sdtPr>
          <w:rPr>
            <w:rFonts w:asciiTheme="majorBidi" w:hAnsiTheme="majorBidi" w:cstheme="majorBidi"/>
            <w:sz w:val="24"/>
            <w:szCs w:val="24"/>
          </w:rPr>
          <w:id w:val="-1411764281"/>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stevens2023journal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(Stevens &amp; Cooper, 2023)</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605CB4BA"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Examining a real scenario further shows the rewards of teamwork. Consider a scenario where a group of students collaborates on a diverse research activity</w:t>
      </w:r>
      <w:sdt>
        <w:sdtPr>
          <w:rPr>
            <w:rFonts w:asciiTheme="majorBidi" w:hAnsiTheme="majorBidi" w:cstheme="majorBidi"/>
            <w:sz w:val="24"/>
            <w:szCs w:val="24"/>
          </w:rPr>
          <w:id w:val="1370803201"/>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akpur2020critical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(Akpur, 2020)</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Within this collaboration, each person adds a particular ability — one adept in data analysis, another in composing narratives, and still another excellent in graphic depiction</w:t>
      </w:r>
      <w:sdt>
        <w:sdtPr>
          <w:rPr>
            <w:rFonts w:asciiTheme="majorBidi" w:hAnsiTheme="majorBidi" w:cstheme="majorBidi"/>
            <w:sz w:val="24"/>
            <w:szCs w:val="24"/>
          </w:rPr>
          <w:id w:val="251317164"/>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cintamulya2019analysis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(Cintamulya,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xml:space="preserve">. By </w:t>
      </w:r>
      <w:r w:rsidRPr="00D532E6">
        <w:rPr>
          <w:rFonts w:asciiTheme="majorBidi" w:hAnsiTheme="majorBidi" w:cstheme="majorBidi"/>
          <w:sz w:val="24"/>
          <w:szCs w:val="24"/>
        </w:rPr>
        <w:lastRenderedPageBreak/>
        <w:t>exploiting their different talents, they allocate responsibilities adeptly, optimize time allocation prudently, and merge their efforts to develop an all-encompassing study report. The continual communication and harmonious group labour culminate in a final output that embodies the synergy borne of cooperation</w:t>
      </w:r>
      <w:sdt>
        <w:sdtPr>
          <w:rPr>
            <w:rFonts w:asciiTheme="majorBidi" w:hAnsiTheme="majorBidi" w:cstheme="majorBidi"/>
            <w:sz w:val="24"/>
            <w:szCs w:val="24"/>
          </w:rPr>
          <w:id w:val="1996456250"/>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asakereh2018reflective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(Asakereh &amp; Yousofi,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5F8E2D25"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To conclude, the import of teamwork transcends beyond academic utility, resonating as a stimulant for holistic development. Its role is important in handling collaborative undertakings, supporting varied opinions, and cultivating indispensable interpersonal skills</w:t>
      </w:r>
      <w:sdt>
        <w:sdtPr>
          <w:rPr>
            <w:rFonts w:asciiTheme="majorBidi" w:hAnsiTheme="majorBidi" w:cstheme="majorBidi"/>
            <w:sz w:val="24"/>
            <w:szCs w:val="24"/>
          </w:rPr>
          <w:id w:val="951123380"/>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griggs2018reflective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(Griggs, et al.,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The milieu of creativity that flourishes within collaborative environments instigates unique ideas and improves the educational experience. Additionally, real-world illustrations like the study project underline the actual benefits of teamwork. As students join in collaborative initiatives, they not only augment their academic trajectory but also develop a sturdy foundation for traversing a linked and multidimensional world</w:t>
      </w:r>
      <w:sdt>
        <w:sdtPr>
          <w:rPr>
            <w:rFonts w:asciiTheme="majorBidi" w:hAnsiTheme="majorBidi" w:cstheme="majorBidi"/>
            <w:sz w:val="24"/>
            <w:szCs w:val="24"/>
          </w:rPr>
          <w:id w:val="-1883317154"/>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griggs2018reflective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(Griggs, et al.,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6C66BBA8" w14:textId="77777777" w:rsidR="00D532E6" w:rsidRPr="00CB1EF0" w:rsidRDefault="00D532E6" w:rsidP="00D532E6">
      <w:pPr>
        <w:spacing w:before="120" w:line="360" w:lineRule="auto"/>
        <w:rPr>
          <w:rFonts w:asciiTheme="majorBidi" w:hAnsiTheme="majorBidi" w:cstheme="majorBidi"/>
          <w:szCs w:val="24"/>
        </w:rPr>
      </w:pPr>
      <w:r w:rsidRPr="00CB1EF0">
        <w:rPr>
          <w:rFonts w:asciiTheme="majorBidi" w:hAnsiTheme="majorBidi" w:cstheme="majorBidi"/>
          <w:szCs w:val="24"/>
        </w:rPr>
        <w:br w:type="page"/>
      </w:r>
    </w:p>
    <w:p w14:paraId="3C3A065B" w14:textId="77777777" w:rsidR="00D532E6" w:rsidRPr="00CB1EF0" w:rsidRDefault="00D532E6" w:rsidP="00D532E6">
      <w:pPr>
        <w:pStyle w:val="Heading1"/>
        <w:spacing w:line="360" w:lineRule="auto"/>
      </w:pPr>
      <w:bookmarkStart w:id="10" w:name="_Toc143808626"/>
      <w:bookmarkStart w:id="11" w:name="_Toc143950204"/>
      <w:r w:rsidRPr="00CB1EF0">
        <w:lastRenderedPageBreak/>
        <w:t>Benefits of Time Management in Academic Success</w:t>
      </w:r>
      <w:bookmarkEnd w:id="10"/>
      <w:bookmarkEnd w:id="11"/>
    </w:p>
    <w:p w14:paraId="1912A14F"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Time management serves as a keystone in the domain of academic success, delivering a disciplined method that pushes effective learning, heightened productivity, and personal development. Beyond its surface role in scheduling, time management helps students to utilize their available time resourcefully, resulting in reduced stress levels and increased overall performance</w:t>
      </w:r>
      <w:sdt>
        <w:sdtPr>
          <w:rPr>
            <w:rFonts w:asciiTheme="majorBidi" w:hAnsiTheme="majorBidi" w:cstheme="majorBidi"/>
            <w:sz w:val="24"/>
            <w:szCs w:val="24"/>
          </w:rPr>
          <w:id w:val="1637065417"/>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rakhmawati2021examining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(Rakhmawati &amp; Mustadi, 2021)</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Within the context of educational accomplishment, the multiple advantages of effective time management come to the fore.</w:t>
      </w:r>
    </w:p>
    <w:p w14:paraId="7AC31BC7" w14:textId="77777777" w:rsidR="00D532E6" w:rsidRPr="00CB1EF0" w:rsidRDefault="00D532E6" w:rsidP="00D532E6">
      <w:pPr>
        <w:spacing w:line="360" w:lineRule="auto"/>
        <w:rPr>
          <w:rFonts w:asciiTheme="majorBidi" w:hAnsiTheme="majorBidi" w:cstheme="majorBidi"/>
          <w:b/>
          <w:bCs/>
          <w:szCs w:val="24"/>
        </w:rPr>
      </w:pPr>
      <w:r w:rsidRPr="00CB1EF0">
        <w:rPr>
          <w:rFonts w:asciiTheme="majorBidi" w:hAnsiTheme="majorBidi" w:cstheme="majorBidi"/>
          <w:b/>
          <w:bCs/>
          <w:szCs w:val="24"/>
        </w:rPr>
        <w:t>Stress Reduction and Elevated Productivity</w:t>
      </w:r>
    </w:p>
    <w:p w14:paraId="2A0D9775"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A fundamental advantage of time management resides in its power to decrease stress. The academic journey is packed with varied responsibilities, assignments, tests, and extracurricular activities, that can quickly become burdensome without a planned approach</w:t>
      </w:r>
      <w:sdt>
        <w:sdtPr>
          <w:rPr>
            <w:rFonts w:asciiTheme="majorBidi" w:hAnsiTheme="majorBidi" w:cstheme="majorBidi"/>
            <w:sz w:val="24"/>
            <w:szCs w:val="24"/>
          </w:rPr>
          <w:id w:val="1414287387"/>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risku2018situated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(Risku,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Implementing time management concepts leads to an equitable distribution of tasks, ensuring that deadlines are not focused in a frenzy. This fair distribution minimizes the weight of imminent due dates and curtails the worry they can elicit. Reduced stress levels offer pupils the mental space to concentrate on studying and internalizing the subject matter, boosting their total productivity</w:t>
      </w:r>
      <w:sdt>
        <w:sdtPr>
          <w:rPr>
            <w:rFonts w:asciiTheme="majorBidi" w:hAnsiTheme="majorBidi" w:cstheme="majorBidi"/>
            <w:sz w:val="24"/>
            <w:szCs w:val="24"/>
          </w:rPr>
          <w:id w:val="-1324429868"/>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slade2019impact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(Slade, et al.,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66782836" w14:textId="77777777" w:rsidR="00D532E6" w:rsidRPr="00CB1EF0" w:rsidRDefault="00D532E6" w:rsidP="00D532E6">
      <w:pPr>
        <w:spacing w:line="360" w:lineRule="auto"/>
        <w:rPr>
          <w:rFonts w:asciiTheme="majorBidi" w:hAnsiTheme="majorBidi" w:cstheme="majorBidi"/>
          <w:b/>
          <w:bCs/>
          <w:szCs w:val="24"/>
        </w:rPr>
      </w:pPr>
      <w:r w:rsidRPr="00CB1EF0">
        <w:rPr>
          <w:rFonts w:asciiTheme="majorBidi" w:hAnsiTheme="majorBidi" w:cstheme="majorBidi"/>
          <w:b/>
          <w:bCs/>
          <w:szCs w:val="24"/>
        </w:rPr>
        <w:t>Focused Learning and Enhanced Information Retention</w:t>
      </w:r>
    </w:p>
    <w:p w14:paraId="2AAB8F1D"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Effective time management helps substantively to focus learning. By allocating specific periods to studying, students cultivate a habit of engaged, uninterrupted learning</w:t>
      </w:r>
      <w:sdt>
        <w:sdtPr>
          <w:rPr>
            <w:rFonts w:asciiTheme="majorBidi" w:hAnsiTheme="majorBidi" w:cstheme="majorBidi"/>
            <w:sz w:val="24"/>
            <w:szCs w:val="24"/>
          </w:rPr>
          <w:id w:val="-602495559"/>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veine2020reflection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(Veine, et al., 2020)</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This concentrated approach not only promotes improved comprehension but also aids in the retention of knowledge. When study sessions are controlled and disciplined, the mind is better suited to process and retain knowledge. Furthermore, frequent and rigorous study sessions help the systematic review of content, a vital part of academic accomplishment</w:t>
      </w:r>
      <w:sdt>
        <w:sdtPr>
          <w:rPr>
            <w:rFonts w:asciiTheme="majorBidi" w:hAnsiTheme="majorBidi" w:cstheme="majorBidi"/>
            <w:sz w:val="24"/>
            <w:szCs w:val="24"/>
          </w:rPr>
          <w:id w:val="-484856650"/>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stevens2023journal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(Stevens &amp; Cooper, 2023)</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129E09CE" w14:textId="77777777" w:rsidR="00D532E6" w:rsidRPr="00CB1EF0" w:rsidRDefault="00D532E6" w:rsidP="00D532E6">
      <w:pPr>
        <w:spacing w:line="360" w:lineRule="auto"/>
        <w:rPr>
          <w:rFonts w:asciiTheme="majorBidi" w:hAnsiTheme="majorBidi" w:cstheme="majorBidi"/>
          <w:b/>
          <w:bCs/>
          <w:szCs w:val="24"/>
        </w:rPr>
      </w:pPr>
      <w:r w:rsidRPr="00CB1EF0">
        <w:rPr>
          <w:rFonts w:asciiTheme="majorBidi" w:hAnsiTheme="majorBidi" w:cstheme="majorBidi"/>
          <w:b/>
          <w:bCs/>
          <w:szCs w:val="24"/>
        </w:rPr>
        <w:t>Realistic Goals and Attainable Deadlines</w:t>
      </w:r>
    </w:p>
    <w:p w14:paraId="53EAD523"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The discipline of defining sensible goals and deadlines is a crucial outcome of time management. This technique recommends splitting significant jobs into digestible chunks, rendering the entire workload less overwhelming</w:t>
      </w:r>
      <w:sdt>
        <w:sdtPr>
          <w:rPr>
            <w:rFonts w:asciiTheme="majorBidi" w:hAnsiTheme="majorBidi" w:cstheme="majorBidi"/>
            <w:sz w:val="24"/>
            <w:szCs w:val="24"/>
          </w:rPr>
          <w:id w:val="-1714335413"/>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akpur2020critical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(Akpur, 2020)</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By creating reasonable targets, students enjoy a sense of success with each completed step, thereby increasing their incentive to persist. These milestones are crucial in preserving a sense of progress, particularly during protracted tasks or exhaustive exam preparations</w:t>
      </w:r>
      <w:sdt>
        <w:sdtPr>
          <w:rPr>
            <w:rFonts w:asciiTheme="majorBidi" w:hAnsiTheme="majorBidi" w:cstheme="majorBidi"/>
            <w:sz w:val="24"/>
            <w:szCs w:val="24"/>
          </w:rPr>
          <w:id w:val="2046172089"/>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asakereh2018reflective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(Asakereh &amp; Yousofi,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72FF8D7B" w14:textId="77777777" w:rsidR="00D532E6" w:rsidRPr="00CB1EF0" w:rsidRDefault="00D532E6" w:rsidP="00D532E6">
      <w:pPr>
        <w:spacing w:line="360" w:lineRule="auto"/>
        <w:rPr>
          <w:rFonts w:asciiTheme="majorBidi" w:hAnsiTheme="majorBidi" w:cstheme="majorBidi"/>
          <w:b/>
          <w:bCs/>
          <w:szCs w:val="24"/>
        </w:rPr>
      </w:pPr>
      <w:r w:rsidRPr="00CB1EF0">
        <w:rPr>
          <w:rFonts w:asciiTheme="majorBidi" w:hAnsiTheme="majorBidi" w:cstheme="majorBidi"/>
          <w:b/>
          <w:bCs/>
          <w:szCs w:val="24"/>
        </w:rPr>
        <w:lastRenderedPageBreak/>
        <w:t>Utilization of Time-Blocking Techniques</w:t>
      </w:r>
    </w:p>
    <w:p w14:paraId="50E3ABDB"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Time management approaches, such as the famed Pomodoro Technique, emerge as vital assets for academic performance. These approaches entail segmenting study sessions into focused intervals, often lasting around 25-30 minutes, alternating with brief breaks. Such a strategy capitalizes on the brain's capacity to concentrate intently for a limited time</w:t>
      </w:r>
      <w:sdt>
        <w:sdtPr>
          <w:rPr>
            <w:rFonts w:asciiTheme="majorBidi" w:hAnsiTheme="majorBidi" w:cstheme="majorBidi"/>
            <w:sz w:val="24"/>
            <w:szCs w:val="24"/>
          </w:rPr>
          <w:id w:val="2141757727"/>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risku2018situated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(Risku,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This strategy not only averts burnout but also sustains high levels of attentiveness during the study session</w:t>
      </w:r>
      <w:sdt>
        <w:sdtPr>
          <w:rPr>
            <w:rFonts w:asciiTheme="majorBidi" w:hAnsiTheme="majorBidi" w:cstheme="majorBidi"/>
            <w:sz w:val="24"/>
            <w:szCs w:val="24"/>
          </w:rPr>
          <w:id w:val="1905336791"/>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erdogan2019effect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(Erdogan, 2019)</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4944DA48" w14:textId="77777777" w:rsidR="00D532E6" w:rsidRPr="00D532E6" w:rsidRDefault="00D532E6" w:rsidP="00D532E6">
      <w:pPr>
        <w:spacing w:line="360" w:lineRule="auto"/>
        <w:jc w:val="both"/>
        <w:rPr>
          <w:rFonts w:asciiTheme="majorBidi" w:hAnsiTheme="majorBidi" w:cstheme="majorBidi"/>
          <w:sz w:val="24"/>
          <w:szCs w:val="24"/>
        </w:rPr>
      </w:pPr>
      <w:r w:rsidRPr="00D532E6">
        <w:rPr>
          <w:rFonts w:asciiTheme="majorBidi" w:hAnsiTheme="majorBidi" w:cstheme="majorBidi"/>
          <w:sz w:val="24"/>
          <w:szCs w:val="24"/>
        </w:rPr>
        <w:t>In summation, the advantages of time management are important in establishing academic triumph. Beyond the perceptible benefits of stress relief and improved productivity, efficient time management encourages focused learning and the assimilation of knowledge</w:t>
      </w:r>
      <w:sdt>
        <w:sdtPr>
          <w:rPr>
            <w:rFonts w:asciiTheme="majorBidi" w:hAnsiTheme="majorBidi" w:cstheme="majorBidi"/>
            <w:sz w:val="24"/>
            <w:szCs w:val="24"/>
          </w:rPr>
          <w:id w:val="312692353"/>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risku2018situated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(Risku,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 It supplies students with the skill to define pragmatic targets and timelines, fragmenting difficult activities into more manageable components. Techniques like the Pomodoro Technique give additional avenues for keeping consistent concentration. By internalizing these concepts, students unlock their entire potential, not simply within their academic endeavours but also in the cultivation of key life skills</w:t>
      </w:r>
      <w:sdt>
        <w:sdtPr>
          <w:rPr>
            <w:rFonts w:asciiTheme="majorBidi" w:hAnsiTheme="majorBidi" w:cstheme="majorBidi"/>
            <w:sz w:val="24"/>
            <w:szCs w:val="24"/>
          </w:rPr>
          <w:id w:val="-742337331"/>
          <w:citation/>
        </w:sdtPr>
        <w:sdtContent>
          <w:r w:rsidRPr="00D532E6">
            <w:rPr>
              <w:rFonts w:asciiTheme="majorBidi" w:hAnsiTheme="majorBidi" w:cstheme="majorBidi"/>
              <w:sz w:val="24"/>
              <w:szCs w:val="24"/>
            </w:rPr>
            <w:fldChar w:fldCharType="begin"/>
          </w:r>
          <w:r w:rsidRPr="00D532E6">
            <w:rPr>
              <w:rFonts w:asciiTheme="majorBidi" w:hAnsiTheme="majorBidi" w:cstheme="majorBidi"/>
              <w:sz w:val="24"/>
              <w:szCs w:val="24"/>
              <w:lang w:val="en-US"/>
            </w:rPr>
            <w:instrText xml:space="preserve"> CITATION griggs2018reflective \l 1033 </w:instrText>
          </w:r>
          <w:r w:rsidRPr="00D532E6">
            <w:rPr>
              <w:rFonts w:asciiTheme="majorBidi" w:hAnsiTheme="majorBidi" w:cstheme="majorBidi"/>
              <w:sz w:val="24"/>
              <w:szCs w:val="24"/>
            </w:rPr>
            <w:fldChar w:fldCharType="separate"/>
          </w:r>
          <w:r w:rsidRPr="00D532E6">
            <w:rPr>
              <w:rFonts w:asciiTheme="majorBidi" w:hAnsiTheme="majorBidi" w:cstheme="majorBidi"/>
              <w:noProof/>
              <w:sz w:val="24"/>
              <w:szCs w:val="24"/>
              <w:lang w:val="en-US"/>
            </w:rPr>
            <w:t xml:space="preserve"> (Griggs, et al., 2018)</w:t>
          </w:r>
          <w:r w:rsidRPr="00D532E6">
            <w:rPr>
              <w:rFonts w:asciiTheme="majorBidi" w:hAnsiTheme="majorBidi" w:cstheme="majorBidi"/>
              <w:sz w:val="24"/>
              <w:szCs w:val="24"/>
            </w:rPr>
            <w:fldChar w:fldCharType="end"/>
          </w:r>
        </w:sdtContent>
      </w:sdt>
      <w:r w:rsidRPr="00D532E6">
        <w:rPr>
          <w:rFonts w:asciiTheme="majorBidi" w:hAnsiTheme="majorBidi" w:cstheme="majorBidi"/>
          <w:sz w:val="24"/>
          <w:szCs w:val="24"/>
        </w:rPr>
        <w:t>.</w:t>
      </w:r>
    </w:p>
    <w:p w14:paraId="7176E14F" w14:textId="77777777" w:rsidR="00D532E6" w:rsidRPr="00CB1EF0" w:rsidRDefault="00D532E6" w:rsidP="00D532E6">
      <w:pPr>
        <w:spacing w:before="120" w:line="360" w:lineRule="auto"/>
        <w:rPr>
          <w:rFonts w:asciiTheme="majorBidi" w:hAnsiTheme="majorBidi" w:cstheme="majorBidi"/>
          <w:szCs w:val="24"/>
        </w:rPr>
      </w:pPr>
      <w:r w:rsidRPr="00CB1EF0">
        <w:rPr>
          <w:rFonts w:asciiTheme="majorBidi" w:hAnsiTheme="majorBidi" w:cstheme="majorBidi"/>
          <w:szCs w:val="24"/>
        </w:rPr>
        <w:br w:type="page"/>
      </w:r>
    </w:p>
    <w:p w14:paraId="78AE75C7" w14:textId="77777777" w:rsidR="00D532E6" w:rsidRPr="00CB1EF0" w:rsidRDefault="00D532E6" w:rsidP="00D532E6">
      <w:pPr>
        <w:pStyle w:val="Heading1"/>
        <w:spacing w:line="360" w:lineRule="auto"/>
      </w:pPr>
      <w:bookmarkStart w:id="12" w:name="_Toc143808627"/>
      <w:bookmarkStart w:id="13" w:name="_Toc143950205"/>
      <w:r w:rsidRPr="00CB1EF0">
        <w:lastRenderedPageBreak/>
        <w:t>Conclusion</w:t>
      </w:r>
      <w:bookmarkEnd w:id="12"/>
      <w:bookmarkEnd w:id="13"/>
    </w:p>
    <w:p w14:paraId="57E94AA7" w14:textId="77777777" w:rsidR="00D532E6" w:rsidRPr="00D532E6" w:rsidRDefault="00D532E6" w:rsidP="00D532E6">
      <w:pPr>
        <w:spacing w:before="120" w:line="360" w:lineRule="auto"/>
        <w:jc w:val="both"/>
        <w:rPr>
          <w:rFonts w:asciiTheme="majorBidi" w:hAnsiTheme="majorBidi" w:cstheme="majorBidi"/>
          <w:sz w:val="24"/>
          <w:szCs w:val="24"/>
        </w:rPr>
      </w:pPr>
      <w:r w:rsidRPr="00D532E6">
        <w:rPr>
          <w:rFonts w:asciiTheme="majorBidi" w:hAnsiTheme="majorBidi" w:cstheme="majorBidi"/>
          <w:sz w:val="24"/>
          <w:szCs w:val="24"/>
        </w:rPr>
        <w:t>In the tapestry of academic endeavours, the threads of teamwork and time management are interlaced, providing a fabric that increases learning, nurtures growth, and prepares the path for success. The value of teamwork extends beyond collaboration, stimulating creativity, increasing interpersonal skills, and diversifying perspectives. Concurrently, time management orchestrates a symphony of focused learning, stress reduction, and effective goal fulfilment. As students embrace the idea of working collaboratively and managing their time carefully, they not only enhance their academic achievements but also create abilities that are inherently woven into the fabric of lifelong success. Through the prism of teamwork and time management, children are set to begin on a journey that transcends the classroom, moulding them into resilient, capable, and accomplished individuals.</w:t>
      </w:r>
      <w:r w:rsidRPr="00D532E6">
        <w:rPr>
          <w:rFonts w:asciiTheme="majorBidi" w:hAnsiTheme="majorBidi" w:cstheme="majorBidi"/>
          <w:sz w:val="24"/>
          <w:szCs w:val="24"/>
        </w:rPr>
        <w:br w:type="page"/>
      </w:r>
    </w:p>
    <w:bookmarkStart w:id="14" w:name="_Toc143950206" w:displacedByCustomXml="next"/>
    <w:bookmarkStart w:id="15" w:name="_Toc143808628" w:displacedByCustomXml="next"/>
    <w:sdt>
      <w:sdtPr>
        <w:rPr>
          <w:rFonts w:ascii="Times New Roman" w:eastAsiaTheme="minorHAnsi" w:hAnsi="Times New Roman" w:cstheme="minorBidi"/>
          <w:b/>
          <w:color w:val="auto"/>
          <w:sz w:val="24"/>
          <w:szCs w:val="22"/>
        </w:rPr>
        <w:id w:val="-107357676"/>
        <w:docPartObj>
          <w:docPartGallery w:val="Bibliographies"/>
          <w:docPartUnique/>
        </w:docPartObj>
      </w:sdtPr>
      <w:sdtEndPr>
        <w:rPr>
          <w:rFonts w:asciiTheme="minorHAnsi" w:eastAsiaTheme="minorEastAsia" w:hAnsiTheme="minorHAnsi"/>
          <w:b w:val="0"/>
          <w:sz w:val="22"/>
          <w:szCs w:val="24"/>
        </w:rPr>
      </w:sdtEndPr>
      <w:sdtContent>
        <w:p w14:paraId="2BE1D025" w14:textId="77777777" w:rsidR="00D532E6" w:rsidRPr="00CB1EF0" w:rsidRDefault="00D532E6" w:rsidP="00D532E6">
          <w:pPr>
            <w:pStyle w:val="Heading1"/>
          </w:pPr>
          <w:r w:rsidRPr="00CB1EF0">
            <w:t>References</w:t>
          </w:r>
          <w:bookmarkEnd w:id="15"/>
          <w:bookmarkEnd w:id="14"/>
        </w:p>
        <w:sdt>
          <w:sdtPr>
            <w:rPr>
              <w:rFonts w:asciiTheme="majorBidi" w:hAnsiTheme="majorBidi" w:cstheme="majorBidi"/>
              <w:szCs w:val="24"/>
            </w:rPr>
            <w:id w:val="-573587230"/>
            <w:bibliography/>
          </w:sdtPr>
          <w:sdtEndPr>
            <w:rPr>
              <w:rFonts w:eastAsiaTheme="minorEastAsia"/>
              <w:sz w:val="22"/>
              <w:lang w:eastAsia="zh-CN"/>
            </w:rPr>
          </w:sdtEndPr>
          <w:sdtContent>
            <w:p w14:paraId="10FAEF5D"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szCs w:val="24"/>
                </w:rPr>
                <w:fldChar w:fldCharType="begin"/>
              </w:r>
              <w:r w:rsidRPr="00CB1EF0">
                <w:rPr>
                  <w:rFonts w:asciiTheme="majorBidi" w:hAnsiTheme="majorBidi" w:cstheme="majorBidi"/>
                  <w:szCs w:val="24"/>
                </w:rPr>
                <w:instrText xml:space="preserve"> BIBLIOGRAPHY </w:instrText>
              </w:r>
              <w:r w:rsidRPr="00CB1EF0">
                <w:rPr>
                  <w:rFonts w:asciiTheme="majorBidi" w:hAnsiTheme="majorBidi" w:cstheme="majorBidi"/>
                  <w:szCs w:val="24"/>
                </w:rPr>
                <w:fldChar w:fldCharType="separate"/>
              </w:r>
              <w:r w:rsidRPr="00CB1EF0">
                <w:rPr>
                  <w:rFonts w:asciiTheme="majorBidi" w:hAnsiTheme="majorBidi" w:cstheme="majorBidi"/>
                  <w:noProof/>
                  <w:szCs w:val="24"/>
                </w:rPr>
                <w:t xml:space="preserve">Akpur, U., 2020. Critical, reflective, creative thinking and their reflections on academic achievement. </w:t>
              </w:r>
              <w:r w:rsidRPr="00CB1EF0">
                <w:rPr>
                  <w:rFonts w:asciiTheme="majorBidi" w:hAnsiTheme="majorBidi" w:cstheme="majorBidi"/>
                  <w:i/>
                  <w:iCs/>
                  <w:noProof/>
                  <w:szCs w:val="24"/>
                </w:rPr>
                <w:t xml:space="preserve">Thinking Skills and Creativity, </w:t>
              </w:r>
              <w:r w:rsidRPr="00CB1EF0">
                <w:rPr>
                  <w:rFonts w:asciiTheme="majorBidi" w:hAnsiTheme="majorBidi" w:cstheme="majorBidi"/>
                  <w:noProof/>
                  <w:szCs w:val="24"/>
                </w:rPr>
                <w:t>Volume 37, p. 100683.</w:t>
              </w:r>
            </w:p>
            <w:p w14:paraId="05BD870C"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Asakereh, A. &amp; Yousofi, N., 2018. Reflective thinking, self-efficacy, self-esteem and academic achievement of Iranian EFL students in higher education: Is there a relationship</w:t>
              </w:r>
              <w:r>
                <w:rPr>
                  <w:rFonts w:asciiTheme="majorBidi" w:hAnsiTheme="majorBidi" w:cstheme="majorBidi"/>
                  <w:noProof/>
                  <w:szCs w:val="24"/>
                </w:rPr>
                <w:t>?</w:t>
              </w:r>
              <w:r w:rsidRPr="00CB1EF0">
                <w:rPr>
                  <w:rFonts w:asciiTheme="majorBidi" w:hAnsiTheme="majorBidi" w:cstheme="majorBidi"/>
                  <w:noProof/>
                  <w:szCs w:val="24"/>
                </w:rPr>
                <w:t xml:space="preserve"> </w:t>
              </w:r>
              <w:r w:rsidRPr="00CB1EF0">
                <w:rPr>
                  <w:rFonts w:asciiTheme="majorBidi" w:hAnsiTheme="majorBidi" w:cstheme="majorBidi"/>
                  <w:i/>
                  <w:iCs/>
                  <w:noProof/>
                  <w:szCs w:val="24"/>
                </w:rPr>
                <w:t xml:space="preserve">International Journal of Educational Psychology, </w:t>
              </w:r>
              <w:r w:rsidRPr="00CB1EF0">
                <w:rPr>
                  <w:rFonts w:asciiTheme="majorBidi" w:hAnsiTheme="majorBidi" w:cstheme="majorBidi"/>
                  <w:noProof/>
                  <w:szCs w:val="24"/>
                </w:rPr>
                <w:t>Volume 7, p. 68–89.</w:t>
              </w:r>
            </w:p>
            <w:p w14:paraId="52F29D0B"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Cintamulya, I., 2019. </w:t>
              </w:r>
              <w:r w:rsidRPr="00CB1EF0">
                <w:rPr>
                  <w:rFonts w:asciiTheme="majorBidi" w:hAnsiTheme="majorBidi" w:cstheme="majorBidi"/>
                  <w:i/>
                  <w:iCs/>
                  <w:noProof/>
                  <w:szCs w:val="24"/>
                </w:rPr>
                <w:t xml:space="preserve">Analysis of students’ critical thinking skills with reflective and impulsive cognitive styles on conservation and environmental knowledge learning.. </w:t>
              </w:r>
              <w:r w:rsidRPr="00CB1EF0">
                <w:rPr>
                  <w:rFonts w:asciiTheme="majorBidi" w:hAnsiTheme="majorBidi" w:cstheme="majorBidi"/>
                  <w:noProof/>
                  <w:szCs w:val="24"/>
                </w:rPr>
                <w:t>s.l., s.n.</w:t>
              </w:r>
            </w:p>
            <w:p w14:paraId="407F85FD"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Erdogan, F., 2019. Effect of cooperative learning supported by reflective thinking activities on students’ critical thinking skills. </w:t>
              </w:r>
              <w:r w:rsidRPr="00CB1EF0">
                <w:rPr>
                  <w:rFonts w:asciiTheme="majorBidi" w:hAnsiTheme="majorBidi" w:cstheme="majorBidi"/>
                  <w:i/>
                  <w:iCs/>
                  <w:noProof/>
                  <w:szCs w:val="24"/>
                </w:rPr>
                <w:t xml:space="preserve">Eurasian </w:t>
              </w:r>
              <w:r>
                <w:rPr>
                  <w:rFonts w:asciiTheme="majorBidi" w:hAnsiTheme="majorBidi" w:cstheme="majorBidi"/>
                  <w:i/>
                  <w:iCs/>
                  <w:noProof/>
                  <w:szCs w:val="24"/>
                </w:rPr>
                <w:t>Journal</w:t>
              </w:r>
              <w:r w:rsidRPr="00CB1EF0">
                <w:rPr>
                  <w:rFonts w:asciiTheme="majorBidi" w:hAnsiTheme="majorBidi" w:cstheme="majorBidi"/>
                  <w:i/>
                  <w:iCs/>
                  <w:noProof/>
                  <w:szCs w:val="24"/>
                </w:rPr>
                <w:t xml:space="preserve"> of </w:t>
              </w:r>
              <w:r>
                <w:rPr>
                  <w:rFonts w:asciiTheme="majorBidi" w:hAnsiTheme="majorBidi" w:cstheme="majorBidi"/>
                  <w:i/>
                  <w:iCs/>
                  <w:noProof/>
                  <w:szCs w:val="24"/>
                </w:rPr>
                <w:t>Educational Research</w:t>
              </w:r>
              <w:r w:rsidRPr="00CB1EF0">
                <w:rPr>
                  <w:rFonts w:asciiTheme="majorBidi" w:hAnsiTheme="majorBidi" w:cstheme="majorBidi"/>
                  <w:i/>
                  <w:iCs/>
                  <w:noProof/>
                  <w:szCs w:val="24"/>
                </w:rPr>
                <w:t xml:space="preserve">, </w:t>
              </w:r>
              <w:r w:rsidRPr="00CB1EF0">
                <w:rPr>
                  <w:rFonts w:asciiTheme="majorBidi" w:hAnsiTheme="majorBidi" w:cstheme="majorBidi"/>
                  <w:noProof/>
                  <w:szCs w:val="24"/>
                </w:rPr>
                <w:t>Volume 19, p. 89–112.</w:t>
              </w:r>
            </w:p>
            <w:p w14:paraId="77441053"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Griggs, V., Holden, R., Lawless, A. &amp; Rae, J., 2018. From reflective learning to reflective practice: assessing transfer. </w:t>
              </w:r>
              <w:r w:rsidRPr="00CB1EF0">
                <w:rPr>
                  <w:rFonts w:asciiTheme="majorBidi" w:hAnsiTheme="majorBidi" w:cstheme="majorBidi"/>
                  <w:i/>
                  <w:iCs/>
                  <w:noProof/>
                  <w:szCs w:val="24"/>
                </w:rPr>
                <w:t xml:space="preserve">Studies in Higher Education, </w:t>
              </w:r>
              <w:r w:rsidRPr="00CB1EF0">
                <w:rPr>
                  <w:rFonts w:asciiTheme="majorBidi" w:hAnsiTheme="majorBidi" w:cstheme="majorBidi"/>
                  <w:noProof/>
                  <w:szCs w:val="24"/>
                </w:rPr>
                <w:t>Volume 43, p. 1172–1183.</w:t>
              </w:r>
            </w:p>
            <w:p w14:paraId="0933430E"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Rakhmawati, Y. &amp; Mustadi, A., 2021. Examining the necessity of reflective module: Literacy numeracy skill of students elementary school. </w:t>
              </w:r>
              <w:r w:rsidRPr="00CB1EF0">
                <w:rPr>
                  <w:rFonts w:asciiTheme="majorBidi" w:hAnsiTheme="majorBidi" w:cstheme="majorBidi"/>
                  <w:i/>
                  <w:iCs/>
                  <w:noProof/>
                  <w:szCs w:val="24"/>
                </w:rPr>
                <w:t xml:space="preserve">Al-Ishlah: Jurnal Pendidikan, </w:t>
              </w:r>
              <w:r w:rsidRPr="00CB1EF0">
                <w:rPr>
                  <w:rFonts w:asciiTheme="majorBidi" w:hAnsiTheme="majorBidi" w:cstheme="majorBidi"/>
                  <w:noProof/>
                  <w:szCs w:val="24"/>
                </w:rPr>
                <w:t>Volume 13, p. 597–609.</w:t>
              </w:r>
            </w:p>
            <w:p w14:paraId="0EA03027"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Risku, H., 2018. Situated learning in translation research training: academic research as a reflection of practice. In: </w:t>
              </w:r>
              <w:r w:rsidRPr="00CB1EF0">
                <w:rPr>
                  <w:rFonts w:asciiTheme="majorBidi" w:hAnsiTheme="majorBidi" w:cstheme="majorBidi"/>
                  <w:i/>
                  <w:iCs/>
                  <w:noProof/>
                  <w:szCs w:val="24"/>
                </w:rPr>
                <w:t xml:space="preserve">Situated Learning in Translator and Interpreter Training. </w:t>
              </w:r>
              <w:r w:rsidRPr="00CB1EF0">
                <w:rPr>
                  <w:rFonts w:asciiTheme="majorBidi" w:hAnsiTheme="majorBidi" w:cstheme="majorBidi"/>
                  <w:noProof/>
                  <w:szCs w:val="24"/>
                </w:rPr>
                <w:t>s.l.:Routledge, p. 12–28.</w:t>
              </w:r>
            </w:p>
            <w:p w14:paraId="32640742"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Slade, M. L., Burnham, T. J., Catalana, S. M. &amp; Waters, T., 2019. The Impact of Reflective Practice on Teacher Candidates' Learning</w:t>
              </w:r>
              <w:r>
                <w:rPr>
                  <w:rFonts w:asciiTheme="majorBidi" w:hAnsiTheme="majorBidi" w:cstheme="majorBidi"/>
                  <w:noProof/>
                  <w:szCs w:val="24"/>
                </w:rPr>
                <w:t>.</w:t>
              </w:r>
              <w:r w:rsidRPr="00CB1EF0">
                <w:rPr>
                  <w:rFonts w:asciiTheme="majorBidi" w:hAnsiTheme="majorBidi" w:cstheme="majorBidi"/>
                  <w:noProof/>
                  <w:szCs w:val="24"/>
                </w:rPr>
                <w:t xml:space="preserve"> </w:t>
              </w:r>
              <w:r w:rsidRPr="00CB1EF0">
                <w:rPr>
                  <w:rFonts w:asciiTheme="majorBidi" w:hAnsiTheme="majorBidi" w:cstheme="majorBidi"/>
                  <w:i/>
                  <w:iCs/>
                  <w:noProof/>
                  <w:szCs w:val="24"/>
                </w:rPr>
                <w:t xml:space="preserve">International Journal for the Scholarship of Teaching and Learning, </w:t>
              </w:r>
              <w:r w:rsidRPr="00CB1EF0">
                <w:rPr>
                  <w:rFonts w:asciiTheme="majorBidi" w:hAnsiTheme="majorBidi" w:cstheme="majorBidi"/>
                  <w:noProof/>
                  <w:szCs w:val="24"/>
                </w:rPr>
                <w:t>Volume 13, p. 15.</w:t>
              </w:r>
            </w:p>
            <w:p w14:paraId="42774691"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Stevens, D. D. &amp; Cooper, J. E., 2023. </w:t>
              </w:r>
              <w:r w:rsidRPr="00CB1EF0">
                <w:rPr>
                  <w:rFonts w:asciiTheme="majorBidi" w:hAnsiTheme="majorBidi" w:cstheme="majorBidi"/>
                  <w:i/>
                  <w:iCs/>
                  <w:noProof/>
                  <w:szCs w:val="24"/>
                </w:rPr>
                <w:t xml:space="preserve">Journal keeping: How to use reflective writing for learning, teaching, professional insight and positive change. </w:t>
              </w:r>
              <w:r w:rsidRPr="00CB1EF0">
                <w:rPr>
                  <w:rFonts w:asciiTheme="majorBidi" w:hAnsiTheme="majorBidi" w:cstheme="majorBidi"/>
                  <w:noProof/>
                  <w:szCs w:val="24"/>
                </w:rPr>
                <w:t>s.l.:Taylor &amp; Francis.</w:t>
              </w:r>
            </w:p>
            <w:p w14:paraId="74DB0F79" w14:textId="77777777" w:rsidR="00D532E6" w:rsidRPr="00CB1EF0" w:rsidRDefault="00D532E6" w:rsidP="00D532E6">
              <w:pPr>
                <w:pStyle w:val="Bibliography"/>
                <w:rPr>
                  <w:rFonts w:asciiTheme="majorBidi" w:hAnsiTheme="majorBidi" w:cstheme="majorBidi"/>
                  <w:noProof/>
                  <w:szCs w:val="24"/>
                </w:rPr>
              </w:pPr>
              <w:r w:rsidRPr="00CB1EF0">
                <w:rPr>
                  <w:rFonts w:asciiTheme="majorBidi" w:hAnsiTheme="majorBidi" w:cstheme="majorBidi"/>
                  <w:noProof/>
                  <w:szCs w:val="24"/>
                </w:rPr>
                <w:t xml:space="preserve">Veine, S. et al., 2020. Reflection as a core student learning activity in higher </w:t>
              </w:r>
              <w:r>
                <w:rPr>
                  <w:rFonts w:asciiTheme="majorBidi" w:hAnsiTheme="majorBidi" w:cstheme="majorBidi"/>
                  <w:noProof/>
                  <w:szCs w:val="24"/>
                </w:rPr>
                <w:t>education</w:t>
              </w:r>
              <w:r w:rsidRPr="00CB1EF0">
                <w:rPr>
                  <w:rFonts w:asciiTheme="majorBidi" w:hAnsiTheme="majorBidi" w:cstheme="majorBidi"/>
                  <w:noProof/>
                  <w:szCs w:val="24"/>
                </w:rPr>
                <w:t xml:space="preserve"> from nearly two decades of academic development. </w:t>
              </w:r>
              <w:r w:rsidRPr="00CB1EF0">
                <w:rPr>
                  <w:rFonts w:asciiTheme="majorBidi" w:hAnsiTheme="majorBidi" w:cstheme="majorBidi"/>
                  <w:i/>
                  <w:iCs/>
                  <w:noProof/>
                  <w:szCs w:val="24"/>
                </w:rPr>
                <w:t xml:space="preserve">International Journal for Academic Development, </w:t>
              </w:r>
              <w:r w:rsidRPr="00CB1EF0">
                <w:rPr>
                  <w:rFonts w:asciiTheme="majorBidi" w:hAnsiTheme="majorBidi" w:cstheme="majorBidi"/>
                  <w:noProof/>
                  <w:szCs w:val="24"/>
                </w:rPr>
                <w:t>Volume 25, p. 147–161.</w:t>
              </w:r>
            </w:p>
            <w:p w14:paraId="12ED9D41" w14:textId="77777777" w:rsidR="00D532E6" w:rsidRPr="00CB1EF0" w:rsidRDefault="00D532E6" w:rsidP="00D532E6">
              <w:pPr>
                <w:rPr>
                  <w:rFonts w:asciiTheme="majorBidi" w:hAnsiTheme="majorBidi" w:cstheme="majorBidi"/>
                  <w:szCs w:val="24"/>
                </w:rPr>
              </w:pPr>
              <w:r w:rsidRPr="00CB1EF0">
                <w:rPr>
                  <w:rFonts w:asciiTheme="majorBidi" w:hAnsiTheme="majorBidi" w:cstheme="majorBidi"/>
                  <w:b/>
                  <w:bCs/>
                  <w:noProof/>
                  <w:szCs w:val="24"/>
                </w:rPr>
                <w:fldChar w:fldCharType="end"/>
              </w:r>
            </w:p>
          </w:sdtContent>
        </w:sdt>
      </w:sdtContent>
    </w:sdt>
    <w:p w14:paraId="0824DACD" w14:textId="77777777" w:rsidR="00827C9F" w:rsidRPr="00921A5F" w:rsidRDefault="00827C9F" w:rsidP="00827C9F">
      <w:pPr>
        <w:rPr>
          <w:rFonts w:ascii="Arial" w:hAnsi="Arial" w:cs="Arial"/>
          <w:b/>
          <w:bCs/>
          <w:sz w:val="28"/>
          <w:szCs w:val="28"/>
        </w:rPr>
      </w:pPr>
    </w:p>
    <w:p w14:paraId="08EA9855" w14:textId="77777777" w:rsidR="00827C9F" w:rsidRDefault="00827C9F" w:rsidP="00827C9F">
      <w:pPr>
        <w:rPr>
          <w:rFonts w:ascii="Arial" w:hAnsi="Arial" w:cs="Arial"/>
          <w:sz w:val="28"/>
          <w:szCs w:val="28"/>
        </w:rPr>
      </w:pPr>
    </w:p>
    <w:p w14:paraId="2AE2AEA6" w14:textId="77777777" w:rsidR="00827C9F" w:rsidRPr="00291C83" w:rsidRDefault="00827C9F" w:rsidP="00827C9F">
      <w:pPr>
        <w:rPr>
          <w:rFonts w:ascii="Arial" w:hAnsi="Arial" w:cs="Arial"/>
          <w:sz w:val="28"/>
          <w:szCs w:val="28"/>
        </w:rPr>
      </w:pPr>
    </w:p>
    <w:p w14:paraId="4ADA19BE" w14:textId="77777777" w:rsidR="00827C9F" w:rsidRPr="00827C9F" w:rsidRDefault="00827C9F" w:rsidP="00827C9F">
      <w:pPr>
        <w:spacing w:line="360" w:lineRule="auto"/>
        <w:jc w:val="both"/>
        <w:rPr>
          <w:rFonts w:ascii="Arial" w:hAnsi="Arial" w:cs="Arial"/>
          <w:b/>
          <w:bCs/>
          <w:sz w:val="28"/>
          <w:szCs w:val="28"/>
        </w:rPr>
      </w:pPr>
    </w:p>
    <w:sectPr w:rsidR="00827C9F" w:rsidRPr="00827C9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F0BF7" w14:textId="77777777" w:rsidR="00C65287" w:rsidRDefault="00C65287" w:rsidP="00827C9F">
      <w:pPr>
        <w:spacing w:after="0" w:line="240" w:lineRule="auto"/>
      </w:pPr>
      <w:r>
        <w:separator/>
      </w:r>
    </w:p>
  </w:endnote>
  <w:endnote w:type="continuationSeparator" w:id="0">
    <w:p w14:paraId="68CDCD61" w14:textId="77777777" w:rsidR="00C65287" w:rsidRDefault="00C65287" w:rsidP="00827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689AD" w14:textId="77777777" w:rsidR="00D532E6" w:rsidRDefault="00D532E6">
    <w:pPr>
      <w:pStyle w:val="Footer"/>
      <w:jc w:val="right"/>
    </w:pPr>
  </w:p>
  <w:p w14:paraId="35CC7B21" w14:textId="77777777" w:rsidR="00D532E6" w:rsidRDefault="00D532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1296365"/>
      <w:docPartObj>
        <w:docPartGallery w:val="Page Numbers (Bottom of Page)"/>
        <w:docPartUnique/>
      </w:docPartObj>
    </w:sdtPr>
    <w:sdtContent>
      <w:p w14:paraId="0C15C03A" w14:textId="77777777" w:rsidR="00D532E6" w:rsidRDefault="00D532E6">
        <w:pPr>
          <w:pStyle w:val="Footer"/>
          <w:jc w:val="right"/>
        </w:pPr>
        <w:r>
          <w:t>II</w:t>
        </w:r>
      </w:p>
    </w:sdtContent>
  </w:sdt>
  <w:p w14:paraId="397C393A" w14:textId="77777777" w:rsidR="00D532E6" w:rsidRDefault="00D53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131055"/>
      <w:docPartObj>
        <w:docPartGallery w:val="Page Numbers (Bottom of Page)"/>
        <w:docPartUnique/>
      </w:docPartObj>
    </w:sdtPr>
    <w:sdtEndPr>
      <w:rPr>
        <w:color w:val="7F7F7F" w:themeColor="background1" w:themeShade="7F"/>
        <w:spacing w:val="60"/>
      </w:rPr>
    </w:sdtEndPr>
    <w:sdtContent>
      <w:p w14:paraId="37063889" w14:textId="7F5FD645" w:rsidR="00827C9F" w:rsidRDefault="00827C9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6E8D38" w14:textId="77777777" w:rsidR="00827C9F" w:rsidRDefault="00827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E4F1A" w14:textId="77777777" w:rsidR="00C65287" w:rsidRDefault="00C65287" w:rsidP="00827C9F">
      <w:pPr>
        <w:spacing w:after="0" w:line="240" w:lineRule="auto"/>
      </w:pPr>
      <w:r>
        <w:separator/>
      </w:r>
    </w:p>
  </w:footnote>
  <w:footnote w:type="continuationSeparator" w:id="0">
    <w:p w14:paraId="3BD7F859" w14:textId="77777777" w:rsidR="00C65287" w:rsidRDefault="00C65287" w:rsidP="00827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31F7F"/>
    <w:multiLevelType w:val="hybridMultilevel"/>
    <w:tmpl w:val="3CA8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491A9A"/>
    <w:multiLevelType w:val="hybridMultilevel"/>
    <w:tmpl w:val="9B524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520FB1"/>
    <w:multiLevelType w:val="hybridMultilevel"/>
    <w:tmpl w:val="F9003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5968CD"/>
    <w:multiLevelType w:val="hybridMultilevel"/>
    <w:tmpl w:val="4D3E9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295990"/>
    <w:multiLevelType w:val="hybridMultilevel"/>
    <w:tmpl w:val="83FA8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41135E"/>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4CE0C93"/>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5B3193C"/>
    <w:multiLevelType w:val="multilevel"/>
    <w:tmpl w:val="B1FEFDD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70C6306"/>
    <w:multiLevelType w:val="hybridMultilevel"/>
    <w:tmpl w:val="49FA6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3"/>
  </w:num>
  <w:num w:numId="4">
    <w:abstractNumId w:val="2"/>
  </w:num>
  <w:num w:numId="5">
    <w:abstractNumId w:val="0"/>
  </w:num>
  <w:num w:numId="6">
    <w:abstractNumId w:val="7"/>
  </w:num>
  <w:num w:numId="7">
    <w:abstractNumId w:val="1"/>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C9F"/>
    <w:rsid w:val="000272CA"/>
    <w:rsid w:val="000F2189"/>
    <w:rsid w:val="00245F15"/>
    <w:rsid w:val="002E686B"/>
    <w:rsid w:val="002E7A7C"/>
    <w:rsid w:val="0037243C"/>
    <w:rsid w:val="0038130A"/>
    <w:rsid w:val="003D25BC"/>
    <w:rsid w:val="00403816"/>
    <w:rsid w:val="004105C4"/>
    <w:rsid w:val="004C1113"/>
    <w:rsid w:val="005D3A41"/>
    <w:rsid w:val="006144B3"/>
    <w:rsid w:val="00622871"/>
    <w:rsid w:val="00673450"/>
    <w:rsid w:val="006907FE"/>
    <w:rsid w:val="006C4674"/>
    <w:rsid w:val="0081447C"/>
    <w:rsid w:val="00827C9F"/>
    <w:rsid w:val="008A22EE"/>
    <w:rsid w:val="008A2D88"/>
    <w:rsid w:val="009A6D40"/>
    <w:rsid w:val="009D38DD"/>
    <w:rsid w:val="00A379AE"/>
    <w:rsid w:val="00AA21B7"/>
    <w:rsid w:val="00B5308B"/>
    <w:rsid w:val="00C014BB"/>
    <w:rsid w:val="00C65287"/>
    <w:rsid w:val="00C66E03"/>
    <w:rsid w:val="00C812F1"/>
    <w:rsid w:val="00D4662B"/>
    <w:rsid w:val="00D532E6"/>
    <w:rsid w:val="00D66962"/>
    <w:rsid w:val="00DA6B66"/>
    <w:rsid w:val="00DD32B7"/>
    <w:rsid w:val="00DD3E71"/>
    <w:rsid w:val="00E8214F"/>
    <w:rsid w:val="00E82A40"/>
    <w:rsid w:val="00E94703"/>
    <w:rsid w:val="00F17F48"/>
    <w:rsid w:val="00F47520"/>
    <w:rsid w:val="00F74992"/>
    <w:rsid w:val="00FC54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B6F71"/>
  <w15:chartTrackingRefBased/>
  <w15:docId w15:val="{38705813-BB34-4B1C-A602-31D45A6B2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4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C9F"/>
  </w:style>
  <w:style w:type="paragraph" w:styleId="Footer">
    <w:name w:val="footer"/>
    <w:basedOn w:val="Normal"/>
    <w:link w:val="FooterChar"/>
    <w:uiPriority w:val="99"/>
    <w:unhideWhenUsed/>
    <w:rsid w:val="00827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C9F"/>
  </w:style>
  <w:style w:type="paragraph" w:styleId="ListParagraph">
    <w:name w:val="List Paragraph"/>
    <w:basedOn w:val="Normal"/>
    <w:uiPriority w:val="34"/>
    <w:qFormat/>
    <w:rsid w:val="00827C9F"/>
    <w:pPr>
      <w:ind w:left="720"/>
      <w:contextualSpacing/>
    </w:pPr>
  </w:style>
  <w:style w:type="character" w:customStyle="1" w:styleId="Heading1Char">
    <w:name w:val="Heading 1 Char"/>
    <w:basedOn w:val="DefaultParagraphFont"/>
    <w:link w:val="Heading1"/>
    <w:uiPriority w:val="9"/>
    <w:rsid w:val="006734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3450"/>
    <w:pPr>
      <w:outlineLvl w:val="9"/>
    </w:pPr>
    <w:rPr>
      <w:lang w:val="en-US" w:eastAsia="en-US"/>
    </w:rPr>
  </w:style>
  <w:style w:type="paragraph" w:styleId="TOC1">
    <w:name w:val="toc 1"/>
    <w:basedOn w:val="Normal"/>
    <w:next w:val="Normal"/>
    <w:autoRedefine/>
    <w:uiPriority w:val="39"/>
    <w:unhideWhenUsed/>
    <w:rsid w:val="00D4662B"/>
    <w:pPr>
      <w:spacing w:after="100"/>
    </w:pPr>
  </w:style>
  <w:style w:type="character" w:styleId="Hyperlink">
    <w:name w:val="Hyperlink"/>
    <w:basedOn w:val="DefaultParagraphFont"/>
    <w:uiPriority w:val="99"/>
    <w:unhideWhenUsed/>
    <w:rsid w:val="00D4662B"/>
    <w:rPr>
      <w:color w:val="0563C1" w:themeColor="hyperlink"/>
      <w:u w:val="single"/>
    </w:rPr>
  </w:style>
  <w:style w:type="paragraph" w:styleId="Bibliography">
    <w:name w:val="Bibliography"/>
    <w:basedOn w:val="Normal"/>
    <w:next w:val="Normal"/>
    <w:uiPriority w:val="37"/>
    <w:unhideWhenUsed/>
    <w:rsid w:val="00D532E6"/>
    <w:pPr>
      <w:spacing w:line="360" w:lineRule="auto"/>
      <w:jc w:val="both"/>
    </w:pPr>
    <w:rPr>
      <w:rFonts w:ascii="Times New Roman" w:eastAsiaTheme="minorHAnsi"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Year>2020</b:Year>
    <b:Volume>37</b:Volume>
    <b:BIBTEX_Entry>article</b:BIBTEX_Entry>
    <b:SourceType>JournalArticle</b:SourceType>
    <b:Title>Critical, reflective, creative thinking and their reflections on academic achievement</b:Title>
    <b:Publisher>Elsevier</b:Publisher>
    <b:Tag>akpur2020critical</b:Tag>
    <b:Author>
      <b:Author>
        <b:NameList>
          <b:Person>
            <b:Last>Akpur</b:Last>
            <b:First>Uğur</b:First>
          </b:Person>
        </b:NameList>
      </b:Author>
    </b:Author>
    <b:Pages>100683</b:Pages>
    <b:JournalName>Thinking Skills and Creativity</b:JournalName>
    <b:RefOrder>1</b:RefOrder>
  </b:Source>
  <b:Source>
    <b:Year>2018</b:Year>
    <b:Volume>7</b:Volume>
    <b:BIBTEX_Entry>article</b:BIBTEX_Entry>
    <b:SourceType>JournalArticle</b:SourceType>
    <b:Title>Reflective thinking, self-efficacy, self-esteem and academic achievement of Iranian EFL students in higher education: Is there a relationship?</b:Title>
    <b:Tag>asakereh2018reflective</b:Tag>
    <b:Author>
      <b:Author>
        <b:NameList>
          <b:Person>
            <b:Last>Asakereh</b:Last>
            <b:First>Ahmad</b:First>
          </b:Person>
          <b:Person>
            <b:Last>Yousofi</b:Last>
            <b:First>Nouroddin</b:First>
          </b:Person>
        </b:NameList>
      </b:Author>
    </b:Author>
    <b:Pages>68–89</b:Pages>
    <b:JournalName>International Journal of Educational Psychology</b:JournalName>
    <b:Number>1</b:Number>
    <b:RefOrder>2</b:RefOrder>
  </b:Source>
  <b:Source>
    <b:Year>2019</b:Year>
    <b:Volume>20</b:Volume>
    <b:BIBTEX_Entry>inproceedings</b:BIBTEX_Entry>
    <b:SourceType>ConferenceProceedings</b:SourceType>
    <b:Title>Analysis of students’ critical thinking skills with reflective and impulsive cognitive styles on conservation and environmental knowledge learning.</b:Title>
    <b:Tag>cintamulya2019analysis</b:Tag>
    <b:BookTitle>Asia-Pacific Forum on Science Learning &amp; Teaching</b:BookTitle>
    <b:Author>
      <b:Author>
        <b:NameList>
          <b:Person>
            <b:Last>Cintamulya</b:Last>
            <b:First>Imas</b:First>
          </b:Person>
        </b:NameList>
      </b:Author>
    </b:Author>
    <b:Number>1</b:Number>
    <b:ConferenceName>Asia-Pacific Forum on Science Learning &amp; Teaching</b:ConferenceName>
    <b:RefOrder>3</b:RefOrder>
  </b:Source>
  <b:Source>
    <b:Year>2019</b:Year>
    <b:Volume>19</b:Volume>
    <b:BIBTEX_Entry>article</b:BIBTEX_Entry>
    <b:SourceType>JournalArticle</b:SourceType>
    <b:Title>Effect of cooperative learning supported by reflective thinking activities on students’ critical thinking skills</b:Title>
    <b:Publisher>Anı Yayıncılık</b:Publisher>
    <b:Tag>erdogan2019effect</b:Tag>
    <b:Author>
      <b:Author>
        <b:NameList>
          <b:Person>
            <b:Last>Erdogan</b:Last>
            <b:First>Fatma</b:First>
          </b:Person>
        </b:NameList>
      </b:Author>
    </b:Author>
    <b:Pages>89–112</b:Pages>
    <b:JournalName>Eurasian journal of educational research</b:JournalName>
    <b:Number>80</b:Number>
    <b:RefOrder>4</b:RefOrder>
  </b:Source>
  <b:Source>
    <b:Year>2021</b:Year>
    <b:Volume>13</b:Volume>
    <b:BIBTEX_Entry>article</b:BIBTEX_Entry>
    <b:SourceType>JournalArticle</b:SourceType>
    <b:Title>Examining the necessity of reflective module: Literacy numeracy skill of students elementary school</b:Title>
    <b:Tag>rakhmawati2021examining</b:Tag>
    <b:Author>
      <b:Author>
        <b:NameList>
          <b:Person>
            <b:Last>Rakhmawati</b:Last>
            <b:First>Yeni</b:First>
          </b:Person>
          <b:Person>
            <b:Last>Mustadi</b:Last>
            <b:First>Ali</b:First>
          </b:Person>
        </b:NameList>
      </b:Author>
    </b:Author>
    <b:Pages>597–609</b:Pages>
    <b:JournalName>Al-Ishlah: Jurnal Pendidikan</b:JournalName>
    <b:Number>1</b:Number>
    <b:RefOrder>5</b:RefOrder>
  </b:Source>
  <b:Source>
    <b:Year>2018</b:Year>
    <b:Volume>43</b:Volume>
    <b:BIBTEX_Entry>article</b:BIBTEX_Entry>
    <b:SourceType>JournalArticle</b:SourceType>
    <b:Title>From reflective learning to reflective practice: assessing transfer</b:Title>
    <b:Publisher>Taylor &amp; Francis</b:Publisher>
    <b:Tag>griggs2018reflective</b:Tag>
    <b:Author>
      <b:Author>
        <b:NameList>
          <b:Person>
            <b:Last>Griggs</b:Last>
            <b:First>Vivienne</b:First>
          </b:Person>
          <b:Person>
            <b:Last>Holden</b:Last>
            <b:First>Richard</b:First>
          </b:Person>
          <b:Person>
            <b:Last>Lawless</b:Last>
            <b:First>Aileen</b:First>
          </b:Person>
          <b:Person>
            <b:Last>Rae</b:Last>
            <b:First>Jan</b:First>
          </b:Person>
        </b:NameList>
      </b:Author>
    </b:Author>
    <b:Pages>1172–1183</b:Pages>
    <b:JournalName>Studies in Higher Education</b:JournalName>
    <b:Number>7</b:Number>
    <b:RefOrder>6</b:RefOrder>
  </b:Source>
  <b:Source>
    <b:Year>2023</b:Year>
    <b:BIBTEX_Entry>book</b:BIBTEX_Entry>
    <b:SourceType>Book</b:SourceType>
    <b:Title>Journal keeping: How to use reflective writing for learning, teaching, professional insight and positive change</b:Title>
    <b:Publisher>Taylor &amp; Francis</b:Publisher>
    <b:Tag>stevens2023journal</b:Tag>
    <b:Author>
      <b:Author>
        <b:NameList>
          <b:Person>
            <b:Last>Stevens</b:Last>
            <b:Middle>D.</b:Middle>
            <b:First>Dannelle</b:First>
          </b:Person>
          <b:Person>
            <b:Last>Cooper</b:Last>
            <b:Middle>E.</b:Middle>
            <b:First>Joanne</b:First>
          </b:Person>
        </b:NameList>
      </b:Author>
    </b:Author>
    <b:RefOrder>7</b:RefOrder>
  </b:Source>
  <b:Source>
    <b:Year>2019</b:Year>
    <b:Volume>13</b:Volume>
    <b:BIBTEX_Entry>article</b:BIBTEX_Entry>
    <b:SourceType>JournalArticle</b:SourceType>
    <b:Title>The Impact of Reflective Practice on Teacher Candidates' Learning.</b:Title>
    <b:Publisher>ERIC</b:Publisher>
    <b:Tag>slade2019impact</b:Tag>
    <b:Author>
      <b:Author>
        <b:NameList>
          <b:Person>
            <b:Last>Slade</b:Last>
            <b:Middle>L.</b:Middle>
            <b:First>Mary</b:First>
          </b:Person>
          <b:Person>
            <b:Last>Burnham</b:Last>
            <b:Middle>J.</b:Middle>
            <b:First>Tammy</b:First>
          </b:Person>
          <b:Person>
            <b:Last>Catalana</b:Last>
            <b:Middle>Marie</b:Middle>
            <b:First>Sarah</b:First>
          </b:Person>
          <b:Person>
            <b:Last>Waters</b:Last>
            <b:First>Tammy</b:First>
          </b:Person>
        </b:NameList>
      </b:Author>
    </b:Author>
    <b:Pages>15</b:Pages>
    <b:JournalName>International Journal for the Scholarship of Teaching and Learning</b:JournalName>
    <b:Number>2</b:Number>
    <b:RefOrder>8</b:RefOrder>
  </b:Source>
  <b:Source>
    <b:Year>2020</b:Year>
    <b:Volume>25</b:Volume>
    <b:BIBTEX_Entry>article</b:BIBTEX_Entry>
    <b:SourceType>JournalArticle</b:SourceType>
    <b:Title>Reflection as a core student learning activity in higher education-Insights from nearly two decades of academic development</b:Title>
    <b:Publisher>Taylor &amp; Francis</b:Publisher>
    <b:Tag>veine2020reflection</b:Tag>
    <b:Author>
      <b:Author>
        <b:NameList>
          <b:Person>
            <b:Last>Veine</b:Last>
            <b:First>Sven</b:First>
          </b:Person>
          <b:Person>
            <b:Last>Anderson</b:Last>
            <b:Middle>Kalvig</b:Middle>
            <b:First>Martha</b:First>
          </b:Person>
          <b:Person>
            <b:Last>Andersen</b:Last>
            <b:Middle>Haugland</b:Middle>
            <b:First>Nina</b:First>
          </b:Person>
          <b:Person>
            <b:Last>Espenes</b:Last>
            <b:Middle>Christian</b:Middle>
            <b:First>Thomas</b:First>
          </b:Person>
          <b:Person>
            <b:Last>Søyland</b:Last>
            <b:Middle>Bredesen</b:Middle>
            <b:First>Tove</b:First>
          </b:Person>
          <b:Person>
            <b:Last>Wallin</b:Last>
            <b:First>Patric</b:First>
          </b:Person>
          <b:Person>
            <b:Last>Reams</b:Last>
            <b:First>Jonathan</b:First>
          </b:Person>
        </b:NameList>
      </b:Author>
    </b:Author>
    <b:Pages>147–161</b:Pages>
    <b:JournalName>International Journal for Academic Development</b:JournalName>
    <b:Number>2</b:Number>
    <b:RefOrder>9</b:RefOrder>
  </b:Source>
  <b:Source>
    <b:Year>2018</b:Year>
    <b:BIBTEX_Entry>incollection</b:BIBTEX_Entry>
    <b:SourceType>BookSection</b:SourceType>
    <b:Title>Situated learning in translation research training: academic research as a reflection of practice</b:Title>
    <b:Publisher>Routledge</b:Publisher>
    <b:Tag>risku2018situated</b:Tag>
    <b:BookTitle>Situated Learning in Translator and Interpreter Training</b:BookTitle>
    <b:Author>
      <b:Author>
        <b:NameList>
          <b:Person>
            <b:Last>Risku</b:Last>
            <b:First>Hanna</b:First>
          </b:Person>
        </b:NameList>
      </b:Author>
    </b:Author>
    <b:Pages>12–28</b:Pages>
    <b:ConferenceName>Situated Learning in Translator and Interpreter Training</b:ConferenceName>
    <b:RefOrder>10</b:RefOrder>
  </b:Source>
</b:Sources>
</file>

<file path=customXml/itemProps1.xml><?xml version="1.0" encoding="utf-8"?>
<ds:datastoreItem xmlns:ds="http://schemas.openxmlformats.org/officeDocument/2006/customXml" ds:itemID="{7D3347D5-173E-44C6-8D9C-A5E07E8B2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1358</TotalTime>
  <Pages>18</Pages>
  <Words>3389</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Zsanett Nagy</cp:lastModifiedBy>
  <cp:revision>15</cp:revision>
  <dcterms:created xsi:type="dcterms:W3CDTF">2023-08-25T14:08:00Z</dcterms:created>
  <dcterms:modified xsi:type="dcterms:W3CDTF">2023-08-26T12:49:00Z</dcterms:modified>
</cp:coreProperties>
</file>