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7DCF" w14:textId="77777777" w:rsidR="00076E34" w:rsidRPr="00FF29B5" w:rsidRDefault="00076E34" w:rsidP="00076E3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F29B5">
        <w:rPr>
          <w:rFonts w:ascii="Arial" w:hAnsi="Arial" w:cs="Arial"/>
          <w:b/>
          <w:bCs/>
          <w:sz w:val="22"/>
          <w:szCs w:val="22"/>
        </w:rPr>
        <w:t>BMHP5021: Protecting and Supporting Families in Health and Care</w:t>
      </w:r>
    </w:p>
    <w:p w14:paraId="1B543CE0" w14:textId="77777777" w:rsidR="00076E34" w:rsidRPr="00FF29B5" w:rsidRDefault="00076E34" w:rsidP="00076E3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F29B5">
        <w:rPr>
          <w:rFonts w:ascii="Arial" w:hAnsi="Arial" w:cs="Arial"/>
          <w:b/>
          <w:bCs/>
          <w:sz w:val="22"/>
          <w:szCs w:val="22"/>
        </w:rPr>
        <w:t>Component 1 — Round-the-Table Group Discussion</w:t>
      </w:r>
      <w:r w:rsidRPr="00FF29B5">
        <w:rPr>
          <w:rFonts w:ascii="Arial" w:hAnsi="Arial" w:cs="Arial"/>
          <w:b/>
          <w:bCs/>
          <w:sz w:val="22"/>
          <w:szCs w:val="22"/>
        </w:rPr>
        <w:br/>
        <w:t>Haleemah Akhtar (2432717)</w:t>
      </w:r>
    </w:p>
    <w:p w14:paraId="09B02C94" w14:textId="716A2A2B" w:rsidR="00076E34" w:rsidRDefault="00076E34" w:rsidP="00076E3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F29B5">
        <w:rPr>
          <w:rFonts w:ascii="Arial" w:hAnsi="Arial" w:cs="Arial"/>
          <w:b/>
          <w:bCs/>
          <w:sz w:val="22"/>
          <w:szCs w:val="22"/>
        </w:rPr>
        <w:t>Children's Social Worker</w:t>
      </w:r>
    </w:p>
    <w:p w14:paraId="1676A1F4" w14:textId="77777777" w:rsidR="00076E34" w:rsidRDefault="00076E34" w:rsidP="00076E3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9B57E79" w14:textId="77777777" w:rsidR="00076E34" w:rsidRPr="00FF29B5" w:rsidRDefault="00076E34" w:rsidP="00076E3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FF29B5">
        <w:rPr>
          <w:rFonts w:ascii="Arial" w:hAnsi="Arial" w:cs="Arial"/>
          <w:b/>
          <w:bCs/>
          <w:sz w:val="22"/>
          <w:szCs w:val="22"/>
          <w:u w:val="single"/>
        </w:rPr>
        <w:t>References:</w:t>
      </w:r>
    </w:p>
    <w:p w14:paraId="72C1E6A8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Department for Education (2023) </w:t>
      </w:r>
      <w:r w:rsidRPr="00FF29B5">
        <w:rPr>
          <w:rFonts w:ascii="Arial" w:hAnsi="Arial" w:cs="Arial"/>
          <w:i/>
          <w:iCs/>
          <w:sz w:val="22"/>
          <w:szCs w:val="22"/>
        </w:rPr>
        <w:t>Working together to safeguard children 2023: a guide to multi-agency working to help, protect and promote the welfare of children.</w:t>
      </w:r>
      <w:r w:rsidRPr="00FF29B5">
        <w:rPr>
          <w:rFonts w:ascii="Arial" w:hAnsi="Arial" w:cs="Arial"/>
          <w:sz w:val="22"/>
          <w:szCs w:val="22"/>
        </w:rPr>
        <w:t xml:space="preserve"> London: Department for Education. Available at: </w:t>
      </w:r>
      <w:hyperlink r:id="rId5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FF29B5">
        <w:rPr>
          <w:rFonts w:ascii="Arial" w:hAnsi="Arial" w:cs="Arial"/>
          <w:sz w:val="22"/>
          <w:szCs w:val="22"/>
        </w:rPr>
        <w:t xml:space="preserve"> (Accessed: 11 October 2026).</w:t>
      </w:r>
    </w:p>
    <w:p w14:paraId="13BAC128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Department for Education (2024) </w:t>
      </w:r>
      <w:r w:rsidRPr="00FF29B5">
        <w:rPr>
          <w:rFonts w:ascii="Arial" w:hAnsi="Arial" w:cs="Arial"/>
          <w:i/>
          <w:iCs/>
          <w:sz w:val="22"/>
          <w:szCs w:val="22"/>
        </w:rPr>
        <w:t>Information sharing: advice for practitioners providing safeguarding services.</w:t>
      </w:r>
      <w:r w:rsidRPr="00FF29B5">
        <w:rPr>
          <w:rFonts w:ascii="Arial" w:hAnsi="Arial" w:cs="Arial"/>
          <w:sz w:val="22"/>
          <w:szCs w:val="22"/>
        </w:rPr>
        <w:t xml:space="preserve"> London: Department for Education. Available at: </w:t>
      </w:r>
      <w:hyperlink r:id="rId6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https://www.gov.uk/government/publications/information-sharing-to-safeguard-children-and-young-people</w:t>
        </w:r>
      </w:hyperlink>
      <w:r w:rsidRPr="00FF29B5">
        <w:rPr>
          <w:rFonts w:ascii="Arial" w:hAnsi="Arial" w:cs="Arial"/>
          <w:sz w:val="22"/>
          <w:szCs w:val="22"/>
        </w:rPr>
        <w:t xml:space="preserve"> (Accessed: 11 October 2026).</w:t>
      </w:r>
    </w:p>
    <w:p w14:paraId="7E90D466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Great Britain (1989) </w:t>
      </w:r>
      <w:r w:rsidRPr="00FF29B5">
        <w:rPr>
          <w:rFonts w:ascii="Arial" w:hAnsi="Arial" w:cs="Arial"/>
          <w:i/>
          <w:iCs/>
          <w:sz w:val="22"/>
          <w:szCs w:val="22"/>
        </w:rPr>
        <w:t>Children Act 1989</w:t>
      </w:r>
      <w:r w:rsidRPr="00FF29B5">
        <w:rPr>
          <w:rFonts w:ascii="Arial" w:hAnsi="Arial" w:cs="Arial"/>
          <w:sz w:val="22"/>
          <w:szCs w:val="22"/>
        </w:rPr>
        <w:t xml:space="preserve">, c. 41. Available at: </w:t>
      </w:r>
      <w:hyperlink r:id="rId7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Pr="00FF29B5">
        <w:rPr>
          <w:rFonts w:ascii="Arial" w:hAnsi="Arial" w:cs="Arial"/>
          <w:sz w:val="22"/>
          <w:szCs w:val="22"/>
        </w:rPr>
        <w:t xml:space="preserve"> (Accessed: 11 October 2026).</w:t>
      </w:r>
    </w:p>
    <w:p w14:paraId="15314817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Great Britain (2004) </w:t>
      </w:r>
      <w:r w:rsidRPr="00FF29B5">
        <w:rPr>
          <w:rFonts w:ascii="Arial" w:hAnsi="Arial" w:cs="Arial"/>
          <w:i/>
          <w:iCs/>
          <w:sz w:val="22"/>
          <w:szCs w:val="22"/>
        </w:rPr>
        <w:t>Children Act 2004</w:t>
      </w:r>
      <w:r w:rsidRPr="00FF29B5">
        <w:rPr>
          <w:rFonts w:ascii="Arial" w:hAnsi="Arial" w:cs="Arial"/>
          <w:sz w:val="22"/>
          <w:szCs w:val="22"/>
        </w:rPr>
        <w:t xml:space="preserve">, c. 31. Available at: </w:t>
      </w:r>
      <w:hyperlink r:id="rId8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Pr="00FF29B5">
        <w:rPr>
          <w:rFonts w:ascii="Arial" w:hAnsi="Arial" w:cs="Arial"/>
          <w:sz w:val="22"/>
          <w:szCs w:val="22"/>
        </w:rPr>
        <w:t xml:space="preserve"> (Accessed: 11 October 2026).</w:t>
      </w:r>
    </w:p>
    <w:p w14:paraId="1EA757B9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Great Britain (2021) </w:t>
      </w:r>
      <w:r w:rsidRPr="00FF29B5">
        <w:rPr>
          <w:rFonts w:ascii="Arial" w:hAnsi="Arial" w:cs="Arial"/>
          <w:i/>
          <w:iCs/>
          <w:sz w:val="22"/>
          <w:szCs w:val="22"/>
        </w:rPr>
        <w:t>Domestic Abuse Act 2021</w:t>
      </w:r>
      <w:r w:rsidRPr="00FF29B5">
        <w:rPr>
          <w:rFonts w:ascii="Arial" w:hAnsi="Arial" w:cs="Arial"/>
          <w:sz w:val="22"/>
          <w:szCs w:val="22"/>
        </w:rPr>
        <w:t xml:space="preserve">, c. 17. Available at: </w:t>
      </w:r>
      <w:hyperlink r:id="rId9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https://www.legislation.gov.uk/ukpga/2021/17/contents</w:t>
        </w:r>
      </w:hyperlink>
      <w:r w:rsidRPr="00FF29B5">
        <w:rPr>
          <w:rFonts w:ascii="Arial" w:hAnsi="Arial" w:cs="Arial"/>
          <w:sz w:val="22"/>
          <w:szCs w:val="22"/>
        </w:rPr>
        <w:t xml:space="preserve"> (Accessed: 11 October 2026).</w:t>
      </w:r>
    </w:p>
    <w:p w14:paraId="14DD24FC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Hughes, K. et al. (2017) ‘The effect of multiple adverse childhood experiences on health: a systematic review and meta-analysis’, </w:t>
      </w:r>
      <w:r w:rsidRPr="00FF29B5">
        <w:rPr>
          <w:rFonts w:ascii="Arial" w:hAnsi="Arial" w:cs="Arial"/>
          <w:i/>
          <w:iCs/>
          <w:sz w:val="22"/>
          <w:szCs w:val="22"/>
        </w:rPr>
        <w:t>The Lancet Public Health</w:t>
      </w:r>
      <w:r w:rsidRPr="00FF29B5">
        <w:rPr>
          <w:rFonts w:ascii="Arial" w:hAnsi="Arial" w:cs="Arial"/>
          <w:sz w:val="22"/>
          <w:szCs w:val="22"/>
        </w:rPr>
        <w:t xml:space="preserve">, 2(8), pp. e356–e366. Available at: </w:t>
      </w:r>
      <w:hyperlink r:id="rId10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https://doi.org/10.1016/S2468-2667(17)30118-4</w:t>
        </w:r>
      </w:hyperlink>
      <w:r w:rsidRPr="00FF29B5">
        <w:rPr>
          <w:rFonts w:ascii="Arial" w:hAnsi="Arial" w:cs="Arial"/>
          <w:sz w:val="22"/>
          <w:szCs w:val="22"/>
        </w:rPr>
        <w:t>.</w:t>
      </w:r>
    </w:p>
    <w:p w14:paraId="02E083AF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National Institute for Health and Care Excellence (2017) </w:t>
      </w:r>
      <w:r w:rsidRPr="00FF29B5">
        <w:rPr>
          <w:rFonts w:ascii="Arial" w:hAnsi="Arial" w:cs="Arial"/>
          <w:i/>
          <w:iCs/>
          <w:sz w:val="22"/>
          <w:szCs w:val="22"/>
        </w:rPr>
        <w:t>Child abuse and neglect.</w:t>
      </w:r>
      <w:r w:rsidRPr="00FF29B5">
        <w:rPr>
          <w:rFonts w:ascii="Arial" w:hAnsi="Arial" w:cs="Arial"/>
          <w:sz w:val="22"/>
          <w:szCs w:val="22"/>
        </w:rPr>
        <w:t xml:space="preserve"> NICE guideline NG76. Available at: </w:t>
      </w:r>
      <w:hyperlink r:id="rId11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https://www.nice.org.uk/guidance/ng76</w:t>
        </w:r>
      </w:hyperlink>
      <w:r w:rsidRPr="00FF29B5">
        <w:rPr>
          <w:rFonts w:ascii="Arial" w:hAnsi="Arial" w:cs="Arial"/>
          <w:sz w:val="22"/>
          <w:szCs w:val="22"/>
        </w:rPr>
        <w:t xml:space="preserve"> (Accessed: 11 October 2026).</w:t>
      </w:r>
    </w:p>
    <w:p w14:paraId="7A288386" w14:textId="77777777" w:rsidR="00076E34" w:rsidRPr="00FF29B5" w:rsidRDefault="00076E34" w:rsidP="00076E3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F29B5">
        <w:rPr>
          <w:rFonts w:ascii="Arial" w:hAnsi="Arial" w:cs="Arial"/>
          <w:sz w:val="22"/>
          <w:szCs w:val="22"/>
        </w:rPr>
        <w:t xml:space="preserve">Nicolas, J. (2023) </w:t>
      </w:r>
      <w:r w:rsidRPr="00FF29B5">
        <w:rPr>
          <w:rFonts w:ascii="Arial" w:hAnsi="Arial" w:cs="Arial"/>
          <w:i/>
          <w:iCs/>
          <w:sz w:val="22"/>
          <w:szCs w:val="22"/>
        </w:rPr>
        <w:t>Child safeguarding practice review into the death of Adult A (BSCP 2020/21-02).</w:t>
      </w:r>
      <w:r w:rsidRPr="00FF29B5">
        <w:rPr>
          <w:rFonts w:ascii="Arial" w:hAnsi="Arial" w:cs="Arial"/>
          <w:sz w:val="22"/>
          <w:szCs w:val="22"/>
        </w:rPr>
        <w:t xml:space="preserve"> Birmingham: Birmingham Safeguarding Children Partnership. Available at: </w:t>
      </w:r>
      <w:hyperlink r:id="rId12" w:history="1">
        <w:r w:rsidRPr="00FF29B5">
          <w:rPr>
            <w:rStyle w:val="Hyperlink"/>
            <w:rFonts w:ascii="Arial" w:hAnsi="Arial" w:cs="Arial"/>
            <w:sz w:val="22"/>
            <w:szCs w:val="22"/>
          </w:rPr>
          <w:t>https://www.joannanicolas.co.uk/wp-content/uploads/2023/10/child-safeguarding-practice-review-Oct-23-Adult-A-BSCP-2020-21-02-Child-A-CSPR.pdf</w:t>
        </w:r>
      </w:hyperlink>
      <w:r w:rsidRPr="00FF29B5">
        <w:rPr>
          <w:rFonts w:ascii="Arial" w:hAnsi="Arial" w:cs="Arial"/>
          <w:sz w:val="22"/>
          <w:szCs w:val="22"/>
        </w:rPr>
        <w:t xml:space="preserve"> (Accessed: 11 October 2026). </w:t>
      </w:r>
    </w:p>
    <w:p w14:paraId="235E0A15" w14:textId="77777777" w:rsidR="00076E34" w:rsidRPr="00FF29B5" w:rsidRDefault="00076E34" w:rsidP="00076E3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399ED35" w14:textId="77777777" w:rsidR="008774CA" w:rsidRDefault="008774CA"/>
    <w:p w14:paraId="7D9E28D0" w14:textId="77777777" w:rsidR="00076E34" w:rsidRDefault="00076E34"/>
    <w:sectPr w:rsidR="00076E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76470"/>
    <w:multiLevelType w:val="hybridMultilevel"/>
    <w:tmpl w:val="87E61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455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34"/>
    <w:rsid w:val="00076E34"/>
    <w:rsid w:val="002C756B"/>
    <w:rsid w:val="003D767D"/>
    <w:rsid w:val="0086180B"/>
    <w:rsid w:val="0087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39EA4"/>
  <w15:chartTrackingRefBased/>
  <w15:docId w15:val="{4DBD869D-FA4E-443F-958A-B75AF62D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E34"/>
  </w:style>
  <w:style w:type="paragraph" w:styleId="Heading1">
    <w:name w:val="heading 1"/>
    <w:basedOn w:val="Normal"/>
    <w:next w:val="Normal"/>
    <w:link w:val="Heading1Char"/>
    <w:uiPriority w:val="9"/>
    <w:qFormat/>
    <w:rsid w:val="00076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6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E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6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6E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6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6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6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6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6E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6E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E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6E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6E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6E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6E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6E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6E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6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6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6E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6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6E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6E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6E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6E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6E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6E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6E3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76E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content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hyperlink" Target="https://www.joannanicolas.co.uk/wp-content/uploads/2023/10/child-safeguarding-practice-review-Oct-23-Adult-A-BSCP-2020-21-02-Child-A-CSP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information-sharing-to-safeguard-children-and-young-people" TargetMode="External"/><Relationship Id="rId11" Type="http://schemas.openxmlformats.org/officeDocument/2006/relationships/hyperlink" Target="https://www.nice.org.uk/guidance/ng76" TargetMode="External"/><Relationship Id="rId5" Type="http://schemas.openxmlformats.org/officeDocument/2006/relationships/hyperlink" Target="https://www.gov.uk/government/publications/working-together-to-safeguard-children--2" TargetMode="External"/><Relationship Id="rId10" Type="http://schemas.openxmlformats.org/officeDocument/2006/relationships/hyperlink" Target="https://doi.org/10.1016/S2468-2667(17)30118-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21/17/conten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Haleemah Akhtar (2432717)</dc:creator>
  <cp:keywords/>
  <dc:description/>
  <cp:lastModifiedBy>Haleemah Akhtar (2432717)</cp:lastModifiedBy>
  <cp:revision>1</cp:revision>
  <dcterms:created xsi:type="dcterms:W3CDTF">2026-10-18T16:49:00Z</dcterms:created>
  <dcterms:modified xsi:type="dcterms:W3CDTF">2026-10-18T16:52:00Z</dcterms:modified>
</cp:coreProperties>
</file>