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pPr>
    </w:p>
    <w:p>
      <w:pPr>
        <w:pStyle w:val="style0"/>
        <w:rPr/>
      </w:pPr>
    </w:p>
    <w:p>
      <w:pPr>
        <w:pStyle w:val="style0"/>
        <w:rPr/>
      </w:pPr>
      <w:r>
        <w:rPr>
          <w:noProof/>
          <w:lang w:val="en-US"/>
        </w:rPr>
        <w:drawing>
          <wp:inline distL="0" distT="0" distB="0" distR="0">
            <wp:extent cx="2623078" cy="1167542"/>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2623078" cy="1167542"/>
                    </a:xfrm>
                    <a:prstGeom prst="rect"/>
                    <a:ln cmpd="sng" cap="flat" w="9525">
                      <a:solidFill>
                        <a:srgbClr val="000000"/>
                      </a:solidFill>
                      <a:prstDash val="solid"/>
                      <a:round/>
                      <a:headEnd/>
                      <a:tailEnd/>
                    </a:ln>
                  </pic:spPr>
                </pic:pic>
              </a:graphicData>
            </a:graphic>
          </wp:inline>
        </w:drawing>
      </w:r>
    </w:p>
    <w:p>
      <w:pPr>
        <w:pStyle w:val="style0"/>
        <w:rPr/>
      </w:pPr>
    </w:p>
    <w:p>
      <w:pPr>
        <w:pStyle w:val="style0"/>
        <w:rPr/>
      </w:pPr>
    </w:p>
    <w:p>
      <w:pPr>
        <w:pStyle w:val="style0"/>
        <w:rPr>
          <w:sz w:val="28"/>
          <w:szCs w:val="28"/>
        </w:rPr>
      </w:pPr>
      <w:r>
        <w:rPr>
          <w:sz w:val="28"/>
          <w:szCs w:val="28"/>
        </w:rPr>
        <w:tab/>
      </w:r>
      <w:r>
        <w:rPr>
          <w:sz w:val="28"/>
          <w:szCs w:val="28"/>
        </w:rPr>
        <w:tab/>
      </w:r>
      <w:r>
        <w:rPr>
          <w:sz w:val="28"/>
          <w:szCs w:val="28"/>
        </w:rPr>
        <w:t xml:space="preserve">             Human Capital Management  </w:t>
      </w:r>
    </w:p>
    <w:p>
      <w:pPr>
        <w:pStyle w:val="style0"/>
        <w:rPr/>
      </w:pPr>
      <w:r>
        <w:tab/>
      </w:r>
      <w:r>
        <w:tab/>
      </w:r>
      <w:r>
        <w:tab/>
      </w:r>
      <w:r>
        <w:tab/>
      </w:r>
    </w:p>
    <w:p>
      <w:pPr>
        <w:pStyle w:val="style0"/>
        <w:rPr>
          <w:sz w:val="28"/>
          <w:szCs w:val="28"/>
        </w:rPr>
      </w:pPr>
      <w:r>
        <w:rPr>
          <w:sz w:val="28"/>
          <w:szCs w:val="28"/>
        </w:rPr>
        <w:t xml:space="preserve">Student Name: </w:t>
      </w:r>
      <w:r>
        <w:rPr>
          <w:sz w:val="28"/>
          <w:szCs w:val="28"/>
          <w:lang w:val="en-US"/>
        </w:rPr>
        <w:t xml:space="preserve">Akshay Maheshbhai Tadhani </w:t>
      </w:r>
    </w:p>
    <w:p>
      <w:pPr>
        <w:pStyle w:val="style0"/>
        <w:rPr>
          <w:sz w:val="28"/>
          <w:szCs w:val="28"/>
        </w:rPr>
      </w:pPr>
      <w:r>
        <w:rPr>
          <w:sz w:val="28"/>
          <w:szCs w:val="28"/>
        </w:rPr>
        <w:t xml:space="preserve">Student ID: </w:t>
      </w:r>
      <w:r>
        <w:rPr>
          <w:sz w:val="28"/>
          <w:szCs w:val="28"/>
          <w:lang w:val="en-US"/>
        </w:rPr>
        <w:t>2334624</w:t>
      </w:r>
    </w:p>
    <w:p>
      <w:pPr>
        <w:pStyle w:val="style0"/>
        <w:rPr>
          <w:sz w:val="28"/>
          <w:szCs w:val="28"/>
        </w:rPr>
      </w:pPr>
      <w:r>
        <w:rPr>
          <w:sz w:val="28"/>
          <w:szCs w:val="28"/>
        </w:rPr>
        <w:t>Module Code: LCMB7023</w:t>
      </w:r>
    </w:p>
    <w:p>
      <w:pPr>
        <w:pStyle w:val="style0"/>
        <w:rPr>
          <w:sz w:val="28"/>
          <w:szCs w:val="28"/>
        </w:rPr>
      </w:pPr>
      <w:r>
        <w:rPr>
          <w:sz w:val="28"/>
          <w:szCs w:val="28"/>
        </w:rPr>
        <w:t xml:space="preserve">Module: Human Capital Management </w:t>
      </w:r>
    </w:p>
    <w:p>
      <w:pPr>
        <w:pStyle w:val="style0"/>
        <w:rPr>
          <w:sz w:val="28"/>
          <w:szCs w:val="28"/>
        </w:rPr>
      </w:pPr>
      <w:r>
        <w:rPr>
          <w:sz w:val="28"/>
          <w:szCs w:val="28"/>
        </w:rPr>
        <w:t xml:space="preserve">Lecturer: Nishi </w:t>
      </w:r>
      <w:r>
        <w:rPr>
          <w:sz w:val="28"/>
          <w:szCs w:val="28"/>
        </w:rPr>
        <w:t>Ramsurrun</w:t>
      </w:r>
      <w:r>
        <w:rPr>
          <w:sz w:val="28"/>
          <w:szCs w:val="28"/>
        </w:rPr>
        <w:t xml:space="preserve"> </w:t>
      </w:r>
    </w:p>
    <w:p>
      <w:pPr>
        <w:pStyle w:val="style0"/>
        <w:rPr>
          <w:sz w:val="28"/>
          <w:szCs w:val="28"/>
        </w:rPr>
      </w:pPr>
    </w:p>
    <w:p>
      <w:pPr>
        <w:pStyle w:val="style0"/>
        <w:jc w:val="center"/>
        <w:rPr>
          <w:b/>
          <w:sz w:val="28"/>
          <w:szCs w:val="28"/>
        </w:rPr>
      </w:pPr>
      <w:r>
        <w:rPr>
          <w:b/>
          <w:sz w:val="28"/>
          <w:szCs w:val="28"/>
        </w:rPr>
        <w:t xml:space="preserve">Executive Summary </w:t>
      </w:r>
    </w:p>
    <w:p>
      <w:pPr>
        <w:pStyle w:val="style0"/>
        <w:rPr/>
      </w:pPr>
      <w:r>
        <w:t>This report has represented an overview of the current challenges offered by the NHS and has also focused on the challenges related to the shortage of nursing staff and its impact drawn over the NHS. Along with that, it has also identified the key issues i</w:t>
      </w:r>
      <w:r>
        <w:t xml:space="preserve">n the estimation of the internal and external supply of human resources. Moreover, </w:t>
      </w:r>
      <w:bookmarkStart w:id="0" w:name="_GoBack"/>
      <w:bookmarkEnd w:id="0"/>
      <w:r>
        <w:t>it</w:t>
      </w:r>
      <w:r>
        <w:t xml:space="preserve"> has also focused on the internal and external issues of human resources and also identified the position analysis of NHS doctors by acknowledging the job description, ski</w:t>
      </w:r>
      <w:r>
        <w:t xml:space="preserve">lls required, pay and working conditions. </w:t>
      </w:r>
    </w:p>
    <w:p>
      <w:pPr>
        <w:pStyle w:val="style0"/>
        <w:rPr>
          <w:sz w:val="28"/>
          <w:szCs w:val="28"/>
        </w:rPr>
      </w:pPr>
    </w:p>
    <w:p>
      <w:pPr>
        <w:pStyle w:val="style0"/>
        <w:rPr>
          <w:sz w:val="28"/>
          <w:szCs w:val="28"/>
        </w:rPr>
      </w:pPr>
    </w:p>
    <w:p>
      <w:pPr>
        <w:pStyle w:val="style0"/>
        <w:rPr>
          <w:b/>
          <w:sz w:val="28"/>
          <w:szCs w:val="28"/>
        </w:rPr>
      </w:pPr>
      <w:r>
        <w:br w:type="page"/>
      </w:r>
    </w:p>
    <w:p>
      <w:pPr>
        <w:pStyle w:val="style0"/>
        <w:keepNext/>
        <w:keepLines/>
        <w:pBdr>
          <w:left w:val="nil"/>
          <w:right w:val="nil"/>
          <w:top w:val="nil"/>
          <w:bottom w:val="nil"/>
          <w:between w:val="nil"/>
        </w:pBdr>
        <w:spacing w:before="240" w:lineRule="auto" w:line="259"/>
        <w:jc w:val="center"/>
        <w:rPr>
          <w:rFonts w:eastAsia="Calibri"/>
          <w:b/>
          <w:sz w:val="28"/>
          <w:szCs w:val="32"/>
        </w:rPr>
      </w:pPr>
      <w:r>
        <w:rPr>
          <w:rFonts w:eastAsia="Calibri"/>
          <w:b/>
          <w:sz w:val="28"/>
          <w:szCs w:val="32"/>
        </w:rPr>
        <w:t>Table of Contents</w:t>
      </w:r>
    </w:p>
    <w:p>
      <w:pPr>
        <w:pStyle w:val="style19"/>
        <w:tabs>
          <w:tab w:val="right" w:leader="dot" w:pos="9016"/>
        </w:tabs>
        <w:rPr>
          <w:rFonts w:ascii="Calibri" w:cs="宋体" w:eastAsia="宋体" w:hAnsi="Calibri"/>
          <w:noProof/>
          <w:sz w:val="22"/>
          <w:szCs w:val="22"/>
          <w:lang w:val="en-US"/>
        </w:rPr>
      </w:pPr>
      <w:r>
        <w:rPr/>
        <w:fldChar w:fldCharType="begin"/>
      </w:r>
      <w:r>
        <w:instrText xml:space="preserve"> TOC \h \u \z \t "Heading 1,1,Heading 2,2,Heading 3,3,"</w:instrText>
      </w:r>
      <w:r>
        <w:rPr/>
        <w:fldChar w:fldCharType="separate"/>
      </w:r>
      <w:r>
        <w:rPr/>
        <w:fldChar w:fldCharType="begin"/>
      </w:r>
      <w:r>
        <w:instrText xml:space="preserve"> HYPERLINK \l "_Toc173006132"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_Toc173006132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cs="宋体" w:eastAsia="宋体" w:hAnsi="Calibri"/>
          <w:noProof/>
          <w:sz w:val="22"/>
          <w:szCs w:val="22"/>
          <w:lang w:val="en-US"/>
        </w:rPr>
      </w:pPr>
      <w:r>
        <w:rPr/>
        <w:fldChar w:fldCharType="begin"/>
      </w:r>
      <w:r>
        <w:instrText xml:space="preserve"> HYPERLINK \l "_Toc173006133" </w:instrText>
      </w:r>
      <w:r>
        <w:rPr/>
        <w:fldChar w:fldCharType="separate"/>
      </w:r>
      <w:r>
        <w:rPr>
          <w:rStyle w:val="style85"/>
          <w:noProof/>
        </w:rPr>
        <w:t>2.  Heading 1: Current Challenges in the NHS</w:t>
      </w:r>
      <w:r>
        <w:rPr>
          <w:noProof/>
          <w:webHidden/>
        </w:rPr>
        <w:tab/>
      </w:r>
      <w:r>
        <w:rPr>
          <w:noProof/>
          <w:webHidden/>
        </w:rPr>
        <w:fldChar w:fldCharType="begin"/>
      </w:r>
      <w:r>
        <w:rPr>
          <w:noProof/>
          <w:webHidden/>
        </w:rPr>
        <w:instrText xml:space="preserve"> PAGEREF _Toc173006133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ascii="Calibri" w:cs="宋体" w:eastAsia="宋体" w:hAnsi="Calibri"/>
          <w:noProof/>
          <w:sz w:val="22"/>
          <w:szCs w:val="22"/>
          <w:lang w:val="en-US"/>
        </w:rPr>
      </w:pPr>
      <w:r>
        <w:rPr/>
        <w:fldChar w:fldCharType="begin"/>
      </w:r>
      <w:r>
        <w:instrText xml:space="preserve"> HYPERLINK \l "_Toc173006134" </w:instrText>
      </w:r>
      <w:r>
        <w:rPr/>
        <w:fldChar w:fldCharType="separate"/>
      </w:r>
      <w:r>
        <w:rPr>
          <w:rStyle w:val="style85"/>
          <w:noProof/>
        </w:rPr>
        <w:t>Challenges of shortage of nursing staff and their impact on NHS</w:t>
      </w:r>
      <w:r>
        <w:rPr>
          <w:noProof/>
          <w:webHidden/>
        </w:rPr>
        <w:tab/>
      </w:r>
      <w:r>
        <w:rPr>
          <w:noProof/>
          <w:webHidden/>
        </w:rPr>
        <w:fldChar w:fldCharType="begin"/>
      </w:r>
      <w:r>
        <w:rPr>
          <w:noProof/>
          <w:webHidden/>
        </w:rPr>
        <w:instrText xml:space="preserve"> PAGEREF _Toc173006134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cs="宋体" w:eastAsia="宋体" w:hAnsi="Calibri"/>
          <w:noProof/>
          <w:sz w:val="22"/>
          <w:szCs w:val="22"/>
          <w:lang w:val="en-US"/>
        </w:rPr>
      </w:pPr>
      <w:r>
        <w:rPr/>
        <w:fldChar w:fldCharType="begin"/>
      </w:r>
      <w:r>
        <w:instrText xml:space="preserve"> HYPERLINK \l "_Toc173006135" </w:instrText>
      </w:r>
      <w:r>
        <w:rPr/>
        <w:fldChar w:fldCharType="separate"/>
      </w:r>
      <w:r>
        <w:rPr>
          <w:rStyle w:val="style85"/>
          <w:noProof/>
        </w:rPr>
        <w:t>3. Heading 2: Key issues in estimating the internal and external supply of human resources</w:t>
      </w:r>
      <w:r>
        <w:rPr>
          <w:noProof/>
          <w:webHidden/>
        </w:rPr>
        <w:tab/>
      </w:r>
      <w:r>
        <w:rPr>
          <w:noProof/>
          <w:webHidden/>
        </w:rPr>
        <w:fldChar w:fldCharType="begin"/>
      </w:r>
      <w:r>
        <w:rPr>
          <w:noProof/>
          <w:webHidden/>
        </w:rPr>
        <w:instrText xml:space="preserve"> PAGEREF _Toc173006135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cs="宋体" w:eastAsia="宋体" w:hAnsi="Calibri"/>
          <w:noProof/>
          <w:sz w:val="22"/>
          <w:szCs w:val="22"/>
          <w:lang w:val="en-US"/>
        </w:rPr>
      </w:pPr>
      <w:r>
        <w:rPr/>
        <w:fldChar w:fldCharType="begin"/>
      </w:r>
      <w:r>
        <w:instrText xml:space="preserve"> HYPERLINK \l "_Toc173006136" </w:instrText>
      </w:r>
      <w:r>
        <w:rPr/>
        <w:fldChar w:fldCharType="separate"/>
      </w:r>
      <w:r>
        <w:rPr>
          <w:rStyle w:val="style85"/>
          <w:noProof/>
        </w:rPr>
        <w:t>3.1 Key Internal Issues</w:t>
      </w:r>
      <w:r>
        <w:rPr>
          <w:noProof/>
          <w:webHidden/>
        </w:rPr>
        <w:tab/>
      </w:r>
      <w:r>
        <w:rPr>
          <w:noProof/>
          <w:webHidden/>
        </w:rPr>
        <w:fldChar w:fldCharType="begin"/>
      </w:r>
      <w:r>
        <w:rPr>
          <w:noProof/>
          <w:webHidden/>
        </w:rPr>
        <w:instrText xml:space="preserve"> PAGEREF _Toc173006136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cs="宋体" w:eastAsia="宋体" w:hAnsi="Calibri"/>
          <w:noProof/>
          <w:sz w:val="22"/>
          <w:szCs w:val="22"/>
          <w:lang w:val="en-US"/>
        </w:rPr>
      </w:pPr>
      <w:r>
        <w:rPr/>
        <w:fldChar w:fldCharType="begin"/>
      </w:r>
      <w:r>
        <w:instrText xml:space="preserve"> HYPERLINK \l "_Toc173006137" </w:instrText>
      </w:r>
      <w:r>
        <w:rPr/>
        <w:fldChar w:fldCharType="separate"/>
      </w:r>
      <w:r>
        <w:rPr>
          <w:rStyle w:val="style85"/>
          <w:noProof/>
        </w:rPr>
        <w:t>3.2 Key External Issues</w:t>
      </w:r>
      <w:r>
        <w:rPr>
          <w:noProof/>
          <w:webHidden/>
        </w:rPr>
        <w:tab/>
      </w:r>
      <w:r>
        <w:rPr>
          <w:noProof/>
          <w:webHidden/>
        </w:rPr>
        <w:fldChar w:fldCharType="begin"/>
      </w:r>
      <w:r>
        <w:rPr>
          <w:noProof/>
          <w:webHidden/>
        </w:rPr>
        <w:instrText xml:space="preserve"> PAGEREF _Toc173006137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6"/>
        </w:tabs>
        <w:rPr>
          <w:rFonts w:ascii="Calibri" w:cs="宋体" w:eastAsia="宋体" w:hAnsi="Calibri"/>
          <w:noProof/>
          <w:sz w:val="22"/>
          <w:szCs w:val="22"/>
          <w:lang w:val="en-US"/>
        </w:rPr>
      </w:pPr>
      <w:r>
        <w:rPr/>
        <w:fldChar w:fldCharType="begin"/>
      </w:r>
      <w:r>
        <w:instrText xml:space="preserve"> HYPERLINK \l "_Toc173006138" </w:instrText>
      </w:r>
      <w:r>
        <w:rPr/>
        <w:fldChar w:fldCharType="separate"/>
      </w:r>
      <w:r>
        <w:rPr>
          <w:rStyle w:val="style85"/>
          <w:noProof/>
        </w:rPr>
        <w:t>4. Position analysis for NHS Doctors</w:t>
      </w:r>
      <w:r>
        <w:rPr>
          <w:noProof/>
          <w:webHidden/>
        </w:rPr>
        <w:tab/>
      </w:r>
      <w:r>
        <w:rPr>
          <w:noProof/>
          <w:webHidden/>
        </w:rPr>
        <w:fldChar w:fldCharType="begin"/>
      </w:r>
      <w:r>
        <w:rPr>
          <w:noProof/>
          <w:webHidden/>
        </w:rPr>
        <w:instrText xml:space="preserve"> PAGEREF _Toc173006138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Calibri" w:cs="宋体" w:eastAsia="宋体" w:hAnsi="Calibri"/>
          <w:noProof/>
          <w:sz w:val="22"/>
          <w:szCs w:val="22"/>
          <w:lang w:val="en-US"/>
        </w:rPr>
      </w:pPr>
      <w:r>
        <w:rPr/>
        <w:fldChar w:fldCharType="begin"/>
      </w:r>
      <w:r>
        <w:instrText xml:space="preserve"> HYPERLINK \l "_Toc173006139" </w:instrText>
      </w:r>
      <w:r>
        <w:rPr/>
        <w:fldChar w:fldCharType="separate"/>
      </w:r>
      <w:r>
        <w:rPr>
          <w:rStyle w:val="style85"/>
          <w:noProof/>
        </w:rPr>
        <w:t>5. Conclusion</w:t>
      </w:r>
      <w:r>
        <w:rPr>
          <w:noProof/>
          <w:webHidden/>
        </w:rPr>
        <w:tab/>
      </w:r>
      <w:r>
        <w:rPr>
          <w:noProof/>
          <w:webHidden/>
        </w:rPr>
        <w:fldChar w:fldCharType="begin"/>
      </w:r>
      <w:r>
        <w:rPr>
          <w:noProof/>
          <w:webHidden/>
        </w:rPr>
        <w:instrText xml:space="preserve"> PAGEREF _Toc173006139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6"/>
        </w:tabs>
        <w:rPr>
          <w:rFonts w:ascii="Calibri" w:cs="宋体" w:eastAsia="宋体" w:hAnsi="Calibri"/>
          <w:noProof/>
          <w:sz w:val="22"/>
          <w:szCs w:val="22"/>
          <w:lang w:val="en-US"/>
        </w:rPr>
      </w:pPr>
      <w:r>
        <w:rPr/>
        <w:fldChar w:fldCharType="begin"/>
      </w:r>
      <w:r>
        <w:instrText xml:space="preserve"> HYPERLINK \l "_Toc173006140"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_Toc173006140 \h </w:instrText>
      </w:r>
      <w:r>
        <w:rPr>
          <w:noProof/>
          <w:webHidden/>
        </w:rPr>
        <w:fldChar w:fldCharType="separate"/>
      </w:r>
      <w:r>
        <w:rPr>
          <w:noProof/>
          <w:webHidden/>
        </w:rPr>
        <w:t>10</w:t>
      </w:r>
      <w:r>
        <w:rPr>
          <w:noProof/>
          <w:webHidden/>
        </w:rPr>
        <w:fldChar w:fldCharType="end"/>
      </w:r>
      <w:r>
        <w:rPr/>
        <w:fldChar w:fldCharType="end"/>
      </w:r>
    </w:p>
    <w:p>
      <w:pPr>
        <w:pStyle w:val="style0"/>
        <w:rPr/>
      </w:pPr>
      <w:r>
        <w:rPr/>
        <w:fldChar w:fldCharType="end"/>
      </w:r>
    </w:p>
    <w:p>
      <w:pPr>
        <w:pStyle w:val="style0"/>
        <w:rPr>
          <w:b/>
          <w:sz w:val="28"/>
          <w:szCs w:val="28"/>
        </w:rPr>
      </w:pPr>
    </w:p>
    <w:p>
      <w:pPr>
        <w:pStyle w:val="style0"/>
        <w:rPr>
          <w:b/>
          <w:sz w:val="28"/>
          <w:szCs w:val="28"/>
        </w:rPr>
      </w:pPr>
    </w:p>
    <w:p>
      <w:pPr>
        <w:pStyle w:val="style0"/>
        <w:rPr>
          <w:b/>
          <w:sz w:val="28"/>
          <w:szCs w:val="28"/>
        </w:rPr>
      </w:pPr>
    </w:p>
    <w:p>
      <w:pPr>
        <w:pStyle w:val="style0"/>
        <w:rPr>
          <w:b/>
          <w:sz w:val="28"/>
          <w:szCs w:val="28"/>
        </w:rPr>
      </w:pPr>
      <w:r>
        <w:rPr>
          <w:b/>
          <w:sz w:val="28"/>
          <w:szCs w:val="28"/>
        </w:rPr>
        <w:br w:type="page"/>
      </w:r>
    </w:p>
    <w:bookmarkStart w:id="1" w:name="_Toc173006132"/>
    <w:p>
      <w:pPr>
        <w:pStyle w:val="style1"/>
        <w:rPr/>
      </w:pPr>
      <w:r>
        <w:t>1. Introduction</w:t>
      </w:r>
      <w:bookmarkEnd w:id="1"/>
      <w:r>
        <w:t xml:space="preserve"> </w:t>
      </w:r>
    </w:p>
    <w:p>
      <w:pPr>
        <w:pStyle w:val="style0"/>
        <w:rPr/>
      </w:pPr>
      <w:r>
        <w:t>The NHS is the public-funded healthcare system in the UK providing a variety of services to patients and carers. This report seeks to provide a comprehensive overview of the challenges of the human resource system within NHS. Reviewing the research article</w:t>
      </w:r>
      <w:r>
        <w:t>s and the reports on the issues of HR will help in identifying the key areas of concern, develop</w:t>
      </w:r>
      <w:r>
        <w:t xml:space="preserve"> evidence-based insights into the causes and offer potential solutions. In addition, it will also focus on the analysis of the position of the doctors working </w:t>
      </w:r>
      <w:r>
        <w:t xml:space="preserve">in NHS discussing their responsibilities, skills and qualifications. Moreover, it will emphasise the challenges and risks which are associated with the doctors and also the benefits and compensation drawn by them. </w:t>
      </w:r>
    </w:p>
    <w:bookmarkStart w:id="2" w:name="_Toc173006133"/>
    <w:p>
      <w:pPr>
        <w:pStyle w:val="style1"/>
        <w:rPr/>
      </w:pPr>
      <w:r>
        <w:t xml:space="preserve">2.  Heading 1: Current Challenges in the </w:t>
      </w:r>
      <w:r>
        <w:t>NHS</w:t>
      </w:r>
      <w:bookmarkEnd w:id="2"/>
      <w:r>
        <w:t xml:space="preserve"> </w:t>
      </w:r>
    </w:p>
    <w:bookmarkStart w:id="3" w:name="_heading=h.y56y5hun9ady" w:colFirst="0" w:colLast="0"/>
    <w:bookmarkStart w:id="4" w:name="_Toc173006134"/>
    <w:bookmarkEnd w:id="3"/>
    <w:p>
      <w:pPr>
        <w:pStyle w:val="style2"/>
        <w:rPr>
          <w:rFonts w:ascii="Calibri" w:cs="Calibri" w:eastAsia="Calibri" w:hAnsi="Calibri"/>
          <w:b w:val="false"/>
          <w:color w:val="000000"/>
          <w:sz w:val="22"/>
          <w:szCs w:val="22"/>
        </w:rPr>
      </w:pPr>
      <w:r>
        <w:t>Challenges of shortage of nursing staff and their impact on NHS</w:t>
      </w:r>
      <w:bookmarkEnd w:id="4"/>
    </w:p>
    <w:p>
      <w:pPr>
        <w:pStyle w:val="style0"/>
        <w:rPr>
          <w:b/>
          <w:i/>
        </w:rPr>
      </w:pPr>
      <w:r>
        <w:rPr>
          <w:b/>
          <w:i/>
        </w:rPr>
        <w:t>Shortage of staff</w:t>
      </w:r>
    </w:p>
    <w:p>
      <w:pPr>
        <w:pStyle w:val="style0"/>
        <w:rPr>
          <w:rFonts w:ascii="Calibri" w:cs="Calibri" w:eastAsia="Calibri" w:hAnsi="Calibri"/>
          <w:sz w:val="22"/>
          <w:szCs w:val="22"/>
          <w:highlight w:val="yellow"/>
        </w:rPr>
      </w:pPr>
      <w:r>
        <w:t xml:space="preserve">The shortage of nursing staff within the sector NHS is a widespread issue and the sudden surge in leaving the job is due to the low pay, stress and reduced satisfaction </w:t>
      </w:r>
      <w:r>
        <w:t xml:space="preserve">in the job. The Health and Select Committee in Parliament has agreed that NHS has observed a significant staffing crisis (nhsfunding.info, 2024). This situation has worsened the healthcare sector by making community care extremely difficult. This scarcity </w:t>
      </w:r>
      <w:r>
        <w:t>of nursing staff has affected the quality of care and safety which in a way led to an increase in the cost of excessive spending on the nursing agency. The major factor which led to the shortage of staff in NHS UK is the absence of initiatives by the gover</w:t>
      </w:r>
      <w:r>
        <w:t xml:space="preserve">ning bodies of the UK to train the nurses and low pay. Moreover, the impact of Brexit resulted in the loss of staff from the EU and the increasing load of work due to the shortage of nurses which turned the working conditions to be untenable. </w:t>
      </w:r>
    </w:p>
    <w:p>
      <w:pPr>
        <w:pStyle w:val="style0"/>
        <w:rPr>
          <w:b/>
          <w:i/>
        </w:rPr>
      </w:pPr>
      <w:r>
        <w:rPr>
          <w:b/>
          <w:i/>
        </w:rPr>
        <w:t xml:space="preserve">Staff burnout due to high volume of work </w:t>
      </w:r>
    </w:p>
    <w:p>
      <w:pPr>
        <w:pStyle w:val="style0"/>
        <w:rPr/>
      </w:pPr>
      <w:r>
        <w:t>The condition of burnout has been drawn due to the experience of long-term stress from the job which has caused physical and emotional exhaustion. The survey report of 2022 regarding NHS measured that burnout has b</w:t>
      </w:r>
      <w:r>
        <w:t>een a prevalent issue among the nursing staff. Moreover, the proportion of medical staff reporting a sense of burnout has been increasing and the NHS staff are 50% more likely to experience the issue and are major contributors to the burning (nhsemployers.</w:t>
      </w:r>
      <w:r>
        <w:t xml:space="preserve">org, 2024). The factors which have contributed to the burnout of the nursing staff in NHS have been the high workload and pressure to maintain high-quality care for the patient. The impact of burnout in NHS can negatively impact mental and physical health </w:t>
      </w:r>
      <w:r>
        <w:t>which leads to presentism</w:t>
      </w:r>
      <w:r>
        <w:t xml:space="preserve"> and absenteeism which can be detrimental to the organisations. The </w:t>
      </w:r>
      <w:r>
        <w:t>negative feelings about the well-being of the nursing staff can impact the quality of care which are provided to the patients.</w:t>
      </w:r>
    </w:p>
    <w:p>
      <w:pPr>
        <w:pStyle w:val="style0"/>
        <w:rPr>
          <w:b/>
          <w:i/>
        </w:rPr>
      </w:pPr>
      <w:r>
        <w:rPr>
          <w:b/>
          <w:i/>
        </w:rPr>
        <w:t>Lack of equipment for medical trea</w:t>
      </w:r>
      <w:r>
        <w:rPr>
          <w:b/>
          <w:i/>
        </w:rPr>
        <w:t xml:space="preserve">tment </w:t>
      </w:r>
    </w:p>
    <w:p>
      <w:pPr>
        <w:pStyle w:val="style0"/>
        <w:rPr/>
      </w:pPr>
      <w:r>
        <w:t>The research reveals that hospitals are unable to afford modern surgical scanners and surgical equipment to treat patients due to the cut in the budget of NHS</w:t>
      </w:r>
      <w:r>
        <w:t xml:space="preserve"> (theguardian.com, 2024). The staff are still using the vital diagnostic and treatment tec</w:t>
      </w:r>
      <w:r>
        <w:t>hnology due to an adequate amount of funding which has been affecting the life of the patient. The NHS providers who represent the NHS trust proposed that the shortage of capital funding was so acute that the hospital was unable to replace the outdated mod</w:t>
      </w:r>
      <w:r>
        <w:t>els for the treatments. NHS will be unable to access the technological advancements to provide enhanced diagnostic capabilities, and advanced treatment in the accuracy to improve the health condition of the patient unless the equipment replacement is optim</w:t>
      </w:r>
      <w:r>
        <w:t xml:space="preserve">ised. This in a way has created significant consequences on the deliveries of the healthcare system of NHS. </w:t>
      </w:r>
    </w:p>
    <w:bookmarkStart w:id="5" w:name="_Toc173006135"/>
    <w:p>
      <w:pPr>
        <w:pStyle w:val="style1"/>
        <w:rPr>
          <w:rFonts w:cs="Times New Roman" w:eastAsia="Times New Roman"/>
          <w:szCs w:val="28"/>
        </w:rPr>
      </w:pPr>
      <w:r>
        <w:t>3. Heading 2: Key</w:t>
      </w:r>
      <w:r>
        <w:t xml:space="preserve"> issues in estimating the internal and external supply of human resources</w:t>
      </w:r>
      <w:bookmarkEnd w:id="5"/>
    </w:p>
    <w:p>
      <w:pPr>
        <w:pStyle w:val="style0"/>
        <w:rPr>
          <w:b/>
          <w:i/>
        </w:rPr>
      </w:pPr>
      <w:r>
        <w:rPr>
          <w:b/>
          <w:i/>
        </w:rPr>
        <w:t>Overview of reasons for internal and external supply of h</w:t>
      </w:r>
      <w:r>
        <w:rPr>
          <w:b/>
          <w:i/>
        </w:rPr>
        <w:t>uman resources</w:t>
      </w:r>
    </w:p>
    <w:p>
      <w:pPr>
        <w:pStyle w:val="style0"/>
        <w:rPr/>
      </w:pPr>
      <w:r>
        <w:t>The organisation should take the initiative in recruiting the staff internally and externally as both processes will be beneficial for the organisation in the context of the different situations. The strategic approach of internal recruiting has helped hig</w:t>
      </w:r>
      <w:r>
        <w:t>hlight the commitment of the organisation by rewarding talented employees which fosters the culture of the company and embraces loyalty (</w:t>
      </w:r>
      <w:r>
        <w:t>Gara</w:t>
      </w:r>
      <w:r>
        <w:t xml:space="preserve"> and La Porte, 2020). In addition, it offers faster training and on boarding</w:t>
      </w:r>
      <w:r>
        <w:t xml:space="preserve"> as the staffs are already a suitable fi</w:t>
      </w:r>
      <w:r>
        <w:t>t to the culture of the company and helps in lowering the cost of advertisement improving investment retention and enhancing employee retention. On the other hand, external recruitment has expanded the talent pool and featured a diversified workplace which</w:t>
      </w:r>
      <w:r>
        <w:t xml:space="preserve"> enhances the culture of the company and offers a wider approach to solving the problems of the company (Adeosun and </w:t>
      </w:r>
      <w:r>
        <w:t>Ohiani</w:t>
      </w:r>
      <w:r>
        <w:t>, 2020</w:t>
      </w:r>
      <w:r>
        <w:t xml:space="preserve">). </w:t>
      </w:r>
    </w:p>
    <w:bookmarkStart w:id="6" w:name="_Toc173006136"/>
    <w:p>
      <w:pPr>
        <w:pStyle w:val="style2"/>
        <w:rPr/>
      </w:pPr>
      <w:r>
        <w:t>3.1 Key Internal Issues</w:t>
      </w:r>
      <w:bookmarkEnd w:id="6"/>
    </w:p>
    <w:p>
      <w:pPr>
        <w:pStyle w:val="style0"/>
        <w:rPr>
          <w:b/>
          <w:i/>
        </w:rPr>
      </w:pPr>
      <w:r>
        <w:rPr>
          <w:b/>
          <w:i/>
        </w:rPr>
        <w:t xml:space="preserve">Lack of skilled nurses </w:t>
      </w:r>
    </w:p>
    <w:p>
      <w:pPr>
        <w:pStyle w:val="style0"/>
        <w:rPr/>
      </w:pPr>
      <w:r>
        <w:t>NHS has been facing the issue of a shortage of nursing staff as the organi</w:t>
      </w:r>
      <w:r>
        <w:t>sation failed to hire skilled nurses. The absence of skilled nurses within the organisation has generated an impact on the entire service of the healthcare sector which in a way has deteriorated the image of the NHS. Moreover, the human resource management</w:t>
      </w:r>
      <w:r>
        <w:t xml:space="preserve"> of the NHS has lacked the approach to recruiting and attracting the top talents in the nursing sector due to the decline of budget within </w:t>
      </w:r>
      <w:r>
        <w:t>the organisation (</w:t>
      </w:r>
      <w:r>
        <w:t>Bimpong</w:t>
      </w:r>
      <w:r>
        <w:t xml:space="preserve"> </w:t>
      </w:r>
      <w:r>
        <w:rPr>
          <w:i/>
        </w:rPr>
        <w:t>et al</w:t>
      </w:r>
      <w:r>
        <w:t>., 2022). The acquisition of talent within the organisation is the highest priority of</w:t>
      </w:r>
      <w:r>
        <w:t xml:space="preserve"> the HR department and absence of the attractive strategies for recruiting talent has created the issue of which lack of skilled nurses in the organisation. </w:t>
      </w:r>
    </w:p>
    <w:p>
      <w:pPr>
        <w:pStyle w:val="style0"/>
        <w:rPr>
          <w:b/>
          <w:i/>
        </w:rPr>
      </w:pPr>
      <w:r>
        <w:rPr>
          <w:b/>
          <w:i/>
        </w:rPr>
        <w:t xml:space="preserve">Long working hours </w:t>
      </w:r>
    </w:p>
    <w:p>
      <w:pPr>
        <w:pStyle w:val="style0"/>
        <w:rPr/>
      </w:pPr>
      <w:r>
        <w:t>The shortage of nurses in NHS has been a speculated approach which has drawn n</w:t>
      </w:r>
      <w:r>
        <w:t>egative impacts on the organisation (</w:t>
      </w:r>
      <w:r>
        <w:t>Cornes</w:t>
      </w:r>
      <w:r>
        <w:t xml:space="preserve"> and </w:t>
      </w:r>
      <w:r>
        <w:t>Manthorpe</w:t>
      </w:r>
      <w:r>
        <w:t>, 2022</w:t>
      </w:r>
      <w:r>
        <w:t xml:space="preserve">). This in a way has resulted in the increase of the workload among the nursing staff which has extended the working hours. This has impacted the well-being and mental health condition of the </w:t>
      </w:r>
      <w:r>
        <w:t>nurses and has had negative effects on their working performance. Along with that, due to the long working hours and excessive workloads, the nursing staff of the organisation are dissatisfied with their job which results in reducing the efficiency of thei</w:t>
      </w:r>
      <w:r>
        <w:t xml:space="preserve">r work. Therefore, the reduction in the productivity of the work has affected the health condition of the patient which has been acknowledged in a negative way. </w:t>
      </w:r>
    </w:p>
    <w:p>
      <w:pPr>
        <w:pStyle w:val="style0"/>
        <w:rPr>
          <w:b/>
          <w:i/>
        </w:rPr>
      </w:pPr>
      <w:r>
        <w:rPr>
          <w:b/>
          <w:i/>
        </w:rPr>
        <w:t xml:space="preserve">Multi-tasking from social care to nursing </w:t>
      </w:r>
    </w:p>
    <w:p>
      <w:pPr>
        <w:pStyle w:val="style0"/>
        <w:rPr/>
      </w:pPr>
      <w:r>
        <w:t>The impact of the shortage of nurses in NHS has for</w:t>
      </w:r>
      <w:r>
        <w:t>cefully involved the nurse in concentrating on multi-tasking from the concern of social care to nursing (</w:t>
      </w:r>
      <w:r>
        <w:t>Dashtipour</w:t>
      </w:r>
      <w:r>
        <w:t xml:space="preserve"> </w:t>
      </w:r>
      <w:r>
        <w:rPr>
          <w:i/>
        </w:rPr>
        <w:t>et al</w:t>
      </w:r>
      <w:r>
        <w:t>., 2021). This has distracted the nurses of NHS from their actual work of taking care of the patient and involved them in other non-rel</w:t>
      </w:r>
      <w:r>
        <w:t xml:space="preserve">evant working approaches. This as a result has developed consequences on the performance of the nursing staff which affected the organisation. </w:t>
      </w:r>
    </w:p>
    <w:p>
      <w:pPr>
        <w:pStyle w:val="style0"/>
        <w:rPr>
          <w:b/>
          <w:i/>
        </w:rPr>
      </w:pPr>
      <w:r>
        <w:rPr>
          <w:b/>
          <w:i/>
        </w:rPr>
        <w:t xml:space="preserve">Poor pay scheme </w:t>
      </w:r>
    </w:p>
    <w:p>
      <w:pPr>
        <w:pStyle w:val="style0"/>
        <w:rPr/>
      </w:pPr>
      <w:r>
        <w:t>The struggle for the shortage of nurses developed in NHS has also highlighted the paying scheme</w:t>
      </w:r>
      <w:r>
        <w:t xml:space="preserve"> of the nursing staff which has been decreasing consistently due to the limitation of the budget of NHS (Tucker</w:t>
      </w:r>
      <w:r>
        <w:rPr>
          <w:i/>
        </w:rPr>
        <w:t xml:space="preserve"> et al</w:t>
      </w:r>
      <w:r>
        <w:t>., 2022). The poor payment scheme of the nurses has allowed the nurses of the organisation to quit their jobs due to the enhancement in the</w:t>
      </w:r>
      <w:r>
        <w:t xml:space="preserve"> workload with low payment. Moreover, the nurses of the </w:t>
      </w:r>
      <w:r>
        <w:t>organistaion</w:t>
      </w:r>
      <w:r>
        <w:t xml:space="preserve"> are dissatisfied with the poor payment structure against the working conditions which in a way has affected the performance of the NHS and affected the working conditions. Thus, the human</w:t>
      </w:r>
      <w:r>
        <w:t xml:space="preserve"> resources of NHS have been failing to maintain the conditions of the payment structure which has affected the performance of the nurses. </w:t>
      </w:r>
    </w:p>
    <w:p>
      <w:pPr>
        <w:pStyle w:val="style0"/>
        <w:rPr>
          <w:b/>
          <w:i/>
        </w:rPr>
      </w:pPr>
      <w:r>
        <w:rPr>
          <w:b/>
          <w:i/>
        </w:rPr>
        <w:t xml:space="preserve">Lack of motivation towards staff </w:t>
      </w:r>
    </w:p>
    <w:p>
      <w:pPr>
        <w:pStyle w:val="style0"/>
        <w:rPr/>
      </w:pPr>
      <w:r>
        <w:t>The human resources of NHS have lacked in creating attractive opportunities for eng</w:t>
      </w:r>
      <w:r>
        <w:t xml:space="preserve">aging and motivating the nursing staff in the organisation. This as a result has offered consequences for the productivity of the nurses and decreased the rate of efficiency in the work performance. </w:t>
      </w:r>
      <w:r>
        <w:t>The absence of engaging activities and career development</w:t>
      </w:r>
      <w:r>
        <w:t xml:space="preserve"> programmes for the nurses has offered an increase in absenteeism and enhanced the rate of turnover and profitability in NHS. </w:t>
      </w:r>
    </w:p>
    <w:bookmarkStart w:id="7" w:name="_Toc173006137"/>
    <w:p>
      <w:pPr>
        <w:pStyle w:val="style2"/>
        <w:rPr/>
      </w:pPr>
      <w:r>
        <w:t>3.2 Key External Issues</w:t>
      </w:r>
      <w:bookmarkEnd w:id="7"/>
    </w:p>
    <w:p>
      <w:pPr>
        <w:pStyle w:val="style0"/>
        <w:rPr>
          <w:b/>
          <w:i/>
        </w:rPr>
      </w:pPr>
      <w:r>
        <w:rPr>
          <w:b/>
          <w:i/>
        </w:rPr>
        <w:t xml:space="preserve">Poor recruitment and selection procedures </w:t>
      </w:r>
    </w:p>
    <w:p>
      <w:pPr>
        <w:pStyle w:val="style0"/>
        <w:rPr/>
      </w:pPr>
      <w:r>
        <w:t>The management of human resources has developed consequences f</w:t>
      </w:r>
      <w:r>
        <w:t>or recruiting suitable talents for NHS which in a way has impacted the performance of the organisation (</w:t>
      </w:r>
      <w:r>
        <w:t>Blštáková</w:t>
      </w:r>
      <w:r>
        <w:t xml:space="preserve"> and </w:t>
      </w:r>
      <w:r>
        <w:t>Palenčárová</w:t>
      </w:r>
      <w:r>
        <w:t>, 2021</w:t>
      </w:r>
      <w:r>
        <w:t>). The hiring of unsuitable candidates in the workforce NHS has affected the delivery of the healthcare system which aff</w:t>
      </w:r>
      <w:r>
        <w:t>ected the health condition of the patient which has drawn negative reviews on the image of NHS.</w:t>
      </w:r>
    </w:p>
    <w:p>
      <w:pPr>
        <w:pStyle w:val="style0"/>
        <w:rPr>
          <w:b/>
          <w:i/>
        </w:rPr>
      </w:pPr>
      <w:r>
        <w:rPr>
          <w:b/>
          <w:i/>
        </w:rPr>
        <w:t xml:space="preserve">Large talent pool </w:t>
      </w:r>
    </w:p>
    <w:p>
      <w:pPr>
        <w:pStyle w:val="style0"/>
        <w:rPr/>
      </w:pPr>
      <w:r>
        <w:t>The hiring of mass candidates within the organisation of NHS has affected the working structure of the sector. The human resources of NHS hav</w:t>
      </w:r>
      <w:r>
        <w:t>e failed to manage the diversified talent pool with the absence of attractive and engaging career activities for the nurses. In addition, the organisation has also failed to handle the internal conflicts of the employees to offer potential benefits boostin</w:t>
      </w:r>
      <w:r>
        <w:t>g the revenue of NHS.</w:t>
      </w:r>
    </w:p>
    <w:p>
      <w:pPr>
        <w:pStyle w:val="style0"/>
        <w:rPr>
          <w:b/>
          <w:i/>
        </w:rPr>
      </w:pPr>
      <w:r>
        <w:rPr>
          <w:b/>
          <w:i/>
        </w:rPr>
        <w:t xml:space="preserve">Financing </w:t>
      </w:r>
    </w:p>
    <w:p>
      <w:pPr>
        <w:pStyle w:val="style0"/>
        <w:rPr/>
      </w:pPr>
      <w:r>
        <w:t>NHS has been facing issues in terms of funding which in a way has affected the organisational performance. This has offered limitations in the adoption to the new surgical machinery which in a way could not provide an advan</w:t>
      </w:r>
      <w:r>
        <w:t>ced level of treatment to the patients (</w:t>
      </w:r>
      <w:r>
        <w:t>Maynou</w:t>
      </w:r>
      <w:r>
        <w:t xml:space="preserve"> </w:t>
      </w:r>
      <w:r>
        <w:rPr>
          <w:i/>
        </w:rPr>
        <w:t>et al</w:t>
      </w:r>
      <w:r>
        <w:t xml:space="preserve">., 2024). Moreover, the human resources of NHS have developed issues in managing the budget of the organisation and as a result, it affected the process of the organisation. </w:t>
      </w:r>
    </w:p>
    <w:p>
      <w:pPr>
        <w:pStyle w:val="style0"/>
        <w:rPr>
          <w:b/>
          <w:i/>
        </w:rPr>
      </w:pPr>
      <w:r>
        <w:rPr>
          <w:b/>
          <w:i/>
        </w:rPr>
        <w:t xml:space="preserve">Technological advancement </w:t>
      </w:r>
    </w:p>
    <w:p>
      <w:pPr>
        <w:pStyle w:val="style0"/>
        <w:rPr/>
      </w:pPr>
      <w:r>
        <w:t>Th</w:t>
      </w:r>
      <w:r>
        <w:t xml:space="preserve">e human resource management of NHS has been inefficient in advancing their technologies which are a must in the present times due to the issues in the budget conditions. </w:t>
      </w:r>
    </w:p>
    <w:p>
      <w:pPr>
        <w:pStyle w:val="style0"/>
        <w:rPr>
          <w:b/>
          <w:i/>
        </w:rPr>
      </w:pPr>
      <w:r>
        <w:rPr>
          <w:b/>
          <w:i/>
        </w:rPr>
        <w:t xml:space="preserve">Political restrictions </w:t>
      </w:r>
    </w:p>
    <w:p>
      <w:pPr>
        <w:pStyle w:val="style0"/>
        <w:rPr/>
      </w:pPr>
      <w:r>
        <w:t>NHS has been lacking in managing the conditions of their orga</w:t>
      </w:r>
      <w:r>
        <w:t>nisations due to the lack of funding from the governing bodies which in a way has offered limitations to the growth of the organisation. Moreover, the absence of support from the government has also impacted the establishment of a powerful performance in a</w:t>
      </w:r>
      <w:r>
        <w:t xml:space="preserve"> negative way. </w:t>
      </w:r>
    </w:p>
    <w:p>
      <w:pPr>
        <w:pStyle w:val="style0"/>
        <w:rPr>
          <w:b/>
          <w:i/>
        </w:rPr>
      </w:pPr>
      <w:r>
        <w:rPr>
          <w:b/>
          <w:i/>
        </w:rPr>
        <w:t>Corporate social responsibility</w:t>
      </w:r>
    </w:p>
    <w:p>
      <w:pPr>
        <w:pStyle w:val="style0"/>
        <w:rPr/>
      </w:pPr>
      <w:r>
        <w:t>The lack of approaches in the CSR activities in the healthcare sector of NHS has damaged the reputation of the organisation due to the speculation earned by them in the issues of the shortage of nurses (</w:t>
      </w:r>
      <w:r>
        <w:t>Lamba</w:t>
      </w:r>
      <w:r>
        <w:t xml:space="preserve">, 2022). In addition, the negligence of the CSR approach by human resources </w:t>
      </w:r>
      <w:r>
        <w:t>has significantly enhanced the level of the health disparities which have affected the health of the</w:t>
      </w:r>
      <w:r>
        <w:t xml:space="preserve"> community. </w:t>
      </w:r>
    </w:p>
    <w:bookmarkStart w:id="8" w:name="_Toc173006138"/>
    <w:p>
      <w:pPr>
        <w:pStyle w:val="style1"/>
        <w:rPr/>
      </w:pPr>
      <w:r>
        <w:t>4. Position analysis for NHS Doctors</w:t>
      </w:r>
      <w:bookmarkEnd w:id="8"/>
    </w:p>
    <w:bookmarkStart w:id="9" w:name="_heading=h.l8oapsxn8r7c" w:colFirst="0" w:colLast="0"/>
    <w:bookmarkEnd w:id="9"/>
    <w:p>
      <w:pPr>
        <w:pStyle w:val="style0"/>
        <w:rPr>
          <w:b/>
        </w:rPr>
      </w:pPr>
      <w:r>
        <w:rPr>
          <w:b/>
        </w:rPr>
        <w:t>Job description and responsibi</w:t>
      </w:r>
      <w:r>
        <w:rPr>
          <w:b/>
        </w:rPr>
        <w:t>lities</w:t>
      </w:r>
    </w:p>
    <w:p>
      <w:pPr>
        <w:pStyle w:val="style0"/>
        <w:rPr/>
      </w:pPr>
      <w:r>
        <w:t xml:space="preserve">NHS has offered a variety of healthcare delivery to their patients and the work processes offered by the doctors in saving the life of the patient are inevitable. </w:t>
      </w:r>
    </w:p>
    <w:p>
      <w:pPr>
        <w:pStyle w:val="style0"/>
        <w:rPr/>
      </w:pPr>
      <w:r>
        <w:t>General Practitioners have helped in treating common medical conditions and also refe</w:t>
      </w:r>
      <w:r>
        <w:t xml:space="preserve">r patients to the hospitals in case of any emergencies. </w:t>
      </w:r>
      <w:r>
        <w:t>For example, NHS has offered potential anaesthetics for surgical, medical and psychiatric procedures. The anaesthetist offers the four stages of patient care such as preparation, induction, maintenan</w:t>
      </w:r>
      <w:r>
        <w:t>ce and recovery. They can facilitate pain-free childbirth, resuscitate unwell patients and also perform chronic pain services which has led in intensive care units (healthcareers.nhs.uk, 2024). The clinical oncologist uses the features of radiotherapy, and</w:t>
      </w:r>
      <w:r>
        <w:t xml:space="preserve"> chemotherapy to provide treatment to cancer patients and is considered as a demanding role. On the other hand, providing the importance of modern medicines clinical radiologists use images to diagnose for manage medical conditions (healthcareers.nhs.uk, 2</w:t>
      </w:r>
      <w:r>
        <w:t>024). The public health specialist and the consultants have assisted the people and their communities in enhancing their potential for a happy and productive life. They mainly focus on the health of the population level by fostering the communities and env</w:t>
      </w:r>
      <w:r>
        <w:t xml:space="preserve">ironments healthier and tackling health inequalities. </w:t>
      </w:r>
    </w:p>
    <w:bookmarkStart w:id="10" w:name="_heading=h.ts5pk7yo4bi3" w:colFirst="0" w:colLast="0"/>
    <w:bookmarkEnd w:id="10"/>
    <w:p>
      <w:pPr>
        <w:pStyle w:val="style0"/>
        <w:rPr>
          <w:b/>
        </w:rPr>
      </w:pPr>
      <w:r>
        <w:rPr>
          <w:b/>
        </w:rPr>
        <w:t>Person Specification</w:t>
      </w:r>
    </w:p>
    <w:p>
      <w:pPr>
        <w:pStyle w:val="style0"/>
        <w:rPr/>
      </w:pPr>
      <w:r>
        <w:t>The person specification offered by NHS has set out the eligibility criteria for ST1 and CT1 medical speciality training which are being updated for the candidates for suiting the job role.</w:t>
      </w:r>
    </w:p>
    <w:p>
      <w:pPr>
        <w:pStyle w:val="style0"/>
        <w:rPr/>
      </w:pPr>
      <w:r>
        <w:t>The anaesthetics must have an MBBS and equivalent degree and the d</w:t>
      </w:r>
      <w:r>
        <w:t xml:space="preserve">octor must be eligible for the full registration and must hold a current licence to practice from the GMC </w:t>
      </w:r>
      <w:r>
        <w:t>(medical.hee.nhs.uk, 2024). Moreover, they must hold current employment in the UKFPO and also must have current employment in the GMC-approved Speciali</w:t>
      </w:r>
      <w:r>
        <w:t xml:space="preserve">ty Training Programme under NTN and DRN. The person specification for the cardiology ST4 the doctor must have MBBS and must have MRCP( UK) Part 1 at the time of the application and an MRCP( UK) full diploma or the eligibility of the specialist register. </w:t>
      </w:r>
    </w:p>
    <w:bookmarkStart w:id="11" w:name="_heading=h.ub94wjkxxftr" w:colFirst="0" w:colLast="0"/>
    <w:bookmarkEnd w:id="11"/>
    <w:p>
      <w:pPr>
        <w:pStyle w:val="style0"/>
        <w:rPr>
          <w:b/>
        </w:rPr>
      </w:pPr>
      <w:r>
        <w:rPr>
          <w:b/>
        </w:rPr>
        <w:t>S</w:t>
      </w:r>
      <w:r>
        <w:rPr>
          <w:b/>
        </w:rPr>
        <w:t xml:space="preserve">kills required </w:t>
      </w:r>
    </w:p>
    <w:p>
      <w:pPr>
        <w:pStyle w:val="style0"/>
        <w:rPr/>
      </w:pPr>
      <w:r>
        <w:t>The skills which are required for the doctors of NHS are prominent communication skills and acknowledging empathy and are also allowed to work under pressure. Moreover, doctors must hold proper appropriate technical skills such as prescribi</w:t>
      </w:r>
      <w:r>
        <w:t xml:space="preserve">ng the medications correctly, </w:t>
      </w:r>
      <w:r>
        <w:t>physically administering the treatments and acknowledging the follow-up care. In addition, the doctors must hold the team working approaches and effective management and leadership skills and also must have efficient skills in</w:t>
      </w:r>
      <w:r>
        <w:t xml:space="preserve"> managing time. Furthermore, the doctors also must hold transferable skills such as adaptability and flexibility, with a problem-solving approach and must also excel in networking and research (healthcareers.nhs.uk, 2024). </w:t>
      </w:r>
    </w:p>
    <w:bookmarkStart w:id="12" w:name="_heading=h.o9oc1j29h3ul" w:colFirst="0" w:colLast="0"/>
    <w:bookmarkEnd w:id="12"/>
    <w:p>
      <w:pPr>
        <w:pStyle w:val="style0"/>
        <w:rPr>
          <w:b/>
        </w:rPr>
      </w:pPr>
      <w:r>
        <w:rPr>
          <w:b/>
        </w:rPr>
        <w:t>Pay</w:t>
      </w:r>
    </w:p>
    <w:p>
      <w:pPr>
        <w:pStyle w:val="style0"/>
        <w:rPr/>
      </w:pPr>
      <w:r>
        <w:t>In NHS, the doctors at the t</w:t>
      </w:r>
      <w:r>
        <w:t>raining will hold the basic salary and the plus pay for any of the following hours over the 40 per week and other criteria such as 37 % of the enhanced work will be gain a monetary profit if available on the call. For the foundation training the basic sala</w:t>
      </w:r>
      <w:r>
        <w:t>ry will be £32,398 to £37,303 and for the doctor for the specialist training, the salary is £</w:t>
      </w:r>
      <w:r>
        <w:t>43,923 to £63,152 (healthcareers.nhs.uk, 2024). The salary of the specialist doctor will be £52,530 to £82,400 and on the other hand the specialty grade doctor wi</w:t>
      </w:r>
      <w:r>
        <w:t>ll earn a salary of £83,945 to £92,275. In addition, the salary of the consultants for the NHS will have a basic salary £99,532 to £131,964 per year depending on the length of the service performed and for the General practitioners, the salary offered is 6</w:t>
      </w:r>
      <w:r>
        <w:t xml:space="preserve">8,975 to £104,085. </w:t>
      </w:r>
    </w:p>
    <w:bookmarkStart w:id="13" w:name="_heading=h.yfdv28jounuz" w:colFirst="0" w:colLast="0"/>
    <w:bookmarkEnd w:id="13"/>
    <w:p>
      <w:pPr>
        <w:pStyle w:val="style0"/>
        <w:rPr>
          <w:b/>
        </w:rPr>
      </w:pPr>
      <w:r>
        <w:rPr>
          <w:b/>
        </w:rPr>
        <w:t>Working conditions</w:t>
      </w:r>
    </w:p>
    <w:p>
      <w:pPr>
        <w:pStyle w:val="style0"/>
        <w:rPr/>
      </w:pPr>
      <w:r>
        <w:t>NHS has set measures for improving the working lives of the doctors and in order to improve this criterion the sector has taken the initiative to enhance the choice and flexibility with the rotas (england.nhs.uk, 2024</w:t>
      </w:r>
      <w:r>
        <w:t xml:space="preserve">). This in a way will also help in reducing the mistakes in the payroll approach and the long-term workforce plan of NHS has also acknowledged the criteria to improve the conditions of the doctors which in the way will also help in retaining the staff. </w:t>
      </w:r>
    </w:p>
    <w:bookmarkStart w:id="14" w:name="_heading=h.uoxrqf6hyfeu" w:colFirst="0" w:colLast="0"/>
    <w:bookmarkStart w:id="15" w:name="_Toc173006139"/>
    <w:bookmarkEnd w:id="14"/>
    <w:p>
      <w:pPr>
        <w:pStyle w:val="style1"/>
        <w:rPr/>
      </w:pPr>
      <w:r>
        <w:t>5.</w:t>
      </w:r>
      <w:r>
        <w:t xml:space="preserve"> Conclusion</w:t>
      </w:r>
      <w:bookmarkEnd w:id="15"/>
    </w:p>
    <w:p>
      <w:pPr>
        <w:pStyle w:val="style0"/>
        <w:rPr/>
      </w:pPr>
      <w:r>
        <w:t>This report has represented the idea of current challenges in the sector of NHS and has helped in acknowledging the issues of the shortage of nursing staff and the impact it has drawn on the NHS. In addition, it has also focused on the key issu</w:t>
      </w:r>
      <w:r>
        <w:t>es for the estimation of the external and internal supply of the human resources in NHS. Furthermore, it has also focused on the position analysis of the doctors through their job description, person specification, pay, skills required and working conditio</w:t>
      </w:r>
      <w:r>
        <w:t xml:space="preserve">ns of the doctors. </w:t>
      </w:r>
    </w:p>
    <w:bookmarkStart w:id="16" w:name="_heading=h.cqeqowuigjbe" w:colFirst="0" w:colLast="0"/>
    <w:bookmarkEnd w:id="16"/>
    <w:p>
      <w:pPr>
        <w:pStyle w:val="style1"/>
        <w:rPr/>
      </w:pPr>
      <w:r>
        <w:br w:type="page"/>
      </w:r>
    </w:p>
    <w:bookmarkStart w:id="17" w:name="_heading=h.aj8b4ffa5lb3" w:colFirst="0" w:colLast="0"/>
    <w:bookmarkStart w:id="18" w:name="_Toc173006140"/>
    <w:bookmarkEnd w:id="17"/>
    <w:p>
      <w:pPr>
        <w:pStyle w:val="style1"/>
        <w:rPr/>
      </w:pPr>
      <w:r>
        <w:t>References</w:t>
      </w:r>
      <w:bookmarkEnd w:id="18"/>
      <w:r>
        <w:t xml:space="preserve"> </w:t>
      </w:r>
    </w:p>
    <w:p>
      <w:pPr>
        <w:pStyle w:val="style0"/>
        <w:rPr/>
      </w:pPr>
      <w:r>
        <w:t xml:space="preserve">nhsfunding.info, 2024. Federation, N.S. (2023) Staff Shortages • FUND OUR NHS. </w:t>
      </w:r>
      <w:r>
        <w:rPr/>
        <w:fldChar w:fldCharType="begin"/>
      </w:r>
      <w:r>
        <w:instrText xml:space="preserve"> HYPERLINK "https://nhsfunding.info/symptoms/10-effects-of-underfunding/staff-shortages-2/" </w:instrText>
      </w:r>
      <w:r>
        <w:rPr/>
        <w:fldChar w:fldCharType="separate"/>
      </w:r>
      <w:r>
        <w:rPr>
          <w:color w:val="1155cc"/>
          <w:u w:val="single"/>
        </w:rPr>
        <w:t>https://nhsfunding.info/symptoms/10-effects-o</w:t>
      </w:r>
      <w:r>
        <w:rPr>
          <w:color w:val="1155cc"/>
          <w:u w:val="single"/>
        </w:rPr>
        <w:t>f-underfunding/staff-shortages-2/</w:t>
      </w:r>
      <w:r>
        <w:rPr/>
        <w:fldChar w:fldCharType="end"/>
      </w:r>
      <w:r>
        <w:t>.</w:t>
      </w:r>
    </w:p>
    <w:p>
      <w:pPr>
        <w:pStyle w:val="style0"/>
        <w:rPr/>
      </w:pPr>
      <w:r>
        <w:t xml:space="preserve">nhsemployers.org, 2024. Employers, N. (2024) Beating burnout in the NHS. </w:t>
      </w:r>
      <w:r>
        <w:rPr/>
        <w:fldChar w:fldCharType="begin"/>
      </w:r>
      <w:r>
        <w:instrText xml:space="preserve"> HYPERLINK "https://www.nhsemployers.org/articles/beating-burnout-nhs" \l ":~:text=Factors%20such%20as%20staff%20shortages,thinking%20about%20leaving%20the%20NHS" </w:instrText>
      </w:r>
      <w:r>
        <w:rPr/>
        <w:fldChar w:fldCharType="separate"/>
      </w:r>
      <w:r>
        <w:rPr>
          <w:color w:val="1155cc"/>
          <w:u w:val="single"/>
        </w:rPr>
        <w:t>https://www.nhsemployers.org/articles/beating-burnout-nhs#:~:text=Factors%20such%20as%20staff%20shortages,thinking%20about%20leaving%20the%20NHS</w:t>
      </w:r>
      <w:r>
        <w:rPr/>
        <w:fldChar w:fldCharType="end"/>
      </w:r>
      <w:r>
        <w:t>.</w:t>
      </w:r>
    </w:p>
    <w:p>
      <w:pPr>
        <w:pStyle w:val="style0"/>
        <w:rPr/>
      </w:pPr>
      <w:r>
        <w:t>theguardian.com, 2024. 'Hospitals struggling to afford new equipment after NHS budget cut</w:t>
      </w:r>
      <w:r>
        <w:t xml:space="preserve">s,' The Guardian, 22 May. </w:t>
      </w:r>
      <w:r>
        <w:rPr/>
        <w:fldChar w:fldCharType="begin"/>
      </w:r>
      <w:r>
        <w:instrText xml:space="preserve"> HYPERLINK "https://theguardian.com/society/2018/may/22/hospitals-struggling-to-afford-new-equipment-after-nhs-budget-cuts" </w:instrText>
      </w:r>
      <w:r>
        <w:rPr/>
        <w:fldChar w:fldCharType="separate"/>
      </w:r>
      <w:r>
        <w:rPr>
          <w:color w:val="1155cc"/>
          <w:u w:val="single"/>
        </w:rPr>
        <w:t>https://theguardian.com/society/2018/may/22/hospitals-struggling-to-afford-new-equipment-after-nhs-b</w:t>
      </w:r>
      <w:r>
        <w:rPr>
          <w:color w:val="1155cc"/>
          <w:u w:val="single"/>
        </w:rPr>
        <w:t>udget-cuts</w:t>
      </w:r>
      <w:r>
        <w:rPr/>
        <w:fldChar w:fldCharType="end"/>
      </w:r>
      <w:r>
        <w:t>.</w:t>
      </w:r>
    </w:p>
    <w:p>
      <w:pPr>
        <w:pStyle w:val="style0"/>
        <w:rPr/>
      </w:pPr>
      <w:r>
        <w:t>Gara</w:t>
      </w:r>
      <w:r>
        <w:t>, G.L. and La Porte, J.M., 2020. Processes of building trust in organizations: internal communication, management, and recruiting. Church, Communication and Culture, 5(3), pp.298-319.</w:t>
      </w:r>
    </w:p>
    <w:p>
      <w:pPr>
        <w:pStyle w:val="style0"/>
        <w:rPr/>
      </w:pPr>
      <w:r>
        <w:t xml:space="preserve">Adeosun, O.T. and </w:t>
      </w:r>
      <w:r>
        <w:t>Ohiani</w:t>
      </w:r>
      <w:r>
        <w:t>, A.S., 2020. Attracting and rec</w:t>
      </w:r>
      <w:r>
        <w:t xml:space="preserve">ruiting quality talent: firm perspectives. </w:t>
      </w:r>
      <w:r>
        <w:t>Rajagiri</w:t>
      </w:r>
      <w:r>
        <w:t xml:space="preserve"> Management Journal, 14(2), pp.107-120.</w:t>
      </w:r>
    </w:p>
    <w:p>
      <w:pPr>
        <w:pStyle w:val="style0"/>
        <w:rPr/>
      </w:pPr>
      <w:r>
        <w:t xml:space="preserve">healthcareers.nhs.uk, 2024. Anaesthesia (2023). </w:t>
      </w:r>
      <w:r>
        <w:rPr/>
        <w:fldChar w:fldCharType="begin"/>
      </w:r>
      <w:r>
        <w:instrText xml:space="preserve"> HYPERLINK "https://www.healthcareers.nhs.uk/explore-roles/doctors/roles-doctors/anaesthesia" </w:instrText>
      </w:r>
      <w:r>
        <w:rPr/>
        <w:fldChar w:fldCharType="separate"/>
      </w:r>
      <w:r>
        <w:rPr>
          <w:color w:val="1155cc"/>
          <w:u w:val="single"/>
        </w:rPr>
        <w:t>https://www.healt</w:t>
      </w:r>
      <w:r>
        <w:rPr>
          <w:color w:val="1155cc"/>
          <w:u w:val="single"/>
        </w:rPr>
        <w:t>hcareers.nhs.uk/explore-roles/doctors/roles-doctors/anaesthesia</w:t>
      </w:r>
      <w:r>
        <w:rPr/>
        <w:fldChar w:fldCharType="end"/>
      </w:r>
      <w:r>
        <w:t>.</w:t>
      </w:r>
    </w:p>
    <w:p>
      <w:pPr>
        <w:pStyle w:val="style0"/>
        <w:rPr/>
      </w:pPr>
      <w:r>
        <w:t xml:space="preserve">healthcareers.nhs.uk, 2024. Clinical radiology (2024). </w:t>
      </w:r>
      <w:r>
        <w:rPr/>
        <w:fldChar w:fldCharType="begin"/>
      </w:r>
      <w:r>
        <w:instrText xml:space="preserve"> HYPERLINK "https://www.healthcareers.nhs.uk/explore-roles/doctors/roles-doctors/clinical-radiology" </w:instrText>
      </w:r>
      <w:r>
        <w:rPr/>
        <w:fldChar w:fldCharType="separate"/>
      </w:r>
      <w:r>
        <w:rPr>
          <w:color w:val="1155cc"/>
          <w:u w:val="single"/>
        </w:rPr>
        <w:t>https://www.healthcareers.nhs</w:t>
      </w:r>
      <w:r>
        <w:rPr>
          <w:color w:val="1155cc"/>
          <w:u w:val="single"/>
        </w:rPr>
        <w:t>.uk/explore-roles/doctors/roles-doctors/clinical-radiology</w:t>
      </w:r>
      <w:r>
        <w:rPr/>
        <w:fldChar w:fldCharType="end"/>
      </w:r>
      <w:r>
        <w:t>.</w:t>
      </w:r>
    </w:p>
    <w:p>
      <w:pPr>
        <w:pStyle w:val="style0"/>
        <w:rPr/>
      </w:pPr>
      <w:r>
        <w:t xml:space="preserve">medical.hee.nhs.uk, 2024. Anaesthetics and Acute Care Common Stem ACCS Anaesthetics CT1 2024 | Workforce, training and education | NHS England (2024). </w:t>
      </w:r>
      <w:r>
        <w:rPr/>
        <w:fldChar w:fldCharType="begin"/>
      </w:r>
      <w:r>
        <w:instrText xml:space="preserve"> HYPERLINK "https://medical.hee.nhs.uk/medical-training-recruitment/medical-specialty-training/person-specifications/person-specifications-2024/anaesthetics-and-acute-care-common-stem-accs-anaesthetics-ct1-2024" \l "essential0" </w:instrText>
      </w:r>
      <w:r>
        <w:rPr/>
        <w:fldChar w:fldCharType="separate"/>
      </w:r>
      <w:r>
        <w:rPr>
          <w:color w:val="1155cc"/>
          <w:u w:val="single"/>
        </w:rPr>
        <w:t>https://medical.hee.nhs.uk/medical-training-recruitment/medical-spe</w:t>
      </w:r>
      <w:r>
        <w:rPr>
          <w:color w:val="1155cc"/>
          <w:u w:val="single"/>
        </w:rPr>
        <w:t>cialty-training/person-specifications/person-specifications-2024/anaesthetics-and-acute-care-common-stem-accs-anaesthetics-ct1-2024#essential0</w:t>
      </w:r>
      <w:r>
        <w:rPr/>
        <w:fldChar w:fldCharType="end"/>
      </w:r>
      <w:r>
        <w:t>.</w:t>
      </w:r>
    </w:p>
    <w:p>
      <w:pPr>
        <w:pStyle w:val="style0"/>
        <w:rPr/>
      </w:pPr>
      <w:r>
        <w:t xml:space="preserve">healthcareers.nhs.uk, 2024. Transferable skills whilst at medical school (2021). </w:t>
      </w:r>
      <w:r>
        <w:rPr/>
        <w:fldChar w:fldCharType="begin"/>
      </w:r>
      <w:r>
        <w:instrText xml:space="preserve"> HYPERLINK "https://www.healthcareers.nhs.uk/explore-roles/doctors/medical-school/transferable-skills-whilst-medical-school" </w:instrText>
      </w:r>
      <w:r>
        <w:rPr/>
        <w:fldChar w:fldCharType="separate"/>
      </w:r>
      <w:r>
        <w:rPr>
          <w:color w:val="1155cc"/>
          <w:u w:val="single"/>
        </w:rPr>
        <w:t>https://www.healthcareers.nhs.uk/explore-roles/doctors/medical-school/transferable-skills-whilst-medical-school</w:t>
      </w:r>
      <w:r>
        <w:rPr/>
        <w:fldChar w:fldCharType="end"/>
      </w:r>
      <w:r>
        <w:t>.</w:t>
      </w:r>
    </w:p>
    <w:p>
      <w:pPr>
        <w:pStyle w:val="style0"/>
        <w:rPr/>
      </w:pPr>
      <w:r>
        <w:t>healthcareers.nhs.uk, 2024. Pay for doctors</w:t>
      </w:r>
      <w:r>
        <w:t xml:space="preserve"> (2024). </w:t>
      </w:r>
      <w:r>
        <w:rPr/>
        <w:fldChar w:fldCharType="begin"/>
      </w:r>
      <w:r>
        <w:instrText xml:space="preserve"> HYPERLINK "https://www.healthcareers.nhs.uk/explore-roles/doctors/pay-doctors" </w:instrText>
      </w:r>
      <w:r>
        <w:rPr/>
        <w:fldChar w:fldCharType="separate"/>
      </w:r>
      <w:r>
        <w:rPr>
          <w:color w:val="1155cc"/>
          <w:u w:val="single"/>
        </w:rPr>
        <w:t>https://www.healthcareers.nhs.uk/explore-roles/doctors/pay-doctors</w:t>
      </w:r>
      <w:r>
        <w:rPr/>
        <w:fldChar w:fldCharType="end"/>
      </w:r>
      <w:r>
        <w:t>.</w:t>
      </w:r>
    </w:p>
    <w:p>
      <w:pPr>
        <w:pStyle w:val="style0"/>
        <w:rPr/>
      </w:pPr>
      <w:r>
        <w:t>england.nhs.uk, 2024. England, N. (2024) NHS England » NHS sets out measures to improve the w</w:t>
      </w:r>
      <w:r>
        <w:t xml:space="preserve">orking lives of doctors. </w:t>
      </w:r>
      <w:r>
        <w:rPr/>
        <w:fldChar w:fldCharType="begin"/>
      </w:r>
      <w:r>
        <w:instrText xml:space="preserve"> HYPERLINK "https://www.england.nhs.uk/2024/04/nhs-sets-out-measures-to-improve-the-working-lives-of-doctors/" </w:instrText>
      </w:r>
      <w:r>
        <w:rPr/>
        <w:fldChar w:fldCharType="separate"/>
      </w:r>
      <w:r>
        <w:rPr>
          <w:color w:val="1155cc"/>
          <w:u w:val="single"/>
        </w:rPr>
        <w:t>https://www.england.nhs.uk/2024/04/nhs-sets-out-measures-to-improve-the-working-lives-of-doctors/</w:t>
      </w:r>
      <w:r>
        <w:rPr/>
        <w:fldChar w:fldCharType="end"/>
      </w:r>
      <w:r>
        <w:t>.</w:t>
      </w:r>
    </w:p>
    <w:p>
      <w:pPr>
        <w:pStyle w:val="style0"/>
        <w:rPr/>
      </w:pPr>
      <w:r>
        <w:t>Bimpong</w:t>
      </w:r>
      <w:r>
        <w:t xml:space="preserve">, K.A.A., Khan, A., Slight, R., </w:t>
      </w:r>
      <w:r>
        <w:t>Tolley</w:t>
      </w:r>
      <w:r>
        <w:t>, C.L. and Slight, S.P., 2020. Relationship between labour force satisfaction, wages and retention within the UK National Health Service: a systematic review of the literature. BMJ open, 10(7), p.e034919.</w:t>
      </w:r>
    </w:p>
    <w:p>
      <w:pPr>
        <w:pStyle w:val="style0"/>
        <w:rPr/>
      </w:pPr>
      <w:r>
        <w:t>Cornes</w:t>
      </w:r>
      <w:r>
        <w:t xml:space="preserve">, M. and </w:t>
      </w:r>
      <w:r>
        <w:t>Manthorpe</w:t>
      </w:r>
      <w:r>
        <w:t>, J., 2022. The role and contribution of registered nurses in social care: A rapid evidence review.</w:t>
      </w:r>
    </w:p>
    <w:p>
      <w:pPr>
        <w:pStyle w:val="style0"/>
        <w:rPr/>
      </w:pPr>
      <w:r>
        <w:t>Dashtipour</w:t>
      </w:r>
      <w:r>
        <w:t xml:space="preserve">, P., Frost, N. and </w:t>
      </w:r>
      <w:r>
        <w:t>Traynor</w:t>
      </w:r>
      <w:r>
        <w:t>, M., 2021. The idealization of ‘</w:t>
      </w:r>
      <w:r>
        <w:t>compassion’in</w:t>
      </w:r>
      <w:r>
        <w:t xml:space="preserve"> trainee nurses’ talk: A psychosocial focus group study</w:t>
      </w:r>
      <w:r>
        <w:t xml:space="preserve">. </w:t>
      </w:r>
      <w:r>
        <w:t>human</w:t>
      </w:r>
      <w:r>
        <w:t xml:space="preserve"> relations, 74(12), pp.2102-2125.</w:t>
      </w:r>
    </w:p>
    <w:p>
      <w:pPr>
        <w:pStyle w:val="style0"/>
        <w:rPr/>
      </w:pPr>
      <w:r>
        <w:t>Tucker, R., Moffatt, F. and Timmons, S., 2022. Austerity on the frontline-a preliminary study of physiotherapists working in the National Health Service in the UK. Physiotherapy theory and practice, 38(8), pp.1037-1</w:t>
      </w:r>
      <w:r>
        <w:t>049.</w:t>
      </w:r>
    </w:p>
    <w:p>
      <w:pPr>
        <w:pStyle w:val="style0"/>
        <w:rPr/>
      </w:pPr>
      <w:r>
        <w:t>Blštáková</w:t>
      </w:r>
      <w:r>
        <w:t xml:space="preserve">, J. and </w:t>
      </w:r>
      <w:r>
        <w:t>Palenčárová</w:t>
      </w:r>
      <w:r>
        <w:t>, J., 2021. Human resource management in healthcare. In SHS Web of Conferences (Vol. 115, p. 03003). EDP Sciences.</w:t>
      </w:r>
    </w:p>
    <w:p>
      <w:pPr>
        <w:pStyle w:val="style0"/>
        <w:rPr/>
      </w:pPr>
      <w:r>
        <w:t>Maynou</w:t>
      </w:r>
      <w:r>
        <w:t>, L., McGuire, A. and Serra‐</w:t>
      </w:r>
      <w:r>
        <w:t>Sastre</w:t>
      </w:r>
      <w:r>
        <w:t>, V., 2024. Efficiency and productivity gains of robotic surgery: The case of the English National Health Service. Health Economics.</w:t>
      </w:r>
    </w:p>
    <w:p>
      <w:pPr>
        <w:pStyle w:val="style0"/>
        <w:rPr/>
      </w:pPr>
      <w:r>
        <w:t>Lamba</w:t>
      </w:r>
      <w:r>
        <w:t>, E., 2022. The effect of social exchange relationships on peer reporting frau</w:t>
      </w:r>
      <w:r>
        <w:t>dulent financial misconduct: a case study of an UK-non-profit organization. University of Salford (United Kingdom).</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sectPr>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Georgia">
    <w:altName w:val="Georgia"/>
    <w:panose1 w:val="02040502050004020303"/>
    <w:charset w:val="00"/>
    <w:family w:val="roman"/>
    <w:pitch w:val="variable"/>
    <w:sig w:usb0="00000287" w:usb1="00000000" w:usb2="00000000" w:usb3="00000000" w:csb0="0000009F"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US"/>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240"/>
      <w:outlineLvl w:val="0"/>
    </w:pPr>
    <w:rPr>
      <w:rFonts w:cs="宋体" w:eastAsia="宋体"/>
      <w:b/>
      <w:color w:val="2f5496"/>
      <w:sz w:val="28"/>
      <w:szCs w:val="32"/>
    </w:rPr>
  </w:style>
  <w:style w:type="paragraph" w:styleId="style2">
    <w:name w:val="heading 2"/>
    <w:basedOn w:val="style0"/>
    <w:next w:val="style0"/>
    <w:pPr>
      <w:keepNext/>
      <w:keepLines/>
      <w:outlineLvl w:val="1"/>
    </w:pPr>
    <w:rPr>
      <w:b/>
    </w:rPr>
  </w:style>
  <w:style w:type="paragraph" w:styleId="style3">
    <w:name w:val="heading 3"/>
    <w:basedOn w:val="style0"/>
    <w:next w:val="style0"/>
    <w:pPr>
      <w:keepNext/>
      <w:keepLines/>
      <w:spacing w:before="280" w:after="80"/>
      <w:outlineLvl w:val="2"/>
    </w:pPr>
    <w:rPr>
      <w:b/>
      <w:sz w:val="28"/>
      <w:szCs w:val="28"/>
    </w:rPr>
  </w:style>
  <w:style w:type="paragraph" w:styleId="style4">
    <w:name w:val="heading 4"/>
    <w:basedOn w:val="style0"/>
    <w:next w:val="style0"/>
    <w:pPr>
      <w:keepNext/>
      <w:keepLines/>
      <w:spacing w:before="240" w:after="40"/>
      <w:outlineLvl w:val="3"/>
    </w:pPr>
    <w:rPr>
      <w:b/>
    </w:rPr>
  </w:style>
  <w:style w:type="paragraph" w:styleId="style5">
    <w:name w:val="heading 5"/>
    <w:basedOn w:val="style0"/>
    <w:next w:val="style0"/>
    <w:pPr>
      <w:keepNext/>
      <w:keepLines/>
      <w:spacing w:before="220" w:after="40"/>
      <w:outlineLvl w:val="4"/>
    </w:pPr>
    <w:rPr>
      <w:b/>
      <w:sz w:val="22"/>
      <w:szCs w:val="22"/>
    </w:rPr>
  </w:style>
  <w:style w:type="paragraph" w:styleId="style6">
    <w:name w:val="heading 6"/>
    <w:basedOn w:val="style0"/>
    <w:next w:val="style0"/>
    <w:pPr>
      <w:keepNext/>
      <w:keepLines/>
      <w:spacing w:before="200" w:after="40"/>
      <w:outlineLvl w:val="5"/>
    </w:pPr>
    <w:rPr>
      <w:b/>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pPr>
      <w:keepNext/>
      <w:keepLines/>
      <w:spacing w:before="480" w:after="120"/>
    </w:pPr>
    <w:rPr>
      <w:b/>
      <w:sz w:val="72"/>
      <w:szCs w:val="72"/>
    </w:rPr>
  </w:style>
  <w:style w:type="paragraph" w:styleId="style179">
    <w:name w:val="List Paragraph"/>
    <w:basedOn w:val="style0"/>
    <w:next w:val="style179"/>
    <w:qFormat/>
    <w:uiPriority w:val="34"/>
    <w:pPr>
      <w:ind w:left="720"/>
      <w:contextualSpacing/>
    </w:pPr>
    <w:rPr/>
  </w:style>
  <w:style w:type="character" w:customStyle="1" w:styleId="style4097">
    <w:name w:val="Heading 1 Char_ca2d3095-3d47-4f12-aa08-8a88a431bd24"/>
    <w:basedOn w:val="style65"/>
    <w:next w:val="style4097"/>
    <w:link w:val="style1"/>
    <w:uiPriority w:val="9"/>
    <w:rPr>
      <w:rFonts w:cs="宋体" w:eastAsia="宋体"/>
      <w:b/>
      <w:color w:val="2f5496"/>
      <w:sz w:val="28"/>
      <w:szCs w:val="32"/>
    </w:rPr>
  </w:style>
  <w:style w:type="paragraph" w:styleId="style266">
    <w:name w:val="TOC Heading"/>
    <w:basedOn w:val="style1"/>
    <w:next w:val="style0"/>
    <w:qFormat/>
    <w:uiPriority w:val="39"/>
    <w:pPr>
      <w:outlineLvl w:val="9"/>
    </w:pPr>
    <w:rPr>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1676b86c-8a6d-4cbe-bef8-065b160ee9a8"/>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ba13b1cc-4cbf-4e2e-b17f-f240ef2ce4aa"/>
    <w:basedOn w:val="style65"/>
    <w:next w:val="style4099"/>
    <w:link w:val="style32"/>
    <w:uiPriority w:val="99"/>
  </w:style>
  <w:style w:type="paragraph" w:styleId="style74">
    <w:name w:val="Subtitle"/>
    <w:basedOn w:val="style0"/>
    <w:next w:val="style0"/>
    <w:pPr>
      <w:keepNext/>
      <w:keepLines/>
      <w:spacing w:before="360" w:after="80"/>
    </w:pPr>
    <w:rPr>
      <w:rFonts w:ascii="Georgia" w:cs="Georgia" w:eastAsia="Georgia" w:hAnsi="Georgia"/>
      <w:i/>
      <w:color w:val="666666"/>
      <w:sz w:val="48"/>
      <w:szCs w:val="48"/>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Q6seh2PnS05wfq5hkaCMmXnYIw==">CgMxLjAyCGguZ2pkZ3hzMgloLjMwajB6bGwyDmgueTU2eTVodW45YWR5MgloLjFmb2I5dGUyCWguM3pueXNoNzIJaC4yZXQ5MnAwMghoLnR5amN3dDIOaC5sOG9hcHN4bjhyN2MyDmgudHM1cGs3eW80YmkzMg5oLnViOTR3amt4eGZ0cjIOaC5vOW9jMWoyOWgzdWwyDmgueWZkdjI4am91bnV6Mg5oLnVveHJxZjZoeWZldTIOaC5jcWVxb3d1aWdqYmUyDmguYWo4YjRmZmE1bGIzOAByITFZakI2elhWYXVYRE1WQjNvcGEtWFFuWmFwUmJkOWJkM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2956</Words>
  <Pages>11</Pages>
  <Characters>16728</Characters>
  <Application>WPS Office</Application>
  <DocSecurity>0</DocSecurity>
  <Paragraphs>114</Paragraphs>
  <ScaleCrop>false</ScaleCrop>
  <LinksUpToDate>false</LinksUpToDate>
  <CharactersWithSpaces>19660</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2024-07-27T15:27:00Z</dcterms:created>
  <dc:creator>Lizeta Demetriou</dc:creator>
  <lastModifiedBy>SM-E625F</lastModifiedBy>
  <dcterms:modified xsi:type="dcterms:W3CDTF">2024-08-14T21:15:00Z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cbe62458916c4522ad2b7580ebda0f3a</vt:lpwstr>
  </property>
</Properties>
</file>