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D6FFF" w14:textId="77777777" w:rsidR="0025398E" w:rsidRPr="0025398E" w:rsidRDefault="0025398E" w:rsidP="0025398E">
      <w:pPr>
        <w:jc w:val="both"/>
        <w:rPr>
          <w:rFonts w:cs="Arial"/>
          <w:sz w:val="38"/>
          <w:szCs w:val="38"/>
        </w:rPr>
      </w:pPr>
      <w:bookmarkStart w:id="0" w:name="_Toc224389100"/>
      <w:r w:rsidRPr="0025398E">
        <w:rPr>
          <w:rFonts w:cs="Arial"/>
          <w:noProof/>
        </w:rPr>
        <w:drawing>
          <wp:anchor distT="0" distB="0" distL="114300" distR="114300" simplePos="0" relativeHeight="251659264" behindDoc="1" locked="0" layoutInCell="1" allowOverlap="1" wp14:anchorId="33812A0A" wp14:editId="7D3680A5">
            <wp:simplePos x="0" y="0"/>
            <wp:positionH relativeFrom="column">
              <wp:posOffset>3684270</wp:posOffset>
            </wp:positionH>
            <wp:positionV relativeFrom="paragraph">
              <wp:posOffset>-663762</wp:posOffset>
            </wp:positionV>
            <wp:extent cx="2669258" cy="1189759"/>
            <wp:effectExtent l="0" t="0" r="0" b="4445"/>
            <wp:wrapNone/>
            <wp:docPr id="1878107433" name="Picture 2"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07433" name="Picture 2" descr="A close-up of a sign  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9258" cy="1189759"/>
                    </a:xfrm>
                    <a:prstGeom prst="rect">
                      <a:avLst/>
                    </a:prstGeom>
                  </pic:spPr>
                </pic:pic>
              </a:graphicData>
            </a:graphic>
            <wp14:sizeRelH relativeFrom="page">
              <wp14:pctWidth>0</wp14:pctWidth>
            </wp14:sizeRelH>
            <wp14:sizeRelV relativeFrom="page">
              <wp14:pctHeight>0</wp14:pctHeight>
            </wp14:sizeRelV>
          </wp:anchor>
        </w:drawing>
      </w:r>
      <w:bookmarkEnd w:id="0"/>
    </w:p>
    <w:p w14:paraId="603E58AF" w14:textId="77777777" w:rsidR="0025398E" w:rsidRPr="0025398E" w:rsidRDefault="0025398E" w:rsidP="0025398E">
      <w:pPr>
        <w:jc w:val="both"/>
        <w:rPr>
          <w:rFonts w:cs="Arial"/>
          <w:sz w:val="38"/>
          <w:szCs w:val="38"/>
        </w:rPr>
      </w:pPr>
    </w:p>
    <w:p w14:paraId="52DD239D" w14:textId="77777777" w:rsidR="0025398E" w:rsidRPr="0025398E" w:rsidRDefault="0025398E" w:rsidP="0025398E">
      <w:pPr>
        <w:jc w:val="both"/>
        <w:rPr>
          <w:rFonts w:cs="Arial"/>
          <w:sz w:val="38"/>
          <w:szCs w:val="38"/>
        </w:rPr>
      </w:pPr>
    </w:p>
    <w:p w14:paraId="08AC2969" w14:textId="77777777" w:rsidR="0025398E" w:rsidRPr="0025398E" w:rsidRDefault="0025398E" w:rsidP="0025398E">
      <w:pPr>
        <w:jc w:val="both"/>
        <w:rPr>
          <w:rFonts w:cs="Arial"/>
          <w:sz w:val="38"/>
          <w:szCs w:val="38"/>
        </w:rPr>
      </w:pPr>
    </w:p>
    <w:p w14:paraId="4FBD5FC9" w14:textId="77777777" w:rsidR="0025398E" w:rsidRPr="0025398E" w:rsidRDefault="0025398E" w:rsidP="00952A66">
      <w:pPr>
        <w:jc w:val="center"/>
        <w:rPr>
          <w:rFonts w:cs="Arial"/>
          <w:sz w:val="38"/>
          <w:szCs w:val="38"/>
        </w:rPr>
      </w:pPr>
      <w:r w:rsidRPr="0025398E">
        <w:rPr>
          <w:rFonts w:cs="Arial"/>
          <w:sz w:val="38"/>
          <w:szCs w:val="38"/>
        </w:rPr>
        <w:t>Dissertation – Proposal</w:t>
      </w:r>
    </w:p>
    <w:p w14:paraId="2F10762A" w14:textId="77777777" w:rsidR="0025398E" w:rsidRPr="0025398E" w:rsidRDefault="0025398E" w:rsidP="00952A66">
      <w:pPr>
        <w:jc w:val="center"/>
        <w:rPr>
          <w:rFonts w:cs="Arial"/>
          <w:sz w:val="38"/>
          <w:szCs w:val="38"/>
        </w:rPr>
      </w:pPr>
      <w:r w:rsidRPr="0025398E">
        <w:rPr>
          <w:rFonts w:cs="Arial"/>
          <w:sz w:val="38"/>
          <w:szCs w:val="38"/>
        </w:rPr>
        <w:t>LCBB6014</w:t>
      </w:r>
    </w:p>
    <w:p w14:paraId="2592026D" w14:textId="77777777" w:rsidR="0025398E" w:rsidRPr="0025398E" w:rsidRDefault="0025398E" w:rsidP="00952A66">
      <w:pPr>
        <w:jc w:val="center"/>
        <w:rPr>
          <w:rFonts w:cs="Arial"/>
          <w:sz w:val="28"/>
          <w:szCs w:val="28"/>
        </w:rPr>
      </w:pPr>
      <w:r w:rsidRPr="0025398E">
        <w:rPr>
          <w:rFonts w:cs="Arial"/>
          <w:sz w:val="28"/>
          <w:szCs w:val="28"/>
        </w:rPr>
        <w:t>BA (Hons) Business Management</w:t>
      </w:r>
    </w:p>
    <w:p w14:paraId="6D73C8EA" w14:textId="77777777" w:rsidR="0025398E" w:rsidRPr="0025398E" w:rsidRDefault="0025398E" w:rsidP="00952A66">
      <w:pPr>
        <w:jc w:val="center"/>
        <w:rPr>
          <w:rFonts w:cs="Arial"/>
          <w:sz w:val="28"/>
          <w:szCs w:val="28"/>
        </w:rPr>
      </w:pPr>
      <w:r w:rsidRPr="0025398E">
        <w:rPr>
          <w:rFonts w:cs="Arial"/>
          <w:sz w:val="28"/>
          <w:szCs w:val="28"/>
        </w:rPr>
        <w:t>University of Wales Trinity Saint David (London Campus)</w:t>
      </w:r>
    </w:p>
    <w:p w14:paraId="4834D4FE" w14:textId="77777777" w:rsidR="0025398E" w:rsidRPr="0025398E" w:rsidRDefault="0025398E" w:rsidP="0025398E">
      <w:pPr>
        <w:jc w:val="both"/>
        <w:rPr>
          <w:rFonts w:cs="Arial"/>
          <w:sz w:val="38"/>
          <w:szCs w:val="38"/>
        </w:rPr>
      </w:pPr>
    </w:p>
    <w:p w14:paraId="2DDBE44C" w14:textId="77777777" w:rsidR="0025398E" w:rsidRPr="0025398E" w:rsidRDefault="0025398E" w:rsidP="0025398E">
      <w:pPr>
        <w:jc w:val="both"/>
        <w:rPr>
          <w:rFonts w:cs="Arial"/>
          <w:sz w:val="38"/>
          <w:szCs w:val="38"/>
        </w:rPr>
      </w:pPr>
    </w:p>
    <w:p w14:paraId="67D21126" w14:textId="77777777" w:rsidR="0025398E" w:rsidRPr="0025398E" w:rsidRDefault="0025398E" w:rsidP="0025398E">
      <w:pPr>
        <w:spacing w:line="360" w:lineRule="auto"/>
        <w:ind w:left="3780" w:hanging="990"/>
        <w:jc w:val="both"/>
        <w:rPr>
          <w:rFonts w:cs="Arial"/>
        </w:rPr>
      </w:pPr>
      <w:r w:rsidRPr="0025398E">
        <w:rPr>
          <w:rFonts w:cs="Arial"/>
        </w:rPr>
        <w:t>Student Name: Istvan Tarjani</w:t>
      </w:r>
    </w:p>
    <w:p w14:paraId="00E8BAF8" w14:textId="77777777" w:rsidR="0025398E" w:rsidRPr="0025398E" w:rsidRDefault="0025398E" w:rsidP="0025398E">
      <w:pPr>
        <w:spacing w:line="360" w:lineRule="auto"/>
        <w:ind w:left="2430" w:firstLine="360"/>
        <w:jc w:val="both"/>
        <w:rPr>
          <w:rFonts w:cs="Arial"/>
        </w:rPr>
      </w:pPr>
      <w:r w:rsidRPr="0025398E">
        <w:rPr>
          <w:rFonts w:cs="Arial"/>
        </w:rPr>
        <w:t>Student ID: 2317622</w:t>
      </w:r>
    </w:p>
    <w:p w14:paraId="7B597F9A" w14:textId="77777777" w:rsidR="0025398E" w:rsidRPr="0025398E" w:rsidRDefault="0025398E" w:rsidP="0025398E">
      <w:pPr>
        <w:ind w:left="2430" w:firstLine="360"/>
        <w:jc w:val="both"/>
        <w:rPr>
          <w:rFonts w:cs="Arial"/>
        </w:rPr>
      </w:pPr>
      <w:r w:rsidRPr="0025398E">
        <w:rPr>
          <w:rFonts w:cs="Arial"/>
        </w:rPr>
        <w:t>Submission Date: 03/05/26</w:t>
      </w:r>
    </w:p>
    <w:p w14:paraId="3FE7392F" w14:textId="77777777" w:rsidR="000525C1" w:rsidRPr="0025398E" w:rsidRDefault="00000000" w:rsidP="0025398E">
      <w:pPr>
        <w:jc w:val="both"/>
        <w:rPr>
          <w:rFonts w:cs="Arial"/>
        </w:rPr>
      </w:pPr>
      <w:r w:rsidRPr="0025398E">
        <w:rPr>
          <w:rFonts w:cs="Arial"/>
        </w:rPr>
        <w:br w:type="page"/>
      </w:r>
    </w:p>
    <w:p w14:paraId="71D4488E" w14:textId="77777777" w:rsidR="0025398E" w:rsidRPr="0025398E" w:rsidRDefault="0025398E" w:rsidP="0025398E">
      <w:pPr>
        <w:jc w:val="both"/>
        <w:rPr>
          <w:rFonts w:cs="Arial"/>
        </w:rPr>
      </w:pPr>
    </w:p>
    <w:p w14:paraId="59E43942" w14:textId="77777777" w:rsidR="0025398E" w:rsidRPr="0025398E" w:rsidRDefault="0025398E" w:rsidP="0025398E">
      <w:pPr>
        <w:jc w:val="both"/>
        <w:rPr>
          <w:rFonts w:cs="Arial"/>
        </w:rPr>
      </w:pPr>
    </w:p>
    <w:p w14:paraId="11CD30D3" w14:textId="77777777" w:rsidR="0025398E" w:rsidRPr="0025398E" w:rsidRDefault="0025398E" w:rsidP="0025398E">
      <w:pPr>
        <w:jc w:val="both"/>
        <w:rPr>
          <w:rFonts w:cs="Arial"/>
          <w:b/>
          <w:bCs/>
        </w:rPr>
      </w:pPr>
      <w:r w:rsidRPr="0025398E">
        <w:rPr>
          <w:rFonts w:cs="Arial"/>
          <w:b/>
          <w:bCs/>
          <w:sz w:val="32"/>
          <w:szCs w:val="32"/>
        </w:rPr>
        <w:t>The Impact of AI Tools on Customer Support in Online Shopping in UK</w:t>
      </w:r>
    </w:p>
    <w:p w14:paraId="6CE7C067" w14:textId="77777777" w:rsidR="0025398E" w:rsidRPr="0025398E" w:rsidRDefault="0025398E" w:rsidP="0025398E">
      <w:pPr>
        <w:jc w:val="both"/>
        <w:rPr>
          <w:rFonts w:cs="Arial"/>
        </w:rPr>
      </w:pPr>
    </w:p>
    <w:p w14:paraId="24899DA9" w14:textId="77777777" w:rsidR="000525C1" w:rsidRPr="0025398E" w:rsidRDefault="00000000" w:rsidP="0025398E">
      <w:pPr>
        <w:pStyle w:val="Heading1"/>
        <w:jc w:val="both"/>
        <w:rPr>
          <w:rFonts w:ascii="Arial" w:hAnsi="Arial" w:cs="Arial"/>
          <w:color w:val="auto"/>
        </w:rPr>
      </w:pPr>
      <w:r w:rsidRPr="0025398E">
        <w:rPr>
          <w:rFonts w:ascii="Arial" w:hAnsi="Arial" w:cs="Arial"/>
          <w:color w:val="auto"/>
        </w:rPr>
        <w:t>Chapter 1: Introduction</w:t>
      </w:r>
    </w:p>
    <w:p w14:paraId="4E723136"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1.1 Introduction</w:t>
      </w:r>
    </w:p>
    <w:p w14:paraId="05E1B750" w14:textId="437FDFEA" w:rsidR="000525C1" w:rsidRPr="0025398E" w:rsidRDefault="00000000" w:rsidP="0025398E">
      <w:pPr>
        <w:jc w:val="both"/>
        <w:rPr>
          <w:rFonts w:cs="Arial"/>
        </w:rPr>
      </w:pPr>
      <w:r>
        <w:t>Online shopping is now an important part of the UK retail sector. Customers expect quick answers, easy communication, and support that is available outside normal working hours. To meet these expectations, many online retailers use artificial intelligence (AI) tools, including chatbots, automated help systems, recommendation engines, and generative AI assistants. These tools can answer routine questions, support order tracking, explain returns processes, and reduce pressure on human customer service teams (Wadud, Liang and Polkinghorne, 2025; Arman and Lamiya, 2023). However, AI support is not always successful. Some customers may become dissatisfied when a chatbot misunderstands a problem, gives a general answer, or makes it difficult to contact a human adviser. Other concerns include privacy, trust, transparency, and the risk that some customers may be excluded because of low digital skills or limited access to technology (Rahman, 2026; ERSOY and EHTİYAR, 2023). This proposal therefore investigates how AI tools affect customer support, service performance, and customer experience in UK online shopping.</w:t>
      </w:r>
    </w:p>
    <w:p w14:paraId="3F422D30"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1.2 Research Problem</w:t>
      </w:r>
    </w:p>
    <w:p w14:paraId="68CC5BF5" w14:textId="77777777" w:rsidR="000525C1" w:rsidRPr="0025398E" w:rsidRDefault="00000000" w:rsidP="0025398E">
      <w:pPr>
        <w:jc w:val="both"/>
        <w:rPr>
          <w:rFonts w:cs="Arial"/>
        </w:rPr>
      </w:pPr>
      <w:r w:rsidRPr="0025398E">
        <w:rPr>
          <w:rFonts w:cs="Arial"/>
        </w:rPr>
        <w:t>Although AI customer support is expanding, there is still a need for clearer evidence about its impact in the UK online retail context. Existing studies often discuss AI, digital transformation, or customer service in broad terms, but fewer studies focus specifically on how UK online shoppers experience AI-based support. AI may improve speed, convenience, and availability, but it may also create problems if customers feel ignored, confused, or unable to solve complex issues (Chen et al., 2022; Auer, Schlögl and Glowka, 2024). This research addresses that gap by examining both the benefits and limitations of AI support tools from the customer perspective.</w:t>
      </w:r>
    </w:p>
    <w:p w14:paraId="02F0B7D3"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1.3 Aim, Objectives and Research Questions</w:t>
      </w:r>
    </w:p>
    <w:p w14:paraId="67C8C9C1" w14:textId="77777777" w:rsidR="000525C1" w:rsidRPr="0025398E" w:rsidRDefault="00000000" w:rsidP="0025398E">
      <w:pPr>
        <w:pStyle w:val="Heading3"/>
        <w:jc w:val="both"/>
        <w:rPr>
          <w:rFonts w:ascii="Arial" w:hAnsi="Arial" w:cs="Arial"/>
          <w:color w:val="auto"/>
        </w:rPr>
      </w:pPr>
      <w:r w:rsidRPr="0025398E">
        <w:rPr>
          <w:rFonts w:ascii="Arial" w:hAnsi="Arial" w:cs="Arial"/>
          <w:color w:val="auto"/>
        </w:rPr>
        <w:t>Research Aim</w:t>
      </w:r>
    </w:p>
    <w:p w14:paraId="1CF0E27C" w14:textId="77777777" w:rsidR="000525C1" w:rsidRPr="0025398E" w:rsidRDefault="00000000" w:rsidP="0025398E">
      <w:pPr>
        <w:jc w:val="both"/>
        <w:rPr>
          <w:rFonts w:cs="Arial"/>
        </w:rPr>
      </w:pPr>
      <w:r w:rsidRPr="0025398E">
        <w:rPr>
          <w:rFonts w:cs="Arial"/>
        </w:rPr>
        <w:t>This study aims to examine the impact of Artificial Intelligence (AI) tools on customer support, service performance, and overall customer experience within the UK online retail sector.</w:t>
      </w:r>
    </w:p>
    <w:p w14:paraId="602D72B5" w14:textId="77777777" w:rsidR="000525C1" w:rsidRPr="0025398E" w:rsidRDefault="00000000" w:rsidP="0025398E">
      <w:pPr>
        <w:pStyle w:val="Heading3"/>
        <w:jc w:val="both"/>
        <w:rPr>
          <w:rFonts w:ascii="Arial" w:hAnsi="Arial" w:cs="Arial"/>
          <w:color w:val="auto"/>
        </w:rPr>
      </w:pPr>
      <w:r w:rsidRPr="0025398E">
        <w:rPr>
          <w:rFonts w:ascii="Arial" w:hAnsi="Arial" w:cs="Arial"/>
          <w:color w:val="auto"/>
        </w:rPr>
        <w:t>Research Objectives</w:t>
      </w:r>
    </w:p>
    <w:p w14:paraId="4A96646B" w14:textId="77777777" w:rsidR="000525C1" w:rsidRPr="0025398E" w:rsidRDefault="00000000" w:rsidP="0025398E">
      <w:pPr>
        <w:pStyle w:val="ListBullet"/>
        <w:jc w:val="both"/>
        <w:rPr>
          <w:rFonts w:cs="Arial"/>
        </w:rPr>
      </w:pPr>
      <w:r w:rsidRPr="0025398E">
        <w:rPr>
          <w:rFonts w:cs="Arial"/>
        </w:rPr>
        <w:t>To identify the main AI tools used by UK online retailers for customer support.</w:t>
      </w:r>
    </w:p>
    <w:p w14:paraId="06972E79" w14:textId="77777777" w:rsidR="000525C1" w:rsidRPr="0025398E" w:rsidRDefault="00000000" w:rsidP="0025398E">
      <w:pPr>
        <w:pStyle w:val="ListBullet"/>
        <w:jc w:val="both"/>
        <w:rPr>
          <w:rFonts w:cs="Arial"/>
        </w:rPr>
      </w:pPr>
      <w:r w:rsidRPr="0025398E">
        <w:rPr>
          <w:rFonts w:cs="Arial"/>
        </w:rPr>
        <w:lastRenderedPageBreak/>
        <w:t>To assess how AI tools influence service performance, including response speed, service quality, and customer satisfaction.</w:t>
      </w:r>
    </w:p>
    <w:p w14:paraId="70DE8403" w14:textId="77777777" w:rsidR="000525C1" w:rsidRPr="0025398E" w:rsidRDefault="00000000" w:rsidP="0025398E">
      <w:pPr>
        <w:pStyle w:val="ListBullet"/>
        <w:jc w:val="both"/>
        <w:rPr>
          <w:rFonts w:cs="Arial"/>
        </w:rPr>
      </w:pPr>
      <w:r w:rsidRPr="0025398E">
        <w:rPr>
          <w:rFonts w:cs="Arial"/>
        </w:rPr>
        <w:t>To explore the benefits and limitations of AI support, including trust, privacy, and digital exclusion.</w:t>
      </w:r>
    </w:p>
    <w:p w14:paraId="237B5FCD" w14:textId="77777777" w:rsidR="000525C1" w:rsidRPr="0025398E" w:rsidRDefault="00000000" w:rsidP="0025398E">
      <w:pPr>
        <w:pStyle w:val="ListBullet"/>
        <w:jc w:val="both"/>
        <w:rPr>
          <w:rFonts w:cs="Arial"/>
        </w:rPr>
      </w:pPr>
      <w:r w:rsidRPr="0025398E">
        <w:rPr>
          <w:rFonts w:cs="Arial"/>
        </w:rPr>
        <w:t>To examine how AI customer support affects the online shopping experience.</w:t>
      </w:r>
    </w:p>
    <w:p w14:paraId="4F1706ED" w14:textId="77777777" w:rsidR="000525C1" w:rsidRPr="0025398E" w:rsidRDefault="00000000" w:rsidP="0025398E">
      <w:pPr>
        <w:pStyle w:val="ListBullet"/>
        <w:jc w:val="both"/>
        <w:rPr>
          <w:rFonts w:cs="Arial"/>
        </w:rPr>
      </w:pPr>
      <w:r w:rsidRPr="0025398E">
        <w:rPr>
          <w:rFonts w:cs="Arial"/>
        </w:rPr>
        <w:t>To provide practical recommendations for UK online retailers on responsible and effective AI use.</w:t>
      </w:r>
    </w:p>
    <w:p w14:paraId="41718891" w14:textId="77777777" w:rsidR="000525C1" w:rsidRPr="0025398E" w:rsidRDefault="00000000" w:rsidP="0025398E">
      <w:pPr>
        <w:pStyle w:val="Heading3"/>
        <w:jc w:val="both"/>
        <w:rPr>
          <w:rFonts w:ascii="Arial" w:hAnsi="Arial" w:cs="Arial"/>
          <w:color w:val="auto"/>
        </w:rPr>
      </w:pPr>
      <w:r w:rsidRPr="0025398E">
        <w:rPr>
          <w:rFonts w:ascii="Arial" w:hAnsi="Arial" w:cs="Arial"/>
          <w:color w:val="auto"/>
        </w:rPr>
        <w:t>Research Questions</w:t>
      </w:r>
    </w:p>
    <w:p w14:paraId="3B90EDAE" w14:textId="77777777" w:rsidR="000525C1" w:rsidRPr="0025398E" w:rsidRDefault="00000000" w:rsidP="0025398E">
      <w:pPr>
        <w:pStyle w:val="ListBullet"/>
        <w:jc w:val="both"/>
        <w:rPr>
          <w:rFonts w:cs="Arial"/>
        </w:rPr>
      </w:pPr>
      <w:r w:rsidRPr="0025398E">
        <w:rPr>
          <w:rFonts w:cs="Arial"/>
        </w:rPr>
        <w:t>What types of AI tools are commonly used in UK online retail customer support?</w:t>
      </w:r>
    </w:p>
    <w:p w14:paraId="41FAFF3B" w14:textId="77777777" w:rsidR="000525C1" w:rsidRPr="0025398E" w:rsidRDefault="00000000" w:rsidP="0025398E">
      <w:pPr>
        <w:pStyle w:val="ListBullet"/>
        <w:jc w:val="both"/>
        <w:rPr>
          <w:rFonts w:cs="Arial"/>
        </w:rPr>
      </w:pPr>
      <w:r w:rsidRPr="0025398E">
        <w:rPr>
          <w:rFonts w:cs="Arial"/>
        </w:rPr>
        <w:t>How do AI tools affect service quality and customer satisfaction compared with traditional support methods?</w:t>
      </w:r>
    </w:p>
    <w:p w14:paraId="551E5E2A" w14:textId="77777777" w:rsidR="000525C1" w:rsidRPr="0025398E" w:rsidRDefault="00000000" w:rsidP="0025398E">
      <w:pPr>
        <w:pStyle w:val="ListBullet"/>
        <w:jc w:val="both"/>
        <w:rPr>
          <w:rFonts w:cs="Arial"/>
        </w:rPr>
      </w:pPr>
      <w:r w:rsidRPr="0025398E">
        <w:rPr>
          <w:rFonts w:cs="Arial"/>
        </w:rPr>
        <w:t>What challenges do customers face when using AI customer support systems?</w:t>
      </w:r>
    </w:p>
    <w:p w14:paraId="090F4209" w14:textId="77777777" w:rsidR="000525C1" w:rsidRPr="0025398E" w:rsidRDefault="00000000" w:rsidP="0025398E">
      <w:pPr>
        <w:pStyle w:val="ListBullet"/>
        <w:jc w:val="both"/>
        <w:rPr>
          <w:rFonts w:cs="Arial"/>
        </w:rPr>
      </w:pPr>
      <w:r w:rsidRPr="0025398E">
        <w:rPr>
          <w:rFonts w:cs="Arial"/>
        </w:rPr>
        <w:t>How can UK online retailers improve the use of AI tools in customer support?</w:t>
      </w:r>
    </w:p>
    <w:p w14:paraId="2964FF67"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1.4 Significance of the Topic</w:t>
      </w:r>
    </w:p>
    <w:p w14:paraId="22A6EBBC" w14:textId="77777777" w:rsidR="000525C1" w:rsidRPr="0025398E" w:rsidRDefault="00000000" w:rsidP="0025398E">
      <w:pPr>
        <w:jc w:val="both"/>
        <w:rPr>
          <w:rFonts w:cs="Arial"/>
        </w:rPr>
      </w:pPr>
      <w:r w:rsidRPr="0025398E">
        <w:rPr>
          <w:rFonts w:cs="Arial"/>
        </w:rPr>
        <w:t>This topic is important because AI is becoming a normal part of online customer service. For retailers, AI may lower costs, increase response speed, and help manage large numbers of customer queries. For customers, it may make support faster and easier to access. However, weak AI support can reduce trust and damage customer satisfaction. The study will be useful for online retailers, customer service managers, and researchers because it focuses on practical service quality, customer experience, and ethical issues in the UK market (Bahaw et al., 2025; Chen et al., 2022).</w:t>
      </w:r>
    </w:p>
    <w:p w14:paraId="78AE528D" w14:textId="77777777" w:rsidR="000525C1" w:rsidRPr="0025398E" w:rsidRDefault="00000000" w:rsidP="0025398E">
      <w:pPr>
        <w:pStyle w:val="Heading1"/>
        <w:jc w:val="both"/>
        <w:rPr>
          <w:rFonts w:ascii="Arial" w:hAnsi="Arial" w:cs="Arial"/>
          <w:color w:val="auto"/>
        </w:rPr>
      </w:pPr>
      <w:r w:rsidRPr="0025398E">
        <w:rPr>
          <w:rFonts w:ascii="Arial" w:hAnsi="Arial" w:cs="Arial"/>
          <w:color w:val="auto"/>
        </w:rPr>
        <w:t>Chapter 2: Literature Review</w:t>
      </w:r>
    </w:p>
    <w:p w14:paraId="52A1E175"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2.1 Digital Transformation and Customer Expectations</w:t>
      </w:r>
    </w:p>
    <w:p w14:paraId="27533779" w14:textId="77777777" w:rsidR="000525C1" w:rsidRPr="0025398E" w:rsidRDefault="00000000" w:rsidP="0025398E">
      <w:pPr>
        <w:jc w:val="both"/>
        <w:rPr>
          <w:rFonts w:cs="Arial"/>
        </w:rPr>
      </w:pPr>
      <w:r>
        <w:t>Digital transformation has changed the way customers communicate with retailers. Customers now expect online support to be fast, clear, and consistent across different channels. AI can help retailers meet these expectations by providing instant responses and handling repetitive questions. Nevertheless, speed alone is not enough. Customers also expect accurate information, fairness, and a simple route to human support when automated systems cannot solve the problem (Wadud, Liang and Polkinghorne, 2025; Nguyen and Le, 2024).</w:t>
      </w:r>
    </w:p>
    <w:p w14:paraId="3E83DB00" w14:textId="6E102DA8" w:rsidR="000525C1" w:rsidRPr="0025398E" w:rsidRDefault="00000000" w:rsidP="0025398E">
      <w:pPr>
        <w:pStyle w:val="Heading2"/>
        <w:jc w:val="both"/>
        <w:rPr>
          <w:rFonts w:ascii="Arial" w:hAnsi="Arial" w:cs="Arial"/>
          <w:color w:val="auto"/>
        </w:rPr>
      </w:pPr>
      <w:r w:rsidRPr="0025398E">
        <w:rPr>
          <w:rFonts w:ascii="Arial" w:hAnsi="Arial" w:cs="Arial"/>
          <w:color w:val="auto"/>
        </w:rPr>
        <w:t>2.2 AI</w:t>
      </w:r>
      <w:r w:rsidR="00952A66">
        <w:rPr>
          <w:rFonts w:ascii="Arial" w:hAnsi="Arial" w:cs="Arial"/>
          <w:color w:val="auto"/>
        </w:rPr>
        <w:t xml:space="preserve"> Based</w:t>
      </w:r>
      <w:r w:rsidRPr="0025398E">
        <w:rPr>
          <w:rFonts w:ascii="Arial" w:hAnsi="Arial" w:cs="Arial"/>
          <w:color w:val="auto"/>
        </w:rPr>
        <w:t xml:space="preserve"> Customer Support</w:t>
      </w:r>
    </w:p>
    <w:p w14:paraId="637551C2" w14:textId="77777777" w:rsidR="000525C1" w:rsidRPr="0025398E" w:rsidRDefault="00000000" w:rsidP="0025398E">
      <w:pPr>
        <w:jc w:val="both"/>
        <w:rPr>
          <w:rFonts w:cs="Arial"/>
        </w:rPr>
      </w:pPr>
      <w:r w:rsidRPr="0025398E">
        <w:rPr>
          <w:rFonts w:cs="Arial"/>
        </w:rPr>
        <w:t>AI-driven customer service has moved from basic scripted replies to more advanced systems that can interpret customer questions and produce more personalised answers. Chatbots and generative AI can support common tasks such as delivery updates, return instructions, product information, and complaint handling (Arman and Lamiya, 2023; Mounika, 2024). These tools can improve availability because they can operate at any time. However, they can also fail when queries are emotional, unusual, or complex. This means AI should support, rather than fully replace, human customer service.</w:t>
      </w:r>
    </w:p>
    <w:p w14:paraId="26CE799D"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lastRenderedPageBreak/>
        <w:t>2.3 Service Quality, Trust and Ethics</w:t>
      </w:r>
    </w:p>
    <w:p w14:paraId="5A1C325B" w14:textId="77777777" w:rsidR="000525C1" w:rsidRPr="0025398E" w:rsidRDefault="00000000" w:rsidP="0025398E">
      <w:pPr>
        <w:jc w:val="both"/>
        <w:rPr>
          <w:rFonts w:cs="Arial"/>
        </w:rPr>
      </w:pPr>
      <w:r>
        <w:t>Service quality is central to customer satisfaction. Customers are more likely to accept AI tools when they are easy to use, reliable, and useful (Chen et al., 2022). Trust is also essential because online shoppers may share personal information, payment details, and order history. Retailers therefore need to explain how AI systems work, how customer data is used, and when human help is available. Ethical concerns include transparency, data protection, bias, and digital exclusion. Some customers may struggle with automated systems because of language barriers, disabilities, or low digital confidence. Responsible AI use should therefore combine efficiency with fairness, privacy, and access to human support (Rahman, 2026; ERSOY and EHTİYAR, 2023).</w:t>
      </w:r>
    </w:p>
    <w:p w14:paraId="06C4C15A" w14:textId="77777777" w:rsidR="000525C1" w:rsidRPr="0025398E" w:rsidRDefault="00000000" w:rsidP="0025398E">
      <w:pPr>
        <w:pStyle w:val="Heading1"/>
        <w:jc w:val="both"/>
        <w:rPr>
          <w:rFonts w:ascii="Arial" w:hAnsi="Arial" w:cs="Arial"/>
          <w:color w:val="auto"/>
        </w:rPr>
      </w:pPr>
      <w:r w:rsidRPr="0025398E">
        <w:rPr>
          <w:rFonts w:ascii="Arial" w:hAnsi="Arial" w:cs="Arial"/>
          <w:color w:val="auto"/>
        </w:rPr>
        <w:t>Chapter 3: Research Methods and Methodology</w:t>
      </w:r>
    </w:p>
    <w:p w14:paraId="453A4993"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3.1 Research Philosophy and Approach</w:t>
      </w:r>
    </w:p>
    <w:p w14:paraId="682568DD" w14:textId="77777777" w:rsidR="000525C1" w:rsidRPr="0025398E" w:rsidRDefault="00000000" w:rsidP="0025398E">
      <w:pPr>
        <w:jc w:val="both"/>
        <w:rPr>
          <w:rFonts w:cs="Arial"/>
        </w:rPr>
      </w:pPr>
      <w:r>
        <w:t>This study will use a positivist research philosophy because it aims to collect measurable data about customer views and experiences. A deductive approach will also be used. The research will begin with ideas from existing literature, including technology acceptance, service quality, trust, and customer satisfaction, and then test these ideas through primary data collection (Chen et al., 2022; Auer, Schlögl and Glowka, 2024).</w:t>
      </w:r>
    </w:p>
    <w:p w14:paraId="7E34C5AA"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3.2 Methodological Choice and Research Strategy</w:t>
      </w:r>
    </w:p>
    <w:p w14:paraId="499013BA" w14:textId="77777777" w:rsidR="000525C1" w:rsidRPr="0025398E" w:rsidRDefault="00000000" w:rsidP="0025398E">
      <w:pPr>
        <w:jc w:val="both"/>
        <w:rPr>
          <w:rFonts w:cs="Arial"/>
        </w:rPr>
      </w:pPr>
      <w:r>
        <w:t>A quantitative mono-method design will be used. Primary data will be collected through an online questionnaire distributed to UK consumers who have used AI customer support while shopping online. This approach is suitable because it allows standardised answers from a larger group of respondents and supports statistical analysis. A qualitative method was not selected because the project has limited time and focuses on measuring customer opinions in a structured way (Chen et al., 2022).</w:t>
      </w:r>
    </w:p>
    <w:p w14:paraId="3751A1E9" w14:textId="77777777" w:rsidR="000525C1" w:rsidRPr="0025398E" w:rsidRDefault="00000000" w:rsidP="0025398E">
      <w:pPr>
        <w:jc w:val="both"/>
        <w:rPr>
          <w:rFonts w:cs="Arial"/>
        </w:rPr>
      </w:pPr>
      <w:r w:rsidRPr="0025398E">
        <w:rPr>
          <w:rFonts w:cs="Arial"/>
        </w:rPr>
        <w:t>The research strategy will be an online survey. The target sample will be approximately 70 respondents. Participants may be recruited through personal networks, social media, and online communities. The questionnaire will include Likert-scale questions about service quality, response speed, trust, satisfaction, privacy concerns, and access to human support.</w:t>
      </w:r>
    </w:p>
    <w:p w14:paraId="51BD2B3B" w14:textId="77777777" w:rsidR="000525C1" w:rsidRPr="0025398E" w:rsidRDefault="00000000" w:rsidP="0025398E">
      <w:pPr>
        <w:pStyle w:val="Heading2"/>
        <w:jc w:val="both"/>
        <w:rPr>
          <w:rFonts w:ascii="Arial" w:hAnsi="Arial" w:cs="Arial"/>
          <w:color w:val="auto"/>
        </w:rPr>
      </w:pPr>
      <w:r w:rsidRPr="0025398E">
        <w:rPr>
          <w:rFonts w:ascii="Arial" w:hAnsi="Arial" w:cs="Arial"/>
          <w:color w:val="auto"/>
        </w:rPr>
        <w:t>3.3 Time Horizon, Data Analysis and Ethics</w:t>
      </w:r>
    </w:p>
    <w:p w14:paraId="6DBF8C3A" w14:textId="77777777" w:rsidR="009A1220" w:rsidRPr="009A1220" w:rsidRDefault="009A1220" w:rsidP="009A1220">
      <w:pPr>
        <w:jc w:val="both"/>
      </w:pPr>
      <w:r w:rsidRPr="009A1220">
        <w:t xml:space="preserve">The study collects data at a single point in time, which fits the dissertation timeline. Before sending it out widely, the questionnaire will be tested with a small group to make sure the questions are easy to understand. The final data will be </w:t>
      </w:r>
      <w:proofErr w:type="spellStart"/>
      <w:r w:rsidRPr="009A1220">
        <w:t>analysed</w:t>
      </w:r>
      <w:proofErr w:type="spellEnd"/>
      <w:r w:rsidRPr="009A1220">
        <w:t xml:space="preserve"> using descriptive statistics, and where it makes sense, correlation analysis will look at links between AI service quality, trust, and customer satisfaction.</w:t>
      </w:r>
    </w:p>
    <w:p w14:paraId="1498A9B6" w14:textId="5C067325" w:rsidR="000525C1" w:rsidRPr="009A1220" w:rsidRDefault="009A1220" w:rsidP="0025398E">
      <w:pPr>
        <w:jc w:val="both"/>
      </w:pPr>
      <w:r w:rsidRPr="009A1220">
        <w:t xml:space="preserve">The research will follow university ethics guidelines. Taking part is voluntary, and participants will be told what the study is about before they agree to join. No personal information will be collected, and all data will be stored securely and used only for academic purposes. The study </w:t>
      </w:r>
      <w:r w:rsidRPr="009A1220">
        <w:lastRenderedPageBreak/>
        <w:t>will comply with UK GDPR, and ethical approval will be in place before any data is collected.</w:t>
      </w:r>
      <w:r w:rsidR="00000000">
        <w:t xml:space="preserve"> (Rahman, 2026; ERSOY and EHTİYAR, 2023).</w:t>
      </w:r>
    </w:p>
    <w:p w14:paraId="6099B81F" w14:textId="77777777" w:rsidR="0025398E" w:rsidRDefault="0025398E" w:rsidP="0025398E">
      <w:pPr>
        <w:jc w:val="both"/>
        <w:rPr>
          <w:rFonts w:cs="Arial"/>
        </w:rPr>
      </w:pP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77"/>
        <w:gridCol w:w="1441"/>
        <w:gridCol w:w="1441"/>
        <w:gridCol w:w="1441"/>
      </w:tblGrid>
      <w:tr w:rsidR="0025398E" w:rsidRPr="0096188D" w14:paraId="6D3D4C7C"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00BEAD7" w14:textId="77777777" w:rsidR="0025398E" w:rsidRPr="0096188D" w:rsidRDefault="0025398E" w:rsidP="00CB390E">
            <w:r>
              <w:rPr>
                <w:b/>
                <w:bCs/>
                <w:sz w:val="18"/>
                <w:szCs w:val="18"/>
              </w:rPr>
              <w:t>Activity</w:t>
            </w:r>
          </w:p>
        </w:tc>
        <w:tc>
          <w:tcPr>
            <w:tcW w:w="1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14:paraId="743D12E5" w14:textId="77777777" w:rsidR="0025398E" w:rsidRPr="0096188D" w:rsidRDefault="0025398E" w:rsidP="00CB390E">
            <w:pPr>
              <w:jc w:val="center"/>
            </w:pPr>
            <w:r>
              <w:rPr>
                <w:b/>
                <w:bCs/>
                <w:sz w:val="16"/>
                <w:szCs w:val="16"/>
              </w:rPr>
              <w:t>Month 1 (Jun)</w:t>
            </w:r>
          </w:p>
        </w:tc>
        <w:tc>
          <w:tcPr>
            <w:tcW w:w="1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14:paraId="660ABE65" w14:textId="77777777" w:rsidR="0025398E" w:rsidRPr="0096188D" w:rsidRDefault="0025398E" w:rsidP="00CB390E">
            <w:pPr>
              <w:jc w:val="center"/>
            </w:pPr>
            <w:r>
              <w:rPr>
                <w:b/>
                <w:bCs/>
                <w:sz w:val="16"/>
                <w:szCs w:val="16"/>
              </w:rPr>
              <w:t>Month 2 (Jul)</w:t>
            </w:r>
          </w:p>
        </w:tc>
        <w:tc>
          <w:tcPr>
            <w:tcW w:w="1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14:paraId="4537156A" w14:textId="77777777" w:rsidR="0025398E" w:rsidRPr="0096188D" w:rsidRDefault="0025398E" w:rsidP="00CB390E">
            <w:pPr>
              <w:jc w:val="center"/>
            </w:pPr>
            <w:r>
              <w:rPr>
                <w:b/>
                <w:bCs/>
                <w:sz w:val="16"/>
                <w:szCs w:val="16"/>
              </w:rPr>
              <w:t>Month 3 (Aug)</w:t>
            </w:r>
          </w:p>
        </w:tc>
      </w:tr>
      <w:tr w:rsidR="0025398E" w:rsidRPr="0096188D" w14:paraId="7CA23EA6"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120" w:type="dxa"/>
              <w:bottom w:w="60" w:type="dxa"/>
              <w:right w:w="120" w:type="dxa"/>
            </w:tcMar>
          </w:tcPr>
          <w:p w14:paraId="63AC2E1A" w14:textId="77777777" w:rsidR="0025398E" w:rsidRPr="0096188D" w:rsidRDefault="0025398E" w:rsidP="00CB390E">
            <w:r>
              <w:rPr>
                <w:sz w:val="17"/>
                <w:szCs w:val="17"/>
              </w:rPr>
              <w:t>Topic refinement &amp; problem statement</w:t>
            </w: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5F717B6D"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1F98F897"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4A857339" w14:textId="77777777" w:rsidR="0025398E" w:rsidRPr="0096188D" w:rsidRDefault="0025398E" w:rsidP="00CB390E">
            <w:pPr>
              <w:jc w:val="center"/>
            </w:pPr>
          </w:p>
        </w:tc>
      </w:tr>
      <w:tr w:rsidR="0025398E" w:rsidRPr="0096188D" w14:paraId="0C1354B9"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4A6A8D" w14:textId="77777777" w:rsidR="0025398E" w:rsidRPr="0096188D" w:rsidRDefault="0025398E" w:rsidP="00CB390E">
            <w:r>
              <w:rPr>
                <w:sz w:val="17"/>
                <w:szCs w:val="17"/>
              </w:rPr>
              <w:t>Literature review</w:t>
            </w: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7CE693FD"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34C838FD"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003F00EE" w14:textId="77777777" w:rsidR="0025398E" w:rsidRPr="0096188D" w:rsidRDefault="0025398E" w:rsidP="00CB390E">
            <w:pPr>
              <w:jc w:val="center"/>
            </w:pPr>
          </w:p>
        </w:tc>
      </w:tr>
      <w:tr w:rsidR="0025398E" w:rsidRPr="0096188D" w14:paraId="43BC3BE6"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120" w:type="dxa"/>
              <w:bottom w:w="60" w:type="dxa"/>
              <w:right w:w="120" w:type="dxa"/>
            </w:tcMar>
          </w:tcPr>
          <w:p w14:paraId="5CA601C4" w14:textId="77777777" w:rsidR="0025398E" w:rsidRPr="0096188D" w:rsidRDefault="0025398E" w:rsidP="00CB390E">
            <w:r>
              <w:rPr>
                <w:sz w:val="17"/>
                <w:szCs w:val="17"/>
              </w:rPr>
              <w:t>Methodology design &amp; ethics prep</w:t>
            </w: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679EAC22"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4D3E9381"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74AD9F11" w14:textId="77777777" w:rsidR="0025398E" w:rsidRPr="0096188D" w:rsidRDefault="0025398E" w:rsidP="00CB390E">
            <w:pPr>
              <w:jc w:val="center"/>
            </w:pPr>
          </w:p>
        </w:tc>
      </w:tr>
      <w:tr w:rsidR="0025398E" w:rsidRPr="0096188D" w14:paraId="70AF917F"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752AF9D" w14:textId="77777777" w:rsidR="0025398E" w:rsidRPr="0096188D" w:rsidRDefault="0025398E" w:rsidP="00CB390E">
            <w:r>
              <w:rPr>
                <w:sz w:val="17"/>
                <w:szCs w:val="17"/>
              </w:rPr>
              <w:t>Ethics approval submission</w:t>
            </w: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2A27D155"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549685AA"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2D92B828" w14:textId="77777777" w:rsidR="0025398E" w:rsidRPr="0096188D" w:rsidRDefault="0025398E" w:rsidP="00CB390E">
            <w:pPr>
              <w:jc w:val="center"/>
            </w:pPr>
          </w:p>
        </w:tc>
      </w:tr>
      <w:tr w:rsidR="0025398E" w:rsidRPr="0096188D" w14:paraId="30865380"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120" w:type="dxa"/>
              <w:bottom w:w="60" w:type="dxa"/>
              <w:right w:w="120" w:type="dxa"/>
            </w:tcMar>
          </w:tcPr>
          <w:p w14:paraId="1A6DB378" w14:textId="77777777" w:rsidR="0025398E" w:rsidRPr="0096188D" w:rsidRDefault="0025398E" w:rsidP="00CB390E">
            <w:r>
              <w:rPr>
                <w:sz w:val="17"/>
                <w:szCs w:val="17"/>
              </w:rPr>
              <w:t>Questionnaire design &amp; piloting</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7D8ABF82"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4EE1D1EA"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483EE93B" w14:textId="77777777" w:rsidR="0025398E" w:rsidRPr="0096188D" w:rsidRDefault="0025398E" w:rsidP="00CB390E">
            <w:pPr>
              <w:jc w:val="center"/>
            </w:pPr>
          </w:p>
        </w:tc>
      </w:tr>
      <w:tr w:rsidR="0025398E" w:rsidRPr="0096188D" w14:paraId="63E19045"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C3E31E3" w14:textId="77777777" w:rsidR="0025398E" w:rsidRPr="0096188D" w:rsidRDefault="0025398E" w:rsidP="00CB390E">
            <w:r>
              <w:rPr>
                <w:sz w:val="17"/>
                <w:szCs w:val="17"/>
              </w:rPr>
              <w:t>Primary data collection (online survey)</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690CA9E1"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25DE0378" w14:textId="77777777" w:rsidR="0025398E" w:rsidRPr="0096188D" w:rsidRDefault="0025398E" w:rsidP="00CB390E">
            <w:pPr>
              <w:jc w:val="center"/>
            </w:pPr>
            <w:r>
              <w:rPr>
                <w:sz w:val="17"/>
                <w:szCs w:val="17"/>
              </w:rPr>
              <w:t>●</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5137C731" w14:textId="77777777" w:rsidR="0025398E" w:rsidRPr="0096188D" w:rsidRDefault="0025398E" w:rsidP="00CB390E">
            <w:pPr>
              <w:jc w:val="center"/>
            </w:pPr>
          </w:p>
        </w:tc>
      </w:tr>
      <w:tr w:rsidR="0025398E" w:rsidRPr="0096188D" w14:paraId="60C54252"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120" w:type="dxa"/>
              <w:bottom w:w="60" w:type="dxa"/>
              <w:right w:w="120" w:type="dxa"/>
            </w:tcMar>
          </w:tcPr>
          <w:p w14:paraId="5F688F5D" w14:textId="77777777" w:rsidR="0025398E" w:rsidRPr="0096188D" w:rsidRDefault="0025398E" w:rsidP="00CB390E">
            <w:r>
              <w:rPr>
                <w:sz w:val="17"/>
                <w:szCs w:val="17"/>
              </w:rPr>
              <w:t>Data analysis (SPSS)</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4950DCFE"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3E3ADFEE"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73AD7743" w14:textId="77777777" w:rsidR="0025398E" w:rsidRPr="0096188D" w:rsidRDefault="0025398E" w:rsidP="00CB390E">
            <w:pPr>
              <w:jc w:val="center"/>
            </w:pPr>
            <w:r>
              <w:rPr>
                <w:sz w:val="17"/>
                <w:szCs w:val="17"/>
              </w:rPr>
              <w:t>●</w:t>
            </w:r>
          </w:p>
        </w:tc>
      </w:tr>
      <w:tr w:rsidR="0025398E" w:rsidRPr="0096188D" w14:paraId="395C2DB6"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A8E1CBC" w14:textId="77777777" w:rsidR="0025398E" w:rsidRPr="0096188D" w:rsidRDefault="0025398E" w:rsidP="00CB390E">
            <w:r>
              <w:rPr>
                <w:sz w:val="17"/>
                <w:szCs w:val="17"/>
              </w:rPr>
              <w:t>Discussion &amp; conclusions writing</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08F0FCB7"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201BB699"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6238D54F" w14:textId="77777777" w:rsidR="0025398E" w:rsidRPr="0096188D" w:rsidRDefault="0025398E" w:rsidP="00CB390E">
            <w:pPr>
              <w:jc w:val="center"/>
            </w:pPr>
            <w:r>
              <w:rPr>
                <w:sz w:val="17"/>
                <w:szCs w:val="17"/>
              </w:rPr>
              <w:t>●</w:t>
            </w:r>
          </w:p>
        </w:tc>
      </w:tr>
      <w:tr w:rsidR="0025398E" w:rsidRPr="0096188D" w14:paraId="6077CE95"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120" w:type="dxa"/>
              <w:bottom w:w="60" w:type="dxa"/>
              <w:right w:w="120" w:type="dxa"/>
            </w:tcMar>
          </w:tcPr>
          <w:p w14:paraId="20527C2E" w14:textId="77777777" w:rsidR="0025398E" w:rsidRPr="0096188D" w:rsidRDefault="0025398E" w:rsidP="00CB390E">
            <w:r>
              <w:rPr>
                <w:sz w:val="17"/>
                <w:szCs w:val="17"/>
              </w:rPr>
              <w:t>Final editing &amp; formatting</w:t>
            </w: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1772BB1E"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EEF2FF"/>
            <w:tcMar>
              <w:top w:w="60" w:type="dxa"/>
              <w:left w:w="60" w:type="dxa"/>
              <w:bottom w:w="60" w:type="dxa"/>
              <w:right w:w="60" w:type="dxa"/>
            </w:tcMar>
          </w:tcPr>
          <w:p w14:paraId="27812F8A"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2209791B" w14:textId="77777777" w:rsidR="0025398E" w:rsidRPr="0096188D" w:rsidRDefault="0025398E" w:rsidP="00CB390E">
            <w:pPr>
              <w:jc w:val="center"/>
            </w:pPr>
            <w:r>
              <w:rPr>
                <w:sz w:val="17"/>
                <w:szCs w:val="17"/>
              </w:rPr>
              <w:t>●</w:t>
            </w:r>
          </w:p>
        </w:tc>
      </w:tr>
      <w:tr w:rsidR="0025398E" w:rsidRPr="0096188D" w14:paraId="6B6734BF" w14:textId="77777777" w:rsidTr="00CB390E">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F3D18CC" w14:textId="77777777" w:rsidR="0025398E" w:rsidRPr="0096188D" w:rsidRDefault="0025398E" w:rsidP="00CB390E">
            <w:r>
              <w:rPr>
                <w:sz w:val="17"/>
                <w:szCs w:val="17"/>
              </w:rPr>
              <w:t>Submission</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15ED2ED1"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14:paraId="4729C032" w14:textId="77777777" w:rsidR="0025398E" w:rsidRPr="0096188D" w:rsidRDefault="0025398E" w:rsidP="00CB390E">
            <w:pPr>
              <w:jc w:val="center"/>
            </w:pPr>
          </w:p>
        </w:tc>
        <w:tc>
          <w:tcPr>
            <w:tcW w:w="1100" w:type="dxa"/>
            <w:tcBorders>
              <w:top w:val="single" w:sz="1" w:space="0" w:color="AAAAAA"/>
              <w:left w:val="single" w:sz="1" w:space="0" w:color="AAAAAA"/>
              <w:bottom w:val="single" w:sz="1" w:space="0" w:color="AAAAAA"/>
              <w:right w:val="single" w:sz="1" w:space="0" w:color="AAAAAA"/>
            </w:tcBorders>
            <w:shd w:val="clear" w:color="auto" w:fill="2E75B6"/>
            <w:tcMar>
              <w:top w:w="60" w:type="dxa"/>
              <w:left w:w="60" w:type="dxa"/>
              <w:bottom w:w="60" w:type="dxa"/>
              <w:right w:w="60" w:type="dxa"/>
            </w:tcMar>
          </w:tcPr>
          <w:p w14:paraId="27BF27D1" w14:textId="77777777" w:rsidR="0025398E" w:rsidRPr="0096188D" w:rsidRDefault="0025398E" w:rsidP="00CB390E">
            <w:pPr>
              <w:jc w:val="center"/>
            </w:pPr>
            <w:r>
              <w:rPr>
                <w:sz w:val="17"/>
                <w:szCs w:val="17"/>
              </w:rPr>
              <w:t>●</w:t>
            </w:r>
          </w:p>
        </w:tc>
      </w:tr>
    </w:tbl>
    <w:p w14:paraId="29339693" w14:textId="77777777" w:rsidR="0025398E" w:rsidRPr="0025398E" w:rsidRDefault="0025398E" w:rsidP="0025398E">
      <w:pPr>
        <w:jc w:val="both"/>
        <w:rPr>
          <w:rFonts w:cs="Arial"/>
        </w:rPr>
      </w:pPr>
    </w:p>
    <w:p w14:paraId="2CEE3A14" w14:textId="77777777" w:rsidR="0025398E" w:rsidRPr="0025398E" w:rsidRDefault="0025398E" w:rsidP="0025398E">
      <w:pPr>
        <w:pStyle w:val="Heading1"/>
        <w:jc w:val="both"/>
        <w:rPr>
          <w:rFonts w:cs="Arial"/>
          <w:color w:val="auto"/>
        </w:rPr>
      </w:pPr>
      <w:r w:rsidRPr="0025398E">
        <w:rPr>
          <w:rFonts w:cs="Arial"/>
          <w:color w:val="auto"/>
        </w:rPr>
        <w:t>References</w:t>
      </w:r>
    </w:p>
    <w:p w14:paraId="288AB6B4" w14:textId="77777777" w:rsidR="0025398E" w:rsidRPr="00A16146" w:rsidRDefault="0025398E" w:rsidP="0025398E">
      <w:pPr>
        <w:rPr>
          <w:rFonts w:cs="Arial"/>
        </w:rPr>
      </w:pPr>
      <w:r w:rsidRPr="00A16146">
        <w:rPr>
          <w:rFonts w:cs="Arial"/>
        </w:rPr>
        <w:t xml:space="preserve">Wadud, I., Liang, Y.D. and Polkinghorne, M. (2025) ‘Digital Transformation in the UK Retail Sector’, </w:t>
      </w:r>
      <w:r w:rsidRPr="00A16146">
        <w:rPr>
          <w:rFonts w:cs="Arial"/>
          <w:i/>
          <w:iCs/>
        </w:rPr>
        <w:t>Encyclopedia</w:t>
      </w:r>
      <w:r w:rsidRPr="00A16146">
        <w:rPr>
          <w:rFonts w:cs="Arial"/>
        </w:rPr>
        <w:t xml:space="preserve">, 5(3), p. 142. </w:t>
      </w:r>
      <w:proofErr w:type="spellStart"/>
      <w:r w:rsidRPr="00A16146">
        <w:rPr>
          <w:rFonts w:cs="Arial"/>
        </w:rPr>
        <w:t>doi</w:t>
      </w:r>
      <w:proofErr w:type="spellEnd"/>
      <w:r w:rsidRPr="00A16146">
        <w:rPr>
          <w:rFonts w:cs="Arial"/>
        </w:rPr>
        <w:t>: https://doi.org/10.3390/encyclopedia5030142.</w:t>
      </w:r>
    </w:p>
    <w:p w14:paraId="6C8FDA39" w14:textId="77777777" w:rsidR="0025398E" w:rsidRPr="00A16146" w:rsidRDefault="0025398E" w:rsidP="0025398E">
      <w:pPr>
        <w:rPr>
          <w:rFonts w:cs="Arial"/>
        </w:rPr>
      </w:pPr>
      <w:r w:rsidRPr="00177C61">
        <w:rPr>
          <w:rFonts w:cs="Arial"/>
          <w:sz w:val="20"/>
          <w:szCs w:val="20"/>
        </w:rPr>
        <w:t xml:space="preserve">(Accessed: </w:t>
      </w:r>
      <w:r>
        <w:rPr>
          <w:rFonts w:cs="Arial"/>
          <w:sz w:val="20"/>
          <w:szCs w:val="20"/>
        </w:rPr>
        <w:t>20 March</w:t>
      </w:r>
      <w:r w:rsidRPr="00177C61">
        <w:rPr>
          <w:rFonts w:cs="Arial"/>
          <w:sz w:val="20"/>
          <w:szCs w:val="20"/>
        </w:rPr>
        <w:t xml:space="preserve"> 2026). </w:t>
      </w:r>
      <w:r w:rsidRPr="00177C61">
        <w:rPr>
          <w:rStyle w:val="apple-converted-space"/>
          <w:rFonts w:eastAsiaTheme="majorEastAsia" w:cs="Arial"/>
          <w:sz w:val="20"/>
          <w:szCs w:val="20"/>
        </w:rPr>
        <w:t> </w:t>
      </w:r>
    </w:p>
    <w:p w14:paraId="65B3BDCE" w14:textId="77777777" w:rsidR="0025398E" w:rsidRPr="00A16146" w:rsidRDefault="0025398E" w:rsidP="0025398E">
      <w:pPr>
        <w:rPr>
          <w:rFonts w:cs="Arial"/>
        </w:rPr>
      </w:pPr>
    </w:p>
    <w:p w14:paraId="3B8586D7" w14:textId="77777777" w:rsidR="0025398E" w:rsidRPr="00A16146" w:rsidRDefault="0025398E" w:rsidP="0025398E">
      <w:pPr>
        <w:rPr>
          <w:rFonts w:cs="Arial"/>
        </w:rPr>
      </w:pPr>
    </w:p>
    <w:p w14:paraId="0C92BB61"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Mounika, S. (2024). Exploring AI-Driven Customer Service: Evolution, Architectures, Opportunities, Challenges and Future Directions. </w:t>
      </w:r>
      <w:r w:rsidRPr="00A16146">
        <w:rPr>
          <w:rFonts w:ascii="Arial" w:hAnsi="Arial" w:cs="Arial"/>
          <w:i/>
          <w:iCs/>
          <w:color w:val="000000"/>
        </w:rPr>
        <w:t>International Journal for Multidisciplinary Research</w:t>
      </w:r>
      <w:r w:rsidRPr="00A16146">
        <w:rPr>
          <w:rFonts w:ascii="Arial" w:hAnsi="Arial" w:cs="Arial"/>
          <w:color w:val="000000"/>
        </w:rPr>
        <w:t>, [online] 6(3). Available at: https://pdfs.semanticscholar.org/3744/60e2bcaaa2ff6785a452242d6524311556a6.pdf.</w:t>
      </w:r>
    </w:p>
    <w:p w14:paraId="742B2079" w14:textId="77777777" w:rsidR="0025398E" w:rsidRPr="00A16146" w:rsidRDefault="0025398E" w:rsidP="0025398E">
      <w:pPr>
        <w:rPr>
          <w:rFonts w:cs="Arial"/>
        </w:rPr>
      </w:pPr>
      <w:proofErr w:type="gramStart"/>
      <w:r w:rsidRPr="00A16146">
        <w:rPr>
          <w:rFonts w:cs="Arial"/>
          <w:color w:val="000000"/>
        </w:rPr>
        <w:lastRenderedPageBreak/>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5EE49D75"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Nguyen, T.H. and Le, X.C. (2024). Artificial intelligence-based chatbots – a motivation underlying sustainable development in banking: standpoint of customer experience and behavioral outcomes. </w:t>
      </w:r>
      <w:r w:rsidRPr="00A16146">
        <w:rPr>
          <w:rFonts w:ascii="Arial" w:hAnsi="Arial" w:cs="Arial"/>
          <w:i/>
          <w:iCs/>
          <w:color w:val="000000"/>
        </w:rPr>
        <w:t>Cogent Business &amp; Management</w:t>
      </w:r>
      <w:r w:rsidRPr="00A16146">
        <w:rPr>
          <w:rFonts w:ascii="Arial" w:hAnsi="Arial" w:cs="Arial"/>
          <w:color w:val="000000"/>
        </w:rPr>
        <w:t xml:space="preserve">, 12(1).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://doi.org/10.1080/23311975.2024.2443570</w:t>
      </w:r>
      <w:proofErr w:type="gramEnd"/>
      <w:r w:rsidRPr="00A16146">
        <w:rPr>
          <w:rFonts w:ascii="Arial" w:hAnsi="Arial" w:cs="Arial"/>
          <w:color w:val="000000"/>
        </w:rPr>
        <w:t>.</w:t>
      </w:r>
    </w:p>
    <w:p w14:paraId="03797CE1"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66B88260" w14:textId="77777777" w:rsidR="0025398E" w:rsidRPr="00A16146" w:rsidRDefault="0025398E" w:rsidP="0025398E">
      <w:pPr>
        <w:pStyle w:val="NormalWeb"/>
        <w:rPr>
          <w:rFonts w:ascii="Arial" w:hAnsi="Arial" w:cs="Arial"/>
          <w:color w:val="000000"/>
        </w:rPr>
      </w:pPr>
    </w:p>
    <w:p w14:paraId="4F6E9762"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ERSOY, A. and EHTİYAR, R. (2023). The Impact of Artificial Intelligence on Hospitality Employees’ Work Outcomes. </w:t>
      </w:r>
      <w:r w:rsidRPr="00A16146">
        <w:rPr>
          <w:rFonts w:ascii="Arial" w:hAnsi="Arial" w:cs="Arial"/>
          <w:i/>
          <w:iCs/>
          <w:color w:val="000000"/>
        </w:rPr>
        <w:t>Advances in Hospitality and Tourism Research (AHTR)</w:t>
      </w:r>
      <w:r w:rsidRPr="00A16146">
        <w:rPr>
          <w:rFonts w:ascii="Arial" w:hAnsi="Arial" w:cs="Arial"/>
          <w:color w:val="000000"/>
        </w:rPr>
        <w:t xml:space="preserve">, [online] 11(4).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://doi.org/10.30519/ahtr.1264966</w:t>
      </w:r>
      <w:proofErr w:type="gramEnd"/>
      <w:r w:rsidRPr="00A16146">
        <w:rPr>
          <w:rFonts w:ascii="Arial" w:hAnsi="Arial" w:cs="Arial"/>
          <w:color w:val="000000"/>
        </w:rPr>
        <w:t>.</w:t>
      </w:r>
    </w:p>
    <w:p w14:paraId="60B263C4"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36AA35E3" w14:textId="77777777" w:rsidR="0025398E" w:rsidRPr="00A16146" w:rsidRDefault="0025398E" w:rsidP="0025398E">
      <w:pPr>
        <w:pStyle w:val="NormalWeb"/>
        <w:rPr>
          <w:rFonts w:ascii="Arial" w:hAnsi="Arial" w:cs="Arial"/>
          <w:color w:val="000000"/>
        </w:rPr>
      </w:pPr>
    </w:p>
    <w:p w14:paraId="3AE21D95"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Arman, M. and Lamiya, U.R. (2023). Exploring the Implication of ChatGPT AI for Business: Efficiency and Challenges. </w:t>
      </w:r>
      <w:r w:rsidRPr="00A16146">
        <w:rPr>
          <w:rFonts w:ascii="Arial" w:hAnsi="Arial" w:cs="Arial"/>
          <w:i/>
          <w:iCs/>
          <w:color w:val="000000"/>
        </w:rPr>
        <w:t>Journal of Innovation Information Technology and Application (JINITA)</w:t>
      </w:r>
      <w:r w:rsidRPr="00A16146">
        <w:rPr>
          <w:rFonts w:ascii="Arial" w:hAnsi="Arial" w:cs="Arial"/>
          <w:color w:val="000000"/>
        </w:rPr>
        <w:t xml:space="preserve">, [online] 5(1), pp.52–64.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://doi.org/10.35970/jinita.v5i1.1828</w:t>
      </w:r>
      <w:proofErr w:type="gramEnd"/>
      <w:r w:rsidRPr="00A16146">
        <w:rPr>
          <w:rFonts w:ascii="Arial" w:hAnsi="Arial" w:cs="Arial"/>
          <w:color w:val="000000"/>
        </w:rPr>
        <w:t>.</w:t>
      </w:r>
    </w:p>
    <w:p w14:paraId="0F95A7FC"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7B5A33A1" w14:textId="77777777" w:rsidR="0025398E" w:rsidRPr="00A16146" w:rsidRDefault="0025398E" w:rsidP="0025398E">
      <w:pPr>
        <w:pStyle w:val="NormalWeb"/>
        <w:rPr>
          <w:rFonts w:ascii="Arial" w:hAnsi="Arial" w:cs="Arial"/>
          <w:color w:val="000000"/>
        </w:rPr>
      </w:pPr>
    </w:p>
    <w:p w14:paraId="4E7B9376"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Rahman, W. (2026). Ethical AI in telecom customer service: Building trust and loyalty through transparency in Saudi Arabia. </w:t>
      </w:r>
      <w:r w:rsidRPr="00A16146">
        <w:rPr>
          <w:rFonts w:ascii="Arial" w:hAnsi="Arial" w:cs="Arial"/>
          <w:i/>
          <w:iCs/>
          <w:color w:val="000000"/>
        </w:rPr>
        <w:t>Strategic Business Research</w:t>
      </w:r>
      <w:r w:rsidRPr="00A16146">
        <w:rPr>
          <w:rFonts w:ascii="Arial" w:hAnsi="Arial" w:cs="Arial"/>
          <w:color w:val="000000"/>
        </w:rPr>
        <w:t xml:space="preserve">, 2(1), p.100035.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://doi.org/10.1016/j.sbr.2025.100035</w:t>
      </w:r>
      <w:proofErr w:type="gramEnd"/>
      <w:r w:rsidRPr="00A16146">
        <w:rPr>
          <w:rFonts w:ascii="Arial" w:hAnsi="Arial" w:cs="Arial"/>
          <w:color w:val="000000"/>
        </w:rPr>
        <w:t>.</w:t>
      </w:r>
    </w:p>
    <w:p w14:paraId="75D4E5F6"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0387153E" w14:textId="77777777" w:rsidR="0025398E" w:rsidRPr="00A16146" w:rsidRDefault="0025398E" w:rsidP="0025398E">
      <w:pPr>
        <w:pStyle w:val="NormalWeb"/>
        <w:rPr>
          <w:rFonts w:ascii="Arial" w:hAnsi="Arial" w:cs="Arial"/>
          <w:color w:val="000000"/>
        </w:rPr>
      </w:pPr>
    </w:p>
    <w:p w14:paraId="70469D33"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 xml:space="preserve">Auer, I., </w:t>
      </w:r>
      <w:proofErr w:type="spellStart"/>
      <w:r w:rsidRPr="00A16146">
        <w:rPr>
          <w:rFonts w:ascii="Arial" w:hAnsi="Arial" w:cs="Arial"/>
          <w:color w:val="000000"/>
        </w:rPr>
        <w:t>Schlögl</w:t>
      </w:r>
      <w:proofErr w:type="spellEnd"/>
      <w:r w:rsidRPr="00A16146">
        <w:rPr>
          <w:rFonts w:ascii="Arial" w:hAnsi="Arial" w:cs="Arial"/>
          <w:color w:val="000000"/>
        </w:rPr>
        <w:t>, S. and Glowka, G. (2024). Chatbots in Airport Customer Service—Exploring Use Cases and Technology Acceptance. </w:t>
      </w:r>
      <w:r w:rsidRPr="00A16146">
        <w:rPr>
          <w:rFonts w:ascii="Arial" w:hAnsi="Arial" w:cs="Arial"/>
          <w:i/>
          <w:iCs/>
          <w:color w:val="000000"/>
        </w:rPr>
        <w:t>Future internet</w:t>
      </w:r>
      <w:r w:rsidRPr="00A16146">
        <w:rPr>
          <w:rFonts w:ascii="Arial" w:hAnsi="Arial" w:cs="Arial"/>
          <w:color w:val="000000"/>
        </w:rPr>
        <w:t xml:space="preserve">, 16(5), pp.175–175.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://doi.org/10.3390/fi16050175</w:t>
      </w:r>
      <w:proofErr w:type="gramEnd"/>
      <w:r w:rsidRPr="00A16146">
        <w:rPr>
          <w:rFonts w:ascii="Arial" w:hAnsi="Arial" w:cs="Arial"/>
          <w:color w:val="000000"/>
        </w:rPr>
        <w:t>.</w:t>
      </w:r>
    </w:p>
    <w:p w14:paraId="600997C6"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6B10767F" w14:textId="77777777" w:rsidR="0025398E" w:rsidRPr="00A16146" w:rsidRDefault="0025398E" w:rsidP="0025398E">
      <w:pPr>
        <w:pStyle w:val="NormalWeb"/>
        <w:rPr>
          <w:rFonts w:ascii="Arial" w:hAnsi="Arial" w:cs="Arial"/>
          <w:color w:val="000000"/>
        </w:rPr>
      </w:pPr>
    </w:p>
    <w:p w14:paraId="719ED1BB"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lastRenderedPageBreak/>
        <w:t>Chen, Q., Gong, Y., Lu, Y. and Tang, J. (2022). Classifying and measuring the service quality of AI chatbot in frontline service. </w:t>
      </w:r>
      <w:r w:rsidRPr="00A16146">
        <w:rPr>
          <w:rFonts w:ascii="Arial" w:hAnsi="Arial" w:cs="Arial"/>
          <w:i/>
          <w:iCs/>
          <w:color w:val="000000"/>
        </w:rPr>
        <w:t>Journal of Business Research</w:t>
      </w:r>
      <w:r w:rsidRPr="00A16146">
        <w:rPr>
          <w:rFonts w:ascii="Arial" w:hAnsi="Arial" w:cs="Arial"/>
          <w:color w:val="000000"/>
        </w:rPr>
        <w:t xml:space="preserve">, 145(145), pp.552–568.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://doi.org/10.1016/j.jbusres.2022.02.088</w:t>
      </w:r>
      <w:proofErr w:type="gramEnd"/>
      <w:r w:rsidRPr="00A16146">
        <w:rPr>
          <w:rFonts w:ascii="Arial" w:hAnsi="Arial" w:cs="Arial"/>
          <w:color w:val="000000"/>
        </w:rPr>
        <w:t>.</w:t>
      </w:r>
    </w:p>
    <w:p w14:paraId="74E0ECD7" w14:textId="77777777" w:rsidR="0025398E" w:rsidRPr="00A16146" w:rsidRDefault="0025398E" w:rsidP="0025398E">
      <w:pPr>
        <w:rPr>
          <w:rFonts w:cs="Arial"/>
        </w:rPr>
      </w:pPr>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73EAE252"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p>
    <w:p w14:paraId="14F96B7D"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p>
    <w:p w14:paraId="3F9D4C17" w14:textId="77777777" w:rsidR="0025398E" w:rsidRPr="00A16146" w:rsidRDefault="0025398E" w:rsidP="0025398E">
      <w:pPr>
        <w:pStyle w:val="NormalWeb"/>
        <w:spacing w:before="0" w:beforeAutospacing="0" w:after="0" w:afterAutospacing="0" w:line="360" w:lineRule="atLeast"/>
        <w:rPr>
          <w:rFonts w:ascii="Arial" w:hAnsi="Arial" w:cs="Arial"/>
          <w:color w:val="000000"/>
        </w:rPr>
      </w:pPr>
      <w:r w:rsidRPr="00A16146">
        <w:rPr>
          <w:rFonts w:ascii="Arial" w:hAnsi="Arial" w:cs="Arial"/>
          <w:color w:val="000000"/>
        </w:rPr>
        <w:t xml:space="preserve">‌ Bahaw, P., </w:t>
      </w:r>
      <w:proofErr w:type="spellStart"/>
      <w:r w:rsidRPr="00A16146">
        <w:rPr>
          <w:rFonts w:ascii="Arial" w:hAnsi="Arial" w:cs="Arial"/>
          <w:color w:val="000000"/>
        </w:rPr>
        <w:t>Forgenie</w:t>
      </w:r>
      <w:proofErr w:type="spellEnd"/>
      <w:r w:rsidRPr="00A16146">
        <w:rPr>
          <w:rFonts w:ascii="Arial" w:hAnsi="Arial" w:cs="Arial"/>
          <w:color w:val="000000"/>
        </w:rPr>
        <w:t>, D., Sadiq, G. and Sookhai, S. (2025). Generative AI for Business Sustainability: Examining Usability, Usefulness, and Triple Bottom Line Impacts in Small and Medium Enterprises. </w:t>
      </w:r>
      <w:r w:rsidRPr="00A16146">
        <w:rPr>
          <w:rFonts w:ascii="Arial" w:hAnsi="Arial" w:cs="Arial"/>
          <w:i/>
          <w:iCs/>
          <w:color w:val="000000"/>
        </w:rPr>
        <w:t>Sustainable Futures</w:t>
      </w:r>
      <w:r w:rsidRPr="00A16146">
        <w:rPr>
          <w:rFonts w:ascii="Arial" w:hAnsi="Arial" w:cs="Arial"/>
          <w:color w:val="000000"/>
        </w:rPr>
        <w:t xml:space="preserve">, 10, p.100815. </w:t>
      </w:r>
      <w:proofErr w:type="spellStart"/>
      <w:proofErr w:type="gramStart"/>
      <w:r w:rsidRPr="00A16146">
        <w:rPr>
          <w:rFonts w:ascii="Arial" w:hAnsi="Arial" w:cs="Arial"/>
          <w:color w:val="000000"/>
        </w:rPr>
        <w:t>doi:https</w:t>
      </w:r>
      <w:proofErr w:type="spellEnd"/>
      <w:r w:rsidRPr="00A16146">
        <w:rPr>
          <w:rFonts w:ascii="Arial" w:hAnsi="Arial" w:cs="Arial"/>
          <w:color w:val="000000"/>
        </w:rPr>
        <w:t>://doi.org/10.1016/j.sftr.2025.100815</w:t>
      </w:r>
      <w:proofErr w:type="gramEnd"/>
      <w:r w:rsidRPr="00A16146">
        <w:rPr>
          <w:rFonts w:ascii="Arial" w:hAnsi="Arial" w:cs="Arial"/>
          <w:color w:val="000000"/>
        </w:rPr>
        <w:t>.</w:t>
      </w:r>
    </w:p>
    <w:p w14:paraId="107CD23E" w14:textId="77777777" w:rsidR="0025398E" w:rsidRPr="00A16146" w:rsidRDefault="0025398E" w:rsidP="0025398E">
      <w:pPr>
        <w:rPr>
          <w:rFonts w:cs="Arial"/>
        </w:rPr>
      </w:pPr>
      <w:proofErr w:type="gramStart"/>
      <w:r w:rsidRPr="00A16146">
        <w:rPr>
          <w:rFonts w:cs="Arial"/>
          <w:color w:val="000000"/>
        </w:rPr>
        <w:t>‌</w:t>
      </w:r>
      <w:r w:rsidRPr="00177C61">
        <w:rPr>
          <w:rFonts w:cs="Arial"/>
          <w:sz w:val="20"/>
          <w:szCs w:val="20"/>
        </w:rPr>
        <w:t>(</w:t>
      </w:r>
      <w:proofErr w:type="gramEnd"/>
      <w:r w:rsidRPr="00177C61">
        <w:rPr>
          <w:rFonts w:cs="Arial"/>
          <w:sz w:val="20"/>
          <w:szCs w:val="20"/>
        </w:rPr>
        <w:t xml:space="preserve">Accessed: </w:t>
      </w:r>
      <w:r>
        <w:rPr>
          <w:rFonts w:cs="Arial"/>
          <w:sz w:val="20"/>
          <w:szCs w:val="20"/>
        </w:rPr>
        <w:t>6</w:t>
      </w:r>
      <w:r w:rsidRPr="00177C61">
        <w:rPr>
          <w:rFonts w:cs="Arial"/>
          <w:sz w:val="20"/>
          <w:szCs w:val="20"/>
        </w:rPr>
        <w:t xml:space="preserve"> </w:t>
      </w:r>
      <w:r>
        <w:rPr>
          <w:rFonts w:cs="Arial"/>
          <w:sz w:val="20"/>
          <w:szCs w:val="20"/>
        </w:rPr>
        <w:t>April</w:t>
      </w:r>
      <w:r w:rsidRPr="00177C61">
        <w:rPr>
          <w:rFonts w:cs="Arial"/>
          <w:sz w:val="20"/>
          <w:szCs w:val="20"/>
        </w:rPr>
        <w:t xml:space="preserve"> 2026). </w:t>
      </w:r>
      <w:r w:rsidRPr="00177C61">
        <w:rPr>
          <w:rStyle w:val="apple-converted-space"/>
          <w:rFonts w:eastAsiaTheme="majorEastAsia" w:cs="Arial"/>
          <w:sz w:val="20"/>
          <w:szCs w:val="20"/>
        </w:rPr>
        <w:t> </w:t>
      </w:r>
    </w:p>
    <w:p w14:paraId="1F9A5DBB" w14:textId="77777777" w:rsidR="0025398E" w:rsidRPr="00A16146" w:rsidRDefault="0025398E" w:rsidP="0025398E">
      <w:pPr>
        <w:pStyle w:val="NormalWeb"/>
        <w:rPr>
          <w:rFonts w:ascii="Arial" w:hAnsi="Arial" w:cs="Arial"/>
          <w:color w:val="000000"/>
        </w:rPr>
      </w:pPr>
    </w:p>
    <w:sectPr w:rsidR="0025398E" w:rsidRPr="00A16146"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00972997">
    <w:abstractNumId w:val="8"/>
  </w:num>
  <w:num w:numId="2" w16cid:durableId="234513246">
    <w:abstractNumId w:val="6"/>
  </w:num>
  <w:num w:numId="3" w16cid:durableId="1363290172">
    <w:abstractNumId w:val="5"/>
  </w:num>
  <w:num w:numId="4" w16cid:durableId="901329106">
    <w:abstractNumId w:val="4"/>
  </w:num>
  <w:num w:numId="5" w16cid:durableId="961112434">
    <w:abstractNumId w:val="7"/>
  </w:num>
  <w:num w:numId="6" w16cid:durableId="831794680">
    <w:abstractNumId w:val="3"/>
  </w:num>
  <w:num w:numId="7" w16cid:durableId="1786120242">
    <w:abstractNumId w:val="2"/>
  </w:num>
  <w:num w:numId="8" w16cid:durableId="1293175224">
    <w:abstractNumId w:val="1"/>
  </w:num>
  <w:num w:numId="9" w16cid:durableId="9187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25C1"/>
    <w:rsid w:val="0006063C"/>
    <w:rsid w:val="0015074B"/>
    <w:rsid w:val="0025398E"/>
    <w:rsid w:val="0029639D"/>
    <w:rsid w:val="00326F90"/>
    <w:rsid w:val="00616534"/>
    <w:rsid w:val="00952A66"/>
    <w:rsid w:val="009A122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29F067"/>
  <w14:defaultImageDpi w14:val="300"/>
  <w15:docId w15:val="{5E256BCE-4ADC-F84B-8EFD-D8591291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539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53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1638</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Istvan Tarjani (2317622)</cp:lastModifiedBy>
  <cp:revision>4</cp:revision>
  <dcterms:created xsi:type="dcterms:W3CDTF">2013-12-23T23:15:00Z</dcterms:created>
  <dcterms:modified xsi:type="dcterms:W3CDTF">2026-05-02T15:34:00Z</dcterms:modified>
  <cp:category/>
</cp:coreProperties>
</file>