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D27" w:rsidRDefault="00853D27" w:rsidP="00AA3605">
      <w:pPr>
        <w:jc w:val="center"/>
        <w:rPr>
          <w:b/>
          <w:sz w:val="48"/>
        </w:rPr>
      </w:pPr>
    </w:p>
    <w:p w:rsidR="00FA2DEB" w:rsidRDefault="00FA2DEB" w:rsidP="00FA2DEB">
      <w:pPr>
        <w:spacing w:line="240" w:lineRule="auto"/>
        <w:jc w:val="center"/>
        <w:rPr>
          <w:b/>
          <w:bCs/>
        </w:rPr>
      </w:pPr>
      <w:r>
        <w:rPr>
          <w:noProof/>
          <w:lang w:bidi="gu-IN"/>
        </w:rPr>
        <w:drawing>
          <wp:inline distT="0" distB="0" distL="0" distR="0">
            <wp:extent cx="2856865" cy="1530350"/>
            <wp:effectExtent l="0" t="0" r="635" b="6350"/>
            <wp:docPr id="501742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42040" name="Picture 1"/>
                    <pic:cNvPicPr>
                      <a:picLocks noChangeAspect="1"/>
                    </pic:cNvPicPr>
                  </pic:nvPicPr>
                  <pic:blipFill>
                    <a:blip r:embed="rId8"/>
                    <a:srcRect l="6402"/>
                    <a:stretch>
                      <a:fillRect/>
                    </a:stretch>
                  </pic:blipFill>
                  <pic:spPr>
                    <a:xfrm>
                      <a:off x="0" y="0"/>
                      <a:ext cx="2856865" cy="1530350"/>
                    </a:xfrm>
                    <a:prstGeom prst="rect">
                      <a:avLst/>
                    </a:prstGeom>
                    <a:ln>
                      <a:noFill/>
                    </a:ln>
                  </pic:spPr>
                </pic:pic>
              </a:graphicData>
            </a:graphic>
          </wp:inline>
        </w:drawing>
      </w:r>
    </w:p>
    <w:p w:rsidR="00FA2DEB" w:rsidRDefault="00FA2DEB" w:rsidP="00FA2DEB">
      <w:pPr>
        <w:spacing w:line="240" w:lineRule="auto"/>
        <w:jc w:val="center"/>
        <w:rPr>
          <w:b/>
          <w:bCs/>
        </w:rPr>
      </w:pPr>
    </w:p>
    <w:p w:rsidR="00FA2DEB" w:rsidRDefault="00FA2DEB" w:rsidP="00FA2DEB">
      <w:pPr>
        <w:spacing w:line="240" w:lineRule="auto"/>
        <w:rPr>
          <w:b/>
          <w:bCs/>
        </w:rPr>
      </w:pPr>
    </w:p>
    <w:p w:rsidR="00FA2DEB" w:rsidRDefault="00FA2DEB" w:rsidP="00FA2DEB">
      <w:pPr>
        <w:spacing w:line="240" w:lineRule="auto"/>
        <w:jc w:val="center"/>
        <w:rPr>
          <w:b/>
          <w:bCs/>
        </w:rPr>
      </w:pPr>
    </w:p>
    <w:p w:rsidR="00FA2DEB" w:rsidRDefault="00FA2DEB" w:rsidP="00FA2DEB">
      <w:pPr>
        <w:jc w:val="center"/>
        <w:rPr>
          <w:b/>
          <w:bCs/>
          <w:sz w:val="32"/>
          <w:szCs w:val="32"/>
          <w:lang w:val="en-IN"/>
        </w:rPr>
      </w:pPr>
    </w:p>
    <w:p w:rsidR="00FA2DEB" w:rsidRDefault="00FA2DEB" w:rsidP="00FA2DEB">
      <w:pPr>
        <w:jc w:val="center"/>
        <w:rPr>
          <w:b/>
          <w:bCs/>
          <w:sz w:val="32"/>
          <w:szCs w:val="32"/>
          <w:lang w:val="en-IN"/>
        </w:rPr>
      </w:pPr>
      <w:r>
        <w:rPr>
          <w:b/>
          <w:bCs/>
          <w:sz w:val="32"/>
          <w:szCs w:val="32"/>
          <w:lang w:val="en-IN"/>
        </w:rPr>
        <w:t xml:space="preserve">Student Name – </w:t>
      </w:r>
      <w:r w:rsidRPr="000B7F41">
        <w:rPr>
          <w:bCs/>
          <w:sz w:val="32"/>
          <w:szCs w:val="32"/>
          <w:lang w:val="en-IN"/>
        </w:rPr>
        <w:t>Vishvarajsinh</w:t>
      </w:r>
      <w:r w:rsidR="007171EC">
        <w:rPr>
          <w:bCs/>
          <w:sz w:val="32"/>
          <w:szCs w:val="32"/>
          <w:lang w:val="en-IN"/>
        </w:rPr>
        <w:t xml:space="preserve"> </w:t>
      </w:r>
      <w:r w:rsidRPr="000B7F41">
        <w:rPr>
          <w:bCs/>
          <w:sz w:val="32"/>
          <w:szCs w:val="32"/>
          <w:lang w:val="en-IN"/>
        </w:rPr>
        <w:t>Surendrasinh</w:t>
      </w:r>
      <w:r w:rsidR="007171EC">
        <w:rPr>
          <w:bCs/>
          <w:sz w:val="32"/>
          <w:szCs w:val="32"/>
          <w:lang w:val="en-IN"/>
        </w:rPr>
        <w:t xml:space="preserve"> </w:t>
      </w:r>
      <w:r w:rsidRPr="000B7F41">
        <w:rPr>
          <w:bCs/>
          <w:sz w:val="32"/>
          <w:szCs w:val="32"/>
          <w:lang w:val="en-IN"/>
        </w:rPr>
        <w:t>Vaghela</w:t>
      </w:r>
    </w:p>
    <w:p w:rsidR="00FA2DEB" w:rsidRDefault="00FA2DEB" w:rsidP="00FA2DEB">
      <w:pPr>
        <w:jc w:val="center"/>
        <w:rPr>
          <w:b/>
          <w:bCs/>
          <w:sz w:val="32"/>
          <w:szCs w:val="32"/>
          <w:lang w:val="en-IN"/>
        </w:rPr>
      </w:pPr>
      <w:r>
        <w:rPr>
          <w:b/>
          <w:bCs/>
          <w:sz w:val="32"/>
          <w:szCs w:val="32"/>
          <w:lang w:val="en-IN"/>
        </w:rPr>
        <w:t xml:space="preserve">Student Number - </w:t>
      </w:r>
      <w:r w:rsidRPr="000B7F41">
        <w:rPr>
          <w:bCs/>
          <w:sz w:val="32"/>
          <w:szCs w:val="32"/>
          <w:lang w:val="en-IN"/>
        </w:rPr>
        <w:t>2430811</w:t>
      </w:r>
    </w:p>
    <w:p w:rsidR="00FA2DEB" w:rsidRDefault="00FA2DEB" w:rsidP="00FA2DEB">
      <w:pPr>
        <w:jc w:val="center"/>
        <w:rPr>
          <w:sz w:val="32"/>
          <w:szCs w:val="32"/>
          <w:lang w:val="en-IN"/>
        </w:rPr>
      </w:pPr>
      <w:r>
        <w:rPr>
          <w:b/>
          <w:bCs/>
          <w:sz w:val="32"/>
          <w:szCs w:val="32"/>
          <w:lang w:val="en-IN"/>
        </w:rPr>
        <w:t xml:space="preserve">Module Name: - </w:t>
      </w:r>
      <w:r w:rsidRPr="00087EE7">
        <w:rPr>
          <w:sz w:val="32"/>
          <w:szCs w:val="32"/>
          <w:lang w:val="en-IN"/>
        </w:rPr>
        <w:t>Strategic Management</w:t>
      </w:r>
    </w:p>
    <w:p w:rsidR="00FA2DEB" w:rsidRDefault="00FA2DEB" w:rsidP="00FA2DEB">
      <w:pPr>
        <w:jc w:val="center"/>
        <w:rPr>
          <w:b/>
          <w:bCs/>
          <w:sz w:val="32"/>
          <w:szCs w:val="32"/>
          <w:lang w:val="en-IN"/>
        </w:rPr>
      </w:pPr>
      <w:r>
        <w:rPr>
          <w:b/>
          <w:bCs/>
          <w:sz w:val="32"/>
          <w:szCs w:val="32"/>
          <w:lang w:val="en-IN"/>
        </w:rPr>
        <w:t>Module Code: -</w:t>
      </w:r>
      <w:r>
        <w:rPr>
          <w:sz w:val="32"/>
          <w:szCs w:val="32"/>
          <w:lang w:val="en-IN"/>
        </w:rPr>
        <w:t>LCMB70</w:t>
      </w:r>
      <w:r w:rsidR="007171EC">
        <w:rPr>
          <w:sz w:val="32"/>
          <w:szCs w:val="32"/>
          <w:lang w:val="en-IN"/>
        </w:rPr>
        <w:t>03</w:t>
      </w:r>
    </w:p>
    <w:p w:rsidR="00FA2DEB" w:rsidRDefault="00FA2DEB" w:rsidP="00FA2DEB">
      <w:pPr>
        <w:jc w:val="center"/>
        <w:rPr>
          <w:sz w:val="32"/>
          <w:szCs w:val="32"/>
          <w:lang w:val="en-IN"/>
        </w:rPr>
      </w:pPr>
      <w:r>
        <w:rPr>
          <w:b/>
          <w:bCs/>
          <w:sz w:val="32"/>
          <w:szCs w:val="32"/>
          <w:lang w:val="en-IN"/>
        </w:rPr>
        <w:t>Lecture Name: -</w:t>
      </w:r>
      <w:r w:rsidR="007171EC">
        <w:rPr>
          <w:b/>
          <w:bCs/>
          <w:sz w:val="32"/>
          <w:szCs w:val="32"/>
          <w:lang w:val="en-IN"/>
        </w:rPr>
        <w:t xml:space="preserve"> Jia Miao</w:t>
      </w:r>
    </w:p>
    <w:p w:rsidR="00FA2DEB" w:rsidRDefault="00FA2DEB" w:rsidP="00FA2DEB">
      <w:pPr>
        <w:jc w:val="center"/>
        <w:rPr>
          <w:sz w:val="32"/>
          <w:szCs w:val="32"/>
          <w:lang w:val="en-IN"/>
        </w:rPr>
      </w:pPr>
      <w:r>
        <w:rPr>
          <w:b/>
          <w:bCs/>
          <w:sz w:val="32"/>
          <w:szCs w:val="32"/>
          <w:lang w:val="en-IN"/>
        </w:rPr>
        <w:t xml:space="preserve">Assignment Title: </w:t>
      </w:r>
      <w:r>
        <w:rPr>
          <w:sz w:val="32"/>
          <w:szCs w:val="32"/>
          <w:lang w:val="en-IN"/>
        </w:rPr>
        <w:t>Individual report</w:t>
      </w:r>
    </w:p>
    <w:p w:rsidR="00FA2DEB" w:rsidRDefault="00FA2DEB" w:rsidP="00FA2DEB">
      <w:pPr>
        <w:jc w:val="center"/>
        <w:rPr>
          <w:b/>
          <w:bCs/>
          <w:sz w:val="32"/>
          <w:szCs w:val="32"/>
          <w:lang w:val="en-IN"/>
        </w:rPr>
      </w:pPr>
      <w:r>
        <w:rPr>
          <w:b/>
          <w:bCs/>
          <w:sz w:val="32"/>
          <w:szCs w:val="32"/>
          <w:lang w:val="en-IN"/>
        </w:rPr>
        <w:t xml:space="preserve">Company: - </w:t>
      </w:r>
      <w:r w:rsidRPr="00087EE7">
        <w:rPr>
          <w:sz w:val="32"/>
          <w:szCs w:val="32"/>
          <w:lang w:val="en-IN"/>
        </w:rPr>
        <w:t>Sage Group</w:t>
      </w:r>
    </w:p>
    <w:p w:rsidR="00FA2DEB" w:rsidRDefault="00FA2DEB" w:rsidP="00FA2DEB">
      <w:pPr>
        <w:jc w:val="center"/>
        <w:rPr>
          <w:b/>
          <w:bCs/>
          <w:sz w:val="32"/>
          <w:szCs w:val="32"/>
          <w:lang w:val="en-IN"/>
        </w:rPr>
      </w:pPr>
      <w:r>
        <w:rPr>
          <w:b/>
          <w:bCs/>
          <w:sz w:val="32"/>
          <w:szCs w:val="32"/>
          <w:lang w:val="en-IN"/>
        </w:rPr>
        <w:t>Term 2</w:t>
      </w:r>
    </w:p>
    <w:p w:rsidR="00656D37" w:rsidRPr="00495CEC" w:rsidRDefault="00656D37" w:rsidP="00656D37">
      <w:pPr>
        <w:rPr>
          <w:rFonts w:cs="Times New Roman"/>
          <w:b/>
          <w:sz w:val="32"/>
          <w:szCs w:val="44"/>
        </w:rPr>
      </w:pPr>
    </w:p>
    <w:p w:rsidR="00FF3370" w:rsidRDefault="00D10066">
      <w:pPr>
        <w:spacing w:after="200" w:line="276" w:lineRule="auto"/>
        <w:jc w:val="left"/>
        <w:rPr>
          <w:rFonts w:eastAsiaTheme="majorEastAsia" w:cstheme="majorBidi"/>
          <w:b/>
          <w:bCs/>
          <w:color w:val="000000" w:themeColor="text1"/>
          <w:sz w:val="28"/>
          <w:szCs w:val="28"/>
        </w:rPr>
      </w:pPr>
      <w:bookmarkStart w:id="0" w:name="_Toc35792665"/>
      <w:r>
        <w:br w:type="page"/>
      </w:r>
    </w:p>
    <w:bookmarkStart w:id="1" w:name="_Toc111565362" w:displacedByCustomXml="next"/>
    <w:sdt>
      <w:sdtPr>
        <w:rPr>
          <w:rFonts w:ascii="Times New Roman" w:eastAsiaTheme="minorHAnsi" w:hAnsi="Times New Roman" w:cs="Times New Roman"/>
          <w:b w:val="0"/>
          <w:bCs w:val="0"/>
          <w:color w:val="auto"/>
          <w:sz w:val="24"/>
          <w:szCs w:val="22"/>
        </w:rPr>
        <w:id w:val="-1125543317"/>
        <w:docPartObj>
          <w:docPartGallery w:val="Table of Contents"/>
          <w:docPartUnique/>
        </w:docPartObj>
      </w:sdtPr>
      <w:sdtEndPr>
        <w:rPr>
          <w:rFonts w:cstheme="minorBidi"/>
          <w:noProof/>
        </w:rPr>
      </w:sdtEndPr>
      <w:sdtContent>
        <w:p w:rsidR="00DF4F69" w:rsidRPr="00DF4F69" w:rsidRDefault="00DF4F69" w:rsidP="00DF4F69">
          <w:pPr>
            <w:pStyle w:val="TOCHeading"/>
            <w:jc w:val="center"/>
            <w:rPr>
              <w:rFonts w:ascii="Times New Roman" w:hAnsi="Times New Roman" w:cs="Times New Roman"/>
              <w:color w:val="auto"/>
            </w:rPr>
          </w:pPr>
          <w:r w:rsidRPr="00DF4F69">
            <w:rPr>
              <w:rFonts w:ascii="Times New Roman" w:hAnsi="Times New Roman" w:cs="Times New Roman"/>
              <w:color w:val="auto"/>
            </w:rPr>
            <w:t>Table of Contents</w:t>
          </w:r>
        </w:p>
        <w:p w:rsidR="00FA2DEB" w:rsidRDefault="00372423">
          <w:pPr>
            <w:pStyle w:val="TOC1"/>
            <w:tabs>
              <w:tab w:val="right" w:leader="dot" w:pos="9350"/>
            </w:tabs>
            <w:rPr>
              <w:rFonts w:asciiTheme="minorHAnsi" w:eastAsiaTheme="minorEastAsia" w:hAnsiTheme="minorHAnsi"/>
              <w:noProof/>
              <w:sz w:val="22"/>
              <w:shd w:val="clear" w:color="auto" w:fill="auto"/>
            </w:rPr>
          </w:pPr>
          <w:r w:rsidRPr="00372423">
            <w:fldChar w:fldCharType="begin"/>
          </w:r>
          <w:r w:rsidR="00DF4F69">
            <w:instrText xml:space="preserve"> TOC \o "1-3" \h \z \u </w:instrText>
          </w:r>
          <w:r w:rsidRPr="00372423">
            <w:fldChar w:fldCharType="separate"/>
          </w:r>
          <w:hyperlink w:anchor="_Toc215674211" w:history="1">
            <w:r w:rsidR="00FA2DEB" w:rsidRPr="009A72AF">
              <w:rPr>
                <w:rStyle w:val="Hyperlink"/>
                <w:noProof/>
              </w:rPr>
              <w:t>Introduction</w:t>
            </w:r>
            <w:r w:rsidR="00FA2DEB">
              <w:rPr>
                <w:noProof/>
                <w:webHidden/>
              </w:rPr>
              <w:tab/>
            </w:r>
            <w:r>
              <w:rPr>
                <w:noProof/>
                <w:webHidden/>
              </w:rPr>
              <w:fldChar w:fldCharType="begin"/>
            </w:r>
            <w:r w:rsidR="00FA2DEB">
              <w:rPr>
                <w:noProof/>
                <w:webHidden/>
              </w:rPr>
              <w:instrText xml:space="preserve"> PAGEREF _Toc215674211 \h </w:instrText>
            </w:r>
            <w:r>
              <w:rPr>
                <w:noProof/>
                <w:webHidden/>
              </w:rPr>
            </w:r>
            <w:r>
              <w:rPr>
                <w:noProof/>
                <w:webHidden/>
              </w:rPr>
              <w:fldChar w:fldCharType="separate"/>
            </w:r>
            <w:r w:rsidR="00FA2DEB">
              <w:rPr>
                <w:noProof/>
                <w:webHidden/>
              </w:rPr>
              <w:t>3</w:t>
            </w:r>
            <w:r>
              <w:rPr>
                <w:noProof/>
                <w:webHidden/>
              </w:rPr>
              <w:fldChar w:fldCharType="end"/>
            </w:r>
          </w:hyperlink>
        </w:p>
        <w:p w:rsidR="00FA2DEB" w:rsidRDefault="00372423">
          <w:pPr>
            <w:pStyle w:val="TOC1"/>
            <w:tabs>
              <w:tab w:val="right" w:leader="dot" w:pos="9350"/>
            </w:tabs>
            <w:rPr>
              <w:rFonts w:asciiTheme="minorHAnsi" w:eastAsiaTheme="minorEastAsia" w:hAnsiTheme="minorHAnsi"/>
              <w:noProof/>
              <w:sz w:val="22"/>
              <w:shd w:val="clear" w:color="auto" w:fill="auto"/>
            </w:rPr>
          </w:pPr>
          <w:hyperlink w:anchor="_Toc215674212" w:history="1">
            <w:r w:rsidR="00FA2DEB" w:rsidRPr="009A72AF">
              <w:rPr>
                <w:rStyle w:val="Hyperlink"/>
                <w:noProof/>
              </w:rPr>
              <w:t>Selection of Organisation and Target Market</w:t>
            </w:r>
            <w:r w:rsidR="00FA2DEB">
              <w:rPr>
                <w:noProof/>
                <w:webHidden/>
              </w:rPr>
              <w:tab/>
            </w:r>
            <w:r>
              <w:rPr>
                <w:noProof/>
                <w:webHidden/>
              </w:rPr>
              <w:fldChar w:fldCharType="begin"/>
            </w:r>
            <w:r w:rsidR="00FA2DEB">
              <w:rPr>
                <w:noProof/>
                <w:webHidden/>
              </w:rPr>
              <w:instrText xml:space="preserve"> PAGEREF _Toc215674212 \h </w:instrText>
            </w:r>
            <w:r>
              <w:rPr>
                <w:noProof/>
                <w:webHidden/>
              </w:rPr>
            </w:r>
            <w:r>
              <w:rPr>
                <w:noProof/>
                <w:webHidden/>
              </w:rPr>
              <w:fldChar w:fldCharType="separate"/>
            </w:r>
            <w:r w:rsidR="00FA2DEB">
              <w:rPr>
                <w:noProof/>
                <w:webHidden/>
              </w:rPr>
              <w:t>3</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13" w:history="1">
            <w:r w:rsidR="00FA2DEB" w:rsidRPr="009A72AF">
              <w:rPr>
                <w:rStyle w:val="Hyperlink"/>
                <w:noProof/>
              </w:rPr>
              <w:t>Company Overview (Sage Group)</w:t>
            </w:r>
            <w:r w:rsidR="00FA2DEB">
              <w:rPr>
                <w:noProof/>
                <w:webHidden/>
              </w:rPr>
              <w:tab/>
            </w:r>
            <w:r>
              <w:rPr>
                <w:noProof/>
                <w:webHidden/>
              </w:rPr>
              <w:fldChar w:fldCharType="begin"/>
            </w:r>
            <w:r w:rsidR="00FA2DEB">
              <w:rPr>
                <w:noProof/>
                <w:webHidden/>
              </w:rPr>
              <w:instrText xml:space="preserve"> PAGEREF _Toc215674213 \h </w:instrText>
            </w:r>
            <w:r>
              <w:rPr>
                <w:noProof/>
                <w:webHidden/>
              </w:rPr>
            </w:r>
            <w:r>
              <w:rPr>
                <w:noProof/>
                <w:webHidden/>
              </w:rPr>
              <w:fldChar w:fldCharType="separate"/>
            </w:r>
            <w:r w:rsidR="00FA2DEB">
              <w:rPr>
                <w:noProof/>
                <w:webHidden/>
              </w:rPr>
              <w:t>3</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14" w:history="1">
            <w:r w:rsidR="00FA2DEB" w:rsidRPr="009A72AF">
              <w:rPr>
                <w:rStyle w:val="Hyperlink"/>
                <w:noProof/>
              </w:rPr>
              <w:t>Rationale for selecting Kenya as a country for business expansion</w:t>
            </w:r>
            <w:r w:rsidR="00FA2DEB">
              <w:rPr>
                <w:noProof/>
                <w:webHidden/>
              </w:rPr>
              <w:tab/>
            </w:r>
            <w:r>
              <w:rPr>
                <w:noProof/>
                <w:webHidden/>
              </w:rPr>
              <w:fldChar w:fldCharType="begin"/>
            </w:r>
            <w:r w:rsidR="00FA2DEB">
              <w:rPr>
                <w:noProof/>
                <w:webHidden/>
              </w:rPr>
              <w:instrText xml:space="preserve"> PAGEREF _Toc215674214 \h </w:instrText>
            </w:r>
            <w:r>
              <w:rPr>
                <w:noProof/>
                <w:webHidden/>
              </w:rPr>
            </w:r>
            <w:r>
              <w:rPr>
                <w:noProof/>
                <w:webHidden/>
              </w:rPr>
              <w:fldChar w:fldCharType="separate"/>
            </w:r>
            <w:r w:rsidR="00FA2DEB">
              <w:rPr>
                <w:noProof/>
                <w:webHidden/>
              </w:rPr>
              <w:t>4</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15" w:history="1">
            <w:r w:rsidR="00FA2DEB" w:rsidRPr="009A72AF">
              <w:rPr>
                <w:rStyle w:val="Hyperlink"/>
                <w:noProof/>
              </w:rPr>
              <w:t>Strategic fit for Sage Group</w:t>
            </w:r>
            <w:r w:rsidR="00FA2DEB">
              <w:rPr>
                <w:noProof/>
                <w:webHidden/>
              </w:rPr>
              <w:tab/>
            </w:r>
            <w:r>
              <w:rPr>
                <w:noProof/>
                <w:webHidden/>
              </w:rPr>
              <w:fldChar w:fldCharType="begin"/>
            </w:r>
            <w:r w:rsidR="00FA2DEB">
              <w:rPr>
                <w:noProof/>
                <w:webHidden/>
              </w:rPr>
              <w:instrText xml:space="preserve"> PAGEREF _Toc215674215 \h </w:instrText>
            </w:r>
            <w:r>
              <w:rPr>
                <w:noProof/>
                <w:webHidden/>
              </w:rPr>
            </w:r>
            <w:r>
              <w:rPr>
                <w:noProof/>
                <w:webHidden/>
              </w:rPr>
              <w:fldChar w:fldCharType="separate"/>
            </w:r>
            <w:r w:rsidR="00FA2DEB">
              <w:rPr>
                <w:noProof/>
                <w:webHidden/>
              </w:rPr>
              <w:t>6</w:t>
            </w:r>
            <w:r>
              <w:rPr>
                <w:noProof/>
                <w:webHidden/>
              </w:rPr>
              <w:fldChar w:fldCharType="end"/>
            </w:r>
          </w:hyperlink>
        </w:p>
        <w:p w:rsidR="00FA2DEB" w:rsidRDefault="00372423">
          <w:pPr>
            <w:pStyle w:val="TOC1"/>
            <w:tabs>
              <w:tab w:val="right" w:leader="dot" w:pos="9350"/>
            </w:tabs>
            <w:rPr>
              <w:rFonts w:asciiTheme="minorHAnsi" w:eastAsiaTheme="minorEastAsia" w:hAnsiTheme="minorHAnsi"/>
              <w:noProof/>
              <w:sz w:val="22"/>
              <w:shd w:val="clear" w:color="auto" w:fill="auto"/>
            </w:rPr>
          </w:pPr>
          <w:hyperlink w:anchor="_Toc215674216" w:history="1">
            <w:r w:rsidR="00FA2DEB" w:rsidRPr="009A72AF">
              <w:rPr>
                <w:rStyle w:val="Hyperlink"/>
                <w:noProof/>
              </w:rPr>
              <w:t>Comprehensive Strategic Analysis</w:t>
            </w:r>
            <w:r w:rsidR="00FA2DEB">
              <w:rPr>
                <w:noProof/>
                <w:webHidden/>
              </w:rPr>
              <w:tab/>
            </w:r>
            <w:r>
              <w:rPr>
                <w:noProof/>
                <w:webHidden/>
              </w:rPr>
              <w:fldChar w:fldCharType="begin"/>
            </w:r>
            <w:r w:rsidR="00FA2DEB">
              <w:rPr>
                <w:noProof/>
                <w:webHidden/>
              </w:rPr>
              <w:instrText xml:space="preserve"> PAGEREF _Toc215674216 \h </w:instrText>
            </w:r>
            <w:r>
              <w:rPr>
                <w:noProof/>
                <w:webHidden/>
              </w:rPr>
            </w:r>
            <w:r>
              <w:rPr>
                <w:noProof/>
                <w:webHidden/>
              </w:rPr>
              <w:fldChar w:fldCharType="separate"/>
            </w:r>
            <w:r w:rsidR="00FA2DEB">
              <w:rPr>
                <w:noProof/>
                <w:webHidden/>
              </w:rPr>
              <w:t>6</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17" w:history="1">
            <w:r w:rsidR="00FA2DEB" w:rsidRPr="009A72AF">
              <w:rPr>
                <w:rStyle w:val="Hyperlink"/>
                <w:noProof/>
              </w:rPr>
              <w:t>Pestle Analysis</w:t>
            </w:r>
            <w:r w:rsidR="00FA2DEB">
              <w:rPr>
                <w:noProof/>
                <w:webHidden/>
              </w:rPr>
              <w:tab/>
            </w:r>
            <w:r>
              <w:rPr>
                <w:noProof/>
                <w:webHidden/>
              </w:rPr>
              <w:fldChar w:fldCharType="begin"/>
            </w:r>
            <w:r w:rsidR="00FA2DEB">
              <w:rPr>
                <w:noProof/>
                <w:webHidden/>
              </w:rPr>
              <w:instrText xml:space="preserve"> PAGEREF _Toc215674217 \h </w:instrText>
            </w:r>
            <w:r>
              <w:rPr>
                <w:noProof/>
                <w:webHidden/>
              </w:rPr>
            </w:r>
            <w:r>
              <w:rPr>
                <w:noProof/>
                <w:webHidden/>
              </w:rPr>
              <w:fldChar w:fldCharType="separate"/>
            </w:r>
            <w:r w:rsidR="00FA2DEB">
              <w:rPr>
                <w:noProof/>
                <w:webHidden/>
              </w:rPr>
              <w:t>6</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18" w:history="1">
            <w:r w:rsidR="00FA2DEB" w:rsidRPr="009A72AF">
              <w:rPr>
                <w:rStyle w:val="Hyperlink"/>
                <w:noProof/>
              </w:rPr>
              <w:t>Porter’s Five Forces</w:t>
            </w:r>
            <w:r w:rsidR="00FA2DEB">
              <w:rPr>
                <w:noProof/>
                <w:webHidden/>
              </w:rPr>
              <w:tab/>
            </w:r>
            <w:r>
              <w:rPr>
                <w:noProof/>
                <w:webHidden/>
              </w:rPr>
              <w:fldChar w:fldCharType="begin"/>
            </w:r>
            <w:r w:rsidR="00FA2DEB">
              <w:rPr>
                <w:noProof/>
                <w:webHidden/>
              </w:rPr>
              <w:instrText xml:space="preserve"> PAGEREF _Toc215674218 \h </w:instrText>
            </w:r>
            <w:r>
              <w:rPr>
                <w:noProof/>
                <w:webHidden/>
              </w:rPr>
            </w:r>
            <w:r>
              <w:rPr>
                <w:noProof/>
                <w:webHidden/>
              </w:rPr>
              <w:fldChar w:fldCharType="separate"/>
            </w:r>
            <w:r w:rsidR="00FA2DEB">
              <w:rPr>
                <w:noProof/>
                <w:webHidden/>
              </w:rPr>
              <w:t>9</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19" w:history="1">
            <w:r w:rsidR="00FA2DEB" w:rsidRPr="009A72AF">
              <w:rPr>
                <w:rStyle w:val="Hyperlink"/>
                <w:noProof/>
              </w:rPr>
              <w:t>Critical evaluation of strategic tools</w:t>
            </w:r>
            <w:r w:rsidR="00FA2DEB">
              <w:rPr>
                <w:noProof/>
                <w:webHidden/>
              </w:rPr>
              <w:tab/>
            </w:r>
            <w:r>
              <w:rPr>
                <w:noProof/>
                <w:webHidden/>
              </w:rPr>
              <w:fldChar w:fldCharType="begin"/>
            </w:r>
            <w:r w:rsidR="00FA2DEB">
              <w:rPr>
                <w:noProof/>
                <w:webHidden/>
              </w:rPr>
              <w:instrText xml:space="preserve"> PAGEREF _Toc215674219 \h </w:instrText>
            </w:r>
            <w:r>
              <w:rPr>
                <w:noProof/>
                <w:webHidden/>
              </w:rPr>
            </w:r>
            <w:r>
              <w:rPr>
                <w:noProof/>
                <w:webHidden/>
              </w:rPr>
              <w:fldChar w:fldCharType="separate"/>
            </w:r>
            <w:r w:rsidR="00FA2DEB">
              <w:rPr>
                <w:noProof/>
                <w:webHidden/>
              </w:rPr>
              <w:t>10</w:t>
            </w:r>
            <w:r>
              <w:rPr>
                <w:noProof/>
                <w:webHidden/>
              </w:rPr>
              <w:fldChar w:fldCharType="end"/>
            </w:r>
          </w:hyperlink>
        </w:p>
        <w:p w:rsidR="00FA2DEB" w:rsidRDefault="00372423">
          <w:pPr>
            <w:pStyle w:val="TOC1"/>
            <w:tabs>
              <w:tab w:val="right" w:leader="dot" w:pos="9350"/>
            </w:tabs>
            <w:rPr>
              <w:rFonts w:asciiTheme="minorHAnsi" w:eastAsiaTheme="minorEastAsia" w:hAnsiTheme="minorHAnsi"/>
              <w:noProof/>
              <w:sz w:val="22"/>
              <w:shd w:val="clear" w:color="auto" w:fill="auto"/>
            </w:rPr>
          </w:pPr>
          <w:hyperlink w:anchor="_Toc215674220" w:history="1">
            <w:r w:rsidR="00FA2DEB" w:rsidRPr="009A72AF">
              <w:rPr>
                <w:rStyle w:val="Hyperlink"/>
                <w:noProof/>
              </w:rPr>
              <w:t>Strategy Development and Formulation</w:t>
            </w:r>
            <w:r w:rsidR="00FA2DEB">
              <w:rPr>
                <w:noProof/>
                <w:webHidden/>
              </w:rPr>
              <w:tab/>
            </w:r>
            <w:r>
              <w:rPr>
                <w:noProof/>
                <w:webHidden/>
              </w:rPr>
              <w:fldChar w:fldCharType="begin"/>
            </w:r>
            <w:r w:rsidR="00FA2DEB">
              <w:rPr>
                <w:noProof/>
                <w:webHidden/>
              </w:rPr>
              <w:instrText xml:space="preserve"> PAGEREF _Toc215674220 \h </w:instrText>
            </w:r>
            <w:r>
              <w:rPr>
                <w:noProof/>
                <w:webHidden/>
              </w:rPr>
            </w:r>
            <w:r>
              <w:rPr>
                <w:noProof/>
                <w:webHidden/>
              </w:rPr>
              <w:fldChar w:fldCharType="separate"/>
            </w:r>
            <w:r w:rsidR="00FA2DEB">
              <w:rPr>
                <w:noProof/>
                <w:webHidden/>
              </w:rPr>
              <w:t>11</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21" w:history="1">
            <w:r w:rsidR="00FA2DEB" w:rsidRPr="009A72AF">
              <w:rPr>
                <w:rStyle w:val="Hyperlink"/>
                <w:noProof/>
              </w:rPr>
              <w:t>SWOT Analysis</w:t>
            </w:r>
            <w:r w:rsidR="00FA2DEB">
              <w:rPr>
                <w:noProof/>
                <w:webHidden/>
              </w:rPr>
              <w:tab/>
            </w:r>
            <w:r>
              <w:rPr>
                <w:noProof/>
                <w:webHidden/>
              </w:rPr>
              <w:fldChar w:fldCharType="begin"/>
            </w:r>
            <w:r w:rsidR="00FA2DEB">
              <w:rPr>
                <w:noProof/>
                <w:webHidden/>
              </w:rPr>
              <w:instrText xml:space="preserve"> PAGEREF _Toc215674221 \h </w:instrText>
            </w:r>
            <w:r>
              <w:rPr>
                <w:noProof/>
                <w:webHidden/>
              </w:rPr>
            </w:r>
            <w:r>
              <w:rPr>
                <w:noProof/>
                <w:webHidden/>
              </w:rPr>
              <w:fldChar w:fldCharType="separate"/>
            </w:r>
            <w:r w:rsidR="00FA2DEB">
              <w:rPr>
                <w:noProof/>
                <w:webHidden/>
              </w:rPr>
              <w:t>11</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22" w:history="1">
            <w:r w:rsidR="00FA2DEB" w:rsidRPr="009A72AF">
              <w:rPr>
                <w:rStyle w:val="Hyperlink"/>
                <w:noProof/>
              </w:rPr>
              <w:t>Entry strategy by using the CAGE Framework</w:t>
            </w:r>
            <w:r w:rsidR="00FA2DEB">
              <w:rPr>
                <w:noProof/>
                <w:webHidden/>
              </w:rPr>
              <w:tab/>
            </w:r>
            <w:r>
              <w:rPr>
                <w:noProof/>
                <w:webHidden/>
              </w:rPr>
              <w:fldChar w:fldCharType="begin"/>
            </w:r>
            <w:r w:rsidR="00FA2DEB">
              <w:rPr>
                <w:noProof/>
                <w:webHidden/>
              </w:rPr>
              <w:instrText xml:space="preserve"> PAGEREF _Toc215674222 \h </w:instrText>
            </w:r>
            <w:r>
              <w:rPr>
                <w:noProof/>
                <w:webHidden/>
              </w:rPr>
            </w:r>
            <w:r>
              <w:rPr>
                <w:noProof/>
                <w:webHidden/>
              </w:rPr>
              <w:fldChar w:fldCharType="separate"/>
            </w:r>
            <w:r w:rsidR="00FA2DEB">
              <w:rPr>
                <w:noProof/>
                <w:webHidden/>
              </w:rPr>
              <w:t>12</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23" w:history="1">
            <w:r w:rsidR="00FA2DEB" w:rsidRPr="009A72AF">
              <w:rPr>
                <w:rStyle w:val="Hyperlink"/>
                <w:noProof/>
              </w:rPr>
              <w:t>Recommended mode of entry</w:t>
            </w:r>
            <w:r w:rsidR="00FA2DEB">
              <w:rPr>
                <w:noProof/>
                <w:webHidden/>
              </w:rPr>
              <w:tab/>
            </w:r>
            <w:r>
              <w:rPr>
                <w:noProof/>
                <w:webHidden/>
              </w:rPr>
              <w:fldChar w:fldCharType="begin"/>
            </w:r>
            <w:r w:rsidR="00FA2DEB">
              <w:rPr>
                <w:noProof/>
                <w:webHidden/>
              </w:rPr>
              <w:instrText xml:space="preserve"> PAGEREF _Toc215674223 \h </w:instrText>
            </w:r>
            <w:r>
              <w:rPr>
                <w:noProof/>
                <w:webHidden/>
              </w:rPr>
            </w:r>
            <w:r>
              <w:rPr>
                <w:noProof/>
                <w:webHidden/>
              </w:rPr>
              <w:fldChar w:fldCharType="separate"/>
            </w:r>
            <w:r w:rsidR="00FA2DEB">
              <w:rPr>
                <w:noProof/>
                <w:webHidden/>
              </w:rPr>
              <w:t>13</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24" w:history="1">
            <w:r w:rsidR="00FA2DEB" w:rsidRPr="009A72AF">
              <w:rPr>
                <w:rStyle w:val="Hyperlink"/>
                <w:noProof/>
              </w:rPr>
              <w:t>Competitive strategy by using Porter’s Generic Strategies</w:t>
            </w:r>
            <w:r w:rsidR="00FA2DEB">
              <w:rPr>
                <w:noProof/>
                <w:webHidden/>
              </w:rPr>
              <w:tab/>
            </w:r>
            <w:r>
              <w:rPr>
                <w:noProof/>
                <w:webHidden/>
              </w:rPr>
              <w:fldChar w:fldCharType="begin"/>
            </w:r>
            <w:r w:rsidR="00FA2DEB">
              <w:rPr>
                <w:noProof/>
                <w:webHidden/>
              </w:rPr>
              <w:instrText xml:space="preserve"> PAGEREF _Toc215674224 \h </w:instrText>
            </w:r>
            <w:r>
              <w:rPr>
                <w:noProof/>
                <w:webHidden/>
              </w:rPr>
            </w:r>
            <w:r>
              <w:rPr>
                <w:noProof/>
                <w:webHidden/>
              </w:rPr>
              <w:fldChar w:fldCharType="separate"/>
            </w:r>
            <w:r w:rsidR="00FA2DEB">
              <w:rPr>
                <w:noProof/>
                <w:webHidden/>
              </w:rPr>
              <w:t>14</w:t>
            </w:r>
            <w:r>
              <w:rPr>
                <w:noProof/>
                <w:webHidden/>
              </w:rPr>
              <w:fldChar w:fldCharType="end"/>
            </w:r>
          </w:hyperlink>
        </w:p>
        <w:p w:rsidR="00FA2DEB" w:rsidRDefault="00372423">
          <w:pPr>
            <w:pStyle w:val="TOC1"/>
            <w:tabs>
              <w:tab w:val="right" w:leader="dot" w:pos="9350"/>
            </w:tabs>
            <w:rPr>
              <w:rFonts w:asciiTheme="minorHAnsi" w:eastAsiaTheme="minorEastAsia" w:hAnsiTheme="minorHAnsi"/>
              <w:noProof/>
              <w:sz w:val="22"/>
              <w:shd w:val="clear" w:color="auto" w:fill="auto"/>
            </w:rPr>
          </w:pPr>
          <w:hyperlink w:anchor="_Toc215674225" w:history="1">
            <w:r w:rsidR="00FA2DEB" w:rsidRPr="009A72AF">
              <w:rPr>
                <w:rStyle w:val="Hyperlink"/>
                <w:noProof/>
              </w:rPr>
              <w:t>Performance Evaluation Framework</w:t>
            </w:r>
            <w:r w:rsidR="00FA2DEB">
              <w:rPr>
                <w:noProof/>
                <w:webHidden/>
              </w:rPr>
              <w:tab/>
            </w:r>
            <w:r>
              <w:rPr>
                <w:noProof/>
                <w:webHidden/>
              </w:rPr>
              <w:fldChar w:fldCharType="begin"/>
            </w:r>
            <w:r w:rsidR="00FA2DEB">
              <w:rPr>
                <w:noProof/>
                <w:webHidden/>
              </w:rPr>
              <w:instrText xml:space="preserve"> PAGEREF _Toc215674225 \h </w:instrText>
            </w:r>
            <w:r>
              <w:rPr>
                <w:noProof/>
                <w:webHidden/>
              </w:rPr>
            </w:r>
            <w:r>
              <w:rPr>
                <w:noProof/>
                <w:webHidden/>
              </w:rPr>
              <w:fldChar w:fldCharType="separate"/>
            </w:r>
            <w:r w:rsidR="00FA2DEB">
              <w:rPr>
                <w:noProof/>
                <w:webHidden/>
              </w:rPr>
              <w:t>15</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26" w:history="1">
            <w:r w:rsidR="00FA2DEB" w:rsidRPr="009A72AF">
              <w:rPr>
                <w:rStyle w:val="Hyperlink"/>
                <w:noProof/>
              </w:rPr>
              <w:t>Balance Scorecard</w:t>
            </w:r>
            <w:r w:rsidR="00FA2DEB">
              <w:rPr>
                <w:noProof/>
                <w:webHidden/>
              </w:rPr>
              <w:tab/>
            </w:r>
            <w:r>
              <w:rPr>
                <w:noProof/>
                <w:webHidden/>
              </w:rPr>
              <w:fldChar w:fldCharType="begin"/>
            </w:r>
            <w:r w:rsidR="00FA2DEB">
              <w:rPr>
                <w:noProof/>
                <w:webHidden/>
              </w:rPr>
              <w:instrText xml:space="preserve"> PAGEREF _Toc215674226 \h </w:instrText>
            </w:r>
            <w:r>
              <w:rPr>
                <w:noProof/>
                <w:webHidden/>
              </w:rPr>
            </w:r>
            <w:r>
              <w:rPr>
                <w:noProof/>
                <w:webHidden/>
              </w:rPr>
              <w:fldChar w:fldCharType="separate"/>
            </w:r>
            <w:r w:rsidR="00FA2DEB">
              <w:rPr>
                <w:noProof/>
                <w:webHidden/>
              </w:rPr>
              <w:t>15</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27" w:history="1">
            <w:r w:rsidR="00FA2DEB" w:rsidRPr="009A72AF">
              <w:rPr>
                <w:rStyle w:val="Hyperlink"/>
                <w:noProof/>
              </w:rPr>
              <w:t>Triple Bottom Line (TBL)</w:t>
            </w:r>
            <w:r w:rsidR="00FA2DEB">
              <w:rPr>
                <w:noProof/>
                <w:webHidden/>
              </w:rPr>
              <w:tab/>
            </w:r>
            <w:r>
              <w:rPr>
                <w:noProof/>
                <w:webHidden/>
              </w:rPr>
              <w:fldChar w:fldCharType="begin"/>
            </w:r>
            <w:r w:rsidR="00FA2DEB">
              <w:rPr>
                <w:noProof/>
                <w:webHidden/>
              </w:rPr>
              <w:instrText xml:space="preserve"> PAGEREF _Toc215674227 \h </w:instrText>
            </w:r>
            <w:r>
              <w:rPr>
                <w:noProof/>
                <w:webHidden/>
              </w:rPr>
            </w:r>
            <w:r>
              <w:rPr>
                <w:noProof/>
                <w:webHidden/>
              </w:rPr>
              <w:fldChar w:fldCharType="separate"/>
            </w:r>
            <w:r w:rsidR="00FA2DEB">
              <w:rPr>
                <w:noProof/>
                <w:webHidden/>
              </w:rPr>
              <w:t>17</w:t>
            </w:r>
            <w:r>
              <w:rPr>
                <w:noProof/>
                <w:webHidden/>
              </w:rPr>
              <w:fldChar w:fldCharType="end"/>
            </w:r>
          </w:hyperlink>
        </w:p>
        <w:p w:rsidR="00FA2DEB" w:rsidRDefault="00372423">
          <w:pPr>
            <w:pStyle w:val="TOC2"/>
            <w:tabs>
              <w:tab w:val="right" w:leader="dot" w:pos="9350"/>
            </w:tabs>
            <w:rPr>
              <w:rFonts w:asciiTheme="minorHAnsi" w:eastAsiaTheme="minorEastAsia" w:hAnsiTheme="minorHAnsi"/>
              <w:noProof/>
              <w:sz w:val="22"/>
              <w:shd w:val="clear" w:color="auto" w:fill="auto"/>
            </w:rPr>
          </w:pPr>
          <w:hyperlink w:anchor="_Toc215674228" w:history="1">
            <w:r w:rsidR="00FA2DEB" w:rsidRPr="009A72AF">
              <w:rPr>
                <w:rStyle w:val="Hyperlink"/>
                <w:noProof/>
              </w:rPr>
              <w:t>Monitoring and Reporting Structure</w:t>
            </w:r>
            <w:r w:rsidR="00FA2DEB">
              <w:rPr>
                <w:noProof/>
                <w:webHidden/>
              </w:rPr>
              <w:tab/>
            </w:r>
            <w:r>
              <w:rPr>
                <w:noProof/>
                <w:webHidden/>
              </w:rPr>
              <w:fldChar w:fldCharType="begin"/>
            </w:r>
            <w:r w:rsidR="00FA2DEB">
              <w:rPr>
                <w:noProof/>
                <w:webHidden/>
              </w:rPr>
              <w:instrText xml:space="preserve"> PAGEREF _Toc215674228 \h </w:instrText>
            </w:r>
            <w:r>
              <w:rPr>
                <w:noProof/>
                <w:webHidden/>
              </w:rPr>
            </w:r>
            <w:r>
              <w:rPr>
                <w:noProof/>
                <w:webHidden/>
              </w:rPr>
              <w:fldChar w:fldCharType="separate"/>
            </w:r>
            <w:r w:rsidR="00FA2DEB">
              <w:rPr>
                <w:noProof/>
                <w:webHidden/>
              </w:rPr>
              <w:t>18</w:t>
            </w:r>
            <w:r>
              <w:rPr>
                <w:noProof/>
                <w:webHidden/>
              </w:rPr>
              <w:fldChar w:fldCharType="end"/>
            </w:r>
          </w:hyperlink>
        </w:p>
        <w:p w:rsidR="00FA2DEB" w:rsidRDefault="00372423">
          <w:pPr>
            <w:pStyle w:val="TOC1"/>
            <w:tabs>
              <w:tab w:val="right" w:leader="dot" w:pos="9350"/>
            </w:tabs>
            <w:rPr>
              <w:rFonts w:asciiTheme="minorHAnsi" w:eastAsiaTheme="minorEastAsia" w:hAnsiTheme="minorHAnsi"/>
              <w:noProof/>
              <w:sz w:val="22"/>
              <w:shd w:val="clear" w:color="auto" w:fill="auto"/>
            </w:rPr>
          </w:pPr>
          <w:hyperlink w:anchor="_Toc215674229" w:history="1">
            <w:r w:rsidR="00FA2DEB" w:rsidRPr="009A72AF">
              <w:rPr>
                <w:rStyle w:val="Hyperlink"/>
                <w:noProof/>
              </w:rPr>
              <w:t>Conclusion</w:t>
            </w:r>
            <w:r w:rsidR="00FA2DEB">
              <w:rPr>
                <w:noProof/>
                <w:webHidden/>
              </w:rPr>
              <w:tab/>
            </w:r>
            <w:r>
              <w:rPr>
                <w:noProof/>
                <w:webHidden/>
              </w:rPr>
              <w:fldChar w:fldCharType="begin"/>
            </w:r>
            <w:r w:rsidR="00FA2DEB">
              <w:rPr>
                <w:noProof/>
                <w:webHidden/>
              </w:rPr>
              <w:instrText xml:space="preserve"> PAGEREF _Toc215674229 \h </w:instrText>
            </w:r>
            <w:r>
              <w:rPr>
                <w:noProof/>
                <w:webHidden/>
              </w:rPr>
            </w:r>
            <w:r>
              <w:rPr>
                <w:noProof/>
                <w:webHidden/>
              </w:rPr>
              <w:fldChar w:fldCharType="separate"/>
            </w:r>
            <w:r w:rsidR="00FA2DEB">
              <w:rPr>
                <w:noProof/>
                <w:webHidden/>
              </w:rPr>
              <w:t>19</w:t>
            </w:r>
            <w:r>
              <w:rPr>
                <w:noProof/>
                <w:webHidden/>
              </w:rPr>
              <w:fldChar w:fldCharType="end"/>
            </w:r>
          </w:hyperlink>
        </w:p>
        <w:p w:rsidR="00FA2DEB" w:rsidRDefault="00372423">
          <w:pPr>
            <w:pStyle w:val="TOC1"/>
            <w:tabs>
              <w:tab w:val="right" w:leader="dot" w:pos="9350"/>
            </w:tabs>
            <w:rPr>
              <w:rFonts w:asciiTheme="minorHAnsi" w:eastAsiaTheme="minorEastAsia" w:hAnsiTheme="minorHAnsi"/>
              <w:noProof/>
              <w:sz w:val="22"/>
              <w:shd w:val="clear" w:color="auto" w:fill="auto"/>
            </w:rPr>
          </w:pPr>
          <w:hyperlink w:anchor="_Toc215674230" w:history="1">
            <w:r w:rsidR="00FA2DEB" w:rsidRPr="009A72AF">
              <w:rPr>
                <w:rStyle w:val="Hyperlink"/>
                <w:noProof/>
              </w:rPr>
              <w:t>References</w:t>
            </w:r>
            <w:r w:rsidR="00FA2DEB">
              <w:rPr>
                <w:noProof/>
                <w:webHidden/>
              </w:rPr>
              <w:tab/>
            </w:r>
            <w:r>
              <w:rPr>
                <w:noProof/>
                <w:webHidden/>
              </w:rPr>
              <w:fldChar w:fldCharType="begin"/>
            </w:r>
            <w:r w:rsidR="00FA2DEB">
              <w:rPr>
                <w:noProof/>
                <w:webHidden/>
              </w:rPr>
              <w:instrText xml:space="preserve"> PAGEREF _Toc215674230 \h </w:instrText>
            </w:r>
            <w:r>
              <w:rPr>
                <w:noProof/>
                <w:webHidden/>
              </w:rPr>
            </w:r>
            <w:r>
              <w:rPr>
                <w:noProof/>
                <w:webHidden/>
              </w:rPr>
              <w:fldChar w:fldCharType="separate"/>
            </w:r>
            <w:r w:rsidR="00FA2DEB">
              <w:rPr>
                <w:noProof/>
                <w:webHidden/>
              </w:rPr>
              <w:t>21</w:t>
            </w:r>
            <w:r>
              <w:rPr>
                <w:noProof/>
                <w:webHidden/>
              </w:rPr>
              <w:fldChar w:fldCharType="end"/>
            </w:r>
          </w:hyperlink>
        </w:p>
        <w:p w:rsidR="00DF4F69" w:rsidRDefault="00372423">
          <w:r>
            <w:rPr>
              <w:b/>
              <w:bCs/>
              <w:noProof/>
            </w:rPr>
            <w:fldChar w:fldCharType="end"/>
          </w:r>
        </w:p>
      </w:sdtContent>
    </w:sdt>
    <w:p w:rsidR="00656D37" w:rsidRPr="00656D37" w:rsidRDefault="00656D37" w:rsidP="00656D37"/>
    <w:p w:rsidR="00656D37" w:rsidRDefault="00D10066">
      <w:pPr>
        <w:spacing w:after="200" w:line="276" w:lineRule="auto"/>
        <w:jc w:val="left"/>
        <w:rPr>
          <w:rFonts w:eastAsiaTheme="majorEastAsia" w:cstheme="majorBidi"/>
          <w:b/>
          <w:bCs/>
          <w:color w:val="000000" w:themeColor="text1"/>
          <w:sz w:val="28"/>
          <w:szCs w:val="28"/>
        </w:rPr>
      </w:pPr>
      <w:r>
        <w:br w:type="page"/>
      </w:r>
    </w:p>
    <w:p w:rsidR="00F82D95" w:rsidRDefault="00F82D95" w:rsidP="00F82D95">
      <w:pPr>
        <w:pStyle w:val="Heading1"/>
      </w:pPr>
    </w:p>
    <w:p w:rsidR="0046083E" w:rsidRDefault="00D10066" w:rsidP="0046083E">
      <w:pPr>
        <w:pStyle w:val="Heading1"/>
      </w:pPr>
      <w:bookmarkStart w:id="2" w:name="_Toc213767230"/>
      <w:bookmarkStart w:id="3" w:name="_Toc215674211"/>
      <w:bookmarkStart w:id="4" w:name="_Toc76205109"/>
      <w:bookmarkStart w:id="5" w:name="_Toc108641919"/>
      <w:bookmarkStart w:id="6" w:name="_Toc111565370"/>
      <w:bookmarkEnd w:id="1"/>
      <w:r>
        <w:t>Introduction</w:t>
      </w:r>
      <w:bookmarkEnd w:id="2"/>
      <w:bookmarkEnd w:id="3"/>
    </w:p>
    <w:p w:rsidR="0046083E" w:rsidRDefault="00D10066" w:rsidP="0046083E">
      <w:r>
        <w:t>Strategic management can be referred to as a process of developing strategies, setting goals, and allocating resources to achieve set goals. This process also involves analysis of the external and internal business environment, formulation of a business plan, implementing it, and finally evaluation of its effectiveness to make adjustments as per needs (Rêgo</w:t>
      </w:r>
      <w:r>
        <w:rPr>
          <w:i/>
        </w:rPr>
        <w:t xml:space="preserve"> et.al </w:t>
      </w:r>
      <w:r>
        <w:t>2022). In addition to that, the contemporary international business can be referred to as accelerating globalisation, a dynamic shift in consumer behaviour, and rapid technological advancements. Within such a complex and volatile global landscape, companies need to demonstrate strategic agility to effectively sustain a competitive advantage and also identify expansion opportunities (Shenkar</w:t>
      </w:r>
      <w:r>
        <w:rPr>
          <w:i/>
        </w:rPr>
        <w:t>et.al</w:t>
      </w:r>
      <w:r>
        <w:t xml:space="preserve"> 2021). </w:t>
      </w:r>
    </w:p>
    <w:p w:rsidR="0046083E" w:rsidRPr="006D20EF" w:rsidRDefault="00D10066" w:rsidP="0046083E">
      <w:r>
        <w:t xml:space="preserve">In this report, </w:t>
      </w:r>
      <w:r w:rsidR="0097684E">
        <w:t>Sage Group</w:t>
      </w:r>
      <w:r>
        <w:t xml:space="preserve"> is taken as an organisation that is planning for international market expansion and is planning to enter </w:t>
      </w:r>
      <w:r w:rsidR="0097684E">
        <w:t>Argentina</w:t>
      </w:r>
      <w:r>
        <w:t xml:space="preserve">, which is an emerging </w:t>
      </w:r>
      <w:r w:rsidR="0097684E">
        <w:t>South American</w:t>
      </w:r>
      <w:r>
        <w:t xml:space="preserve"> economy with strong </w:t>
      </w:r>
      <w:r w:rsidR="0097684E">
        <w:t>technological</w:t>
      </w:r>
      <w:r>
        <w:t xml:space="preserve"> growth potential. This report critically applies a strategic management framework to effectively develop an evidence-based market entry strategy for the chosen company. This report also provides a comprehensive strategic analysis of the </w:t>
      </w:r>
      <w:r w:rsidR="0097684E">
        <w:t>Argentinian software</w:t>
      </w:r>
      <w:r>
        <w:t xml:space="preserve"> business environment and applies strategic models to formulate a market entry strategy that effectively aligns with the objectives of an organisation. Finally, this report also applied performance evaluation frameworks such as Balanced Scorecard and Triple Bottom Line method as a performance measurement system to identify KPI s and success metrics.</w:t>
      </w:r>
    </w:p>
    <w:p w:rsidR="0046083E" w:rsidRDefault="00D10066" w:rsidP="0046083E">
      <w:pPr>
        <w:pStyle w:val="Heading1"/>
      </w:pPr>
      <w:bookmarkStart w:id="7" w:name="_Toc213767231"/>
      <w:bookmarkStart w:id="8" w:name="_Toc215674212"/>
      <w:r>
        <w:t>Selection of Organisation and Target Market</w:t>
      </w:r>
      <w:bookmarkEnd w:id="7"/>
      <w:bookmarkEnd w:id="8"/>
    </w:p>
    <w:p w:rsidR="0046083E" w:rsidRDefault="00D10066" w:rsidP="0046083E">
      <w:pPr>
        <w:pStyle w:val="Heading2"/>
      </w:pPr>
      <w:bookmarkStart w:id="9" w:name="_Toc213767232"/>
      <w:bookmarkStart w:id="10" w:name="_Toc215674213"/>
      <w:r>
        <w:t>Company Overview</w:t>
      </w:r>
      <w:bookmarkEnd w:id="9"/>
      <w:r w:rsidR="00196699">
        <w:t xml:space="preserve"> (Sage Group)</w:t>
      </w:r>
      <w:bookmarkEnd w:id="10"/>
    </w:p>
    <w:p w:rsidR="000F1ADB" w:rsidRDefault="00D10066" w:rsidP="007A3E8D">
      <w:r>
        <w:t xml:space="preserve">Sage Group, also known as Sage in the UK, is one of the major multinational enterprise software companies. The company was founded in 1981 in Newcastle upon Tyne and is one of the leading providers of integrated accounting, human resource management, payroll, and ERP (Enterprise Resource Planning) solutions. In addition to that, the company operates in more than twenty countries around the world, and each day, more than 11,000 local networks of accountants and colleagues support and enable business builder success (Sage, 2025). </w:t>
      </w:r>
      <w:r w:rsidR="00D02380">
        <w:t xml:space="preserve">Sage has built a strong business reputation for supporting SMEs with user-friendly and scalable technology. Over the years, the company has undergone a significant transition by repositioning itself as a cloud-first subscription-driven technology company. </w:t>
      </w:r>
      <w:r w:rsidR="009678BA">
        <w:t xml:space="preserve">Thus, this shift has allowed the company to align with </w:t>
      </w:r>
      <w:r w:rsidR="009678BA">
        <w:lastRenderedPageBreak/>
        <w:t xml:space="preserve">the broader digital transformation trend and has also resulted in increasing SME demand for automation, compliance support, and real-time financial visibility. </w:t>
      </w:r>
    </w:p>
    <w:p w:rsidR="007A3E8D" w:rsidRPr="007A3E8D" w:rsidRDefault="00D10066" w:rsidP="007A3E8D">
      <w:r>
        <w:t xml:space="preserve">Some of the core products of Sage include Sage HR, Sage Business Cloud Accounting, Sage Intacct, and Sage Payroll, and also offers comprehensive solutions that allow companies to streamline workforce administration, financial management, and reporting (Sage, 2025). The value proposition of the company lies in its stability of simplifying the complex process related to finances, ensuring regulatory compliance, and enhancing business decision-making, which are the critical needs for SMEs while operating </w:t>
      </w:r>
      <w:r w:rsidR="00E953EA">
        <w:t>in dynamic business environments</w:t>
      </w:r>
      <w:r>
        <w:t xml:space="preserve">. </w:t>
      </w:r>
      <w:r w:rsidR="00E953EA">
        <w:t xml:space="preserve">Moreover, the competitive advantage of Sage has been reinforced by customer-centric design, innovation, and partnering with global technology providers such as AWS and Microsoft (Sage, 2025). </w:t>
      </w:r>
      <w:r w:rsidR="00914A0A">
        <w:t xml:space="preserve">The company has a strong business presence in North America, Europe, and parts of Asia and Africa, but its footprint in Latin America still remains limited. Thus, this gap offers a huge opportunity for strategic expansion. </w:t>
      </w:r>
    </w:p>
    <w:p w:rsidR="0046083E" w:rsidRDefault="00D10066" w:rsidP="0046083E">
      <w:pPr>
        <w:pStyle w:val="Heading2"/>
      </w:pPr>
      <w:bookmarkStart w:id="11" w:name="_Toc213767233"/>
      <w:bookmarkStart w:id="12" w:name="_Toc215674214"/>
      <w:r>
        <w:t>Rationale for selecting Kenya as a country for business expansion</w:t>
      </w:r>
      <w:bookmarkEnd w:id="11"/>
      <w:bookmarkEnd w:id="12"/>
    </w:p>
    <w:p w:rsidR="00BC09E0" w:rsidRDefault="00D10066" w:rsidP="00BC09E0">
      <w:r>
        <w:t xml:space="preserve">The proposed country, Argentina, represents a huge opportunity for Sage to expand into the country due to the combination of the market demand, favourable structural conditions, and digital transformation momentum within the SME ecosystem. </w:t>
      </w:r>
      <w:r w:rsidR="00424177">
        <w:t>The total number of MSMEs (micro, small, and medium-sized enterprises) in Argentina is approximately 1,633,341, and half of them are in the service sector, and approximately 398,000 worked in commerce, as shown in the figure below (Sanchez, 2024).</w:t>
      </w:r>
    </w:p>
    <w:p w:rsidR="00424177" w:rsidRDefault="00D10066" w:rsidP="00424177">
      <w:pPr>
        <w:keepNext/>
        <w:jc w:val="center"/>
      </w:pPr>
      <w:r w:rsidRPr="00424177">
        <w:rPr>
          <w:noProof/>
          <w:lang w:bidi="gu-IN"/>
        </w:rPr>
        <w:lastRenderedPageBreak/>
        <w:drawing>
          <wp:inline distT="0" distB="0" distL="0" distR="0">
            <wp:extent cx="4751614" cy="36328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51614" cy="3632835"/>
                    </a:xfrm>
                    <a:prstGeom prst="rect">
                      <a:avLst/>
                    </a:prstGeom>
                  </pic:spPr>
                </pic:pic>
              </a:graphicData>
            </a:graphic>
          </wp:inline>
        </w:drawing>
      </w:r>
    </w:p>
    <w:p w:rsidR="00424177" w:rsidRDefault="00D10066" w:rsidP="00424177">
      <w:pPr>
        <w:pStyle w:val="Caption"/>
        <w:jc w:val="center"/>
        <w:rPr>
          <w:color w:val="auto"/>
          <w:sz w:val="24"/>
        </w:rPr>
      </w:pPr>
      <w:r w:rsidRPr="00424177">
        <w:rPr>
          <w:color w:val="auto"/>
          <w:sz w:val="24"/>
        </w:rPr>
        <w:t xml:space="preserve">Figure </w:t>
      </w:r>
      <w:r w:rsidR="00372423" w:rsidRPr="00424177">
        <w:rPr>
          <w:color w:val="auto"/>
          <w:sz w:val="24"/>
        </w:rPr>
        <w:fldChar w:fldCharType="begin"/>
      </w:r>
      <w:r w:rsidRPr="00424177">
        <w:rPr>
          <w:color w:val="auto"/>
          <w:sz w:val="24"/>
        </w:rPr>
        <w:instrText xml:space="preserve"> SEQ Figure \* ARABIC </w:instrText>
      </w:r>
      <w:r w:rsidR="00372423" w:rsidRPr="00424177">
        <w:rPr>
          <w:color w:val="auto"/>
          <w:sz w:val="24"/>
        </w:rPr>
        <w:fldChar w:fldCharType="separate"/>
      </w:r>
      <w:r w:rsidRPr="00424177">
        <w:rPr>
          <w:noProof/>
          <w:color w:val="auto"/>
          <w:sz w:val="24"/>
        </w:rPr>
        <w:t>1</w:t>
      </w:r>
      <w:r w:rsidR="00372423" w:rsidRPr="00424177">
        <w:rPr>
          <w:color w:val="auto"/>
          <w:sz w:val="24"/>
        </w:rPr>
        <w:fldChar w:fldCharType="end"/>
      </w:r>
      <w:r w:rsidRPr="00424177">
        <w:rPr>
          <w:color w:val="auto"/>
          <w:sz w:val="24"/>
        </w:rPr>
        <w:t>: Number of MSMEs in Argentina in 2022, Sector-wise</w:t>
      </w:r>
    </w:p>
    <w:p w:rsidR="00424177" w:rsidRDefault="00D10066" w:rsidP="00424177">
      <w:pPr>
        <w:jc w:val="center"/>
      </w:pPr>
      <w:r>
        <w:t>(Source, Sanchez, 2024).</w:t>
      </w:r>
    </w:p>
    <w:p w:rsidR="00424177" w:rsidRPr="00424177" w:rsidRDefault="00D10066" w:rsidP="007F02D6">
      <w:r>
        <w:t>In addition to that, SMEs are considered the backbone of the country's economy and also account for 99% of all businesses and help in generating 64% of formal jobs (</w:t>
      </w:r>
      <w:r w:rsidR="003928D0">
        <w:t>International Trade Centre, 2024</w:t>
      </w:r>
      <w:r>
        <w:t xml:space="preserve">). Despite the strong SME base, the digital adoption within the country still remains uneven as many businesses still rely on outdated systems for financial reporting, payroll, accounting, and more. </w:t>
      </w:r>
      <w:r w:rsidR="004611EC">
        <w:t xml:space="preserve">So, this offers a huge opportunity for Sage to enter the country and fill the gap by offering cloud-based solutions and other products that will prove suitable for MSMEs. Another major driver that makes Argentina an attractive country is its evolving regulatory environment. The Argentinian government has effectively accelerated its digital compliance initiatives, which include automated payroll obligations, improved tax transparency measures, and mandatory electronic invoicing. </w:t>
      </w:r>
      <w:r w:rsidR="00632CA4">
        <w:t xml:space="preserve">This resulted in an increase in demand for different software tools that can ensure accuracy, regulatory compliance, and real-time reporting. Moreover, the rapid expansion of cloud infrastructure and internet penetration in Argentina has also strengthened the feasibility of the digital service delivery, making it fit for Sage to enter. </w:t>
      </w:r>
    </w:p>
    <w:p w:rsidR="0046083E" w:rsidRDefault="00D10066" w:rsidP="0046083E">
      <w:pPr>
        <w:pStyle w:val="Heading2"/>
      </w:pPr>
      <w:bookmarkStart w:id="13" w:name="_Toc213767234"/>
      <w:bookmarkStart w:id="14" w:name="_Toc215674215"/>
      <w:r>
        <w:lastRenderedPageBreak/>
        <w:t xml:space="preserve">Strategic fit for </w:t>
      </w:r>
      <w:bookmarkEnd w:id="13"/>
      <w:r w:rsidR="00196699">
        <w:t>Sage Group</w:t>
      </w:r>
      <w:bookmarkEnd w:id="14"/>
    </w:p>
    <w:p w:rsidR="001B0D3F" w:rsidRDefault="00D10066" w:rsidP="0046083E">
      <w:r>
        <w:t xml:space="preserve">Expanding business into Argentina will effectively align with Sage’s long-term strategic priorities of growing its subscription-based revenue model, cloud adoption, and diversifying its market presence across the world. Diversifying the business can prove a huge opportunity for a company to gain profitability and competitive advantage </w:t>
      </w:r>
      <w:r w:rsidR="00BD22F0">
        <w:t>(</w:t>
      </w:r>
      <w:r w:rsidR="00BD22F0">
        <w:rPr>
          <w:rFonts w:cs="Times New Roman"/>
          <w:color w:val="222222"/>
          <w:szCs w:val="20"/>
        </w:rPr>
        <w:t>Scholvinand Girolimo, 2025).</w:t>
      </w:r>
      <w:r>
        <w:t xml:space="preserve"> The company’s transformation into a cloud-first SaaS provider will position Sage to capitalise on Argentina's increasing demand for numerous financial tools that are being fuelled by the evolving business environment and regulatory requirements. Besides, the country's SME sector represents a close alignment with the company's core customer base, and the reason behind this is that its product architecture is specially designed to support SMEs undergoing the digital modernization process. </w:t>
      </w:r>
    </w:p>
    <w:p w:rsidR="0046083E" w:rsidRPr="0011733A" w:rsidRDefault="00D10066" w:rsidP="0046083E">
      <w:r>
        <w:t xml:space="preserve">In addition to that, entering Argentina will also allow Sage to effectively strengthen its competitive position in those regions where its presence is generally limited. </w:t>
      </w:r>
      <w:r w:rsidR="0085630E">
        <w:t xml:space="preserve">However, in Argentina software landscape is quite fragmented thus, offer a greater scope for market penetration </w:t>
      </w:r>
      <w:r w:rsidR="00BB65B4">
        <w:t>(</w:t>
      </w:r>
      <w:r w:rsidR="00BB65B4" w:rsidRPr="0079528A">
        <w:rPr>
          <w:rFonts w:cs="Times New Roman"/>
          <w:color w:val="222222"/>
          <w:szCs w:val="20"/>
        </w:rPr>
        <w:t>Aranda</w:t>
      </w:r>
      <w:r w:rsidR="00BB65B4">
        <w:rPr>
          <w:rFonts w:cs="Times New Roman"/>
          <w:i/>
          <w:color w:val="222222"/>
          <w:szCs w:val="20"/>
        </w:rPr>
        <w:t xml:space="preserve"> et.al </w:t>
      </w:r>
      <w:r w:rsidR="00BB65B4">
        <w:rPr>
          <w:rFonts w:cs="Times New Roman"/>
          <w:color w:val="222222"/>
          <w:szCs w:val="20"/>
        </w:rPr>
        <w:t>2025).</w:t>
      </w:r>
      <w:r w:rsidR="0085630E">
        <w:t xml:space="preserve"> So, this also offers a huge opportunity for Sage to enter the market with an integrated cloud-based ecosystem by combining ERP, HR, Payroll, and accounting functionalities, providing a differentiated solution to potential customers. Another major advantage of successfully entering Argentina would be that it would help the company to build a regional presence that could effectively leverage to expand into neighbouring countries or markets, such as Paraguay, Uruguay, and Chile</w:t>
      </w:r>
      <w:r w:rsidR="00B15626">
        <w:t xml:space="preserve">, which offer a huge opportunity. </w:t>
      </w:r>
    </w:p>
    <w:p w:rsidR="0046083E" w:rsidRDefault="00D10066" w:rsidP="0046083E">
      <w:pPr>
        <w:pStyle w:val="Heading1"/>
      </w:pPr>
      <w:bookmarkStart w:id="15" w:name="_Toc213767235"/>
      <w:bookmarkStart w:id="16" w:name="_Toc215674216"/>
      <w:r>
        <w:t>Comprehensive Strategic Analysis</w:t>
      </w:r>
      <w:bookmarkEnd w:id="15"/>
      <w:bookmarkEnd w:id="16"/>
    </w:p>
    <w:p w:rsidR="00166C08" w:rsidRPr="001A0C9E" w:rsidRDefault="00166C08" w:rsidP="00166C08">
      <w:pPr>
        <w:pStyle w:val="Heading2"/>
      </w:pPr>
      <w:bookmarkStart w:id="17" w:name="_Toc215674217"/>
      <w:r w:rsidRPr="001A0C9E">
        <w:t>Pestle Analysis</w:t>
      </w:r>
      <w:bookmarkEnd w:id="17"/>
    </w:p>
    <w:p w:rsidR="00166C08" w:rsidRDefault="00166C08" w:rsidP="00166C08">
      <w:r w:rsidRPr="001A0C9E">
        <w:t>PESTEL analysis is one of the most efficient strategic tools that is used for the purpose of evaluating the external-level factors and their influence on the firm's approach towards business (Lynch, 2021).</w:t>
      </w:r>
    </w:p>
    <w:p w:rsidR="00166C08" w:rsidRPr="00690679" w:rsidRDefault="00166C08" w:rsidP="00166C08">
      <w:pPr>
        <w:rPr>
          <w:b/>
        </w:rPr>
      </w:pPr>
      <w:r w:rsidRPr="00690679">
        <w:rPr>
          <w:b/>
        </w:rPr>
        <w:t xml:space="preserve">Political factors </w:t>
      </w:r>
    </w:p>
    <w:p w:rsidR="00166C08" w:rsidRDefault="00166C08" w:rsidP="00166C08">
      <w:r>
        <w:t xml:space="preserve">Kenya is renowned for its unstable political environment, which affects the business operations and practices to a great extent. The score of the Kenya in political stability index is found to be -0.94 (Theglobaleconomy, 2023). This score primarily indicates poor stability in terms of political conditions and governance, which can have a negative influence. Due to poor governance and political instability, entering the market of Kenya can prove to be risky for the Sage group. </w:t>
      </w:r>
    </w:p>
    <w:p w:rsidR="00166C08" w:rsidRPr="00690679" w:rsidRDefault="00166C08" w:rsidP="00166C08">
      <w:pPr>
        <w:rPr>
          <w:b/>
        </w:rPr>
      </w:pPr>
      <w:r w:rsidRPr="00690679">
        <w:rPr>
          <w:b/>
        </w:rPr>
        <w:lastRenderedPageBreak/>
        <w:t>Economic factors</w:t>
      </w:r>
    </w:p>
    <w:p w:rsidR="00166C08" w:rsidRDefault="00166C08" w:rsidP="00166C08">
      <w:r>
        <w:t xml:space="preserve">Kenya is one of the emerging countries with substantial economic growth in recent times, witnessing a positive and stable GDP growth rate over the last few years. This can present a strong opportunity for the management of the Sage group to enter the market of Kenya. </w:t>
      </w:r>
    </w:p>
    <w:p w:rsidR="00166C08" w:rsidRDefault="00166C08" w:rsidP="00166C08">
      <w:pPr>
        <w:keepNext/>
      </w:pPr>
      <w:r>
        <w:rPr>
          <w:noProof/>
          <w:lang w:bidi="gu-IN"/>
        </w:rPr>
        <w:drawing>
          <wp:inline distT="0" distB="0" distL="0" distR="0">
            <wp:extent cx="5943600" cy="36760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676015"/>
                    </a:xfrm>
                    <a:prstGeom prst="rect">
                      <a:avLst/>
                    </a:prstGeom>
                  </pic:spPr>
                </pic:pic>
              </a:graphicData>
            </a:graphic>
          </wp:inline>
        </w:drawing>
      </w:r>
    </w:p>
    <w:p w:rsidR="00166C08" w:rsidRPr="00FF6F62" w:rsidRDefault="00166C08" w:rsidP="00166C08">
      <w:pPr>
        <w:pStyle w:val="Caption"/>
        <w:jc w:val="center"/>
        <w:rPr>
          <w:color w:val="auto"/>
        </w:rPr>
      </w:pPr>
      <w:r w:rsidRPr="00FF6F62">
        <w:rPr>
          <w:color w:val="auto"/>
          <w:sz w:val="24"/>
        </w:rPr>
        <w:t xml:space="preserve">Figure </w:t>
      </w:r>
      <w:r w:rsidR="00372423" w:rsidRPr="00FF6F62">
        <w:rPr>
          <w:color w:val="auto"/>
          <w:sz w:val="24"/>
        </w:rPr>
        <w:fldChar w:fldCharType="begin"/>
      </w:r>
      <w:r w:rsidRPr="00FF6F62">
        <w:rPr>
          <w:color w:val="auto"/>
          <w:sz w:val="24"/>
        </w:rPr>
        <w:instrText xml:space="preserve"> SEQ Figure \* ARABIC </w:instrText>
      </w:r>
      <w:r w:rsidR="00372423" w:rsidRPr="00FF6F62">
        <w:rPr>
          <w:color w:val="auto"/>
          <w:sz w:val="24"/>
        </w:rPr>
        <w:fldChar w:fldCharType="separate"/>
      </w:r>
      <w:r>
        <w:rPr>
          <w:noProof/>
          <w:color w:val="auto"/>
          <w:sz w:val="24"/>
        </w:rPr>
        <w:t>1</w:t>
      </w:r>
      <w:r w:rsidR="00372423" w:rsidRPr="00FF6F62">
        <w:rPr>
          <w:color w:val="auto"/>
          <w:sz w:val="24"/>
        </w:rPr>
        <w:fldChar w:fldCharType="end"/>
      </w:r>
      <w:r w:rsidRPr="00FF6F62">
        <w:rPr>
          <w:color w:val="auto"/>
          <w:sz w:val="24"/>
        </w:rPr>
        <w:t>: GDP growth rate in Kenya</w:t>
      </w:r>
    </w:p>
    <w:p w:rsidR="00166C08" w:rsidRDefault="00166C08" w:rsidP="00166C08">
      <w:pPr>
        <w:jc w:val="center"/>
      </w:pPr>
      <w:r>
        <w:t>(Source: O’Neill, 2025)</w:t>
      </w:r>
    </w:p>
    <w:p w:rsidR="00166C08" w:rsidRDefault="00166C08" w:rsidP="00166C08">
      <w:r>
        <w:t xml:space="preserve">The graph above reflects the constant growth in terms of GDP witnessed in the market of Kenya. It can have a positive influence on the business practices of the Sage group in the future. </w:t>
      </w:r>
    </w:p>
    <w:p w:rsidR="00166C08" w:rsidRDefault="00166C08" w:rsidP="00166C08">
      <w:r>
        <w:t>Social factors</w:t>
      </w:r>
    </w:p>
    <w:p w:rsidR="00166C08" w:rsidRDefault="00166C08" w:rsidP="00166C08">
      <w:r>
        <w:t xml:space="preserve">The enterprise software and IT market in Kenya is witnessing rapid growth in the current times, which can be seen as a potential opportunity for the Sage group to expand its presence in a new market. </w:t>
      </w:r>
    </w:p>
    <w:p w:rsidR="00166C08" w:rsidRDefault="00166C08" w:rsidP="00166C08">
      <w:pPr>
        <w:keepNext/>
        <w:jc w:val="center"/>
      </w:pPr>
      <w:r>
        <w:rPr>
          <w:noProof/>
          <w:lang w:bidi="gu-IN"/>
        </w:rPr>
        <w:lastRenderedPageBreak/>
        <w:drawing>
          <wp:inline distT="0" distB="0" distL="0" distR="0">
            <wp:extent cx="3267075" cy="3067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stretch>
                      <a:fillRect/>
                    </a:stretch>
                  </pic:blipFill>
                  <pic:spPr>
                    <a:xfrm>
                      <a:off x="0" y="0"/>
                      <a:ext cx="3267075" cy="3067050"/>
                    </a:xfrm>
                    <a:prstGeom prst="rect">
                      <a:avLst/>
                    </a:prstGeom>
                  </pic:spPr>
                </pic:pic>
              </a:graphicData>
            </a:graphic>
          </wp:inline>
        </w:drawing>
      </w:r>
    </w:p>
    <w:p w:rsidR="00166C08" w:rsidRPr="00736617" w:rsidRDefault="00166C08" w:rsidP="00166C08">
      <w:pPr>
        <w:pStyle w:val="Caption"/>
        <w:jc w:val="center"/>
        <w:rPr>
          <w:color w:val="auto"/>
          <w:sz w:val="24"/>
        </w:rPr>
      </w:pPr>
      <w:r w:rsidRPr="00736617">
        <w:rPr>
          <w:color w:val="auto"/>
          <w:sz w:val="24"/>
        </w:rPr>
        <w:t xml:space="preserve">Figure </w:t>
      </w:r>
      <w:r w:rsidR="00372423" w:rsidRPr="00736617">
        <w:rPr>
          <w:color w:val="auto"/>
          <w:sz w:val="24"/>
        </w:rPr>
        <w:fldChar w:fldCharType="begin"/>
      </w:r>
      <w:r w:rsidRPr="00736617">
        <w:rPr>
          <w:color w:val="auto"/>
          <w:sz w:val="24"/>
        </w:rPr>
        <w:instrText xml:space="preserve"> SEQ Figure \* ARABIC </w:instrText>
      </w:r>
      <w:r w:rsidR="00372423" w:rsidRPr="00736617">
        <w:rPr>
          <w:color w:val="auto"/>
          <w:sz w:val="24"/>
        </w:rPr>
        <w:fldChar w:fldCharType="separate"/>
      </w:r>
      <w:r w:rsidRPr="00736617">
        <w:rPr>
          <w:noProof/>
          <w:color w:val="auto"/>
          <w:sz w:val="24"/>
        </w:rPr>
        <w:t>2</w:t>
      </w:r>
      <w:r w:rsidR="00372423" w:rsidRPr="00736617">
        <w:rPr>
          <w:color w:val="auto"/>
          <w:sz w:val="24"/>
        </w:rPr>
        <w:fldChar w:fldCharType="end"/>
      </w:r>
      <w:r w:rsidRPr="00736617">
        <w:rPr>
          <w:color w:val="auto"/>
          <w:sz w:val="24"/>
        </w:rPr>
        <w:t>: ITC market in Kenya</w:t>
      </w:r>
    </w:p>
    <w:p w:rsidR="00166C08" w:rsidRDefault="00166C08" w:rsidP="00166C08">
      <w:pPr>
        <w:jc w:val="center"/>
      </w:pPr>
      <w:r>
        <w:t>(Source: Mordorintelligence, 2025)</w:t>
      </w:r>
    </w:p>
    <w:p w:rsidR="00166C08" w:rsidRDefault="00166C08" w:rsidP="00166C08">
      <w:r>
        <w:t xml:space="preserve">The figure above shows the growth of the ITC market in Kenya forecasted till 2030. It is found that the market is expected to reach USD 14.92 billion by 2030. This will represent various opportunities for the Sage group to expand into the market of Kenya. </w:t>
      </w:r>
    </w:p>
    <w:p w:rsidR="00166C08" w:rsidRPr="00953736" w:rsidRDefault="00166C08" w:rsidP="00166C08">
      <w:pPr>
        <w:rPr>
          <w:b/>
        </w:rPr>
      </w:pPr>
      <w:r w:rsidRPr="00953736">
        <w:rPr>
          <w:b/>
        </w:rPr>
        <w:t>Environmental factors</w:t>
      </w:r>
    </w:p>
    <w:p w:rsidR="00166C08" w:rsidRDefault="00166C08" w:rsidP="00166C08">
      <w:r>
        <w:t xml:space="preserve">Kenya is a country that faces significant risks due to climate change and other environmental issues. Also, scarcity of essential resources is another major environmental factor that affects the business practices for any brand to succeed in the market of Kenya. This will be challenging for the management of the Sage Group to expand into new markets. There will also be a strong focus required towards managing sustainability and environmental protection efforts for the brand to succeed in this market. </w:t>
      </w:r>
    </w:p>
    <w:p w:rsidR="00166C08" w:rsidRPr="00953736" w:rsidRDefault="00166C08" w:rsidP="00166C08">
      <w:pPr>
        <w:rPr>
          <w:b/>
        </w:rPr>
      </w:pPr>
      <w:r w:rsidRPr="00953736">
        <w:rPr>
          <w:b/>
        </w:rPr>
        <w:t>Technological factors</w:t>
      </w:r>
    </w:p>
    <w:p w:rsidR="00166C08" w:rsidRPr="001A0C9E" w:rsidRDefault="00166C08" w:rsidP="00166C08">
      <w:r>
        <w:t>The software and IT market in Kenya is growing rapidly, where the emergence of digital tools and technologies has further contributed towards positive growth and development of the IT and software industry in the country (</w:t>
      </w:r>
      <w:r w:rsidRPr="00B36631">
        <w:t>Noah, 2025</w:t>
      </w:r>
      <w:r>
        <w:t xml:space="preserve">). This will be seen as a positive opportunity for the management of the Sage group to expand their presence in the new market. The adoption of emerging technologies such as AI and Blockchain in business practices can also be proven to be </w:t>
      </w:r>
      <w:r w:rsidRPr="001A0C9E">
        <w:t xml:space="preserve">highly useful for the brand in the market of Kenya. </w:t>
      </w:r>
    </w:p>
    <w:p w:rsidR="00166C08" w:rsidRPr="001A0C9E" w:rsidRDefault="00166C08" w:rsidP="00166C08">
      <w:pPr>
        <w:rPr>
          <w:b/>
        </w:rPr>
      </w:pPr>
      <w:r w:rsidRPr="001A0C9E">
        <w:rPr>
          <w:b/>
        </w:rPr>
        <w:lastRenderedPageBreak/>
        <w:t xml:space="preserve">Legal factors </w:t>
      </w:r>
    </w:p>
    <w:p w:rsidR="00166C08" w:rsidRDefault="00166C08" w:rsidP="00166C08">
      <w:r w:rsidRPr="001A0C9E">
        <w:t xml:space="preserve">The legal system of Kenya is based on common law, where the constitution of Kenya is considered to be the supreme law of the land. There exists a wide range of laws and legislations that need to be followed by the brands operating in the business environment of Kenya, such as intellectual property-related laws, product/service standard-related regulations, etc. </w:t>
      </w:r>
    </w:p>
    <w:p w:rsidR="00166C08" w:rsidRPr="001A0C9E" w:rsidRDefault="00166C08" w:rsidP="00166C08">
      <w:r>
        <w:t xml:space="preserve">However, one of the key limitations of the PESTEL analysis framework is that it ignores some of the other essential aspects that can be used as key parameters to assess the business environment of the country, such as cultural factors and factors associated with the competitiveness of the industry. </w:t>
      </w:r>
    </w:p>
    <w:p w:rsidR="00166C08" w:rsidRPr="001A0C9E" w:rsidRDefault="00166C08" w:rsidP="00166C08">
      <w:pPr>
        <w:pStyle w:val="Heading2"/>
      </w:pPr>
      <w:bookmarkStart w:id="18" w:name="_Toc215674218"/>
      <w:r w:rsidRPr="001A0C9E">
        <w:t>Porter’s Five Forces</w:t>
      </w:r>
      <w:bookmarkEnd w:id="18"/>
    </w:p>
    <w:p w:rsidR="00166C08" w:rsidRDefault="00166C08" w:rsidP="00166C08">
      <w:r w:rsidRPr="001A0C9E">
        <w:t>Henry (2021) stated that Porter's Five Forces model is another important strategic framework that is used for the purpose of assessing the competitive environment in the industry by using five major factors.</w:t>
      </w:r>
      <w:r>
        <w:t xml:space="preserve"> These factors are the bargaining power of the suppliers and the customers, the threat coming from new entrants and substitute products, as well as the general competition or rivalry within the industry. </w:t>
      </w:r>
    </w:p>
    <w:tbl>
      <w:tblPr>
        <w:tblStyle w:val="TableGrid"/>
        <w:tblW w:w="0" w:type="auto"/>
        <w:tblLook w:val="04A0"/>
      </w:tblPr>
      <w:tblGrid>
        <w:gridCol w:w="4788"/>
        <w:gridCol w:w="4788"/>
      </w:tblGrid>
      <w:tr w:rsidR="00166C08" w:rsidTr="00F50AED">
        <w:tc>
          <w:tcPr>
            <w:tcW w:w="4788" w:type="dxa"/>
          </w:tcPr>
          <w:p w:rsidR="00166C08" w:rsidRPr="00B53046" w:rsidRDefault="00166C08" w:rsidP="00F50AED">
            <w:pPr>
              <w:jc w:val="center"/>
              <w:rPr>
                <w:b/>
              </w:rPr>
            </w:pPr>
            <w:r w:rsidRPr="00B53046">
              <w:rPr>
                <w:b/>
              </w:rPr>
              <w:t xml:space="preserve">Forces/factors </w:t>
            </w:r>
          </w:p>
        </w:tc>
        <w:tc>
          <w:tcPr>
            <w:tcW w:w="4788" w:type="dxa"/>
          </w:tcPr>
          <w:p w:rsidR="00166C08" w:rsidRPr="00B53046" w:rsidRDefault="00166C08" w:rsidP="00F50AED">
            <w:pPr>
              <w:jc w:val="center"/>
              <w:rPr>
                <w:b/>
              </w:rPr>
            </w:pPr>
            <w:r w:rsidRPr="00B53046">
              <w:rPr>
                <w:b/>
              </w:rPr>
              <w:t xml:space="preserve">Impact </w:t>
            </w:r>
          </w:p>
        </w:tc>
      </w:tr>
      <w:tr w:rsidR="00166C08" w:rsidTr="00F50AED">
        <w:tc>
          <w:tcPr>
            <w:tcW w:w="4788" w:type="dxa"/>
          </w:tcPr>
          <w:p w:rsidR="00166C08" w:rsidRDefault="00166C08" w:rsidP="00F50AED">
            <w:pPr>
              <w:jc w:val="center"/>
            </w:pPr>
            <w:r>
              <w:t>Bargaining power of customers</w:t>
            </w:r>
          </w:p>
        </w:tc>
        <w:tc>
          <w:tcPr>
            <w:tcW w:w="4788" w:type="dxa"/>
          </w:tcPr>
          <w:p w:rsidR="00166C08" w:rsidRDefault="00166C08" w:rsidP="00F50AED">
            <w:pPr>
              <w:jc w:val="center"/>
            </w:pPr>
            <w:r>
              <w:t>High</w:t>
            </w:r>
          </w:p>
        </w:tc>
      </w:tr>
      <w:tr w:rsidR="00166C08" w:rsidTr="00F50AED">
        <w:tc>
          <w:tcPr>
            <w:tcW w:w="4788" w:type="dxa"/>
          </w:tcPr>
          <w:p w:rsidR="00166C08" w:rsidRDefault="00166C08" w:rsidP="00F50AED">
            <w:pPr>
              <w:jc w:val="center"/>
            </w:pPr>
            <w:r>
              <w:t>Threat of new entrants</w:t>
            </w:r>
          </w:p>
        </w:tc>
        <w:tc>
          <w:tcPr>
            <w:tcW w:w="4788" w:type="dxa"/>
          </w:tcPr>
          <w:p w:rsidR="00166C08" w:rsidRDefault="00166C08" w:rsidP="00F50AED">
            <w:pPr>
              <w:jc w:val="center"/>
            </w:pPr>
            <w:r>
              <w:t>High</w:t>
            </w:r>
          </w:p>
        </w:tc>
      </w:tr>
      <w:tr w:rsidR="00166C08" w:rsidTr="00F50AED">
        <w:tc>
          <w:tcPr>
            <w:tcW w:w="4788" w:type="dxa"/>
          </w:tcPr>
          <w:p w:rsidR="00166C08" w:rsidRDefault="00166C08" w:rsidP="00F50AED">
            <w:pPr>
              <w:jc w:val="center"/>
            </w:pPr>
            <w:r>
              <w:t>Rivalry within the industry</w:t>
            </w:r>
          </w:p>
        </w:tc>
        <w:tc>
          <w:tcPr>
            <w:tcW w:w="4788" w:type="dxa"/>
          </w:tcPr>
          <w:p w:rsidR="00166C08" w:rsidRDefault="00166C08" w:rsidP="00F50AED">
            <w:pPr>
              <w:jc w:val="center"/>
            </w:pPr>
            <w:r>
              <w:t>High</w:t>
            </w:r>
          </w:p>
        </w:tc>
      </w:tr>
      <w:tr w:rsidR="00166C08" w:rsidTr="00F50AED">
        <w:tc>
          <w:tcPr>
            <w:tcW w:w="4788" w:type="dxa"/>
          </w:tcPr>
          <w:p w:rsidR="00166C08" w:rsidRDefault="00166C08" w:rsidP="00F50AED">
            <w:pPr>
              <w:jc w:val="center"/>
            </w:pPr>
            <w:r>
              <w:t>Threat of new substitutes</w:t>
            </w:r>
          </w:p>
        </w:tc>
        <w:tc>
          <w:tcPr>
            <w:tcW w:w="4788" w:type="dxa"/>
          </w:tcPr>
          <w:p w:rsidR="00166C08" w:rsidRDefault="00166C08" w:rsidP="00F50AED">
            <w:pPr>
              <w:jc w:val="center"/>
            </w:pPr>
            <w:r>
              <w:t>Moderate</w:t>
            </w:r>
          </w:p>
        </w:tc>
      </w:tr>
      <w:tr w:rsidR="00166C08" w:rsidTr="00F50AED">
        <w:tc>
          <w:tcPr>
            <w:tcW w:w="4788" w:type="dxa"/>
          </w:tcPr>
          <w:p w:rsidR="00166C08" w:rsidRDefault="00166C08" w:rsidP="00F50AED">
            <w:pPr>
              <w:jc w:val="center"/>
            </w:pPr>
            <w:r>
              <w:t>Bargaining power of suppliers</w:t>
            </w:r>
          </w:p>
        </w:tc>
        <w:tc>
          <w:tcPr>
            <w:tcW w:w="4788" w:type="dxa"/>
          </w:tcPr>
          <w:p w:rsidR="00166C08" w:rsidRDefault="00166C08" w:rsidP="00F50AED">
            <w:pPr>
              <w:jc w:val="center"/>
            </w:pPr>
            <w:r>
              <w:t>Low</w:t>
            </w:r>
          </w:p>
        </w:tc>
      </w:tr>
    </w:tbl>
    <w:p w:rsidR="00166C08" w:rsidRDefault="00166C08" w:rsidP="00166C08">
      <w:r>
        <w:t>Based on the table above, it can be justified that the bargaining power of the clients within the enterprise software market of Kenya is high, since the demand and the needs of the customers are rapidly evolving with time, making it difficult for the brands to adapt to them quickly. In addition to this, the threat of new entrants in the enterprise software market of Kenya is also considered to be high. This is because the tech-enabled ecosystem and growing popularity of the start-up culture in Kenya make the entry of new players within the market comparatively easy, making the industry more competitive in nature (</w:t>
      </w:r>
      <w:r w:rsidRPr="00B162DF">
        <w:t>Kerubo, 2023</w:t>
      </w:r>
      <w:r>
        <w:t xml:space="preserve">). </w:t>
      </w:r>
    </w:p>
    <w:p w:rsidR="00166C08" w:rsidRDefault="00166C08" w:rsidP="00166C08">
      <w:r>
        <w:t xml:space="preserve">There also exist several other players within the enterprise software market of Kenya, making the threat of rivalry within the industry high. Regarding the threat of a new substitute, the threat is considered to be at a moderate level, since coming up with substitute options for enterprise </w:t>
      </w:r>
      <w:r>
        <w:lastRenderedPageBreak/>
        <w:t xml:space="preserve">software requires strong resources and budget in place, which cannot be made possible in the market of Kenya. However, constant investment in research and development to come up with unique and innovative solutions in the market makes this threat at a moderate level. </w:t>
      </w:r>
    </w:p>
    <w:p w:rsidR="00166C08" w:rsidRDefault="00166C08" w:rsidP="00166C08">
      <w:r>
        <w:t xml:space="preserve">Lastly, the threat of the suppliers in the selected market is low. The key rationale behind this is that there are not many direct suppliers that exist in the market of Kenya, and the required resources are mainly imported from other countries, making dependency on local suppliers low. However, it is critically argued by </w:t>
      </w:r>
      <w:r w:rsidRPr="00D9448B">
        <w:t>Lasserre and Monteiro</w:t>
      </w:r>
      <w:r>
        <w:t>(</w:t>
      </w:r>
      <w:r w:rsidRPr="00D9448B">
        <w:t>2022</w:t>
      </w:r>
      <w:r>
        <w:t xml:space="preserve">) that the Porter Five Forces model only emphasises the evaluation of the competitive environment of the industry using defined measures, and neglects the external level factors that might affect the competitive position of the brand in a particular market. Thus, based on this evaluation, it can be justified that the enterprise software market in Kenya is competitive and will pose serious challenges for the management of the Sage group to enter into, since there are several regulatory and financial barriers and restrictions that can affect the overall plan of the company. </w:t>
      </w:r>
    </w:p>
    <w:p w:rsidR="00975C31" w:rsidRDefault="00975C31" w:rsidP="00975C31">
      <w:pPr>
        <w:pStyle w:val="Heading2"/>
      </w:pPr>
      <w:bookmarkStart w:id="19" w:name="_Toc215674219"/>
      <w:r>
        <w:t>Critical evaluation of strategic tools</w:t>
      </w:r>
      <w:bookmarkEnd w:id="19"/>
    </w:p>
    <w:p w:rsidR="00975C31" w:rsidRDefault="00975C31" w:rsidP="00975C31">
      <w:r>
        <w:t xml:space="preserve">As per the views of </w:t>
      </w:r>
      <w:r w:rsidRPr="00F67D28">
        <w:rPr>
          <w:rFonts w:cs="Times New Roman"/>
          <w:color w:val="222222"/>
          <w:szCs w:val="24"/>
        </w:rPr>
        <w:t>Kho</w:t>
      </w:r>
      <w:r>
        <w:rPr>
          <w:rFonts w:cs="Times New Roman"/>
          <w:i/>
          <w:color w:val="222222"/>
          <w:szCs w:val="24"/>
        </w:rPr>
        <w:t xml:space="preserve"> et.al </w:t>
      </w:r>
      <w:r w:rsidRPr="0028220B">
        <w:rPr>
          <w:rFonts w:cs="Times New Roman"/>
          <w:color w:val="222222"/>
          <w:szCs w:val="24"/>
        </w:rPr>
        <w:t>(</w:t>
      </w:r>
      <w:r>
        <w:rPr>
          <w:rFonts w:cs="Times New Roman"/>
          <w:color w:val="222222"/>
          <w:szCs w:val="24"/>
        </w:rPr>
        <w:t xml:space="preserve">2023) </w:t>
      </w:r>
      <w:r>
        <w:t>Pestle and Porter’s Forces offers a valuable structuring for comprehending a country’s external environment. One of the major importance of Pestle analysis is that it allows an organisation to highlight macro-contextual risks such as technological readiness, political stability, inflation rates, and more. So, this type of analysis can also prove effective for Sage to understand Argentina's external environment. On the other hand, Porter's Five Forces model delineates competitive pressure as well as industry attractiveness. Besides, it also allows an organisation the level of force within industry affecting the business which be high, medium, and low (</w:t>
      </w:r>
      <w:r>
        <w:rPr>
          <w:rFonts w:cs="Times New Roman"/>
          <w:color w:val="222222"/>
          <w:szCs w:val="24"/>
        </w:rPr>
        <w:t>Puteraand Heikal, 2021).</w:t>
      </w:r>
      <w:r>
        <w:t xml:space="preserve"> Together, both these models can prove effective in identifying the opportunities, such as SME demand and digitalisation reforms, and risks, such as buyer price sensitivity and economic volatility. </w:t>
      </w:r>
    </w:p>
    <w:p w:rsidR="00975C31" w:rsidRPr="004D5F7D" w:rsidRDefault="00975C31" w:rsidP="00975C31">
      <w:r>
        <w:t xml:space="preserve">It has been argued by </w:t>
      </w:r>
      <w:r w:rsidRPr="00F67D28">
        <w:rPr>
          <w:rFonts w:cs="Times New Roman"/>
          <w:color w:val="222222"/>
          <w:szCs w:val="24"/>
        </w:rPr>
        <w:t>Eierle</w:t>
      </w:r>
      <w:r>
        <w:rPr>
          <w:rFonts w:cs="Times New Roman"/>
          <w:i/>
          <w:color w:val="222222"/>
          <w:szCs w:val="24"/>
        </w:rPr>
        <w:t>et.al</w:t>
      </w:r>
      <w:r>
        <w:rPr>
          <w:rFonts w:cs="Times New Roman"/>
          <w:color w:val="222222"/>
          <w:szCs w:val="24"/>
        </w:rPr>
        <w:t xml:space="preserve"> (2022) </w:t>
      </w:r>
      <w:r>
        <w:t>that both tools also have got numerous limitations and have disadvantages as well. Pestle analysis only offers static snapshots and may also oversimplify the dynamic economic and political landscape. Considering this, it has been analysed that the environment of Argentina is volatile, demanding constant reassessment. In addition to that, Porter’s model also assumes stable market structure which may not effectively reflect the dynamics of digital SaaS industries which can be characterized through low switching costs, network effects, and rapid innovation (</w:t>
      </w:r>
      <w:r w:rsidRPr="00F67D28">
        <w:rPr>
          <w:rFonts w:cs="Times New Roman"/>
          <w:color w:val="222222"/>
          <w:szCs w:val="24"/>
        </w:rPr>
        <w:t>Rahman</w:t>
      </w:r>
      <w:r>
        <w:rPr>
          <w:rFonts w:cs="Times New Roman"/>
          <w:i/>
          <w:color w:val="222222"/>
          <w:szCs w:val="24"/>
        </w:rPr>
        <w:t>et.al</w:t>
      </w:r>
      <w:r>
        <w:rPr>
          <w:rFonts w:cs="Times New Roman"/>
          <w:color w:val="222222"/>
          <w:szCs w:val="24"/>
        </w:rPr>
        <w:t xml:space="preserve"> 2025).</w:t>
      </w:r>
      <w:r>
        <w:t xml:space="preserve"> Both tools are limited in terms </w:t>
      </w:r>
      <w:r>
        <w:lastRenderedPageBreak/>
        <w:t xml:space="preserve">of analysis as they look only at certain factors and forces. However, there are various forces and factors that these frameworks omit. So, these models lack the effectiveness to evaluate the external environment effectively.  </w:t>
      </w:r>
    </w:p>
    <w:p w:rsidR="00975C31" w:rsidRDefault="00975C31" w:rsidP="00975C31">
      <w:pPr>
        <w:pStyle w:val="Heading1"/>
      </w:pPr>
      <w:bookmarkStart w:id="20" w:name="_Toc213767236"/>
      <w:bookmarkStart w:id="21" w:name="_Toc215674220"/>
      <w:r>
        <w:t>Strategy Development and Formulation</w:t>
      </w:r>
      <w:bookmarkEnd w:id="20"/>
      <w:bookmarkEnd w:id="21"/>
    </w:p>
    <w:p w:rsidR="00975C31" w:rsidRDefault="00975C31" w:rsidP="00975C31">
      <w:pPr>
        <w:pStyle w:val="Heading2"/>
      </w:pPr>
      <w:bookmarkStart w:id="22" w:name="_Toc215674221"/>
      <w:r>
        <w:t>SWOT Analysis</w:t>
      </w:r>
      <w:bookmarkEnd w:id="22"/>
    </w:p>
    <w:p w:rsidR="00975C31" w:rsidRPr="005C27A7" w:rsidRDefault="00975C31" w:rsidP="00975C31">
      <w:r>
        <w:t>SWOT analysis is one of the effective management frameworks that can be used by companies for assessing strengths, weaknesses, opportunities, and threats to effectively guide the process of strategic decision-making (</w:t>
      </w:r>
      <w:r w:rsidRPr="00F67D28">
        <w:rPr>
          <w:rFonts w:cs="Times New Roman"/>
          <w:color w:val="222222"/>
          <w:szCs w:val="24"/>
        </w:rPr>
        <w:t>Benzaghta</w:t>
      </w:r>
      <w:r>
        <w:rPr>
          <w:rFonts w:cs="Times New Roman"/>
          <w:i/>
          <w:color w:val="222222"/>
          <w:szCs w:val="24"/>
        </w:rPr>
        <w:t>et.al</w:t>
      </w:r>
      <w:r>
        <w:rPr>
          <w:rFonts w:cs="Times New Roman"/>
          <w:color w:val="222222"/>
          <w:szCs w:val="24"/>
        </w:rPr>
        <w:t xml:space="preserve"> 2021).</w:t>
      </w:r>
      <w:r>
        <w:t xml:space="preserve"> The SWOT analysis of Sage Group is discussed below.</w:t>
      </w:r>
    </w:p>
    <w:tbl>
      <w:tblPr>
        <w:tblStyle w:val="TableGrid"/>
        <w:tblW w:w="0" w:type="auto"/>
        <w:tblLook w:val="04A0"/>
      </w:tblPr>
      <w:tblGrid>
        <w:gridCol w:w="4788"/>
        <w:gridCol w:w="4788"/>
      </w:tblGrid>
      <w:tr w:rsidR="00975C31" w:rsidTr="00F50AED">
        <w:tc>
          <w:tcPr>
            <w:tcW w:w="4788" w:type="dxa"/>
            <w:shd w:val="clear" w:color="auto" w:fill="DDD9C3" w:themeFill="background2" w:themeFillShade="E6"/>
          </w:tcPr>
          <w:p w:rsidR="00975C31" w:rsidRPr="004A63B9" w:rsidRDefault="00975C31" w:rsidP="00F50AED">
            <w:pPr>
              <w:jc w:val="center"/>
              <w:rPr>
                <w:b/>
                <w:shd w:val="clear" w:color="auto" w:fill="DDD9C3" w:themeFill="background2" w:themeFillShade="E6"/>
              </w:rPr>
            </w:pPr>
            <w:r w:rsidRPr="004A63B9">
              <w:rPr>
                <w:b/>
                <w:shd w:val="clear" w:color="auto" w:fill="DDD9C3" w:themeFill="background2" w:themeFillShade="E6"/>
              </w:rPr>
              <w:t>Strengths</w:t>
            </w:r>
          </w:p>
        </w:tc>
        <w:tc>
          <w:tcPr>
            <w:tcW w:w="4788" w:type="dxa"/>
            <w:shd w:val="clear" w:color="auto" w:fill="DDD9C3" w:themeFill="background2" w:themeFillShade="E6"/>
          </w:tcPr>
          <w:p w:rsidR="00975C31" w:rsidRPr="004A63B9" w:rsidRDefault="00975C31" w:rsidP="00F50AED">
            <w:pPr>
              <w:jc w:val="center"/>
              <w:rPr>
                <w:b/>
                <w:shd w:val="clear" w:color="auto" w:fill="DDD9C3" w:themeFill="background2" w:themeFillShade="E6"/>
              </w:rPr>
            </w:pPr>
            <w:r w:rsidRPr="004A63B9">
              <w:rPr>
                <w:b/>
                <w:shd w:val="clear" w:color="auto" w:fill="DDD9C3" w:themeFill="background2" w:themeFillShade="E6"/>
              </w:rPr>
              <w:t>Weaknesses</w:t>
            </w:r>
          </w:p>
        </w:tc>
      </w:tr>
      <w:tr w:rsidR="00975C31" w:rsidTr="00F50AED">
        <w:tc>
          <w:tcPr>
            <w:tcW w:w="4788" w:type="dxa"/>
          </w:tcPr>
          <w:p w:rsidR="00975C31" w:rsidRDefault="00975C31" w:rsidP="00F50AED">
            <w:pPr>
              <w:pStyle w:val="ListParagraph"/>
              <w:numPr>
                <w:ilvl w:val="0"/>
                <w:numId w:val="11"/>
              </w:numPr>
            </w:pPr>
            <w:r>
              <w:t xml:space="preserve">One of the major strengths of Sage Group is that it is considered a strong global brand and has proven expertise in cloud-based financial solutions, payroll, ERP, and other business solutions as well (Sage Software, 2025). </w:t>
            </w:r>
          </w:p>
          <w:p w:rsidR="00975C31" w:rsidRDefault="00975C31" w:rsidP="00F50AED">
            <w:pPr>
              <w:pStyle w:val="ListParagraph"/>
              <w:numPr>
                <w:ilvl w:val="0"/>
                <w:numId w:val="11"/>
              </w:numPr>
            </w:pPr>
            <w:r>
              <w:t>The company also has deep regulatory expertise that is adaptable to complex tax frameworks.</w:t>
            </w:r>
          </w:p>
          <w:p w:rsidR="00975C31" w:rsidRDefault="00975C31" w:rsidP="00F50AED">
            <w:pPr>
              <w:pStyle w:val="ListParagraph"/>
              <w:numPr>
                <w:ilvl w:val="0"/>
                <w:numId w:val="11"/>
              </w:numPr>
            </w:pPr>
            <w:r>
              <w:t>Sage also has a scalable SaaS architecture that is suitable for SMEs and is also a well-known brand among SMEs in helping to build their businesses.</w:t>
            </w:r>
          </w:p>
          <w:p w:rsidR="00975C31" w:rsidRDefault="00975C31" w:rsidP="00F50AED">
            <w:pPr>
              <w:pStyle w:val="ListParagraph"/>
              <w:numPr>
                <w:ilvl w:val="0"/>
                <w:numId w:val="11"/>
              </w:numPr>
            </w:pPr>
            <w:r>
              <w:t>The company also has a robust R&amp;D capacity, which allows it to build AI-driven financial analytics.</w:t>
            </w:r>
          </w:p>
        </w:tc>
        <w:tc>
          <w:tcPr>
            <w:tcW w:w="4788" w:type="dxa"/>
          </w:tcPr>
          <w:p w:rsidR="00975C31" w:rsidRDefault="00975C31" w:rsidP="00F50AED">
            <w:pPr>
              <w:pStyle w:val="ListParagraph"/>
              <w:numPr>
                <w:ilvl w:val="0"/>
                <w:numId w:val="11"/>
              </w:numPr>
            </w:pPr>
            <w:r>
              <w:t xml:space="preserve">One of the major weaknesses of Sage is that it has limited brand recognition within Latin America. </w:t>
            </w:r>
          </w:p>
          <w:p w:rsidR="00975C31" w:rsidRDefault="00975C31" w:rsidP="00F50AED">
            <w:pPr>
              <w:pStyle w:val="ListParagraph"/>
              <w:numPr>
                <w:ilvl w:val="0"/>
                <w:numId w:val="11"/>
              </w:numPr>
            </w:pPr>
            <w:r>
              <w:t xml:space="preserve">The company is also facing pressure related to pricing due to inflation and currency fluctuations. </w:t>
            </w:r>
          </w:p>
          <w:p w:rsidR="00975C31" w:rsidRDefault="00975C31" w:rsidP="00F50AED">
            <w:pPr>
              <w:pStyle w:val="ListParagraph"/>
              <w:numPr>
                <w:ilvl w:val="0"/>
                <w:numId w:val="11"/>
              </w:numPr>
            </w:pPr>
            <w:r>
              <w:t>There is also a need for regional and localization customization.</w:t>
            </w:r>
          </w:p>
        </w:tc>
      </w:tr>
      <w:tr w:rsidR="00975C31" w:rsidTr="00F50AED">
        <w:tc>
          <w:tcPr>
            <w:tcW w:w="4788" w:type="dxa"/>
            <w:shd w:val="clear" w:color="auto" w:fill="DDD9C3" w:themeFill="background2" w:themeFillShade="E6"/>
          </w:tcPr>
          <w:p w:rsidR="00975C31" w:rsidRPr="004A63B9" w:rsidRDefault="00975C31" w:rsidP="00F50AED">
            <w:pPr>
              <w:jc w:val="center"/>
              <w:rPr>
                <w:b/>
                <w:shd w:val="clear" w:color="auto" w:fill="DDD9C3" w:themeFill="background2" w:themeFillShade="E6"/>
              </w:rPr>
            </w:pPr>
            <w:r w:rsidRPr="004A63B9">
              <w:rPr>
                <w:b/>
                <w:shd w:val="clear" w:color="auto" w:fill="DDD9C3" w:themeFill="background2" w:themeFillShade="E6"/>
              </w:rPr>
              <w:t>Opportunities</w:t>
            </w:r>
          </w:p>
        </w:tc>
        <w:tc>
          <w:tcPr>
            <w:tcW w:w="4788" w:type="dxa"/>
            <w:shd w:val="clear" w:color="auto" w:fill="DDD9C3" w:themeFill="background2" w:themeFillShade="E6"/>
          </w:tcPr>
          <w:p w:rsidR="00975C31" w:rsidRPr="004A63B9" w:rsidRDefault="00975C31" w:rsidP="00F50AED">
            <w:pPr>
              <w:jc w:val="center"/>
              <w:rPr>
                <w:b/>
                <w:shd w:val="clear" w:color="auto" w:fill="DDD9C3" w:themeFill="background2" w:themeFillShade="E6"/>
              </w:rPr>
            </w:pPr>
            <w:r w:rsidRPr="004A63B9">
              <w:rPr>
                <w:b/>
                <w:shd w:val="clear" w:color="auto" w:fill="DDD9C3" w:themeFill="background2" w:themeFillShade="E6"/>
              </w:rPr>
              <w:t>Threats</w:t>
            </w:r>
          </w:p>
        </w:tc>
      </w:tr>
      <w:tr w:rsidR="00975C31" w:rsidTr="00F50AED">
        <w:tc>
          <w:tcPr>
            <w:tcW w:w="4788" w:type="dxa"/>
          </w:tcPr>
          <w:p w:rsidR="00975C31" w:rsidRDefault="00975C31" w:rsidP="00975C31">
            <w:pPr>
              <w:pStyle w:val="ListParagraph"/>
              <w:numPr>
                <w:ilvl w:val="0"/>
                <w:numId w:val="12"/>
              </w:numPr>
            </w:pPr>
            <w:r>
              <w:t>One of the major opportunities that the company faces is tax compliance regulations and mandatory digital invoicing.</w:t>
            </w:r>
          </w:p>
          <w:p w:rsidR="00975C31" w:rsidRDefault="00975C31" w:rsidP="00975C31">
            <w:pPr>
              <w:pStyle w:val="ListParagraph"/>
              <w:numPr>
                <w:ilvl w:val="0"/>
                <w:numId w:val="12"/>
              </w:numPr>
            </w:pPr>
            <w:r>
              <w:t xml:space="preserve">Sage also has an opportunity to serve the </w:t>
            </w:r>
            <w:r>
              <w:lastRenderedPageBreak/>
              <w:t xml:space="preserve">underserved SME sector with digital transformation needs. </w:t>
            </w:r>
          </w:p>
          <w:p w:rsidR="00975C31" w:rsidRPr="008474AE" w:rsidRDefault="00975C31" w:rsidP="00975C31">
            <w:pPr>
              <w:pStyle w:val="ListParagraph"/>
              <w:numPr>
                <w:ilvl w:val="0"/>
                <w:numId w:val="12"/>
              </w:numPr>
            </w:pPr>
            <w:r>
              <w:t>The company also has the ability to leverage partnerships with fintechs, tax authorities, and banks to expand its business operations.</w:t>
            </w:r>
          </w:p>
        </w:tc>
        <w:tc>
          <w:tcPr>
            <w:tcW w:w="4788" w:type="dxa"/>
          </w:tcPr>
          <w:p w:rsidR="00975C31" w:rsidRDefault="00975C31" w:rsidP="00975C31">
            <w:pPr>
              <w:pStyle w:val="ListParagraph"/>
              <w:numPr>
                <w:ilvl w:val="0"/>
                <w:numId w:val="12"/>
              </w:numPr>
            </w:pPr>
            <w:r>
              <w:lastRenderedPageBreak/>
              <w:t xml:space="preserve">One of the major threats faced by the company is fluctuations in exchange rates and economic instability. Both these threats can have a negative impact on the performance of the organisation </w:t>
            </w:r>
            <w:r>
              <w:lastRenderedPageBreak/>
              <w:t>(</w:t>
            </w:r>
            <w:r w:rsidRPr="00F67D28">
              <w:rPr>
                <w:rFonts w:cs="Times New Roman"/>
                <w:color w:val="222222"/>
                <w:szCs w:val="24"/>
              </w:rPr>
              <w:t>Hendrawan</w:t>
            </w:r>
            <w:r>
              <w:rPr>
                <w:rFonts w:cs="Times New Roman"/>
                <w:i/>
                <w:color w:val="222222"/>
                <w:szCs w:val="24"/>
              </w:rPr>
              <w:t>et.al</w:t>
            </w:r>
            <w:r>
              <w:rPr>
                <w:rFonts w:cs="Times New Roman"/>
                <w:color w:val="222222"/>
                <w:szCs w:val="24"/>
              </w:rPr>
              <w:t xml:space="preserve"> 2024).</w:t>
            </w:r>
          </w:p>
          <w:p w:rsidR="00975C31" w:rsidRDefault="00975C31" w:rsidP="00975C31">
            <w:pPr>
              <w:pStyle w:val="ListParagraph"/>
              <w:numPr>
                <w:ilvl w:val="0"/>
                <w:numId w:val="12"/>
              </w:numPr>
            </w:pPr>
            <w:r>
              <w:t>The company is also facing tough local competition from local tech companies that are offering low-cost solutions to SMEs.</w:t>
            </w:r>
          </w:p>
          <w:p w:rsidR="00975C31" w:rsidRPr="008474AE" w:rsidRDefault="00975C31" w:rsidP="00975C31">
            <w:pPr>
              <w:pStyle w:val="ListParagraph"/>
              <w:numPr>
                <w:ilvl w:val="0"/>
                <w:numId w:val="12"/>
              </w:numPr>
            </w:pPr>
            <w:r>
              <w:t>Potential changes in tax frameworks and regulatory uncertainty are also a major threat to Sage Group as they can lead to fines or penalties, which can also negatively impact its brand image.</w:t>
            </w:r>
          </w:p>
        </w:tc>
      </w:tr>
    </w:tbl>
    <w:p w:rsidR="00975C31" w:rsidRDefault="00975C31" w:rsidP="00975C31"/>
    <w:p w:rsidR="00975C31" w:rsidRDefault="00975C31" w:rsidP="00975C31">
      <w:pPr>
        <w:pStyle w:val="Heading2"/>
      </w:pPr>
      <w:bookmarkStart w:id="23" w:name="_Toc215674222"/>
      <w:r>
        <w:t>Entry strategy by using the CAGE Framework</w:t>
      </w:r>
      <w:bookmarkEnd w:id="23"/>
    </w:p>
    <w:p w:rsidR="00975C31" w:rsidRDefault="00975C31" w:rsidP="00975C31">
      <w:r>
        <w:t xml:space="preserve">The CAGE (Cultural, Administrative, Geographic, and Economic distance) framework offers a structured view of numerous risks and opportunities that are linked to the expansion of business. </w:t>
      </w:r>
    </w:p>
    <w:p w:rsidR="00975C31" w:rsidRDefault="00975C31" w:rsidP="00975C31">
      <w:r w:rsidRPr="00530C20">
        <w:rPr>
          <w:b/>
        </w:rPr>
        <w:t>Cultural Distance:</w:t>
      </w:r>
      <w:r>
        <w:t xml:space="preserve"> It refers to the differences in cultures between home country and target country (</w:t>
      </w:r>
      <w:r w:rsidRPr="00F67D28">
        <w:rPr>
          <w:rFonts w:cs="Times New Roman"/>
          <w:color w:val="222222"/>
          <w:szCs w:val="24"/>
        </w:rPr>
        <w:t>Agnihotri</w:t>
      </w:r>
      <w:r>
        <w:rPr>
          <w:rFonts w:cs="Times New Roman"/>
          <w:i/>
          <w:color w:val="222222"/>
          <w:szCs w:val="24"/>
        </w:rPr>
        <w:t>et.al</w:t>
      </w:r>
      <w:r>
        <w:rPr>
          <w:rFonts w:cs="Times New Roman"/>
          <w:color w:val="222222"/>
          <w:szCs w:val="24"/>
        </w:rPr>
        <w:t xml:space="preserve"> 2024).</w:t>
      </w:r>
      <w:r>
        <w:t xml:space="preserve"> It can be analysed that the working culture of Argentina focuses more on trust, responsiveness, and personal relationships. In addition to that, Spanish is the dominant language that requires full product localisation. In this case, the company needs to fully adopt a culturally aligned communication style as well as customer engagement strategies.</w:t>
      </w:r>
    </w:p>
    <w:p w:rsidR="00975C31" w:rsidRDefault="00975C31" w:rsidP="00975C31">
      <w:r w:rsidRPr="00250563">
        <w:rPr>
          <w:b/>
        </w:rPr>
        <w:t>Administrative Distance:</w:t>
      </w:r>
      <w:r>
        <w:t xml:space="preserve"> It can also be analysed that Argentina's administrative environment is highly complex, and digital reforms within the country are high, which reduces barriers. Thus, the company needs to strongly adhere to local tax compliance rules requiring Sage to work effectively and closely with accountants, legal experts, and government institutions. </w:t>
      </w:r>
    </w:p>
    <w:p w:rsidR="00975C31" w:rsidRDefault="00975C31" w:rsidP="00975C31">
      <w:r w:rsidRPr="00EA4BE7">
        <w:rPr>
          <w:b/>
        </w:rPr>
        <w:t>Geographic Distance:</w:t>
      </w:r>
      <w:r>
        <w:t xml:space="preserve"> Argentina is geographically distant from the UK, but the cloud-based service delivery offered by Sage Group can prove effective in minimising the logistical constraints. In addition to that, the time-zone differences relatively align with North America, which can support operations. Furthermore, local data hosting partnerships can also be required to strengthen the trust of users.</w:t>
      </w:r>
    </w:p>
    <w:p w:rsidR="00975C31" w:rsidRDefault="00975C31" w:rsidP="00975C31">
      <w:r w:rsidRPr="00EA4BE7">
        <w:rPr>
          <w:b/>
        </w:rPr>
        <w:t>Economic Distance:</w:t>
      </w:r>
      <w:r>
        <w:t xml:space="preserve"> An economic volatility can enhance risks that are associated with different pricing models as well as cash flows (</w:t>
      </w:r>
      <w:r w:rsidRPr="00F67D28">
        <w:rPr>
          <w:rFonts w:cs="Times New Roman"/>
          <w:color w:val="222222"/>
          <w:szCs w:val="24"/>
        </w:rPr>
        <w:t>Brouthers</w:t>
      </w:r>
      <w:r>
        <w:rPr>
          <w:rFonts w:cs="Times New Roman"/>
          <w:i/>
          <w:color w:val="222222"/>
          <w:szCs w:val="24"/>
        </w:rPr>
        <w:t>et.al</w:t>
      </w:r>
      <w:r>
        <w:rPr>
          <w:rFonts w:cs="Times New Roman"/>
          <w:color w:val="222222"/>
          <w:szCs w:val="24"/>
        </w:rPr>
        <w:t xml:space="preserve"> 2022).</w:t>
      </w:r>
      <w:r>
        <w:t xml:space="preserve"> Thus, in this case, adapting to local purchasing power, inflation-linked pricing, and flexible payment plans can prove essential for Sage Group.</w:t>
      </w:r>
    </w:p>
    <w:p w:rsidR="00975C31" w:rsidRDefault="00975C31" w:rsidP="00975C31">
      <w:r>
        <w:lastRenderedPageBreak/>
        <w:t xml:space="preserve">Thus, it can be analysed that from the CAGE model, Sage Group can adopt a hybrid entry strategy to enter Argentina, and this can be done by adopting local partnership and joint venturing (JV), which can prove effective based on the business environment of Argentina.  </w:t>
      </w:r>
    </w:p>
    <w:p w:rsidR="00975C31" w:rsidRDefault="00975C31" w:rsidP="00975C31">
      <w:pPr>
        <w:pStyle w:val="Heading2"/>
      </w:pPr>
      <w:bookmarkStart w:id="24" w:name="_Toc215674223"/>
      <w:r>
        <w:t>Recommended mode of entry</w:t>
      </w:r>
      <w:bookmarkEnd w:id="24"/>
    </w:p>
    <w:p w:rsidR="00975C31" w:rsidRDefault="00975C31" w:rsidP="00975C31">
      <w:r>
        <w:t>Recommended mode of market entry that can prove effective for Sage will be a strategic partnership and a JV model. Both of these models can prove the most suitable mode of entry for the company to expand its business in Argentina. Strategic partnership mode of entry serves as an important foreign market entry mechanism which can allow an organisation to reduce risks and accelerate sales cycles overseas (</w:t>
      </w:r>
      <w:r w:rsidRPr="00F67D28">
        <w:rPr>
          <w:rFonts w:cs="Times New Roman"/>
          <w:color w:val="222222"/>
          <w:szCs w:val="24"/>
        </w:rPr>
        <w:t>Caleb</w:t>
      </w:r>
      <w:r>
        <w:rPr>
          <w:rFonts w:cs="Times New Roman"/>
          <w:i/>
          <w:color w:val="222222"/>
          <w:szCs w:val="24"/>
        </w:rPr>
        <w:t>et.al</w:t>
      </w:r>
      <w:r>
        <w:rPr>
          <w:rFonts w:cs="Times New Roman"/>
          <w:color w:val="222222"/>
          <w:szCs w:val="24"/>
        </w:rPr>
        <w:t xml:space="preserve"> 2021).</w:t>
      </w:r>
      <w:r>
        <w:t xml:space="preserve"> On the other hand, the JV mode of entry can be adopted to share costs and risks while expanding into an international market. The rationale behind selecting these market entry modes is that the regulatory environment of Argentina is highly complex, so partnering with local tax consultancy firms, fintech companies, and accounting associations will provide Sage with the required local expertise, allowing the company to effectively operate in the country. In addition to that, the rationale of selecting the JV mode of entry is that it can allow the company to mitigate economic and political risks and can also prove effective in distributing responsibilities and costs. Furthermore, local partners can facilitate sales networks, cultural alignment, and brand building. </w:t>
      </w:r>
    </w:p>
    <w:p w:rsidR="00975C31" w:rsidRDefault="00975C31" w:rsidP="00975C31">
      <w:r>
        <w:t>The implementation steps of these modes of entry can include the following.</w:t>
      </w:r>
    </w:p>
    <w:p w:rsidR="00975C31" w:rsidRDefault="00975C31" w:rsidP="00975C31">
      <w:r>
        <w:t>1. Partnering with Argentina's leading tax consultancy or accounting software distributors, which can allow the company to localise its modules.</w:t>
      </w:r>
    </w:p>
    <w:p w:rsidR="00975C31" w:rsidRDefault="00975C31" w:rsidP="00975C31">
      <w:r>
        <w:t>2. Another step will include leveraging fintech firms and banks for embedding financial tools such as payroll integration and digital payments. This can prove an effective strategy for an organisation to offer its products and services to target customers within the selected country (</w:t>
      </w:r>
      <w:r w:rsidRPr="00F67D28">
        <w:rPr>
          <w:rFonts w:cs="Times New Roman"/>
          <w:color w:val="222222"/>
          <w:szCs w:val="24"/>
        </w:rPr>
        <w:t>Kormakova</w:t>
      </w:r>
      <w:r>
        <w:rPr>
          <w:rFonts w:cs="Times New Roman"/>
          <w:i/>
          <w:color w:val="222222"/>
          <w:szCs w:val="24"/>
        </w:rPr>
        <w:t>et.al</w:t>
      </w:r>
      <w:r>
        <w:rPr>
          <w:rFonts w:cs="Times New Roman"/>
          <w:color w:val="222222"/>
          <w:szCs w:val="24"/>
        </w:rPr>
        <w:t xml:space="preserve"> 2023).</w:t>
      </w:r>
    </w:p>
    <w:p w:rsidR="00975C31" w:rsidRDefault="00975C31" w:rsidP="00975C31">
      <w:r>
        <w:t xml:space="preserve">3. The company can also effectively establish Spanish-language customer support teams, which can allow Sage Group to solve queries and concerns of customers. In addition to that, it can also establish regional training centres for onboarding SMEs. </w:t>
      </w:r>
    </w:p>
    <w:p w:rsidR="00975C31" w:rsidRDefault="00975C31" w:rsidP="00975C31">
      <w:r>
        <w:t xml:space="preserve">4. The company needs to deploy cloud services, which can be done through collaboration with Google Cloud and AWS, to effectively meet speed requirements and data localisation. </w:t>
      </w:r>
    </w:p>
    <w:p w:rsidR="00975C31" w:rsidRDefault="00975C31" w:rsidP="00975C31">
      <w:r>
        <w:t xml:space="preserve">One of the advantages of selected modes of entry is that they can allow the company to reduce risks while allowing it to rapidly penetrate the market. Both these modes of market entry can also </w:t>
      </w:r>
      <w:r>
        <w:lastRenderedPageBreak/>
        <w:t>prove effective in enhancing regulatory compliance which can be done through local expertise (</w:t>
      </w:r>
      <w:r>
        <w:rPr>
          <w:rFonts w:cs="Times New Roman"/>
          <w:color w:val="222222"/>
          <w:szCs w:val="24"/>
        </w:rPr>
        <w:t>Cassiaand Magno, 2022).</w:t>
      </w:r>
      <w:r>
        <w:t xml:space="preserve"> Adopting the JV and strategic partnership mode of entry can also prove effective for Sage to build customer trust through local support and presence.</w:t>
      </w:r>
    </w:p>
    <w:p w:rsidR="00975C31" w:rsidRDefault="00975C31" w:rsidP="00975C31">
      <w:pPr>
        <w:pStyle w:val="Heading2"/>
      </w:pPr>
      <w:bookmarkStart w:id="25" w:name="_Toc215674224"/>
      <w:r>
        <w:t>Competitive strategy by using Porter’s Generic Strategies</w:t>
      </w:r>
      <w:bookmarkEnd w:id="25"/>
    </w:p>
    <w:p w:rsidR="00975C31" w:rsidRDefault="00975C31" w:rsidP="00975C31">
      <w:r>
        <w:t>There are various Porter’s Generic Strategies that can be adopted by the company such as cost leadership, differentiation, and specialisation (</w:t>
      </w:r>
      <w:r>
        <w:rPr>
          <w:rFonts w:cs="Times New Roman"/>
          <w:color w:val="222222"/>
          <w:szCs w:val="24"/>
        </w:rPr>
        <w:t>AliandAnwar, 2021).</w:t>
      </w:r>
      <w:r>
        <w:t xml:space="preserve"> Out of these strategies, the most effective strategy that can be adopted by Sage is the differentiation strategy. By adopting a differentiation strategy in Argentina, Sage can effectively and deliberately avoid head-to-head price competition with fintech companies in the country, and it can offer a superior value proposition centered on regulatory expertise, reliability, and advanced technological capabilities. In addition to that, the differentiation strategy will also allow the company to effectively justify its premium pricing strategy by delivering unique features that local companies within the country cannot replicate easily. These unique features can include AI-driven financial analytics, integrated cloud-native accounting, scalable ERP modules that effectively grows with the customer, and automated compliance with Argentina's electronic invoicing requirements (</w:t>
      </w:r>
      <w:r w:rsidRPr="00F67D28">
        <w:rPr>
          <w:rFonts w:cs="Times New Roman"/>
          <w:color w:val="222222"/>
          <w:szCs w:val="24"/>
        </w:rPr>
        <w:t>Wanyonyi</w:t>
      </w:r>
      <w:r>
        <w:rPr>
          <w:rFonts w:cs="Times New Roman"/>
          <w:i/>
          <w:color w:val="222222"/>
          <w:szCs w:val="24"/>
        </w:rPr>
        <w:t>et.al</w:t>
      </w:r>
      <w:r w:rsidRPr="00F67D28">
        <w:rPr>
          <w:rFonts w:cs="Times New Roman"/>
          <w:color w:val="222222"/>
          <w:szCs w:val="24"/>
        </w:rPr>
        <w:t xml:space="preserve"> 2</w:t>
      </w:r>
      <w:r>
        <w:rPr>
          <w:rFonts w:cs="Times New Roman"/>
          <w:color w:val="222222"/>
          <w:szCs w:val="24"/>
        </w:rPr>
        <w:t>021).</w:t>
      </w:r>
      <w:r>
        <w:t xml:space="preserve"> Thus, to effectively operate this, Sage needs to prioritise product localisation (Argentina-specific tax logic, Spanish language, and local payment integration), partner-led trust building through alliance with fintechs, banks, and accounting firms, and robust customer support.</w:t>
      </w:r>
    </w:p>
    <w:p w:rsidR="00975C31" w:rsidRPr="00703245" w:rsidRDefault="00975C31" w:rsidP="00975C31">
      <w:r>
        <w:t>In addition to that, marketing should effectively focus on measurable outcomes such as reduced audit risks, time savings, and enhanced cash flow visibility by using pilot projects, targeted SME segment campaigns, and ROI case studies. Pricing and sales need to be modular to effectively attract customers (</w:t>
      </w:r>
      <w:r w:rsidRPr="00F67D28">
        <w:rPr>
          <w:rFonts w:cs="Times New Roman"/>
          <w:color w:val="222222"/>
          <w:szCs w:val="24"/>
        </w:rPr>
        <w:t>Lee</w:t>
      </w:r>
      <w:r>
        <w:rPr>
          <w:rFonts w:cs="Times New Roman"/>
          <w:i/>
          <w:color w:val="222222"/>
          <w:szCs w:val="24"/>
        </w:rPr>
        <w:t>et.al</w:t>
      </w:r>
      <w:r>
        <w:rPr>
          <w:rFonts w:cs="Times New Roman"/>
          <w:color w:val="222222"/>
          <w:szCs w:val="24"/>
        </w:rPr>
        <w:t xml:space="preserve"> 2021).</w:t>
      </w:r>
      <w:r>
        <w:t xml:space="preserve"> To protect differentiation, the company can continuously innovate its services, maintain high data security and uptime standards, and also invest in certification and training programs for local channel partners. Performance can be measured through churn, feature adoption rates, NPS, time-to-compliance metrics, and average revenue per user.</w:t>
      </w:r>
    </w:p>
    <w:p w:rsidR="00975C31" w:rsidRDefault="00975C31" w:rsidP="00975C31">
      <w:pPr>
        <w:pStyle w:val="Heading1"/>
      </w:pPr>
      <w:bookmarkStart w:id="26" w:name="_Toc213767237"/>
      <w:bookmarkStart w:id="27" w:name="_Toc215674225"/>
      <w:r>
        <w:t>Performance Evaluation Framework</w:t>
      </w:r>
      <w:bookmarkEnd w:id="26"/>
      <w:bookmarkEnd w:id="27"/>
    </w:p>
    <w:p w:rsidR="00975C31" w:rsidRDefault="00975C31" w:rsidP="00975C31">
      <w:pPr>
        <w:pStyle w:val="Heading2"/>
      </w:pPr>
      <w:bookmarkStart w:id="28" w:name="_Toc215674226"/>
      <w:r>
        <w:t>Balance Scorecard</w:t>
      </w:r>
      <w:bookmarkEnd w:id="28"/>
    </w:p>
    <w:p w:rsidR="00975C31" w:rsidRDefault="00975C31" w:rsidP="00975C31">
      <w:r>
        <w:t xml:space="preserve">The Balance Scorecard can provide a holistic framework for effectively monitoring the success of organisational expansion in a foreign country. The Balance Scorecard has four major </w:t>
      </w:r>
      <w:r>
        <w:lastRenderedPageBreak/>
        <w:t>perspectives such as financial, customer, internal process, and learning and growth that help in measuring both long-term and short-term capabilities (</w:t>
      </w:r>
      <w:r w:rsidRPr="00F67D28">
        <w:rPr>
          <w:rFonts w:cs="Times New Roman"/>
          <w:color w:val="222222"/>
          <w:szCs w:val="24"/>
        </w:rPr>
        <w:t>Kumar</w:t>
      </w:r>
      <w:r>
        <w:rPr>
          <w:rFonts w:cs="Times New Roman"/>
          <w:i/>
          <w:color w:val="222222"/>
          <w:szCs w:val="24"/>
        </w:rPr>
        <w:t>et.al</w:t>
      </w:r>
      <w:r>
        <w:rPr>
          <w:rFonts w:cs="Times New Roman"/>
          <w:color w:val="222222"/>
          <w:szCs w:val="24"/>
        </w:rPr>
        <w:t xml:space="preserve"> 2024).</w:t>
      </w:r>
    </w:p>
    <w:p w:rsidR="00975C31" w:rsidRPr="00295E84" w:rsidRDefault="00975C31" w:rsidP="00975C31">
      <w:pPr>
        <w:rPr>
          <w:b/>
        </w:rPr>
      </w:pPr>
      <w:r w:rsidRPr="00295E84">
        <w:rPr>
          <w:b/>
        </w:rPr>
        <w:t>Financial Perspectives KPIs</w:t>
      </w:r>
    </w:p>
    <w:p w:rsidR="00975C31" w:rsidRDefault="00975C31" w:rsidP="00975C31">
      <w:r>
        <w:t>Potential financial objectives of the company can include improving revenue growth, local cost efficiency, and profitability. In this case, some of the major KPIs will include.</w:t>
      </w:r>
    </w:p>
    <w:p w:rsidR="00975C31" w:rsidRDefault="00975C31" w:rsidP="00975C31">
      <w:pPr>
        <w:pStyle w:val="ListParagraph"/>
        <w:numPr>
          <w:ilvl w:val="0"/>
          <w:numId w:val="14"/>
        </w:numPr>
      </w:pPr>
      <w:r>
        <w:t>CAC (Customer Acquisition Cost)</w:t>
      </w:r>
    </w:p>
    <w:p w:rsidR="00975C31" w:rsidRDefault="00975C31" w:rsidP="00975C31">
      <w:pPr>
        <w:pStyle w:val="ListParagraph"/>
        <w:numPr>
          <w:ilvl w:val="0"/>
          <w:numId w:val="14"/>
        </w:numPr>
      </w:pPr>
      <w:r>
        <w:t>Annual subscription revenue for Argentina</w:t>
      </w:r>
    </w:p>
    <w:p w:rsidR="00975C31" w:rsidRDefault="00975C31" w:rsidP="00975C31">
      <w:pPr>
        <w:pStyle w:val="ListParagraph"/>
        <w:numPr>
          <w:ilvl w:val="0"/>
          <w:numId w:val="14"/>
        </w:numPr>
      </w:pPr>
      <w:r>
        <w:t>Local profitability margin</w:t>
      </w:r>
    </w:p>
    <w:p w:rsidR="00975C31" w:rsidRDefault="00975C31" w:rsidP="00975C31">
      <w:pPr>
        <w:pStyle w:val="ListParagraph"/>
        <w:numPr>
          <w:ilvl w:val="0"/>
          <w:numId w:val="14"/>
        </w:numPr>
      </w:pPr>
      <w:r>
        <w:t>Foreign exchange risk-adjusted revenue</w:t>
      </w:r>
    </w:p>
    <w:p w:rsidR="00975C31" w:rsidRPr="00295E84" w:rsidRDefault="00975C31" w:rsidP="00975C31">
      <w:pPr>
        <w:rPr>
          <w:b/>
        </w:rPr>
      </w:pPr>
      <w:r w:rsidRPr="00295E84">
        <w:rPr>
          <w:b/>
        </w:rPr>
        <w:t>Targets</w:t>
      </w:r>
    </w:p>
    <w:p w:rsidR="00975C31" w:rsidRDefault="00975C31" w:rsidP="00975C31">
      <w:pPr>
        <w:pStyle w:val="ListParagraph"/>
        <w:numPr>
          <w:ilvl w:val="0"/>
          <w:numId w:val="13"/>
        </w:numPr>
      </w:pPr>
      <w:r>
        <w:t>Reducing CAC by 15% year-on-year</w:t>
      </w:r>
    </w:p>
    <w:p w:rsidR="00975C31" w:rsidRDefault="00975C31" w:rsidP="00975C31">
      <w:pPr>
        <w:pStyle w:val="ListParagraph"/>
        <w:numPr>
          <w:ilvl w:val="0"/>
          <w:numId w:val="13"/>
        </w:numPr>
      </w:pPr>
      <w:r>
        <w:t>Achieving revenue of £25 million within three years</w:t>
      </w:r>
    </w:p>
    <w:p w:rsidR="00975C31" w:rsidRPr="003A2B0C" w:rsidRDefault="00975C31" w:rsidP="00975C31">
      <w:pPr>
        <w:rPr>
          <w:b/>
        </w:rPr>
      </w:pPr>
      <w:r w:rsidRPr="003A2B0C">
        <w:rPr>
          <w:b/>
        </w:rPr>
        <w:t>Customer Perspective KPIs</w:t>
      </w:r>
    </w:p>
    <w:p w:rsidR="00975C31" w:rsidRDefault="00975C31" w:rsidP="00975C31">
      <w:r>
        <w:t>Objectives will include building market share, enhancing brand presence, and achieving high-level customer satisfaction.</w:t>
      </w:r>
    </w:p>
    <w:p w:rsidR="00975C31" w:rsidRPr="003A2B0C" w:rsidRDefault="00975C31" w:rsidP="00975C31">
      <w:pPr>
        <w:rPr>
          <w:b/>
        </w:rPr>
      </w:pPr>
      <w:r w:rsidRPr="003A2B0C">
        <w:rPr>
          <w:b/>
        </w:rPr>
        <w:t>KPIs</w:t>
      </w:r>
    </w:p>
    <w:p w:rsidR="00975C31" w:rsidRDefault="00975C31" w:rsidP="00975C31">
      <w:pPr>
        <w:pStyle w:val="ListParagraph"/>
        <w:numPr>
          <w:ilvl w:val="0"/>
          <w:numId w:val="15"/>
        </w:numPr>
      </w:pPr>
      <w:r>
        <w:t>One of the major KPIs will include the SME market penetration rate</w:t>
      </w:r>
    </w:p>
    <w:p w:rsidR="00975C31" w:rsidRDefault="00975C31" w:rsidP="00975C31">
      <w:pPr>
        <w:pStyle w:val="ListParagraph"/>
        <w:numPr>
          <w:ilvl w:val="0"/>
          <w:numId w:val="15"/>
        </w:numPr>
      </w:pPr>
      <w:r>
        <w:t>NPS (Net Promoter Score)</w:t>
      </w:r>
    </w:p>
    <w:p w:rsidR="00975C31" w:rsidRDefault="00975C31" w:rsidP="00975C31">
      <w:pPr>
        <w:pStyle w:val="ListParagraph"/>
        <w:numPr>
          <w:ilvl w:val="0"/>
          <w:numId w:val="15"/>
        </w:numPr>
      </w:pPr>
      <w:r>
        <w:t xml:space="preserve">Customer retention rate and </w:t>
      </w:r>
    </w:p>
    <w:p w:rsidR="00975C31" w:rsidRDefault="00975C31" w:rsidP="00975C31">
      <w:pPr>
        <w:pStyle w:val="ListParagraph"/>
        <w:numPr>
          <w:ilvl w:val="0"/>
          <w:numId w:val="15"/>
        </w:numPr>
      </w:pPr>
      <w:r>
        <w:t>Customer onboarding satisfaction score</w:t>
      </w:r>
    </w:p>
    <w:p w:rsidR="00975C31" w:rsidRDefault="00975C31" w:rsidP="00975C31">
      <w:r w:rsidRPr="00025A28">
        <w:rPr>
          <w:b/>
        </w:rPr>
        <w:t>Targets</w:t>
      </w:r>
    </w:p>
    <w:p w:rsidR="00975C31" w:rsidRDefault="00975C31" w:rsidP="00975C31">
      <w:pPr>
        <w:pStyle w:val="ListParagraph"/>
        <w:numPr>
          <w:ilvl w:val="0"/>
          <w:numId w:val="16"/>
        </w:numPr>
      </w:pPr>
      <w:r>
        <w:t>NPS of +40 within the coming two years</w:t>
      </w:r>
    </w:p>
    <w:p w:rsidR="00975C31" w:rsidRDefault="00975C31" w:rsidP="00975C31">
      <w:pPr>
        <w:pStyle w:val="ListParagraph"/>
        <w:numPr>
          <w:ilvl w:val="0"/>
          <w:numId w:val="16"/>
        </w:numPr>
      </w:pPr>
      <w:r>
        <w:t>85% of customer retention rate within three years</w:t>
      </w:r>
    </w:p>
    <w:p w:rsidR="00975C31" w:rsidRPr="00410663" w:rsidRDefault="00975C31" w:rsidP="00975C31">
      <w:pPr>
        <w:rPr>
          <w:b/>
        </w:rPr>
      </w:pPr>
      <w:r w:rsidRPr="00410663">
        <w:rPr>
          <w:b/>
        </w:rPr>
        <w:t>Internal Process Perspective KPIs</w:t>
      </w:r>
    </w:p>
    <w:p w:rsidR="00975C31" w:rsidRDefault="00975C31" w:rsidP="00975C31">
      <w:r>
        <w:t>Here, the objectives of Sage Group will be to effectively improve the process of localisation, compliance, efficiency, and service delivery.</w:t>
      </w:r>
    </w:p>
    <w:p w:rsidR="00975C31" w:rsidRPr="00410663" w:rsidRDefault="00975C31" w:rsidP="00975C31">
      <w:pPr>
        <w:rPr>
          <w:b/>
        </w:rPr>
      </w:pPr>
      <w:r w:rsidRPr="00410663">
        <w:rPr>
          <w:b/>
        </w:rPr>
        <w:t>KPIs</w:t>
      </w:r>
    </w:p>
    <w:p w:rsidR="00975C31" w:rsidRDefault="00975C31" w:rsidP="00975C31">
      <w:pPr>
        <w:pStyle w:val="ListParagraph"/>
        <w:numPr>
          <w:ilvl w:val="0"/>
          <w:numId w:val="17"/>
        </w:numPr>
      </w:pPr>
      <w:r>
        <w:t>One of the major KPIs will include the time to localise tax modules</w:t>
      </w:r>
    </w:p>
    <w:p w:rsidR="00975C31" w:rsidRDefault="00975C31" w:rsidP="00975C31">
      <w:pPr>
        <w:pStyle w:val="ListParagraph"/>
        <w:numPr>
          <w:ilvl w:val="0"/>
          <w:numId w:val="17"/>
        </w:numPr>
      </w:pPr>
      <w:r>
        <w:t>System uptime and cloud performance</w:t>
      </w:r>
    </w:p>
    <w:p w:rsidR="00975C31" w:rsidRDefault="00975C31" w:rsidP="00975C31">
      <w:pPr>
        <w:pStyle w:val="ListParagraph"/>
        <w:numPr>
          <w:ilvl w:val="0"/>
          <w:numId w:val="17"/>
        </w:numPr>
      </w:pPr>
      <w:r>
        <w:t>Compliance incident rate</w:t>
      </w:r>
    </w:p>
    <w:p w:rsidR="00975C31" w:rsidRDefault="00975C31" w:rsidP="00975C31">
      <w:pPr>
        <w:pStyle w:val="ListParagraph"/>
        <w:numPr>
          <w:ilvl w:val="0"/>
          <w:numId w:val="17"/>
        </w:numPr>
      </w:pPr>
      <w:r>
        <w:lastRenderedPageBreak/>
        <w:t>Number of strategic local partnerships</w:t>
      </w:r>
    </w:p>
    <w:p w:rsidR="00975C31" w:rsidRPr="00410663" w:rsidRDefault="00975C31" w:rsidP="00975C31">
      <w:pPr>
        <w:rPr>
          <w:b/>
        </w:rPr>
      </w:pPr>
      <w:r w:rsidRPr="00410663">
        <w:rPr>
          <w:b/>
        </w:rPr>
        <w:t>Targets</w:t>
      </w:r>
    </w:p>
    <w:p w:rsidR="00975C31" w:rsidRDefault="00975C31" w:rsidP="00975C31">
      <w:pPr>
        <w:pStyle w:val="ListParagraph"/>
        <w:numPr>
          <w:ilvl w:val="0"/>
          <w:numId w:val="18"/>
        </w:numPr>
      </w:pPr>
      <w:r>
        <w:t>99.9% cloud uptime</w:t>
      </w:r>
    </w:p>
    <w:p w:rsidR="00975C31" w:rsidRDefault="00975C31" w:rsidP="00975C31">
      <w:pPr>
        <w:pStyle w:val="ListParagraph"/>
        <w:numPr>
          <w:ilvl w:val="0"/>
          <w:numId w:val="18"/>
        </w:numPr>
      </w:pPr>
      <w:r>
        <w:t>Full localisation achieved within 12 months</w:t>
      </w:r>
    </w:p>
    <w:p w:rsidR="00975C31" w:rsidRPr="00410663" w:rsidRDefault="00975C31" w:rsidP="00975C31">
      <w:pPr>
        <w:rPr>
          <w:b/>
        </w:rPr>
      </w:pPr>
      <w:r w:rsidRPr="00410663">
        <w:rPr>
          <w:b/>
        </w:rPr>
        <w:t>Learning and Growth Perspective KPIs</w:t>
      </w:r>
    </w:p>
    <w:p w:rsidR="00975C31" w:rsidRDefault="00975C31" w:rsidP="00975C31">
      <w:r>
        <w:t>Here, the objectives of Sage Group will include enhancing the knowledge of the organisation, workforce capability, and innovation.</w:t>
      </w:r>
    </w:p>
    <w:p w:rsidR="00975C31" w:rsidRPr="00410663" w:rsidRDefault="00975C31" w:rsidP="00975C31">
      <w:pPr>
        <w:rPr>
          <w:b/>
        </w:rPr>
      </w:pPr>
      <w:r w:rsidRPr="00410663">
        <w:rPr>
          <w:b/>
        </w:rPr>
        <w:t>KPIs</w:t>
      </w:r>
    </w:p>
    <w:p w:rsidR="00975C31" w:rsidRDefault="00975C31" w:rsidP="00975C31">
      <w:pPr>
        <w:pStyle w:val="ListParagraph"/>
        <w:numPr>
          <w:ilvl w:val="0"/>
          <w:numId w:val="20"/>
        </w:numPr>
      </w:pPr>
      <w:r>
        <w:t>Employee innovation contribution index</w:t>
      </w:r>
    </w:p>
    <w:p w:rsidR="00975C31" w:rsidRDefault="00975C31" w:rsidP="00975C31">
      <w:pPr>
        <w:pStyle w:val="ListParagraph"/>
        <w:numPr>
          <w:ilvl w:val="0"/>
          <w:numId w:val="20"/>
        </w:numPr>
      </w:pPr>
      <w:r>
        <w:t>Local staffing training hours</w:t>
      </w:r>
    </w:p>
    <w:p w:rsidR="00975C31" w:rsidRDefault="00975C31" w:rsidP="00975C31">
      <w:pPr>
        <w:pStyle w:val="ListParagraph"/>
        <w:numPr>
          <w:ilvl w:val="0"/>
          <w:numId w:val="20"/>
        </w:numPr>
      </w:pPr>
      <w:r>
        <w:t>Partner training completion rates</w:t>
      </w:r>
    </w:p>
    <w:p w:rsidR="00975C31" w:rsidRDefault="00975C31" w:rsidP="00975C31">
      <w:r w:rsidRPr="00410663">
        <w:rPr>
          <w:b/>
        </w:rPr>
        <w:t>Targets</w:t>
      </w:r>
    </w:p>
    <w:p w:rsidR="00975C31" w:rsidRDefault="00975C31" w:rsidP="00975C31">
      <w:pPr>
        <w:pStyle w:val="ListParagraph"/>
        <w:numPr>
          <w:ilvl w:val="0"/>
          <w:numId w:val="19"/>
        </w:numPr>
      </w:pPr>
      <w:r>
        <w:t>100 hours of training per employee annually.</w:t>
      </w:r>
    </w:p>
    <w:p w:rsidR="00975C31" w:rsidRDefault="00975C31" w:rsidP="00975C31">
      <w:r>
        <w:t>The Balance Scorecard that will be tailored for Sage Group to enter Argentina needs to be actionable, comprehensive, and tightly linked to different strategic objectives. In addition to that, it also should effectively translate the high-level ambition of the company by delivering high-quality products and services to customers (</w:t>
      </w:r>
      <w:r w:rsidRPr="00F67D28">
        <w:rPr>
          <w:rFonts w:cs="Times New Roman"/>
          <w:color w:val="222222"/>
          <w:szCs w:val="24"/>
        </w:rPr>
        <w:t>Mio</w:t>
      </w:r>
      <w:r>
        <w:rPr>
          <w:rFonts w:cs="Times New Roman"/>
          <w:i/>
          <w:color w:val="222222"/>
          <w:szCs w:val="24"/>
        </w:rPr>
        <w:t xml:space="preserve"> et.al </w:t>
      </w:r>
      <w:r>
        <w:rPr>
          <w:rFonts w:cs="Times New Roman"/>
          <w:color w:val="222222"/>
          <w:szCs w:val="24"/>
        </w:rPr>
        <w:t>2022).</w:t>
      </w:r>
      <w:r>
        <w:t xml:space="preserve"> In this case, Sage delivering cloud-based financial services for Argentine SMEs should be done in measurable outcomes across the above-mentioned four perspectives. The Balance Scorecard should also effectively incorporate a proper qualitative feedback mechanism, which can include proper structured customer interviews and partner advisory boards to capture insights that are not reflected in quantitative metrics. Furthermore, the Balance Scorecard should also be dynamic where indicators and targets should continuously reviewed and adjusted to reflect macro-economic shifts, market maturity, and achieved learning from early market presence (</w:t>
      </w:r>
      <w:r w:rsidRPr="00F67D28">
        <w:rPr>
          <w:rFonts w:cs="Times New Roman"/>
          <w:color w:val="222222"/>
          <w:szCs w:val="24"/>
        </w:rPr>
        <w:t>Brouthers</w:t>
      </w:r>
      <w:r>
        <w:rPr>
          <w:rFonts w:cs="Times New Roman"/>
          <w:i/>
          <w:color w:val="222222"/>
          <w:szCs w:val="24"/>
        </w:rPr>
        <w:t>et.al</w:t>
      </w:r>
      <w:r>
        <w:rPr>
          <w:rFonts w:cs="Times New Roman"/>
          <w:color w:val="222222"/>
          <w:szCs w:val="24"/>
        </w:rPr>
        <w:t xml:space="preserve"> 2022).</w:t>
      </w:r>
      <w:r>
        <w:t xml:space="preserve"> Such a type of agility will ensure that Sage's measurement system remains relevant and also supports continuous improvement as the company scales across the country and uses local success as a template for regional expansion. Proper risk management should also be done, and it will be embedded into the Balance Scorecard through leading indicators such as spikes in support tickets, customer payment delays, and sudden regulatory change notifications. This can allow the company to effectively execute pre-planned mitigation measures such as intensified partner support, flexible pricing adjustments, and more. </w:t>
      </w:r>
    </w:p>
    <w:p w:rsidR="00975C31" w:rsidRDefault="00975C31" w:rsidP="00975C31">
      <w:pPr>
        <w:pStyle w:val="Heading2"/>
      </w:pPr>
      <w:bookmarkStart w:id="29" w:name="_Toc215674227"/>
      <w:r>
        <w:lastRenderedPageBreak/>
        <w:t>Triple Bottom Line (TBL)</w:t>
      </w:r>
      <w:bookmarkEnd w:id="29"/>
    </w:p>
    <w:p w:rsidR="00975C31" w:rsidRDefault="00975C31" w:rsidP="00975C31">
      <w:r>
        <w:t>Triple Bottom Line (TBL) is one of the effective business frameworks that allow an organisation to measure the success based the three key areas such as people (social responsibility), planet, (environmental impact), and profit (financial performance) (</w:t>
      </w:r>
      <w:r w:rsidRPr="00F67D28">
        <w:rPr>
          <w:rFonts w:cs="Times New Roman"/>
          <w:color w:val="222222"/>
          <w:szCs w:val="24"/>
        </w:rPr>
        <w:t>Nogueira</w:t>
      </w:r>
      <w:r>
        <w:rPr>
          <w:rFonts w:cs="Times New Roman"/>
          <w:i/>
          <w:color w:val="222222"/>
          <w:szCs w:val="24"/>
        </w:rPr>
        <w:t>et.al</w:t>
      </w:r>
      <w:r>
        <w:rPr>
          <w:rFonts w:cs="Times New Roman"/>
          <w:color w:val="222222"/>
          <w:szCs w:val="24"/>
        </w:rPr>
        <w:t xml:space="preserve"> 2023).</w:t>
      </w:r>
      <w:r>
        <w:t xml:space="preserve"> This integrated perspective can allow businesses to create value for all stakeholders, not only for shareholders. Besides, it also offers an integrative framework for evaluation of overall performance beyond just financial metrics and offers a proper picture of a company's health as well as impact. The integration of TBL into Sage's business expansion in Argentina will help ensure growth that is economically viable, socially responsible, and environmentally conscious. Based on the TBL, economic sustainability means the creation of durable value for SMEs while protecting the company's margins within such a volatile economy. Here, the company can use resilient pricing such as staged subscription tiers, inflation-linked clauses, and local-currency billing for large contracts (</w:t>
      </w:r>
      <w:r>
        <w:rPr>
          <w:rFonts w:cs="Times New Roman"/>
          <w:color w:val="222222"/>
          <w:szCs w:val="24"/>
        </w:rPr>
        <w:t>Sahooand Upadhyay, 2024).</w:t>
      </w:r>
      <w:r>
        <w:t xml:space="preserve"> In addition to that, beyond revenue, economic impact metrics will include reductions in faster invoicing cycles, accounting time, and improved cash flow visibility for customers. On the other hand, social sustainability will focus on inclusion, community benefits, and skills development. Here, the company can implement certified training for SME owners and accountants, and also partner with local associations and universities, and effectively measure outcomes like adoption rates of digital invoicing and the number of people trained. Such programs can help in reducing implementation friction, contribute to local employment, and widen the skilled user (</w:t>
      </w:r>
      <w:r w:rsidRPr="00F67D28">
        <w:rPr>
          <w:rFonts w:cs="Times New Roman"/>
          <w:color w:val="222222"/>
          <w:szCs w:val="24"/>
        </w:rPr>
        <w:t>Sabino</w:t>
      </w:r>
      <w:r>
        <w:rPr>
          <w:rFonts w:cs="Times New Roman"/>
          <w:i/>
          <w:color w:val="222222"/>
          <w:szCs w:val="24"/>
        </w:rPr>
        <w:t>et.al</w:t>
      </w:r>
      <w:r>
        <w:rPr>
          <w:rFonts w:cs="Times New Roman"/>
          <w:color w:val="222222"/>
          <w:szCs w:val="24"/>
        </w:rPr>
        <w:t xml:space="preserve"> 2024).</w:t>
      </w:r>
      <w:r>
        <w:t xml:space="preserve"> In addition to that, environmental sustainability can help in reducing the usage of paper and also promote cloud hosting. Moreover, cloud migration can help in reducing physical storage costs, and selecting cloud providers with a renewable-energy commitment can help in enhancing environmental credentials. Sage can also include numerous environmental KPIs, such as the percentage of workloads hosted on renewable energy and estimated paper reduction.</w:t>
      </w:r>
    </w:p>
    <w:p w:rsidR="00975C31" w:rsidRPr="00F84FEB" w:rsidRDefault="00975C31" w:rsidP="00975C31">
      <w:r>
        <w:t>However, to effectively operationalise TBL, the company needs to effectively map different objectives of TBL to the balanced scorecard so that customer, financial, process, and learning indicators can reflect environmental and social targets. For example, financial targets can include the percentage of revenue tied to sustainably sourced cloud services and on the other hand, learning and growth targets can measure the number of social programmes being delivered (</w:t>
      </w:r>
      <w:r w:rsidRPr="00F67D28">
        <w:rPr>
          <w:rFonts w:cs="Times New Roman"/>
          <w:color w:val="222222"/>
          <w:szCs w:val="24"/>
        </w:rPr>
        <w:t>Khokhar</w:t>
      </w:r>
      <w:r>
        <w:rPr>
          <w:rFonts w:cs="Times New Roman"/>
          <w:i/>
          <w:color w:val="222222"/>
          <w:szCs w:val="24"/>
        </w:rPr>
        <w:t>et.al</w:t>
      </w:r>
      <w:r>
        <w:rPr>
          <w:rFonts w:cs="Times New Roman"/>
          <w:color w:val="222222"/>
          <w:szCs w:val="24"/>
        </w:rPr>
        <w:t xml:space="preserve"> 2022).</w:t>
      </w:r>
      <w:r>
        <w:t xml:space="preserve"> The company can also amplify social impact by effectively sponsoring </w:t>
      </w:r>
      <w:r>
        <w:lastRenderedPageBreak/>
        <w:t>incubators for early-stage SMEs, collaborating with micro-finance institutions to effectively integrate accounting solutions, and offering discounted licences for social enterprises. Here, the measurement should combine both qualitative and quantitative case studies to effectively capture broader community outcomes. In addition to that, stakeholder engagement should include periodic consultations with government agencies, NGOs, and industry bodies. This will inform continuous improvements and also help in ensuring that initiatives taken can help in addressing real needs (</w:t>
      </w:r>
      <w:r w:rsidRPr="00F67D28">
        <w:rPr>
          <w:rFonts w:cs="Times New Roman"/>
          <w:color w:val="222222"/>
          <w:szCs w:val="24"/>
        </w:rPr>
        <w:t>Nogueira</w:t>
      </w:r>
      <w:r>
        <w:rPr>
          <w:rFonts w:cs="Times New Roman"/>
          <w:i/>
          <w:color w:val="222222"/>
          <w:szCs w:val="24"/>
        </w:rPr>
        <w:t>et.al</w:t>
      </w:r>
      <w:r>
        <w:rPr>
          <w:rFonts w:cs="Times New Roman"/>
          <w:color w:val="222222"/>
          <w:szCs w:val="24"/>
        </w:rPr>
        <w:t xml:space="preserve"> 2022).</w:t>
      </w:r>
      <w:r>
        <w:t xml:space="preserve"> Embedding numerous local verification partners for environmental and social claims can help in strengthening credibility while reporting to international customers and investors. This can prove effective for Sage Group to support its sustainable growth and development.  </w:t>
      </w:r>
    </w:p>
    <w:p w:rsidR="00975C31" w:rsidRDefault="00975C31" w:rsidP="00975C31">
      <w:pPr>
        <w:pStyle w:val="Heading2"/>
      </w:pPr>
      <w:bookmarkStart w:id="30" w:name="_Toc215674228"/>
      <w:r>
        <w:t>Monitoring and Reporting Structure</w:t>
      </w:r>
      <w:bookmarkEnd w:id="30"/>
    </w:p>
    <w:p w:rsidR="00975C31" w:rsidRDefault="00975C31" w:rsidP="00975C31">
      <w:r>
        <w:t>The monitoring and reporting structure for Sage Group's Argentina expansion will be structured, data-driven, and frequent to enable timely decisions. The centeralised dashboard needs to integrate product telemetry, CRM, partner inputs, financial reporting, and support metrics as a single source of truth (</w:t>
      </w:r>
      <w:r w:rsidRPr="00F67D28">
        <w:rPr>
          <w:rFonts w:cs="Times New Roman"/>
          <w:color w:val="222222"/>
          <w:szCs w:val="24"/>
        </w:rPr>
        <w:t>Bristol-Alagbariya</w:t>
      </w:r>
      <w:r>
        <w:rPr>
          <w:rFonts w:cs="Times New Roman"/>
          <w:i/>
          <w:color w:val="222222"/>
          <w:szCs w:val="24"/>
        </w:rPr>
        <w:t>et.al</w:t>
      </w:r>
      <w:r>
        <w:rPr>
          <w:rFonts w:cs="Times New Roman"/>
          <w:color w:val="222222"/>
          <w:szCs w:val="24"/>
        </w:rPr>
        <w:t xml:space="preserve"> 2022).</w:t>
      </w:r>
      <w:r>
        <w:t xml:space="preserve"> Operational dashboards will include sales funnel conversion, ARPU, churn and retention, resolution times, support ticket volumes, and compliance module activation rates. In addition to that, financial reviews require subscription revenue by MRR/ARR, cohort trends, CAC payback, and foreign exchange exposure to effectively manage volatility. Moreover, a governance cadence should effectively combine weekly operational stand-ups, quarterly strategic reviews with UK leadership, and monthly steering committee meetings. Weekly stand-ups can help in addressing technical issues like supporting backlogs and pipeline health, and monthly meetings can help in assessing localising progress, marketing ROI, and partnership performance. </w:t>
      </w:r>
    </w:p>
    <w:p w:rsidR="00975C31" w:rsidRPr="00EB4E04" w:rsidRDefault="00975C31" w:rsidP="00975C31">
      <w:r>
        <w:t>Quarterly reviews can help in evaluating progress against medium-term milestones, allocation of resources, and approving strategic pivots wherever required. Moreover, escalation protocols should be explicit, and KPI threshold breaches automatically trigger an action plan as well as cross-functional response teams for numerous issues, such as regulatory changes and churn spikes. Data governance is also vital; metrics should be well defined, consistently measured, auditable, with master data management for customers and contracts (</w:t>
      </w:r>
      <w:r w:rsidRPr="00F67D28">
        <w:rPr>
          <w:rFonts w:cs="Times New Roman"/>
          <w:color w:val="222222"/>
          <w:szCs w:val="24"/>
        </w:rPr>
        <w:t>Subramaniam</w:t>
      </w:r>
      <w:r>
        <w:rPr>
          <w:rFonts w:cs="Times New Roman"/>
          <w:i/>
          <w:color w:val="222222"/>
          <w:szCs w:val="24"/>
        </w:rPr>
        <w:t>et.al</w:t>
      </w:r>
      <w:r w:rsidRPr="00F67D28">
        <w:rPr>
          <w:rFonts w:cs="Times New Roman"/>
          <w:color w:val="222222"/>
          <w:szCs w:val="24"/>
        </w:rPr>
        <w:t xml:space="preserve"> 2023)</w:t>
      </w:r>
      <w:r>
        <w:rPr>
          <w:rFonts w:cs="Times New Roman"/>
          <w:color w:val="222222"/>
          <w:szCs w:val="24"/>
        </w:rPr>
        <w:t>.</w:t>
      </w:r>
      <w:r>
        <w:t xml:space="preserve"> The process of reporting should involve the combination of qualitative inputs from customer interviews with quantitative dashboards, post-implementation reviews to surface adoption </w:t>
      </w:r>
      <w:r>
        <w:lastRenderedPageBreak/>
        <w:t xml:space="preserve">barriers, and partner advisory boards. Furthermore, the regional leaders of Sage should be effectively empowered to relocate budgets with pre-defined bands, while HQ should retain its approval for major investments to ensure oversight and agility. Performance incentives should also align with TBL and Balance Scorecard objectives, and reward revenue growth alongside environmental and social outcomes. Finally, a continuous feedback loop should be developed to channel monitoring insights back into partner strategies, product roadmaps, and training programmes to effectively ensure iterative improvement. Thus, such a type of disciplined monitoring and reporting structure will allow Sage Group to scale responsibly and adaptively across Argentina.   </w:t>
      </w:r>
    </w:p>
    <w:p w:rsidR="00975C31" w:rsidRPr="0090594B" w:rsidRDefault="00975C31" w:rsidP="00975C31">
      <w:pPr>
        <w:pStyle w:val="Heading1"/>
      </w:pPr>
      <w:bookmarkStart w:id="31" w:name="_Toc213767238"/>
      <w:bookmarkStart w:id="32" w:name="_Toc215674229"/>
      <w:r>
        <w:t>Conclusion</w:t>
      </w:r>
      <w:bookmarkEnd w:id="31"/>
      <w:bookmarkEnd w:id="32"/>
    </w:p>
    <w:p w:rsidR="00853D27" w:rsidRPr="0090594B" w:rsidRDefault="00975C31" w:rsidP="00975C31">
      <w:r>
        <w:t>It can be concluded that Argentina is an attractive but still complex business environment for Sage's international business expansion. Through localisation, strategic analysis, and differentiated cloud-based offerings, the company can effectively enter as well as scale within the chosen SME market. Based on the macro-environmental factors, it can also be concluded that Argentina will provide a strategic fit country for business expansion. A structured TBL and Balance Scorecard framework can help ensure that expansion is socially, economically, and environmentally sustainable. It can also be concluded that the company can adopt a hybrid market entry strategy to enter Argentina; one is a strategic partnership, and the other is joint venturing. Both these modes of entry can bring huge business benefits to Sage and will allow the company to deal with market entry challenges as well. However, with sound risk mitigation as well as a phased implementation plan, Argentina can effectively become a strategic hub for Sage Group's broader growth ambitions.</w:t>
      </w:r>
    </w:p>
    <w:p w:rsidR="00C81933" w:rsidRPr="00C81933" w:rsidRDefault="00C81933" w:rsidP="00C81933"/>
    <w:p w:rsidR="00EB463F" w:rsidRDefault="00D10066" w:rsidP="000F6D17">
      <w:pPr>
        <w:pStyle w:val="Heading1"/>
      </w:pPr>
      <w:bookmarkStart w:id="33" w:name="_GoBack"/>
      <w:bookmarkStart w:id="34" w:name="_Toc215674230"/>
      <w:bookmarkEnd w:id="33"/>
      <w:r>
        <w:t>R</w:t>
      </w:r>
      <w:bookmarkEnd w:id="4"/>
      <w:r w:rsidR="00D917EB">
        <w:t>eferences</w:t>
      </w:r>
      <w:bookmarkEnd w:id="5"/>
      <w:bookmarkEnd w:id="6"/>
      <w:bookmarkEnd w:id="34"/>
    </w:p>
    <w:bookmarkEnd w:id="0"/>
    <w:p w:rsidR="00C0095C" w:rsidRPr="00F67D28" w:rsidRDefault="00C0095C" w:rsidP="00C0095C">
      <w:r w:rsidRPr="00F67D28">
        <w:t xml:space="preserve">Agnihotri, A., Bhattacharya, S., </w:t>
      </w:r>
      <w:r>
        <w:t>and</w:t>
      </w:r>
      <w:r w:rsidRPr="00F67D28">
        <w:t xml:space="preserve"> Walters, B. A. (2024). A Global Strategy at a Manufacturing Start-Up: Penetrating the International Market Using Binary Logistic Regression and the CAGE Distance Framework. SAGE Publications, Inc..</w:t>
      </w:r>
    </w:p>
    <w:p w:rsidR="00C0095C" w:rsidRPr="00F67D28" w:rsidRDefault="00C0095C" w:rsidP="00C0095C">
      <w:r w:rsidRPr="00F67D28">
        <w:t xml:space="preserve">Ali, B. J., </w:t>
      </w:r>
      <w:r>
        <w:t>and</w:t>
      </w:r>
      <w:r w:rsidRPr="00F67D28">
        <w:t xml:space="preserve"> Anwar, G. (2021). Porter’s Generic Competitive Strategies and its influence on the Competitive Advantage. International Journal of Advanced Engineering, Management and Science, 7(6), 42-51.</w:t>
      </w:r>
    </w:p>
    <w:p w:rsidR="00C0095C" w:rsidRPr="0079528A" w:rsidRDefault="00C0095C" w:rsidP="00C0095C">
      <w:pPr>
        <w:rPr>
          <w:sz w:val="32"/>
        </w:rPr>
      </w:pPr>
      <w:r w:rsidRPr="0079528A">
        <w:lastRenderedPageBreak/>
        <w:t xml:space="preserve">Aranda, G., Vizcaíno, A., Soto, J. P., Rolón, E., Garcés, K., </w:t>
      </w:r>
      <w:r>
        <w:t>and</w:t>
      </w:r>
      <w:r w:rsidRPr="0079528A">
        <w:t>García, F. O. (2025, June). Are there any Differences in the Way that Software Engineers Perceive their Productivity Depending on their Work Style?.In </w:t>
      </w:r>
      <w:r w:rsidRPr="0079528A">
        <w:rPr>
          <w:i/>
          <w:iCs/>
        </w:rPr>
        <w:t>International Conference on Agile Software Development</w:t>
      </w:r>
      <w:r w:rsidRPr="0079528A">
        <w:t> (pp. 68-77). Cham: Springer Nature Switzerland.</w:t>
      </w:r>
    </w:p>
    <w:p w:rsidR="00C0095C" w:rsidRPr="00F67D28" w:rsidRDefault="00C0095C" w:rsidP="00C0095C">
      <w:r w:rsidRPr="00F67D28">
        <w:t xml:space="preserve">Benzaghta, M. A., Elwalda, A., Mousa, M. M., Erkan, I., </w:t>
      </w:r>
      <w:r>
        <w:t>and</w:t>
      </w:r>
      <w:r w:rsidRPr="00F67D28">
        <w:t>Rahman, M. (2021). SWOT analysis applications: An integrative literature review. Journal of Global Business Insights, 6(1), 54-72.</w:t>
      </w:r>
    </w:p>
    <w:p w:rsidR="00C0095C" w:rsidRPr="00F67D28" w:rsidRDefault="00C0095C" w:rsidP="00C0095C">
      <w:r w:rsidRPr="00F67D28">
        <w:t xml:space="preserve">Bristol-Alagbariya, B., Ayanponle, O. L., </w:t>
      </w:r>
      <w:r>
        <w:t>and</w:t>
      </w:r>
      <w:r w:rsidRPr="00F67D28">
        <w:t>Ogedengbe, D. E. (2022). Developing and implementing advanced performance management systems for enhanced organizational productivity. World Journal of Advanced Science and Technology, 2(1), 39-46.</w:t>
      </w:r>
    </w:p>
    <w:p w:rsidR="00C0095C" w:rsidRPr="00F67D28" w:rsidRDefault="00C0095C" w:rsidP="00C0095C">
      <w:r w:rsidRPr="00F67D28">
        <w:t xml:space="preserve">Brouthers, K. D., Chen, L., Li, S., </w:t>
      </w:r>
      <w:r>
        <w:t>and</w:t>
      </w:r>
      <w:r w:rsidRPr="00F67D28">
        <w:t>Shaheer, N. (2022). Charting new courses to enter foreign markets: Conceptualization, theoretical framework, and research directions on non-traditional entry modes. Journal of International Business Studies, 53(9), 2088.</w:t>
      </w:r>
    </w:p>
    <w:p w:rsidR="00C0095C" w:rsidRPr="00F67D28" w:rsidRDefault="00C0095C" w:rsidP="00C0095C">
      <w:r w:rsidRPr="00F67D28">
        <w:t xml:space="preserve">Caleb, H. T., Yim, C. K. B., Yin, E., Wan, F., </w:t>
      </w:r>
      <w:r>
        <w:t>and</w:t>
      </w:r>
      <w:r w:rsidRPr="00F67D28">
        <w:t xml:space="preserve"> Jiao, H. (2021).R</w:t>
      </w:r>
      <w:r>
        <w:t>and</w:t>
      </w:r>
      <w:r w:rsidRPr="00F67D28">
        <w:t>D activities and innovation performance of MNE subsidiaries: The moderating effects of government support and entry mode. Technological Forecasting and Social Change, 166, 120603.</w:t>
      </w:r>
    </w:p>
    <w:p w:rsidR="00C0095C" w:rsidRPr="00F67D28" w:rsidRDefault="00C0095C" w:rsidP="00C0095C">
      <w:r w:rsidRPr="00F67D28">
        <w:t xml:space="preserve">Cassia, F., </w:t>
      </w:r>
      <w:r>
        <w:t>and</w:t>
      </w:r>
      <w:r w:rsidRPr="00F67D28">
        <w:t>Magno, F. (2022). Cross-border e-commerce as a foreign market entry mode among SMEs: the relationship between export capabilities and performance. Review of International Business and Strategy, 32(2), 267-283.</w:t>
      </w:r>
    </w:p>
    <w:p w:rsidR="00C0095C" w:rsidRPr="00F67D28" w:rsidRDefault="00C0095C" w:rsidP="00C0095C">
      <w:r w:rsidRPr="00F67D28">
        <w:t xml:space="preserve">Eierle, B., Hartlieb, S., Hay, D. C., Niemi, L., </w:t>
      </w:r>
      <w:r>
        <w:t>and</w:t>
      </w:r>
      <w:r w:rsidRPr="00F67D28">
        <w:t xml:space="preserve">Ojala, H. (2022). External factors and the pricing of audit services: A systematic review of the archival literature using a PESTLE analysis. Auditing: A Journal of Practice </w:t>
      </w:r>
      <w:r>
        <w:t>and</w:t>
      </w:r>
      <w:r w:rsidRPr="00F67D28">
        <w:t xml:space="preserve"> Theory, 41(3), 95-119.</w:t>
      </w:r>
    </w:p>
    <w:p w:rsidR="00C0095C" w:rsidRPr="00F67D28" w:rsidRDefault="00C0095C" w:rsidP="00C0095C">
      <w:r w:rsidRPr="00F67D28">
        <w:t xml:space="preserve">Hendrawan, S. A., Chatra, A., Iman, N., Hidayatullah, S., </w:t>
      </w:r>
      <w:r>
        <w:t>and</w:t>
      </w:r>
      <w:r w:rsidRPr="00F67D28">
        <w:t>Suprayitno, D. (2024). Digital transformation in MSMEs: Challenges and opportunities in technology management. JurnalInformasidanTeknologi, 6(2), 141-149.</w:t>
      </w:r>
    </w:p>
    <w:p w:rsidR="00C0095C" w:rsidRDefault="00C0095C" w:rsidP="00C0095C">
      <w:r w:rsidRPr="00267148">
        <w:t xml:space="preserve">Henry, A., </w:t>
      </w:r>
      <w:r>
        <w:t>(</w:t>
      </w:r>
      <w:r w:rsidRPr="00267148">
        <w:t>2021</w:t>
      </w:r>
      <w:r>
        <w:t>)</w:t>
      </w:r>
      <w:r w:rsidRPr="00267148">
        <w:t>. </w:t>
      </w:r>
      <w:r w:rsidRPr="00267148">
        <w:rPr>
          <w:i/>
          <w:iCs/>
        </w:rPr>
        <w:t>Understanding strategic management</w:t>
      </w:r>
      <w:r w:rsidRPr="00267148">
        <w:t>.Oxford University Press.</w:t>
      </w:r>
    </w:p>
    <w:p w:rsidR="00C0095C" w:rsidRDefault="00C0095C" w:rsidP="00C0095C">
      <w:r>
        <w:t>International Trade Centre.,</w:t>
      </w:r>
      <w:r w:rsidRPr="00E40BD9">
        <w:t>(202</w:t>
      </w:r>
      <w:r>
        <w:t>2</w:t>
      </w:r>
      <w:r w:rsidRPr="00E40BD9">
        <w:t xml:space="preserve">). </w:t>
      </w:r>
      <w:r w:rsidRPr="0079528A">
        <w:rPr>
          <w:i/>
        </w:rPr>
        <w:t>Driving economic growth in Argentina through digital transformation.</w:t>
      </w:r>
      <w:r w:rsidRPr="00E40BD9">
        <w:t>[Online]. Available through: &lt;</w:t>
      </w:r>
      <w:hyperlink r:id="rId12" w:history="1">
        <w:r w:rsidRPr="002750D1">
          <w:rPr>
            <w:rStyle w:val="Hyperlink"/>
          </w:rPr>
          <w:t>https://www.intracen.org/news-and-events/news/driving-economic-growth-in-argentina-through-digital-transformation</w:t>
        </w:r>
      </w:hyperlink>
      <w:r>
        <w:t xml:space="preserve">&gt;. </w:t>
      </w:r>
      <w:r w:rsidRPr="00E40BD9">
        <w:t>[Accessed on:</w:t>
      </w:r>
      <w:r>
        <w:t xml:space="preserve"> 26November</w:t>
      </w:r>
      <w:r w:rsidRPr="00E40BD9">
        <w:t xml:space="preserve"> 2025].</w:t>
      </w:r>
    </w:p>
    <w:p w:rsidR="00C0095C" w:rsidRDefault="00C0095C" w:rsidP="00C0095C">
      <w:r w:rsidRPr="00B162DF">
        <w:lastRenderedPageBreak/>
        <w:t xml:space="preserve">Kerubo, J., </w:t>
      </w:r>
      <w:r>
        <w:t>(</w:t>
      </w:r>
      <w:r w:rsidRPr="00B162DF">
        <w:t>2023</w:t>
      </w:r>
      <w:r>
        <w:t>)</w:t>
      </w:r>
      <w:r w:rsidRPr="00B162DF">
        <w:t>. Analysis of Kenya’s progress toward a knowledge based society. </w:t>
      </w:r>
      <w:r w:rsidRPr="00B162DF">
        <w:rPr>
          <w:i/>
          <w:iCs/>
        </w:rPr>
        <w:t>Journal of Education and Practices ISSN 2617-5444 (ONLINE) &amp; ISSN 2617-6874 (PRINT)</w:t>
      </w:r>
      <w:r w:rsidRPr="00B162DF">
        <w:t>, </w:t>
      </w:r>
      <w:r w:rsidRPr="00B162DF">
        <w:rPr>
          <w:i/>
          <w:iCs/>
        </w:rPr>
        <w:t>3</w:t>
      </w:r>
      <w:r w:rsidRPr="00B162DF">
        <w:t>(3), pp.27-44.</w:t>
      </w:r>
    </w:p>
    <w:p w:rsidR="00C0095C" w:rsidRPr="00F67D28" w:rsidRDefault="00C0095C" w:rsidP="00C0095C">
      <w:r w:rsidRPr="00F67D28">
        <w:t xml:space="preserve">Kho, A., Tan, J. D., Nugroho, M. P., Kornelius, S. M., Prayoga, S., </w:t>
      </w:r>
      <w:r>
        <w:t>and</w:t>
      </w:r>
      <w:r w:rsidRPr="00F67D28">
        <w:t>Adi, S. (2023). The Competitive Advantage of SidoMuncul: Using PESTLE, Porter’s Five Forces, and SWOT Matrix Analysis. Milestone: Journal of Strategic Management, 3(1), 41-50.</w:t>
      </w:r>
    </w:p>
    <w:p w:rsidR="00C0095C" w:rsidRPr="00F67D28" w:rsidRDefault="00C0095C" w:rsidP="00C0095C">
      <w:r w:rsidRPr="00F67D28">
        <w:t xml:space="preserve">Khokhar, M., Zia, S., Islam, T., Sharma, A., Iqbal, W., </w:t>
      </w:r>
      <w:r>
        <w:t>and</w:t>
      </w:r>
      <w:r w:rsidRPr="00F67D28">
        <w:t>Irshad, M. (2022).Going green supply chain management during covid-19, assessing the best supplier selection criteria: a triple bottom line (tbl) approach. ProblemyEkorozwoju, 17(1), 36-51.</w:t>
      </w:r>
    </w:p>
    <w:p w:rsidR="00C0095C" w:rsidRPr="00F67D28" w:rsidRDefault="00C0095C" w:rsidP="00C0095C">
      <w:r w:rsidRPr="00F67D28">
        <w:t xml:space="preserve">Kormakova, I., Kruhlyanko, A., Peniuk, V., Ursakii, Y., </w:t>
      </w:r>
      <w:r>
        <w:t>and</w:t>
      </w:r>
      <w:r w:rsidRPr="00F67D28">
        <w:t>Verstiak, O. (2023). Actual strategies for businesses penetrating foreign markets in the modern economy: Globalisation aspect. International Journal of Professional Business Review: Int. J. Prof. Bus. Rev., 8(5), 117.</w:t>
      </w:r>
    </w:p>
    <w:p w:rsidR="00C0095C" w:rsidRPr="00F67D28" w:rsidRDefault="00C0095C" w:rsidP="00C0095C">
      <w:r w:rsidRPr="00F67D28">
        <w:t xml:space="preserve">Kumar, S., Lim, W. M., Sureka, R., Jabbour, C. J. C., </w:t>
      </w:r>
      <w:r>
        <w:t>and</w:t>
      </w:r>
      <w:r w:rsidRPr="00F67D28">
        <w:t>Bamel, U. (2024). Balanced scorecard: trends, developments, and future directions. Review of managerial science, 18(8), 2397-2439.</w:t>
      </w:r>
    </w:p>
    <w:p w:rsidR="00C0095C" w:rsidRDefault="00C0095C" w:rsidP="00C0095C">
      <w:r w:rsidRPr="00D9448B">
        <w:t xml:space="preserve">Lasserre, P. and Monteiro, F., </w:t>
      </w:r>
      <w:r>
        <w:t>(</w:t>
      </w:r>
      <w:r w:rsidRPr="00D9448B">
        <w:t>2022</w:t>
      </w:r>
      <w:r>
        <w:t>)</w:t>
      </w:r>
      <w:r w:rsidRPr="00D9448B">
        <w:t>.</w:t>
      </w:r>
      <w:r w:rsidRPr="00D9448B">
        <w:rPr>
          <w:i/>
        </w:rPr>
        <w:t>Global strategic management</w:t>
      </w:r>
      <w:r w:rsidRPr="00D9448B">
        <w:t>.Bloomsbury Publishing.</w:t>
      </w:r>
    </w:p>
    <w:p w:rsidR="00C0095C" w:rsidRPr="00F67D28" w:rsidRDefault="00C0095C" w:rsidP="00C0095C">
      <w:r w:rsidRPr="00F67D28">
        <w:t xml:space="preserve">Lee, C. H., Hoehn‐Weiss, M. N., </w:t>
      </w:r>
      <w:r>
        <w:t>and</w:t>
      </w:r>
      <w:r w:rsidRPr="00F67D28">
        <w:t>Karim, S. (2021). Competing both ways: How combining Porter's low‐cost and focus strategies hurts firm performance. Strategic Management Journal, 42(12), 2218-2244.</w:t>
      </w:r>
    </w:p>
    <w:p w:rsidR="00C0095C" w:rsidRDefault="00C0095C" w:rsidP="00C0095C">
      <w:r w:rsidRPr="00ED50A1">
        <w:t xml:space="preserve">Lynch, R., </w:t>
      </w:r>
      <w:r>
        <w:t>(</w:t>
      </w:r>
      <w:r w:rsidRPr="00ED50A1">
        <w:t>2021</w:t>
      </w:r>
      <w:r>
        <w:t>)</w:t>
      </w:r>
      <w:r w:rsidRPr="00ED50A1">
        <w:t>. </w:t>
      </w:r>
      <w:r w:rsidRPr="00ED50A1">
        <w:rPr>
          <w:i/>
          <w:iCs/>
        </w:rPr>
        <w:t>Strategic management</w:t>
      </w:r>
      <w:r w:rsidRPr="00ED50A1">
        <w:t>.Sage.</w:t>
      </w:r>
    </w:p>
    <w:p w:rsidR="00C0095C" w:rsidRPr="00F67D28" w:rsidRDefault="00C0095C" w:rsidP="00C0095C">
      <w:r w:rsidRPr="00F67D28">
        <w:t xml:space="preserve">Mio, C., Costantini, A., </w:t>
      </w:r>
      <w:r>
        <w:t>and</w:t>
      </w:r>
      <w:r w:rsidRPr="00F67D28">
        <w:t>Panfilo, S. (2022). Performance measurement tools for sustainable business: A systematic literature review on the sustainability balanced scorecard use. Corporate social responsibility and environmental management, 29(2), 367-384.</w:t>
      </w:r>
    </w:p>
    <w:p w:rsidR="00C0095C" w:rsidRDefault="00C0095C" w:rsidP="00C0095C">
      <w:r>
        <w:t>Mordorintlligence, (2025).</w:t>
      </w:r>
      <w:r w:rsidRPr="00B44AF9">
        <w:rPr>
          <w:i/>
        </w:rPr>
        <w:t>ITC market in Kenya</w:t>
      </w:r>
      <w:r>
        <w:t>.[Online]. Available through: &lt;</w:t>
      </w:r>
      <w:hyperlink r:id="rId13" w:history="1">
        <w:r w:rsidRPr="0059299C">
          <w:rPr>
            <w:rStyle w:val="Hyperlink"/>
          </w:rPr>
          <w:t>https://www.mordorintelligence.com/industry-reports/kenya-ict-market</w:t>
        </w:r>
      </w:hyperlink>
      <w:r>
        <w:t>&gt; [Accessed on: 3</w:t>
      </w:r>
      <w:r w:rsidRPr="009F09C9">
        <w:rPr>
          <w:vertAlign w:val="superscript"/>
        </w:rPr>
        <w:t>rd</w:t>
      </w:r>
      <w:r>
        <w:t xml:space="preserve"> December, 2025]. </w:t>
      </w:r>
    </w:p>
    <w:p w:rsidR="00C0095C" w:rsidRDefault="00C0095C" w:rsidP="00C0095C">
      <w:r w:rsidRPr="00B36631">
        <w:t xml:space="preserve">Noah, N.T.A., </w:t>
      </w:r>
      <w:r>
        <w:t>(</w:t>
      </w:r>
      <w:r w:rsidRPr="00B36631">
        <w:t>2025</w:t>
      </w:r>
      <w:r>
        <w:t>)</w:t>
      </w:r>
      <w:r w:rsidRPr="00B36631">
        <w:t>. Leveraging Strategic Partnerships for Digital Transformation within Kenyan Software Development Industry: A Critical Literature Review: Leveraging Strategic Partnerships. </w:t>
      </w:r>
      <w:r w:rsidRPr="00B36631">
        <w:rPr>
          <w:i/>
          <w:iCs/>
        </w:rPr>
        <w:t>THE INTERNATIONAL JOURNAL OF HUMANITIES AND SOCIAL STUDIES</w:t>
      </w:r>
      <w:r w:rsidRPr="00B36631">
        <w:t>, </w:t>
      </w:r>
      <w:r w:rsidRPr="00B36631">
        <w:rPr>
          <w:i/>
          <w:iCs/>
        </w:rPr>
        <w:t>5</w:t>
      </w:r>
      <w:r w:rsidRPr="00B36631">
        <w:t>(3).</w:t>
      </w:r>
    </w:p>
    <w:p w:rsidR="00C0095C" w:rsidRPr="00F67D28" w:rsidRDefault="00C0095C" w:rsidP="00C0095C">
      <w:r w:rsidRPr="00F67D28">
        <w:t xml:space="preserve">Nogueira, E., Gomes, S., </w:t>
      </w:r>
      <w:r>
        <w:t>and</w:t>
      </w:r>
      <w:r w:rsidRPr="00F67D28">
        <w:t xml:space="preserve"> Lopes, J. M. (2022). The key to sustainable economic development: A triple bottom line approach. Resources, 11(5), 46.</w:t>
      </w:r>
    </w:p>
    <w:p w:rsidR="00C0095C" w:rsidRPr="00F67D28" w:rsidRDefault="00C0095C" w:rsidP="00C0095C">
      <w:r w:rsidRPr="00F67D28">
        <w:lastRenderedPageBreak/>
        <w:t xml:space="preserve">Nogueira, E., Gomes, S., </w:t>
      </w:r>
      <w:r>
        <w:t>and</w:t>
      </w:r>
      <w:r w:rsidRPr="00F67D28">
        <w:t xml:space="preserve"> Lopes, J. M. (2023). Triple bottom line, sustainability, and economic development: What binds them together? A bibliometric approach. Sustainability, 15(8), 6706.</w:t>
      </w:r>
    </w:p>
    <w:p w:rsidR="00C0095C" w:rsidRDefault="00C0095C" w:rsidP="00C0095C">
      <w:r>
        <w:t>O’Neill. A, (2025).</w:t>
      </w:r>
      <w:r>
        <w:rPr>
          <w:i/>
        </w:rPr>
        <w:t>GDP growth in</w:t>
      </w:r>
      <w:r w:rsidRPr="00B44AF9">
        <w:rPr>
          <w:i/>
        </w:rPr>
        <w:t xml:space="preserve"> Kenya</w:t>
      </w:r>
      <w:r>
        <w:t>.[Online]. Available through: &lt;</w:t>
      </w:r>
      <w:hyperlink r:id="rId14" w:history="1">
        <w:r w:rsidRPr="0059299C">
          <w:rPr>
            <w:rStyle w:val="Hyperlink"/>
          </w:rPr>
          <w:t>https://www.statista.com/statistics/451108/grossdomesticproductgdpgrowthrateinkenya/?srsltid=AfmBOopo8r8BYwoNUwnM2dwB4RcsgqWd8Y24THYYLirbXEDrNEoDRk1</w:t>
        </w:r>
      </w:hyperlink>
      <w:r>
        <w:t>&gt; [Accessed on: 3</w:t>
      </w:r>
      <w:r w:rsidRPr="009F09C9">
        <w:rPr>
          <w:vertAlign w:val="superscript"/>
        </w:rPr>
        <w:t>rd</w:t>
      </w:r>
      <w:r>
        <w:t xml:space="preserve"> December, 2025]. </w:t>
      </w:r>
    </w:p>
    <w:p w:rsidR="00C0095C" w:rsidRPr="00F67D28" w:rsidRDefault="00C0095C" w:rsidP="00C0095C">
      <w:r w:rsidRPr="00F67D28">
        <w:t xml:space="preserve">Putera, G. A., </w:t>
      </w:r>
      <w:r>
        <w:t>and</w:t>
      </w:r>
      <w:r w:rsidRPr="00F67D28">
        <w:t>Heikal, J. (2021). Business strategy of indahkiat pulp and paper Perawang Mill, Riau, Indonesia using PESTLE, Porter’s five forces, and SWOT Analysis under SOSTAC Framework. International Journal of Scientific Research in Science and Technology, 8(6), 252-270.</w:t>
      </w:r>
    </w:p>
    <w:p w:rsidR="00C0095C" w:rsidRPr="00F67D28" w:rsidRDefault="00C0095C" w:rsidP="00C0095C">
      <w:r w:rsidRPr="00F67D28">
        <w:t>Rahman, K. O., Khanam, A., Hasan, M., Akash, A. H., Rezvi, R. I., Nasrullah, F., ...</w:t>
      </w:r>
      <w:r>
        <w:t>and</w:t>
      </w:r>
      <w:r w:rsidRPr="00F67D28">
        <w:t>Nusrat, N. (2025). Decoding US Retail Dynamics: A Holistic Strategic Analysis Using PESTEL and Porter’s Five Forces Frameworks. Journal of Business and Management Studies, 7(2), 176-183.</w:t>
      </w:r>
    </w:p>
    <w:p w:rsidR="00C0095C" w:rsidRDefault="00C0095C" w:rsidP="00C0095C">
      <w:r>
        <w:t>Rêgo, B. S., Jayantilal, S., Ferreira, J. J., and Carayannis, E. G. (2022). Digital transformation and strategic management: A systematic review of the literature. </w:t>
      </w:r>
      <w:r>
        <w:rPr>
          <w:i/>
          <w:iCs/>
        </w:rPr>
        <w:t>Journal of the Knowledge Economy</w:t>
      </w:r>
      <w:r>
        <w:t>, </w:t>
      </w:r>
      <w:r>
        <w:rPr>
          <w:i/>
          <w:iCs/>
        </w:rPr>
        <w:t>13</w:t>
      </w:r>
      <w:r>
        <w:t>(4), 3195-3222.</w:t>
      </w:r>
    </w:p>
    <w:p w:rsidR="00C0095C" w:rsidRPr="00F67D28" w:rsidRDefault="00C0095C" w:rsidP="00C0095C">
      <w:r w:rsidRPr="00F67D28">
        <w:t xml:space="preserve">Sabino, A., Moreira, A., Cesário, F., </w:t>
      </w:r>
      <w:r>
        <w:t>and</w:t>
      </w:r>
      <w:r w:rsidRPr="00F67D28">
        <w:t xml:space="preserve"> Coelho, M. P. (2024).Measuring sustainability: A validation study of a Triple Bottom Line (TBL) Scale in Portugal.</w:t>
      </w:r>
    </w:p>
    <w:p w:rsidR="00C0095C" w:rsidRDefault="00C0095C" w:rsidP="00C0095C">
      <w:r>
        <w:t>Sage Software</w:t>
      </w:r>
      <w:r w:rsidRPr="00C26EAE">
        <w:t>.,</w:t>
      </w:r>
      <w:r w:rsidRPr="00E40BD9">
        <w:t>(2025</w:t>
      </w:r>
      <w:r>
        <w:t>).</w:t>
      </w:r>
      <w:r w:rsidRPr="00F67D28">
        <w:t xml:space="preserve"> What is Business Management Software? [</w:t>
      </w:r>
      <w:r w:rsidRPr="00E40BD9">
        <w:t>Online]. Available through: &lt;</w:t>
      </w:r>
      <w:hyperlink r:id="rId15" w:history="1">
        <w:r w:rsidRPr="00FA522B">
          <w:rPr>
            <w:rStyle w:val="Hyperlink"/>
          </w:rPr>
          <w:t>https://www.sagesoftware.co.in/</w:t>
        </w:r>
      </w:hyperlink>
      <w:r>
        <w:t xml:space="preserve">&gt;. </w:t>
      </w:r>
      <w:r w:rsidRPr="00E40BD9">
        <w:t>[Accessed on:</w:t>
      </w:r>
      <w:r>
        <w:t xml:space="preserve"> 3</w:t>
      </w:r>
      <w:r w:rsidRPr="00F67D28">
        <w:rPr>
          <w:vertAlign w:val="superscript"/>
        </w:rPr>
        <w:t>rd</w:t>
      </w:r>
      <w:r>
        <w:t xml:space="preserve"> December</w:t>
      </w:r>
      <w:r w:rsidRPr="00E40BD9">
        <w:t xml:space="preserve"> 2025].</w:t>
      </w:r>
    </w:p>
    <w:p w:rsidR="00C0095C" w:rsidRDefault="00C0095C" w:rsidP="00C0095C">
      <w:r>
        <w:t>Sage</w:t>
      </w:r>
      <w:r w:rsidRPr="00C26EAE">
        <w:t>.,</w:t>
      </w:r>
      <w:r w:rsidRPr="00E40BD9">
        <w:t xml:space="preserve">(2025). </w:t>
      </w:r>
      <w:r w:rsidRPr="0079528A">
        <w:rPr>
          <w:i/>
        </w:rPr>
        <w:t>Sage and Amazon Web Services Collaboration Powers AI Innovation in Accounting and Compliance.</w:t>
      </w:r>
      <w:r w:rsidRPr="00E40BD9">
        <w:t>[Online]. Available through: &lt;</w:t>
      </w:r>
      <w:hyperlink r:id="rId16" w:history="1">
        <w:r w:rsidRPr="002750D1">
          <w:rPr>
            <w:rStyle w:val="Hyperlink"/>
          </w:rPr>
          <w:t>https://www.sage.com/en-us/news/press-releases/2025/05/sage-and-amazon-web-services-collaboration-powers-ai-innovation/</w:t>
        </w:r>
      </w:hyperlink>
      <w:r>
        <w:t xml:space="preserve">&gt;. </w:t>
      </w:r>
      <w:r w:rsidRPr="00E40BD9">
        <w:t>[Accessed on:</w:t>
      </w:r>
      <w:r>
        <w:t xml:space="preserve"> 26November</w:t>
      </w:r>
      <w:r w:rsidRPr="00E40BD9">
        <w:t xml:space="preserve"> 2025].</w:t>
      </w:r>
    </w:p>
    <w:p w:rsidR="00C0095C" w:rsidRDefault="00C0095C" w:rsidP="00C0095C">
      <w:r>
        <w:t>Sage</w:t>
      </w:r>
      <w:r w:rsidRPr="00C26EAE">
        <w:t>.,</w:t>
      </w:r>
      <w:r w:rsidRPr="00E40BD9">
        <w:t xml:space="preserve">(2025). </w:t>
      </w:r>
      <w:r w:rsidRPr="0079528A">
        <w:rPr>
          <w:i/>
        </w:rPr>
        <w:t>Sage serves today's business builders.</w:t>
      </w:r>
      <w:r w:rsidRPr="00E40BD9">
        <w:t>[Online]. Available through: &lt;</w:t>
      </w:r>
      <w:hyperlink r:id="rId17" w:history="1">
        <w:r w:rsidRPr="002750D1">
          <w:rPr>
            <w:rStyle w:val="Hyperlink"/>
          </w:rPr>
          <w:t>https://www.sage.com/en-us/about-us/</w:t>
        </w:r>
      </w:hyperlink>
      <w:r>
        <w:t xml:space="preserve">&gt;. </w:t>
      </w:r>
      <w:r w:rsidRPr="00E40BD9">
        <w:t>[Accessed on:</w:t>
      </w:r>
      <w:r>
        <w:t xml:space="preserve"> 26November</w:t>
      </w:r>
      <w:r w:rsidRPr="00E40BD9">
        <w:t xml:space="preserve"> 2025].</w:t>
      </w:r>
    </w:p>
    <w:p w:rsidR="00C0095C" w:rsidRDefault="00C0095C" w:rsidP="00C0095C">
      <w:r>
        <w:t>Sage</w:t>
      </w:r>
      <w:r w:rsidRPr="00C26EAE">
        <w:t>.,</w:t>
      </w:r>
      <w:r w:rsidRPr="00E40BD9">
        <w:t xml:space="preserve">(2025). </w:t>
      </w:r>
      <w:r w:rsidRPr="0079528A">
        <w:rPr>
          <w:i/>
        </w:rPr>
        <w:t>Software and services for every business.</w:t>
      </w:r>
      <w:r w:rsidRPr="00E40BD9">
        <w:t>[Online]. Available through: &lt;</w:t>
      </w:r>
      <w:hyperlink r:id="rId18" w:history="1">
        <w:r w:rsidRPr="002750D1">
          <w:rPr>
            <w:rStyle w:val="Hyperlink"/>
          </w:rPr>
          <w:t>https://www.sage.com/en-gb/products/</w:t>
        </w:r>
      </w:hyperlink>
      <w:r>
        <w:t xml:space="preserve">&gt;. </w:t>
      </w:r>
      <w:r w:rsidRPr="00E40BD9">
        <w:t>[Accessed on:</w:t>
      </w:r>
      <w:r>
        <w:t xml:space="preserve"> 26November</w:t>
      </w:r>
      <w:r w:rsidRPr="00E40BD9">
        <w:t xml:space="preserve"> 2025].</w:t>
      </w:r>
    </w:p>
    <w:p w:rsidR="00C0095C" w:rsidRPr="00F67D28" w:rsidRDefault="00C0095C" w:rsidP="00C0095C">
      <w:r w:rsidRPr="00F67D28">
        <w:lastRenderedPageBreak/>
        <w:t xml:space="preserve">Sahoo, S., </w:t>
      </w:r>
      <w:r>
        <w:t>and</w:t>
      </w:r>
      <w:r w:rsidRPr="00F67D28">
        <w:t>Upadhyay, A. (2024). Improving triple bottom line (TBL) performance: analyzing impacts of industry 4.0, lean six sigma and circular supply chain management. Annals of Operations Research, 1-32.</w:t>
      </w:r>
    </w:p>
    <w:p w:rsidR="00C0095C" w:rsidRDefault="00C0095C" w:rsidP="00C0095C">
      <w:r>
        <w:t>Sanchez, J.,</w:t>
      </w:r>
      <w:r w:rsidRPr="00E40BD9">
        <w:t>(202</w:t>
      </w:r>
      <w:r>
        <w:t>4</w:t>
      </w:r>
      <w:r w:rsidRPr="00E40BD9">
        <w:t xml:space="preserve">). </w:t>
      </w:r>
      <w:r w:rsidRPr="0079528A">
        <w:rPr>
          <w:i/>
        </w:rPr>
        <w:t>Number of micro, small and medium-sized enterprises (MSMEs) in Argentina in 2022, by sector.</w:t>
      </w:r>
      <w:r w:rsidRPr="00E40BD9">
        <w:t xml:space="preserve">[Online]. Available through: </w:t>
      </w:r>
      <w:r>
        <w:t>&lt;</w:t>
      </w:r>
      <w:hyperlink r:id="rId19" w:history="1">
        <w:r w:rsidRPr="002750D1">
          <w:rPr>
            <w:rStyle w:val="Hyperlink"/>
          </w:rPr>
          <w:t>https://www.statista.com/statistics/1331441/msmes-by-sector-argentina/?srsltid=AfmBOor7uH_SQSPo0EeLWcDBZj33m5Q-DsRU2OMxk9Zg94aspT9o4KCJ</w:t>
        </w:r>
      </w:hyperlink>
      <w:r>
        <w:t xml:space="preserve">&gt;. </w:t>
      </w:r>
      <w:r w:rsidRPr="00E40BD9">
        <w:t>[Accessed on:</w:t>
      </w:r>
      <w:r>
        <w:t xml:space="preserve"> 26November</w:t>
      </w:r>
      <w:r w:rsidRPr="00E40BD9">
        <w:t xml:space="preserve"> 2025].</w:t>
      </w:r>
    </w:p>
    <w:p w:rsidR="00C0095C" w:rsidRPr="0079528A" w:rsidRDefault="00C0095C" w:rsidP="00C0095C">
      <w:r w:rsidRPr="0079528A">
        <w:t xml:space="preserve">Scholvin, S., </w:t>
      </w:r>
      <w:r>
        <w:t>and</w:t>
      </w:r>
      <w:r w:rsidRPr="0079528A">
        <w:t>Girolimo, U. (2025). Neither the dark side, nor the bright: IT professionals and telework in Argentina. </w:t>
      </w:r>
      <w:r w:rsidRPr="0079528A">
        <w:rPr>
          <w:i/>
          <w:iCs/>
        </w:rPr>
        <w:t>GeografiskTidsskrift-Danish Journal of Geography</w:t>
      </w:r>
      <w:r w:rsidRPr="0079528A">
        <w:t>, 1-13.</w:t>
      </w:r>
    </w:p>
    <w:p w:rsidR="00C0095C" w:rsidRDefault="00C0095C" w:rsidP="00C0095C">
      <w:r>
        <w:t>Shenkar, O., Luo, Y., and Chi, T. (2021). </w:t>
      </w:r>
      <w:r>
        <w:rPr>
          <w:i/>
          <w:iCs/>
        </w:rPr>
        <w:t>International business</w:t>
      </w:r>
      <w:r>
        <w:t>.Routledge.</w:t>
      </w:r>
    </w:p>
    <w:p w:rsidR="00C0095C" w:rsidRPr="00F67D28" w:rsidRDefault="00C0095C" w:rsidP="00C0095C">
      <w:r w:rsidRPr="00F67D28">
        <w:t xml:space="preserve">Subramaniam, N., Akbar, S., Situ, H., Ji, S., </w:t>
      </w:r>
      <w:r>
        <w:t>and</w:t>
      </w:r>
      <w:r w:rsidRPr="00F67D28">
        <w:t xml:space="preserve"> Parikh, N. (2023). Sustainable development goal reporting: Contrasting effects of institutional and organisational factors. Journal of Cleaner Production, 411.</w:t>
      </w:r>
    </w:p>
    <w:p w:rsidR="00C0095C" w:rsidRDefault="00C0095C" w:rsidP="00C0095C">
      <w:r>
        <w:t>Theglobaleconomy, (2023).</w:t>
      </w:r>
      <w:r>
        <w:rPr>
          <w:i/>
        </w:rPr>
        <w:t>Political stability in</w:t>
      </w:r>
      <w:r w:rsidRPr="00B44AF9">
        <w:rPr>
          <w:i/>
        </w:rPr>
        <w:t xml:space="preserve"> Kenya</w:t>
      </w:r>
      <w:r>
        <w:t>.[Online]. Available through: &lt;</w:t>
      </w:r>
      <w:hyperlink r:id="rId20" w:history="1">
        <w:r w:rsidRPr="0059299C">
          <w:rPr>
            <w:rStyle w:val="Hyperlink"/>
          </w:rPr>
          <w:t>https://www.theglobaleconomy.com/Kenya/wb_political_stability/</w:t>
        </w:r>
      </w:hyperlink>
      <w:r>
        <w:t>&gt; [Accessed on: 3</w:t>
      </w:r>
      <w:r w:rsidRPr="009F09C9">
        <w:rPr>
          <w:vertAlign w:val="superscript"/>
        </w:rPr>
        <w:t>rd</w:t>
      </w:r>
      <w:r>
        <w:t xml:space="preserve"> December, 2025].</w:t>
      </w:r>
    </w:p>
    <w:p w:rsidR="00C0095C" w:rsidRPr="00F67D28" w:rsidRDefault="00C0095C" w:rsidP="00C0095C">
      <w:r w:rsidRPr="00F67D28">
        <w:t xml:space="preserve">Wanyonyi, E. I., Gathungu, E. W., Bett, H. K., </w:t>
      </w:r>
      <w:r>
        <w:t>and</w:t>
      </w:r>
      <w:r w:rsidRPr="00F67D28">
        <w:t xml:space="preserve">Okello, D. O. (2021). Determinants of Porter’s competitive strategy utilization among agro-dealers in Kenya. Cogent Food </w:t>
      </w:r>
      <w:r>
        <w:t>and</w:t>
      </w:r>
      <w:r w:rsidRPr="00F67D28">
        <w:t xml:space="preserve"> Agriculture, 7(1), 1865595.</w:t>
      </w:r>
    </w:p>
    <w:p w:rsidR="00C0095C" w:rsidRDefault="00C0095C" w:rsidP="00B142CB">
      <w:pPr>
        <w:rPr>
          <w:rFonts w:cs="Times New Roman"/>
          <w:color w:val="222222"/>
          <w:szCs w:val="24"/>
        </w:rPr>
      </w:pPr>
    </w:p>
    <w:sectPr w:rsidR="00C0095C" w:rsidSect="00833B7B">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7BF3" w:rsidRDefault="00727BF3">
      <w:pPr>
        <w:spacing w:line="240" w:lineRule="auto"/>
      </w:pPr>
      <w:r>
        <w:separator/>
      </w:r>
    </w:p>
  </w:endnote>
  <w:endnote w:type="continuationSeparator" w:id="1">
    <w:p w:rsidR="00727BF3" w:rsidRDefault="00727BF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Shruti">
    <w:altName w:val="Cambria Math"/>
    <w:panose1 w:val="02000500000000000000"/>
    <w:charset w:val="01"/>
    <w:family w:val="roman"/>
    <w:notTrueType/>
    <w:pitch w:val="variable"/>
    <w:sig w:usb0="00000000" w:usb1="00000000" w:usb2="00000000" w:usb3="00000000" w:csb0="00000000" w:csb1="00000000"/>
  </w:font>
  <w:font w:name="Lucida Sans">
    <w:altName w:val="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Condensed">
    <w:altName w:val="Franklin Gothic Medium Cond"/>
    <w:charset w:val="00"/>
    <w:family w:val="swiss"/>
    <w:pitch w:val="variable"/>
    <w:sig w:usb0="A00002AF" w:usb1="4000205B" w:usb2="00000000" w:usb3="00000000" w:csb0="0000009F"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483" w:rsidRDefault="00AC348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9620307"/>
      <w:docPartObj>
        <w:docPartGallery w:val="Page Numbers (Bottom of Page)"/>
        <w:docPartUnique/>
      </w:docPartObj>
    </w:sdtPr>
    <w:sdtEndPr>
      <w:rPr>
        <w:noProof/>
      </w:rPr>
    </w:sdtEndPr>
    <w:sdtContent>
      <w:p w:rsidR="00AC3483" w:rsidRDefault="00372423">
        <w:pPr>
          <w:pStyle w:val="Footer"/>
          <w:jc w:val="center"/>
        </w:pPr>
        <w:r>
          <w:fldChar w:fldCharType="begin"/>
        </w:r>
        <w:r w:rsidR="00D10066">
          <w:instrText xml:space="preserve"> PAGE   \* MERGEFORMAT </w:instrText>
        </w:r>
        <w:r>
          <w:fldChar w:fldCharType="separate"/>
        </w:r>
        <w:r w:rsidR="007171EC">
          <w:rPr>
            <w:noProof/>
          </w:rPr>
          <w:t>2</w:t>
        </w:r>
        <w:r>
          <w:rPr>
            <w:noProof/>
          </w:rPr>
          <w:fldChar w:fldCharType="end"/>
        </w:r>
      </w:p>
    </w:sdtContent>
  </w:sdt>
  <w:p w:rsidR="00AC3483" w:rsidRDefault="00AC3483" w:rsidP="003A308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483" w:rsidRDefault="00AC34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7BF3" w:rsidRDefault="00727BF3">
      <w:pPr>
        <w:spacing w:line="240" w:lineRule="auto"/>
      </w:pPr>
      <w:r>
        <w:separator/>
      </w:r>
    </w:p>
  </w:footnote>
  <w:footnote w:type="continuationSeparator" w:id="1">
    <w:p w:rsidR="00727BF3" w:rsidRDefault="00727BF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483" w:rsidRDefault="00AC348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483" w:rsidRDefault="00AC348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483" w:rsidRDefault="00AC348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35F63"/>
    <w:multiLevelType w:val="hybridMultilevel"/>
    <w:tmpl w:val="32F41684"/>
    <w:lvl w:ilvl="0" w:tplc="62A4B000">
      <w:start w:val="1"/>
      <w:numFmt w:val="bullet"/>
      <w:lvlText w:val=""/>
      <w:lvlJc w:val="left"/>
      <w:pPr>
        <w:ind w:left="720" w:hanging="360"/>
      </w:pPr>
      <w:rPr>
        <w:rFonts w:ascii="Symbol" w:hAnsi="Symbol" w:hint="default"/>
      </w:rPr>
    </w:lvl>
    <w:lvl w:ilvl="1" w:tplc="7C8CA9E2" w:tentative="1">
      <w:start w:val="1"/>
      <w:numFmt w:val="bullet"/>
      <w:lvlText w:val="o"/>
      <w:lvlJc w:val="left"/>
      <w:pPr>
        <w:ind w:left="1440" w:hanging="360"/>
      </w:pPr>
      <w:rPr>
        <w:rFonts w:ascii="Courier New" w:hAnsi="Courier New" w:cs="Courier New" w:hint="default"/>
      </w:rPr>
    </w:lvl>
    <w:lvl w:ilvl="2" w:tplc="F7BA5250" w:tentative="1">
      <w:start w:val="1"/>
      <w:numFmt w:val="bullet"/>
      <w:lvlText w:val=""/>
      <w:lvlJc w:val="left"/>
      <w:pPr>
        <w:ind w:left="2160" w:hanging="360"/>
      </w:pPr>
      <w:rPr>
        <w:rFonts w:ascii="Wingdings" w:hAnsi="Wingdings" w:hint="default"/>
      </w:rPr>
    </w:lvl>
    <w:lvl w:ilvl="3" w:tplc="2974C628" w:tentative="1">
      <w:start w:val="1"/>
      <w:numFmt w:val="bullet"/>
      <w:lvlText w:val=""/>
      <w:lvlJc w:val="left"/>
      <w:pPr>
        <w:ind w:left="2880" w:hanging="360"/>
      </w:pPr>
      <w:rPr>
        <w:rFonts w:ascii="Symbol" w:hAnsi="Symbol" w:hint="default"/>
      </w:rPr>
    </w:lvl>
    <w:lvl w:ilvl="4" w:tplc="86C00B62" w:tentative="1">
      <w:start w:val="1"/>
      <w:numFmt w:val="bullet"/>
      <w:lvlText w:val="o"/>
      <w:lvlJc w:val="left"/>
      <w:pPr>
        <w:ind w:left="3600" w:hanging="360"/>
      </w:pPr>
      <w:rPr>
        <w:rFonts w:ascii="Courier New" w:hAnsi="Courier New" w:cs="Courier New" w:hint="default"/>
      </w:rPr>
    </w:lvl>
    <w:lvl w:ilvl="5" w:tplc="0E0A03EC" w:tentative="1">
      <w:start w:val="1"/>
      <w:numFmt w:val="bullet"/>
      <w:lvlText w:val=""/>
      <w:lvlJc w:val="left"/>
      <w:pPr>
        <w:ind w:left="4320" w:hanging="360"/>
      </w:pPr>
      <w:rPr>
        <w:rFonts w:ascii="Wingdings" w:hAnsi="Wingdings" w:hint="default"/>
      </w:rPr>
    </w:lvl>
    <w:lvl w:ilvl="6" w:tplc="D972869E" w:tentative="1">
      <w:start w:val="1"/>
      <w:numFmt w:val="bullet"/>
      <w:lvlText w:val=""/>
      <w:lvlJc w:val="left"/>
      <w:pPr>
        <w:ind w:left="5040" w:hanging="360"/>
      </w:pPr>
      <w:rPr>
        <w:rFonts w:ascii="Symbol" w:hAnsi="Symbol" w:hint="default"/>
      </w:rPr>
    </w:lvl>
    <w:lvl w:ilvl="7" w:tplc="F3884540" w:tentative="1">
      <w:start w:val="1"/>
      <w:numFmt w:val="bullet"/>
      <w:lvlText w:val="o"/>
      <w:lvlJc w:val="left"/>
      <w:pPr>
        <w:ind w:left="5760" w:hanging="360"/>
      </w:pPr>
      <w:rPr>
        <w:rFonts w:ascii="Courier New" w:hAnsi="Courier New" w:cs="Courier New" w:hint="default"/>
      </w:rPr>
    </w:lvl>
    <w:lvl w:ilvl="8" w:tplc="3F30AA0C" w:tentative="1">
      <w:start w:val="1"/>
      <w:numFmt w:val="bullet"/>
      <w:lvlText w:val=""/>
      <w:lvlJc w:val="left"/>
      <w:pPr>
        <w:ind w:left="6480" w:hanging="360"/>
      </w:pPr>
      <w:rPr>
        <w:rFonts w:ascii="Wingdings" w:hAnsi="Wingdings" w:hint="default"/>
      </w:rPr>
    </w:lvl>
  </w:abstractNum>
  <w:abstractNum w:abstractNumId="1">
    <w:nsid w:val="0FAA2E17"/>
    <w:multiLevelType w:val="hybridMultilevel"/>
    <w:tmpl w:val="AAB8DB90"/>
    <w:lvl w:ilvl="0" w:tplc="9F2A90CA">
      <w:start w:val="1"/>
      <w:numFmt w:val="bullet"/>
      <w:lvlText w:val=""/>
      <w:lvlJc w:val="left"/>
      <w:pPr>
        <w:ind w:left="1140" w:hanging="360"/>
      </w:pPr>
      <w:rPr>
        <w:rFonts w:ascii="Symbol" w:hAnsi="Symbol" w:hint="default"/>
      </w:rPr>
    </w:lvl>
    <w:lvl w:ilvl="1" w:tplc="20BC480C" w:tentative="1">
      <w:start w:val="1"/>
      <w:numFmt w:val="bullet"/>
      <w:lvlText w:val="o"/>
      <w:lvlJc w:val="left"/>
      <w:pPr>
        <w:ind w:left="1860" w:hanging="360"/>
      </w:pPr>
      <w:rPr>
        <w:rFonts w:ascii="Courier New" w:hAnsi="Courier New" w:cs="Courier New" w:hint="default"/>
      </w:rPr>
    </w:lvl>
    <w:lvl w:ilvl="2" w:tplc="62DCEC24" w:tentative="1">
      <w:start w:val="1"/>
      <w:numFmt w:val="bullet"/>
      <w:lvlText w:val=""/>
      <w:lvlJc w:val="left"/>
      <w:pPr>
        <w:ind w:left="2580" w:hanging="360"/>
      </w:pPr>
      <w:rPr>
        <w:rFonts w:ascii="Wingdings" w:hAnsi="Wingdings" w:hint="default"/>
      </w:rPr>
    </w:lvl>
    <w:lvl w:ilvl="3" w:tplc="BDFCFAC6" w:tentative="1">
      <w:start w:val="1"/>
      <w:numFmt w:val="bullet"/>
      <w:lvlText w:val=""/>
      <w:lvlJc w:val="left"/>
      <w:pPr>
        <w:ind w:left="3300" w:hanging="360"/>
      </w:pPr>
      <w:rPr>
        <w:rFonts w:ascii="Symbol" w:hAnsi="Symbol" w:hint="default"/>
      </w:rPr>
    </w:lvl>
    <w:lvl w:ilvl="4" w:tplc="27BE02FE" w:tentative="1">
      <w:start w:val="1"/>
      <w:numFmt w:val="bullet"/>
      <w:lvlText w:val="o"/>
      <w:lvlJc w:val="left"/>
      <w:pPr>
        <w:ind w:left="4020" w:hanging="360"/>
      </w:pPr>
      <w:rPr>
        <w:rFonts w:ascii="Courier New" w:hAnsi="Courier New" w:cs="Courier New" w:hint="default"/>
      </w:rPr>
    </w:lvl>
    <w:lvl w:ilvl="5" w:tplc="1B5E5A78" w:tentative="1">
      <w:start w:val="1"/>
      <w:numFmt w:val="bullet"/>
      <w:lvlText w:val=""/>
      <w:lvlJc w:val="left"/>
      <w:pPr>
        <w:ind w:left="4740" w:hanging="360"/>
      </w:pPr>
      <w:rPr>
        <w:rFonts w:ascii="Wingdings" w:hAnsi="Wingdings" w:hint="default"/>
      </w:rPr>
    </w:lvl>
    <w:lvl w:ilvl="6" w:tplc="308E0E44" w:tentative="1">
      <w:start w:val="1"/>
      <w:numFmt w:val="bullet"/>
      <w:lvlText w:val=""/>
      <w:lvlJc w:val="left"/>
      <w:pPr>
        <w:ind w:left="5460" w:hanging="360"/>
      </w:pPr>
      <w:rPr>
        <w:rFonts w:ascii="Symbol" w:hAnsi="Symbol" w:hint="default"/>
      </w:rPr>
    </w:lvl>
    <w:lvl w:ilvl="7" w:tplc="B476976E" w:tentative="1">
      <w:start w:val="1"/>
      <w:numFmt w:val="bullet"/>
      <w:lvlText w:val="o"/>
      <w:lvlJc w:val="left"/>
      <w:pPr>
        <w:ind w:left="6180" w:hanging="360"/>
      </w:pPr>
      <w:rPr>
        <w:rFonts w:ascii="Courier New" w:hAnsi="Courier New" w:cs="Courier New" w:hint="default"/>
      </w:rPr>
    </w:lvl>
    <w:lvl w:ilvl="8" w:tplc="F0603D9E" w:tentative="1">
      <w:start w:val="1"/>
      <w:numFmt w:val="bullet"/>
      <w:lvlText w:val=""/>
      <w:lvlJc w:val="left"/>
      <w:pPr>
        <w:ind w:left="6900" w:hanging="360"/>
      </w:pPr>
      <w:rPr>
        <w:rFonts w:ascii="Wingdings" w:hAnsi="Wingdings" w:hint="default"/>
      </w:rPr>
    </w:lvl>
  </w:abstractNum>
  <w:abstractNum w:abstractNumId="2">
    <w:nsid w:val="1280622C"/>
    <w:multiLevelType w:val="hybridMultilevel"/>
    <w:tmpl w:val="DF488BD6"/>
    <w:lvl w:ilvl="0" w:tplc="CCB49A1C">
      <w:start w:val="1"/>
      <w:numFmt w:val="bullet"/>
      <w:lvlText w:val=""/>
      <w:lvlJc w:val="left"/>
      <w:pPr>
        <w:ind w:left="720" w:hanging="360"/>
      </w:pPr>
      <w:rPr>
        <w:rFonts w:ascii="Symbol" w:hAnsi="Symbol" w:hint="default"/>
      </w:rPr>
    </w:lvl>
    <w:lvl w:ilvl="1" w:tplc="B3ECE9DE" w:tentative="1">
      <w:start w:val="1"/>
      <w:numFmt w:val="bullet"/>
      <w:lvlText w:val="o"/>
      <w:lvlJc w:val="left"/>
      <w:pPr>
        <w:ind w:left="1440" w:hanging="360"/>
      </w:pPr>
      <w:rPr>
        <w:rFonts w:ascii="Courier New" w:hAnsi="Courier New" w:cs="Courier New" w:hint="default"/>
      </w:rPr>
    </w:lvl>
    <w:lvl w:ilvl="2" w:tplc="829C24CC" w:tentative="1">
      <w:start w:val="1"/>
      <w:numFmt w:val="bullet"/>
      <w:lvlText w:val=""/>
      <w:lvlJc w:val="left"/>
      <w:pPr>
        <w:ind w:left="2160" w:hanging="360"/>
      </w:pPr>
      <w:rPr>
        <w:rFonts w:ascii="Wingdings" w:hAnsi="Wingdings" w:hint="default"/>
      </w:rPr>
    </w:lvl>
    <w:lvl w:ilvl="3" w:tplc="27425F8A" w:tentative="1">
      <w:start w:val="1"/>
      <w:numFmt w:val="bullet"/>
      <w:lvlText w:val=""/>
      <w:lvlJc w:val="left"/>
      <w:pPr>
        <w:ind w:left="2880" w:hanging="360"/>
      </w:pPr>
      <w:rPr>
        <w:rFonts w:ascii="Symbol" w:hAnsi="Symbol" w:hint="default"/>
      </w:rPr>
    </w:lvl>
    <w:lvl w:ilvl="4" w:tplc="C5B649EE" w:tentative="1">
      <w:start w:val="1"/>
      <w:numFmt w:val="bullet"/>
      <w:lvlText w:val="o"/>
      <w:lvlJc w:val="left"/>
      <w:pPr>
        <w:ind w:left="3600" w:hanging="360"/>
      </w:pPr>
      <w:rPr>
        <w:rFonts w:ascii="Courier New" w:hAnsi="Courier New" w:cs="Courier New" w:hint="default"/>
      </w:rPr>
    </w:lvl>
    <w:lvl w:ilvl="5" w:tplc="98403FE2" w:tentative="1">
      <w:start w:val="1"/>
      <w:numFmt w:val="bullet"/>
      <w:lvlText w:val=""/>
      <w:lvlJc w:val="left"/>
      <w:pPr>
        <w:ind w:left="4320" w:hanging="360"/>
      </w:pPr>
      <w:rPr>
        <w:rFonts w:ascii="Wingdings" w:hAnsi="Wingdings" w:hint="default"/>
      </w:rPr>
    </w:lvl>
    <w:lvl w:ilvl="6" w:tplc="2A1AAEEE" w:tentative="1">
      <w:start w:val="1"/>
      <w:numFmt w:val="bullet"/>
      <w:lvlText w:val=""/>
      <w:lvlJc w:val="left"/>
      <w:pPr>
        <w:ind w:left="5040" w:hanging="360"/>
      </w:pPr>
      <w:rPr>
        <w:rFonts w:ascii="Symbol" w:hAnsi="Symbol" w:hint="default"/>
      </w:rPr>
    </w:lvl>
    <w:lvl w:ilvl="7" w:tplc="7A1AC81A" w:tentative="1">
      <w:start w:val="1"/>
      <w:numFmt w:val="bullet"/>
      <w:lvlText w:val="o"/>
      <w:lvlJc w:val="left"/>
      <w:pPr>
        <w:ind w:left="5760" w:hanging="360"/>
      </w:pPr>
      <w:rPr>
        <w:rFonts w:ascii="Courier New" w:hAnsi="Courier New" w:cs="Courier New" w:hint="default"/>
      </w:rPr>
    </w:lvl>
    <w:lvl w:ilvl="8" w:tplc="007E3CB4" w:tentative="1">
      <w:start w:val="1"/>
      <w:numFmt w:val="bullet"/>
      <w:lvlText w:val=""/>
      <w:lvlJc w:val="left"/>
      <w:pPr>
        <w:ind w:left="6480" w:hanging="360"/>
      </w:pPr>
      <w:rPr>
        <w:rFonts w:ascii="Wingdings" w:hAnsi="Wingdings" w:hint="default"/>
      </w:rPr>
    </w:lvl>
  </w:abstractNum>
  <w:abstractNum w:abstractNumId="3">
    <w:nsid w:val="218F3138"/>
    <w:multiLevelType w:val="hybridMultilevel"/>
    <w:tmpl w:val="F7CE2B18"/>
    <w:lvl w:ilvl="0" w:tplc="610C7BDC">
      <w:start w:val="1"/>
      <w:numFmt w:val="bullet"/>
      <w:lvlText w:val=""/>
      <w:lvlJc w:val="left"/>
      <w:pPr>
        <w:ind w:left="720" w:hanging="360"/>
      </w:pPr>
      <w:rPr>
        <w:rFonts w:ascii="Symbol" w:hAnsi="Symbol" w:hint="default"/>
      </w:rPr>
    </w:lvl>
    <w:lvl w:ilvl="1" w:tplc="37E470F2" w:tentative="1">
      <w:start w:val="1"/>
      <w:numFmt w:val="bullet"/>
      <w:lvlText w:val="o"/>
      <w:lvlJc w:val="left"/>
      <w:pPr>
        <w:ind w:left="1440" w:hanging="360"/>
      </w:pPr>
      <w:rPr>
        <w:rFonts w:ascii="Courier New" w:hAnsi="Courier New" w:cs="Courier New" w:hint="default"/>
      </w:rPr>
    </w:lvl>
    <w:lvl w:ilvl="2" w:tplc="572A5954" w:tentative="1">
      <w:start w:val="1"/>
      <w:numFmt w:val="bullet"/>
      <w:lvlText w:val=""/>
      <w:lvlJc w:val="left"/>
      <w:pPr>
        <w:ind w:left="2160" w:hanging="360"/>
      </w:pPr>
      <w:rPr>
        <w:rFonts w:ascii="Wingdings" w:hAnsi="Wingdings" w:hint="default"/>
      </w:rPr>
    </w:lvl>
    <w:lvl w:ilvl="3" w:tplc="6B983504" w:tentative="1">
      <w:start w:val="1"/>
      <w:numFmt w:val="bullet"/>
      <w:lvlText w:val=""/>
      <w:lvlJc w:val="left"/>
      <w:pPr>
        <w:ind w:left="2880" w:hanging="360"/>
      </w:pPr>
      <w:rPr>
        <w:rFonts w:ascii="Symbol" w:hAnsi="Symbol" w:hint="default"/>
      </w:rPr>
    </w:lvl>
    <w:lvl w:ilvl="4" w:tplc="6A26B66E" w:tentative="1">
      <w:start w:val="1"/>
      <w:numFmt w:val="bullet"/>
      <w:lvlText w:val="o"/>
      <w:lvlJc w:val="left"/>
      <w:pPr>
        <w:ind w:left="3600" w:hanging="360"/>
      </w:pPr>
      <w:rPr>
        <w:rFonts w:ascii="Courier New" w:hAnsi="Courier New" w:cs="Courier New" w:hint="default"/>
      </w:rPr>
    </w:lvl>
    <w:lvl w:ilvl="5" w:tplc="1730D6C4" w:tentative="1">
      <w:start w:val="1"/>
      <w:numFmt w:val="bullet"/>
      <w:lvlText w:val=""/>
      <w:lvlJc w:val="left"/>
      <w:pPr>
        <w:ind w:left="4320" w:hanging="360"/>
      </w:pPr>
      <w:rPr>
        <w:rFonts w:ascii="Wingdings" w:hAnsi="Wingdings" w:hint="default"/>
      </w:rPr>
    </w:lvl>
    <w:lvl w:ilvl="6" w:tplc="AF166746" w:tentative="1">
      <w:start w:val="1"/>
      <w:numFmt w:val="bullet"/>
      <w:lvlText w:val=""/>
      <w:lvlJc w:val="left"/>
      <w:pPr>
        <w:ind w:left="5040" w:hanging="360"/>
      </w:pPr>
      <w:rPr>
        <w:rFonts w:ascii="Symbol" w:hAnsi="Symbol" w:hint="default"/>
      </w:rPr>
    </w:lvl>
    <w:lvl w:ilvl="7" w:tplc="6CE4DE8A" w:tentative="1">
      <w:start w:val="1"/>
      <w:numFmt w:val="bullet"/>
      <w:lvlText w:val="o"/>
      <w:lvlJc w:val="left"/>
      <w:pPr>
        <w:ind w:left="5760" w:hanging="360"/>
      </w:pPr>
      <w:rPr>
        <w:rFonts w:ascii="Courier New" w:hAnsi="Courier New" w:cs="Courier New" w:hint="default"/>
      </w:rPr>
    </w:lvl>
    <w:lvl w:ilvl="8" w:tplc="12B4C3CA" w:tentative="1">
      <w:start w:val="1"/>
      <w:numFmt w:val="bullet"/>
      <w:lvlText w:val=""/>
      <w:lvlJc w:val="left"/>
      <w:pPr>
        <w:ind w:left="6480" w:hanging="360"/>
      </w:pPr>
      <w:rPr>
        <w:rFonts w:ascii="Wingdings" w:hAnsi="Wingdings" w:hint="default"/>
      </w:rPr>
    </w:lvl>
  </w:abstractNum>
  <w:abstractNum w:abstractNumId="4">
    <w:nsid w:val="2DB1109A"/>
    <w:multiLevelType w:val="hybridMultilevel"/>
    <w:tmpl w:val="25CEBB78"/>
    <w:lvl w:ilvl="0" w:tplc="2F787640">
      <w:start w:val="1"/>
      <w:numFmt w:val="bullet"/>
      <w:lvlText w:val=""/>
      <w:lvlJc w:val="left"/>
      <w:pPr>
        <w:ind w:left="720" w:hanging="360"/>
      </w:pPr>
      <w:rPr>
        <w:rFonts w:ascii="Symbol" w:hAnsi="Symbol" w:hint="default"/>
      </w:rPr>
    </w:lvl>
    <w:lvl w:ilvl="1" w:tplc="D914719C" w:tentative="1">
      <w:start w:val="1"/>
      <w:numFmt w:val="bullet"/>
      <w:lvlText w:val="o"/>
      <w:lvlJc w:val="left"/>
      <w:pPr>
        <w:ind w:left="1440" w:hanging="360"/>
      </w:pPr>
      <w:rPr>
        <w:rFonts w:ascii="Courier New" w:hAnsi="Courier New" w:cs="Courier New" w:hint="default"/>
      </w:rPr>
    </w:lvl>
    <w:lvl w:ilvl="2" w:tplc="104EE7CE" w:tentative="1">
      <w:start w:val="1"/>
      <w:numFmt w:val="bullet"/>
      <w:lvlText w:val=""/>
      <w:lvlJc w:val="left"/>
      <w:pPr>
        <w:ind w:left="2160" w:hanging="360"/>
      </w:pPr>
      <w:rPr>
        <w:rFonts w:ascii="Wingdings" w:hAnsi="Wingdings" w:hint="default"/>
      </w:rPr>
    </w:lvl>
    <w:lvl w:ilvl="3" w:tplc="4AC2768C" w:tentative="1">
      <w:start w:val="1"/>
      <w:numFmt w:val="bullet"/>
      <w:lvlText w:val=""/>
      <w:lvlJc w:val="left"/>
      <w:pPr>
        <w:ind w:left="2880" w:hanging="360"/>
      </w:pPr>
      <w:rPr>
        <w:rFonts w:ascii="Symbol" w:hAnsi="Symbol" w:hint="default"/>
      </w:rPr>
    </w:lvl>
    <w:lvl w:ilvl="4" w:tplc="4C1AFD46" w:tentative="1">
      <w:start w:val="1"/>
      <w:numFmt w:val="bullet"/>
      <w:lvlText w:val="o"/>
      <w:lvlJc w:val="left"/>
      <w:pPr>
        <w:ind w:left="3600" w:hanging="360"/>
      </w:pPr>
      <w:rPr>
        <w:rFonts w:ascii="Courier New" w:hAnsi="Courier New" w:cs="Courier New" w:hint="default"/>
      </w:rPr>
    </w:lvl>
    <w:lvl w:ilvl="5" w:tplc="FEB653AC" w:tentative="1">
      <w:start w:val="1"/>
      <w:numFmt w:val="bullet"/>
      <w:lvlText w:val=""/>
      <w:lvlJc w:val="left"/>
      <w:pPr>
        <w:ind w:left="4320" w:hanging="360"/>
      </w:pPr>
      <w:rPr>
        <w:rFonts w:ascii="Wingdings" w:hAnsi="Wingdings" w:hint="default"/>
      </w:rPr>
    </w:lvl>
    <w:lvl w:ilvl="6" w:tplc="40F0C35C" w:tentative="1">
      <w:start w:val="1"/>
      <w:numFmt w:val="bullet"/>
      <w:lvlText w:val=""/>
      <w:lvlJc w:val="left"/>
      <w:pPr>
        <w:ind w:left="5040" w:hanging="360"/>
      </w:pPr>
      <w:rPr>
        <w:rFonts w:ascii="Symbol" w:hAnsi="Symbol" w:hint="default"/>
      </w:rPr>
    </w:lvl>
    <w:lvl w:ilvl="7" w:tplc="3F06403A" w:tentative="1">
      <w:start w:val="1"/>
      <w:numFmt w:val="bullet"/>
      <w:lvlText w:val="o"/>
      <w:lvlJc w:val="left"/>
      <w:pPr>
        <w:ind w:left="5760" w:hanging="360"/>
      </w:pPr>
      <w:rPr>
        <w:rFonts w:ascii="Courier New" w:hAnsi="Courier New" w:cs="Courier New" w:hint="default"/>
      </w:rPr>
    </w:lvl>
    <w:lvl w:ilvl="8" w:tplc="862E0DF8" w:tentative="1">
      <w:start w:val="1"/>
      <w:numFmt w:val="bullet"/>
      <w:lvlText w:val=""/>
      <w:lvlJc w:val="left"/>
      <w:pPr>
        <w:ind w:left="6480" w:hanging="360"/>
      </w:pPr>
      <w:rPr>
        <w:rFonts w:ascii="Wingdings" w:hAnsi="Wingdings" w:hint="default"/>
      </w:rPr>
    </w:lvl>
  </w:abstractNum>
  <w:abstractNum w:abstractNumId="5">
    <w:nsid w:val="2DC93538"/>
    <w:multiLevelType w:val="hybridMultilevel"/>
    <w:tmpl w:val="A22A91E6"/>
    <w:lvl w:ilvl="0" w:tplc="1AB261F0">
      <w:start w:val="1"/>
      <w:numFmt w:val="bullet"/>
      <w:lvlText w:val="•"/>
      <w:lvlJc w:val="left"/>
      <w:pPr>
        <w:tabs>
          <w:tab w:val="num" w:pos="720"/>
        </w:tabs>
        <w:ind w:left="720" w:hanging="360"/>
      </w:pPr>
      <w:rPr>
        <w:rFonts w:ascii="Arial" w:hAnsi="Arial" w:hint="default"/>
      </w:rPr>
    </w:lvl>
    <w:lvl w:ilvl="1" w:tplc="931E7578" w:tentative="1">
      <w:start w:val="1"/>
      <w:numFmt w:val="bullet"/>
      <w:lvlText w:val="•"/>
      <w:lvlJc w:val="left"/>
      <w:pPr>
        <w:tabs>
          <w:tab w:val="num" w:pos="1440"/>
        </w:tabs>
        <w:ind w:left="1440" w:hanging="360"/>
      </w:pPr>
      <w:rPr>
        <w:rFonts w:ascii="Arial" w:hAnsi="Arial" w:hint="default"/>
      </w:rPr>
    </w:lvl>
    <w:lvl w:ilvl="2" w:tplc="E65E5526" w:tentative="1">
      <w:start w:val="1"/>
      <w:numFmt w:val="bullet"/>
      <w:lvlText w:val="•"/>
      <w:lvlJc w:val="left"/>
      <w:pPr>
        <w:tabs>
          <w:tab w:val="num" w:pos="2160"/>
        </w:tabs>
        <w:ind w:left="2160" w:hanging="360"/>
      </w:pPr>
      <w:rPr>
        <w:rFonts w:ascii="Arial" w:hAnsi="Arial" w:hint="default"/>
      </w:rPr>
    </w:lvl>
    <w:lvl w:ilvl="3" w:tplc="14DED39C" w:tentative="1">
      <w:start w:val="1"/>
      <w:numFmt w:val="bullet"/>
      <w:lvlText w:val="•"/>
      <w:lvlJc w:val="left"/>
      <w:pPr>
        <w:tabs>
          <w:tab w:val="num" w:pos="2880"/>
        </w:tabs>
        <w:ind w:left="2880" w:hanging="360"/>
      </w:pPr>
      <w:rPr>
        <w:rFonts w:ascii="Arial" w:hAnsi="Arial" w:hint="default"/>
      </w:rPr>
    </w:lvl>
    <w:lvl w:ilvl="4" w:tplc="C72C782C" w:tentative="1">
      <w:start w:val="1"/>
      <w:numFmt w:val="bullet"/>
      <w:lvlText w:val="•"/>
      <w:lvlJc w:val="left"/>
      <w:pPr>
        <w:tabs>
          <w:tab w:val="num" w:pos="3600"/>
        </w:tabs>
        <w:ind w:left="3600" w:hanging="360"/>
      </w:pPr>
      <w:rPr>
        <w:rFonts w:ascii="Arial" w:hAnsi="Arial" w:hint="default"/>
      </w:rPr>
    </w:lvl>
    <w:lvl w:ilvl="5" w:tplc="9780A258" w:tentative="1">
      <w:start w:val="1"/>
      <w:numFmt w:val="bullet"/>
      <w:lvlText w:val="•"/>
      <w:lvlJc w:val="left"/>
      <w:pPr>
        <w:tabs>
          <w:tab w:val="num" w:pos="4320"/>
        </w:tabs>
        <w:ind w:left="4320" w:hanging="360"/>
      </w:pPr>
      <w:rPr>
        <w:rFonts w:ascii="Arial" w:hAnsi="Arial" w:hint="default"/>
      </w:rPr>
    </w:lvl>
    <w:lvl w:ilvl="6" w:tplc="B0EE1154" w:tentative="1">
      <w:start w:val="1"/>
      <w:numFmt w:val="bullet"/>
      <w:lvlText w:val="•"/>
      <w:lvlJc w:val="left"/>
      <w:pPr>
        <w:tabs>
          <w:tab w:val="num" w:pos="5040"/>
        </w:tabs>
        <w:ind w:left="5040" w:hanging="360"/>
      </w:pPr>
      <w:rPr>
        <w:rFonts w:ascii="Arial" w:hAnsi="Arial" w:hint="default"/>
      </w:rPr>
    </w:lvl>
    <w:lvl w:ilvl="7" w:tplc="073E1972" w:tentative="1">
      <w:start w:val="1"/>
      <w:numFmt w:val="bullet"/>
      <w:lvlText w:val="•"/>
      <w:lvlJc w:val="left"/>
      <w:pPr>
        <w:tabs>
          <w:tab w:val="num" w:pos="5760"/>
        </w:tabs>
        <w:ind w:left="5760" w:hanging="360"/>
      </w:pPr>
      <w:rPr>
        <w:rFonts w:ascii="Arial" w:hAnsi="Arial" w:hint="default"/>
      </w:rPr>
    </w:lvl>
    <w:lvl w:ilvl="8" w:tplc="939C61B6" w:tentative="1">
      <w:start w:val="1"/>
      <w:numFmt w:val="bullet"/>
      <w:lvlText w:val="•"/>
      <w:lvlJc w:val="left"/>
      <w:pPr>
        <w:tabs>
          <w:tab w:val="num" w:pos="6480"/>
        </w:tabs>
        <w:ind w:left="6480" w:hanging="360"/>
      </w:pPr>
      <w:rPr>
        <w:rFonts w:ascii="Arial" w:hAnsi="Arial" w:hint="default"/>
      </w:rPr>
    </w:lvl>
  </w:abstractNum>
  <w:abstractNum w:abstractNumId="6">
    <w:nsid w:val="2F6B4E7F"/>
    <w:multiLevelType w:val="hybridMultilevel"/>
    <w:tmpl w:val="3BA248A2"/>
    <w:lvl w:ilvl="0" w:tplc="06E02F28">
      <w:start w:val="1"/>
      <w:numFmt w:val="bullet"/>
      <w:lvlText w:val=""/>
      <w:lvlJc w:val="left"/>
      <w:pPr>
        <w:ind w:left="720" w:hanging="360"/>
      </w:pPr>
      <w:rPr>
        <w:rFonts w:ascii="Symbol" w:hAnsi="Symbol" w:hint="default"/>
      </w:rPr>
    </w:lvl>
    <w:lvl w:ilvl="1" w:tplc="70EEDFFC" w:tentative="1">
      <w:start w:val="1"/>
      <w:numFmt w:val="bullet"/>
      <w:lvlText w:val="o"/>
      <w:lvlJc w:val="left"/>
      <w:pPr>
        <w:ind w:left="1440" w:hanging="360"/>
      </w:pPr>
      <w:rPr>
        <w:rFonts w:ascii="Courier New" w:hAnsi="Courier New" w:cs="Courier New" w:hint="default"/>
      </w:rPr>
    </w:lvl>
    <w:lvl w:ilvl="2" w:tplc="8034E57C" w:tentative="1">
      <w:start w:val="1"/>
      <w:numFmt w:val="bullet"/>
      <w:lvlText w:val=""/>
      <w:lvlJc w:val="left"/>
      <w:pPr>
        <w:ind w:left="2160" w:hanging="360"/>
      </w:pPr>
      <w:rPr>
        <w:rFonts w:ascii="Wingdings" w:hAnsi="Wingdings" w:hint="default"/>
      </w:rPr>
    </w:lvl>
    <w:lvl w:ilvl="3" w:tplc="74626440" w:tentative="1">
      <w:start w:val="1"/>
      <w:numFmt w:val="bullet"/>
      <w:lvlText w:val=""/>
      <w:lvlJc w:val="left"/>
      <w:pPr>
        <w:ind w:left="2880" w:hanging="360"/>
      </w:pPr>
      <w:rPr>
        <w:rFonts w:ascii="Symbol" w:hAnsi="Symbol" w:hint="default"/>
      </w:rPr>
    </w:lvl>
    <w:lvl w:ilvl="4" w:tplc="65169714" w:tentative="1">
      <w:start w:val="1"/>
      <w:numFmt w:val="bullet"/>
      <w:lvlText w:val="o"/>
      <w:lvlJc w:val="left"/>
      <w:pPr>
        <w:ind w:left="3600" w:hanging="360"/>
      </w:pPr>
      <w:rPr>
        <w:rFonts w:ascii="Courier New" w:hAnsi="Courier New" w:cs="Courier New" w:hint="default"/>
      </w:rPr>
    </w:lvl>
    <w:lvl w:ilvl="5" w:tplc="6576C8A4" w:tentative="1">
      <w:start w:val="1"/>
      <w:numFmt w:val="bullet"/>
      <w:lvlText w:val=""/>
      <w:lvlJc w:val="left"/>
      <w:pPr>
        <w:ind w:left="4320" w:hanging="360"/>
      </w:pPr>
      <w:rPr>
        <w:rFonts w:ascii="Wingdings" w:hAnsi="Wingdings" w:hint="default"/>
      </w:rPr>
    </w:lvl>
    <w:lvl w:ilvl="6" w:tplc="AF946366" w:tentative="1">
      <w:start w:val="1"/>
      <w:numFmt w:val="bullet"/>
      <w:lvlText w:val=""/>
      <w:lvlJc w:val="left"/>
      <w:pPr>
        <w:ind w:left="5040" w:hanging="360"/>
      </w:pPr>
      <w:rPr>
        <w:rFonts w:ascii="Symbol" w:hAnsi="Symbol" w:hint="default"/>
      </w:rPr>
    </w:lvl>
    <w:lvl w:ilvl="7" w:tplc="AE92C556" w:tentative="1">
      <w:start w:val="1"/>
      <w:numFmt w:val="bullet"/>
      <w:lvlText w:val="o"/>
      <w:lvlJc w:val="left"/>
      <w:pPr>
        <w:ind w:left="5760" w:hanging="360"/>
      </w:pPr>
      <w:rPr>
        <w:rFonts w:ascii="Courier New" w:hAnsi="Courier New" w:cs="Courier New" w:hint="default"/>
      </w:rPr>
    </w:lvl>
    <w:lvl w:ilvl="8" w:tplc="ED380D3E" w:tentative="1">
      <w:start w:val="1"/>
      <w:numFmt w:val="bullet"/>
      <w:lvlText w:val=""/>
      <w:lvlJc w:val="left"/>
      <w:pPr>
        <w:ind w:left="6480" w:hanging="360"/>
      </w:pPr>
      <w:rPr>
        <w:rFonts w:ascii="Wingdings" w:hAnsi="Wingdings" w:hint="default"/>
      </w:rPr>
    </w:lvl>
  </w:abstractNum>
  <w:abstractNum w:abstractNumId="7">
    <w:nsid w:val="35DC06A7"/>
    <w:multiLevelType w:val="hybridMultilevel"/>
    <w:tmpl w:val="CA06DB9C"/>
    <w:lvl w:ilvl="0" w:tplc="7E62FCB8">
      <w:start w:val="1"/>
      <w:numFmt w:val="bullet"/>
      <w:lvlText w:val=""/>
      <w:lvlJc w:val="left"/>
      <w:pPr>
        <w:ind w:left="720" w:hanging="360"/>
      </w:pPr>
      <w:rPr>
        <w:rFonts w:ascii="Symbol" w:hAnsi="Symbol" w:hint="default"/>
      </w:rPr>
    </w:lvl>
    <w:lvl w:ilvl="1" w:tplc="A45863F4" w:tentative="1">
      <w:start w:val="1"/>
      <w:numFmt w:val="bullet"/>
      <w:lvlText w:val="o"/>
      <w:lvlJc w:val="left"/>
      <w:pPr>
        <w:ind w:left="1440" w:hanging="360"/>
      </w:pPr>
      <w:rPr>
        <w:rFonts w:ascii="Courier New" w:hAnsi="Courier New" w:cs="Courier New" w:hint="default"/>
      </w:rPr>
    </w:lvl>
    <w:lvl w:ilvl="2" w:tplc="1918285A" w:tentative="1">
      <w:start w:val="1"/>
      <w:numFmt w:val="bullet"/>
      <w:lvlText w:val=""/>
      <w:lvlJc w:val="left"/>
      <w:pPr>
        <w:ind w:left="2160" w:hanging="360"/>
      </w:pPr>
      <w:rPr>
        <w:rFonts w:ascii="Wingdings" w:hAnsi="Wingdings" w:hint="default"/>
      </w:rPr>
    </w:lvl>
    <w:lvl w:ilvl="3" w:tplc="582C146C" w:tentative="1">
      <w:start w:val="1"/>
      <w:numFmt w:val="bullet"/>
      <w:lvlText w:val=""/>
      <w:lvlJc w:val="left"/>
      <w:pPr>
        <w:ind w:left="2880" w:hanging="360"/>
      </w:pPr>
      <w:rPr>
        <w:rFonts w:ascii="Symbol" w:hAnsi="Symbol" w:hint="default"/>
      </w:rPr>
    </w:lvl>
    <w:lvl w:ilvl="4" w:tplc="BB3A1BA0" w:tentative="1">
      <w:start w:val="1"/>
      <w:numFmt w:val="bullet"/>
      <w:lvlText w:val="o"/>
      <w:lvlJc w:val="left"/>
      <w:pPr>
        <w:ind w:left="3600" w:hanging="360"/>
      </w:pPr>
      <w:rPr>
        <w:rFonts w:ascii="Courier New" w:hAnsi="Courier New" w:cs="Courier New" w:hint="default"/>
      </w:rPr>
    </w:lvl>
    <w:lvl w:ilvl="5" w:tplc="1D9EAC3C" w:tentative="1">
      <w:start w:val="1"/>
      <w:numFmt w:val="bullet"/>
      <w:lvlText w:val=""/>
      <w:lvlJc w:val="left"/>
      <w:pPr>
        <w:ind w:left="4320" w:hanging="360"/>
      </w:pPr>
      <w:rPr>
        <w:rFonts w:ascii="Wingdings" w:hAnsi="Wingdings" w:hint="default"/>
      </w:rPr>
    </w:lvl>
    <w:lvl w:ilvl="6" w:tplc="E43C7C2C" w:tentative="1">
      <w:start w:val="1"/>
      <w:numFmt w:val="bullet"/>
      <w:lvlText w:val=""/>
      <w:lvlJc w:val="left"/>
      <w:pPr>
        <w:ind w:left="5040" w:hanging="360"/>
      </w:pPr>
      <w:rPr>
        <w:rFonts w:ascii="Symbol" w:hAnsi="Symbol" w:hint="default"/>
      </w:rPr>
    </w:lvl>
    <w:lvl w:ilvl="7" w:tplc="2166A418" w:tentative="1">
      <w:start w:val="1"/>
      <w:numFmt w:val="bullet"/>
      <w:lvlText w:val="o"/>
      <w:lvlJc w:val="left"/>
      <w:pPr>
        <w:ind w:left="5760" w:hanging="360"/>
      </w:pPr>
      <w:rPr>
        <w:rFonts w:ascii="Courier New" w:hAnsi="Courier New" w:cs="Courier New" w:hint="default"/>
      </w:rPr>
    </w:lvl>
    <w:lvl w:ilvl="8" w:tplc="A26CB3DC" w:tentative="1">
      <w:start w:val="1"/>
      <w:numFmt w:val="bullet"/>
      <w:lvlText w:val=""/>
      <w:lvlJc w:val="left"/>
      <w:pPr>
        <w:ind w:left="6480" w:hanging="360"/>
      </w:pPr>
      <w:rPr>
        <w:rFonts w:ascii="Wingdings" w:hAnsi="Wingdings" w:hint="default"/>
      </w:rPr>
    </w:lvl>
  </w:abstractNum>
  <w:abstractNum w:abstractNumId="8">
    <w:nsid w:val="40566EC9"/>
    <w:multiLevelType w:val="hybridMultilevel"/>
    <w:tmpl w:val="D4927082"/>
    <w:lvl w:ilvl="0" w:tplc="0A0E3068">
      <w:start w:val="1"/>
      <w:numFmt w:val="bullet"/>
      <w:lvlText w:val=""/>
      <w:lvlJc w:val="left"/>
      <w:pPr>
        <w:ind w:left="720" w:hanging="360"/>
      </w:pPr>
      <w:rPr>
        <w:rFonts w:ascii="Symbol" w:hAnsi="Symbol" w:hint="default"/>
      </w:rPr>
    </w:lvl>
    <w:lvl w:ilvl="1" w:tplc="92B0DBF2" w:tentative="1">
      <w:start w:val="1"/>
      <w:numFmt w:val="bullet"/>
      <w:lvlText w:val="o"/>
      <w:lvlJc w:val="left"/>
      <w:pPr>
        <w:ind w:left="1440" w:hanging="360"/>
      </w:pPr>
      <w:rPr>
        <w:rFonts w:ascii="Courier New" w:hAnsi="Courier New" w:cs="Courier New" w:hint="default"/>
      </w:rPr>
    </w:lvl>
    <w:lvl w:ilvl="2" w:tplc="8DD24C84" w:tentative="1">
      <w:start w:val="1"/>
      <w:numFmt w:val="bullet"/>
      <w:lvlText w:val=""/>
      <w:lvlJc w:val="left"/>
      <w:pPr>
        <w:ind w:left="2160" w:hanging="360"/>
      </w:pPr>
      <w:rPr>
        <w:rFonts w:ascii="Wingdings" w:hAnsi="Wingdings" w:hint="default"/>
      </w:rPr>
    </w:lvl>
    <w:lvl w:ilvl="3" w:tplc="DEA025C6" w:tentative="1">
      <w:start w:val="1"/>
      <w:numFmt w:val="bullet"/>
      <w:lvlText w:val=""/>
      <w:lvlJc w:val="left"/>
      <w:pPr>
        <w:ind w:left="2880" w:hanging="360"/>
      </w:pPr>
      <w:rPr>
        <w:rFonts w:ascii="Symbol" w:hAnsi="Symbol" w:hint="default"/>
      </w:rPr>
    </w:lvl>
    <w:lvl w:ilvl="4" w:tplc="83EEE52A" w:tentative="1">
      <w:start w:val="1"/>
      <w:numFmt w:val="bullet"/>
      <w:lvlText w:val="o"/>
      <w:lvlJc w:val="left"/>
      <w:pPr>
        <w:ind w:left="3600" w:hanging="360"/>
      </w:pPr>
      <w:rPr>
        <w:rFonts w:ascii="Courier New" w:hAnsi="Courier New" w:cs="Courier New" w:hint="default"/>
      </w:rPr>
    </w:lvl>
    <w:lvl w:ilvl="5" w:tplc="305E0270" w:tentative="1">
      <w:start w:val="1"/>
      <w:numFmt w:val="bullet"/>
      <w:lvlText w:val=""/>
      <w:lvlJc w:val="left"/>
      <w:pPr>
        <w:ind w:left="4320" w:hanging="360"/>
      </w:pPr>
      <w:rPr>
        <w:rFonts w:ascii="Wingdings" w:hAnsi="Wingdings" w:hint="default"/>
      </w:rPr>
    </w:lvl>
    <w:lvl w:ilvl="6" w:tplc="EEEC9428" w:tentative="1">
      <w:start w:val="1"/>
      <w:numFmt w:val="bullet"/>
      <w:lvlText w:val=""/>
      <w:lvlJc w:val="left"/>
      <w:pPr>
        <w:ind w:left="5040" w:hanging="360"/>
      </w:pPr>
      <w:rPr>
        <w:rFonts w:ascii="Symbol" w:hAnsi="Symbol" w:hint="default"/>
      </w:rPr>
    </w:lvl>
    <w:lvl w:ilvl="7" w:tplc="683AF438" w:tentative="1">
      <w:start w:val="1"/>
      <w:numFmt w:val="bullet"/>
      <w:lvlText w:val="o"/>
      <w:lvlJc w:val="left"/>
      <w:pPr>
        <w:ind w:left="5760" w:hanging="360"/>
      </w:pPr>
      <w:rPr>
        <w:rFonts w:ascii="Courier New" w:hAnsi="Courier New" w:cs="Courier New" w:hint="default"/>
      </w:rPr>
    </w:lvl>
    <w:lvl w:ilvl="8" w:tplc="D374B552" w:tentative="1">
      <w:start w:val="1"/>
      <w:numFmt w:val="bullet"/>
      <w:lvlText w:val=""/>
      <w:lvlJc w:val="left"/>
      <w:pPr>
        <w:ind w:left="6480" w:hanging="360"/>
      </w:pPr>
      <w:rPr>
        <w:rFonts w:ascii="Wingdings" w:hAnsi="Wingdings" w:hint="default"/>
      </w:rPr>
    </w:lvl>
  </w:abstractNum>
  <w:abstractNum w:abstractNumId="9">
    <w:nsid w:val="492A105B"/>
    <w:multiLevelType w:val="hybridMultilevel"/>
    <w:tmpl w:val="6BB68A04"/>
    <w:lvl w:ilvl="0" w:tplc="ADFE7918">
      <w:start w:val="1"/>
      <w:numFmt w:val="bullet"/>
      <w:lvlText w:val=""/>
      <w:lvlJc w:val="left"/>
      <w:pPr>
        <w:ind w:left="720" w:hanging="360"/>
      </w:pPr>
      <w:rPr>
        <w:rFonts w:ascii="Symbol" w:hAnsi="Symbol" w:hint="default"/>
      </w:rPr>
    </w:lvl>
    <w:lvl w:ilvl="1" w:tplc="3244BAD8" w:tentative="1">
      <w:start w:val="1"/>
      <w:numFmt w:val="lowerLetter"/>
      <w:lvlText w:val="%2."/>
      <w:lvlJc w:val="left"/>
      <w:pPr>
        <w:ind w:left="1440" w:hanging="360"/>
      </w:pPr>
    </w:lvl>
    <w:lvl w:ilvl="2" w:tplc="A4DE43C0" w:tentative="1">
      <w:start w:val="1"/>
      <w:numFmt w:val="lowerRoman"/>
      <w:lvlText w:val="%3."/>
      <w:lvlJc w:val="right"/>
      <w:pPr>
        <w:ind w:left="2160" w:hanging="180"/>
      </w:pPr>
    </w:lvl>
    <w:lvl w:ilvl="3" w:tplc="A7A4B24C" w:tentative="1">
      <w:start w:val="1"/>
      <w:numFmt w:val="decimal"/>
      <w:lvlText w:val="%4."/>
      <w:lvlJc w:val="left"/>
      <w:pPr>
        <w:ind w:left="2880" w:hanging="360"/>
      </w:pPr>
    </w:lvl>
    <w:lvl w:ilvl="4" w:tplc="86CCD0A0" w:tentative="1">
      <w:start w:val="1"/>
      <w:numFmt w:val="lowerLetter"/>
      <w:lvlText w:val="%5."/>
      <w:lvlJc w:val="left"/>
      <w:pPr>
        <w:ind w:left="3600" w:hanging="360"/>
      </w:pPr>
    </w:lvl>
    <w:lvl w:ilvl="5" w:tplc="133E91F0" w:tentative="1">
      <w:start w:val="1"/>
      <w:numFmt w:val="lowerRoman"/>
      <w:lvlText w:val="%6."/>
      <w:lvlJc w:val="right"/>
      <w:pPr>
        <w:ind w:left="4320" w:hanging="180"/>
      </w:pPr>
    </w:lvl>
    <w:lvl w:ilvl="6" w:tplc="09123300" w:tentative="1">
      <w:start w:val="1"/>
      <w:numFmt w:val="decimal"/>
      <w:lvlText w:val="%7."/>
      <w:lvlJc w:val="left"/>
      <w:pPr>
        <w:ind w:left="5040" w:hanging="360"/>
      </w:pPr>
    </w:lvl>
    <w:lvl w:ilvl="7" w:tplc="D882866C" w:tentative="1">
      <w:start w:val="1"/>
      <w:numFmt w:val="lowerLetter"/>
      <w:lvlText w:val="%8."/>
      <w:lvlJc w:val="left"/>
      <w:pPr>
        <w:ind w:left="5760" w:hanging="360"/>
      </w:pPr>
    </w:lvl>
    <w:lvl w:ilvl="8" w:tplc="418616E0" w:tentative="1">
      <w:start w:val="1"/>
      <w:numFmt w:val="lowerRoman"/>
      <w:lvlText w:val="%9."/>
      <w:lvlJc w:val="right"/>
      <w:pPr>
        <w:ind w:left="6480" w:hanging="180"/>
      </w:pPr>
    </w:lvl>
  </w:abstractNum>
  <w:abstractNum w:abstractNumId="10">
    <w:nsid w:val="51630904"/>
    <w:multiLevelType w:val="hybridMultilevel"/>
    <w:tmpl w:val="31864D7C"/>
    <w:lvl w:ilvl="0" w:tplc="B826FBCE">
      <w:start w:val="1"/>
      <w:numFmt w:val="bullet"/>
      <w:lvlText w:val=""/>
      <w:lvlJc w:val="left"/>
      <w:pPr>
        <w:ind w:left="720" w:hanging="360"/>
      </w:pPr>
      <w:rPr>
        <w:rFonts w:ascii="Symbol" w:hAnsi="Symbol" w:hint="default"/>
      </w:rPr>
    </w:lvl>
    <w:lvl w:ilvl="1" w:tplc="B1F0F1BE" w:tentative="1">
      <w:start w:val="1"/>
      <w:numFmt w:val="bullet"/>
      <w:lvlText w:val="o"/>
      <w:lvlJc w:val="left"/>
      <w:pPr>
        <w:ind w:left="1440" w:hanging="360"/>
      </w:pPr>
      <w:rPr>
        <w:rFonts w:ascii="Courier New" w:hAnsi="Courier New" w:cs="Courier New" w:hint="default"/>
      </w:rPr>
    </w:lvl>
    <w:lvl w:ilvl="2" w:tplc="BB9CFAE2" w:tentative="1">
      <w:start w:val="1"/>
      <w:numFmt w:val="bullet"/>
      <w:lvlText w:val=""/>
      <w:lvlJc w:val="left"/>
      <w:pPr>
        <w:ind w:left="2160" w:hanging="360"/>
      </w:pPr>
      <w:rPr>
        <w:rFonts w:ascii="Wingdings" w:hAnsi="Wingdings" w:hint="default"/>
      </w:rPr>
    </w:lvl>
    <w:lvl w:ilvl="3" w:tplc="37A8B356" w:tentative="1">
      <w:start w:val="1"/>
      <w:numFmt w:val="bullet"/>
      <w:lvlText w:val=""/>
      <w:lvlJc w:val="left"/>
      <w:pPr>
        <w:ind w:left="2880" w:hanging="360"/>
      </w:pPr>
      <w:rPr>
        <w:rFonts w:ascii="Symbol" w:hAnsi="Symbol" w:hint="default"/>
      </w:rPr>
    </w:lvl>
    <w:lvl w:ilvl="4" w:tplc="7444C5E0" w:tentative="1">
      <w:start w:val="1"/>
      <w:numFmt w:val="bullet"/>
      <w:lvlText w:val="o"/>
      <w:lvlJc w:val="left"/>
      <w:pPr>
        <w:ind w:left="3600" w:hanging="360"/>
      </w:pPr>
      <w:rPr>
        <w:rFonts w:ascii="Courier New" w:hAnsi="Courier New" w:cs="Courier New" w:hint="default"/>
      </w:rPr>
    </w:lvl>
    <w:lvl w:ilvl="5" w:tplc="A684A0F4" w:tentative="1">
      <w:start w:val="1"/>
      <w:numFmt w:val="bullet"/>
      <w:lvlText w:val=""/>
      <w:lvlJc w:val="left"/>
      <w:pPr>
        <w:ind w:left="4320" w:hanging="360"/>
      </w:pPr>
      <w:rPr>
        <w:rFonts w:ascii="Wingdings" w:hAnsi="Wingdings" w:hint="default"/>
      </w:rPr>
    </w:lvl>
    <w:lvl w:ilvl="6" w:tplc="28C6B5B0" w:tentative="1">
      <w:start w:val="1"/>
      <w:numFmt w:val="bullet"/>
      <w:lvlText w:val=""/>
      <w:lvlJc w:val="left"/>
      <w:pPr>
        <w:ind w:left="5040" w:hanging="360"/>
      </w:pPr>
      <w:rPr>
        <w:rFonts w:ascii="Symbol" w:hAnsi="Symbol" w:hint="default"/>
      </w:rPr>
    </w:lvl>
    <w:lvl w:ilvl="7" w:tplc="D76A8E9E" w:tentative="1">
      <w:start w:val="1"/>
      <w:numFmt w:val="bullet"/>
      <w:lvlText w:val="o"/>
      <w:lvlJc w:val="left"/>
      <w:pPr>
        <w:ind w:left="5760" w:hanging="360"/>
      </w:pPr>
      <w:rPr>
        <w:rFonts w:ascii="Courier New" w:hAnsi="Courier New" w:cs="Courier New" w:hint="default"/>
      </w:rPr>
    </w:lvl>
    <w:lvl w:ilvl="8" w:tplc="AA40E756" w:tentative="1">
      <w:start w:val="1"/>
      <w:numFmt w:val="bullet"/>
      <w:lvlText w:val=""/>
      <w:lvlJc w:val="left"/>
      <w:pPr>
        <w:ind w:left="6480" w:hanging="360"/>
      </w:pPr>
      <w:rPr>
        <w:rFonts w:ascii="Wingdings" w:hAnsi="Wingdings" w:hint="default"/>
      </w:rPr>
    </w:lvl>
  </w:abstractNum>
  <w:abstractNum w:abstractNumId="11">
    <w:nsid w:val="524D2A80"/>
    <w:multiLevelType w:val="multilevel"/>
    <w:tmpl w:val="3E70A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5AC681D"/>
    <w:multiLevelType w:val="hybridMultilevel"/>
    <w:tmpl w:val="C3981322"/>
    <w:lvl w:ilvl="0" w:tplc="4E3238E8">
      <w:start w:val="1"/>
      <w:numFmt w:val="bullet"/>
      <w:lvlText w:val=""/>
      <w:lvlJc w:val="left"/>
      <w:pPr>
        <w:ind w:left="720" w:hanging="360"/>
      </w:pPr>
      <w:rPr>
        <w:rFonts w:ascii="Symbol" w:hAnsi="Symbol" w:hint="default"/>
      </w:rPr>
    </w:lvl>
    <w:lvl w:ilvl="1" w:tplc="90F46478" w:tentative="1">
      <w:start w:val="1"/>
      <w:numFmt w:val="bullet"/>
      <w:lvlText w:val="o"/>
      <w:lvlJc w:val="left"/>
      <w:pPr>
        <w:ind w:left="1440" w:hanging="360"/>
      </w:pPr>
      <w:rPr>
        <w:rFonts w:ascii="Courier New" w:hAnsi="Courier New" w:cs="Courier New" w:hint="default"/>
      </w:rPr>
    </w:lvl>
    <w:lvl w:ilvl="2" w:tplc="D1DA526A" w:tentative="1">
      <w:start w:val="1"/>
      <w:numFmt w:val="bullet"/>
      <w:lvlText w:val=""/>
      <w:lvlJc w:val="left"/>
      <w:pPr>
        <w:ind w:left="2160" w:hanging="360"/>
      </w:pPr>
      <w:rPr>
        <w:rFonts w:ascii="Wingdings" w:hAnsi="Wingdings" w:hint="default"/>
      </w:rPr>
    </w:lvl>
    <w:lvl w:ilvl="3" w:tplc="305A73E6" w:tentative="1">
      <w:start w:val="1"/>
      <w:numFmt w:val="bullet"/>
      <w:lvlText w:val=""/>
      <w:lvlJc w:val="left"/>
      <w:pPr>
        <w:ind w:left="2880" w:hanging="360"/>
      </w:pPr>
      <w:rPr>
        <w:rFonts w:ascii="Symbol" w:hAnsi="Symbol" w:hint="default"/>
      </w:rPr>
    </w:lvl>
    <w:lvl w:ilvl="4" w:tplc="9D9E56AC" w:tentative="1">
      <w:start w:val="1"/>
      <w:numFmt w:val="bullet"/>
      <w:lvlText w:val="o"/>
      <w:lvlJc w:val="left"/>
      <w:pPr>
        <w:ind w:left="3600" w:hanging="360"/>
      </w:pPr>
      <w:rPr>
        <w:rFonts w:ascii="Courier New" w:hAnsi="Courier New" w:cs="Courier New" w:hint="default"/>
      </w:rPr>
    </w:lvl>
    <w:lvl w:ilvl="5" w:tplc="70BEB4E8" w:tentative="1">
      <w:start w:val="1"/>
      <w:numFmt w:val="bullet"/>
      <w:lvlText w:val=""/>
      <w:lvlJc w:val="left"/>
      <w:pPr>
        <w:ind w:left="4320" w:hanging="360"/>
      </w:pPr>
      <w:rPr>
        <w:rFonts w:ascii="Wingdings" w:hAnsi="Wingdings" w:hint="default"/>
      </w:rPr>
    </w:lvl>
    <w:lvl w:ilvl="6" w:tplc="94BEA9B2" w:tentative="1">
      <w:start w:val="1"/>
      <w:numFmt w:val="bullet"/>
      <w:lvlText w:val=""/>
      <w:lvlJc w:val="left"/>
      <w:pPr>
        <w:ind w:left="5040" w:hanging="360"/>
      </w:pPr>
      <w:rPr>
        <w:rFonts w:ascii="Symbol" w:hAnsi="Symbol" w:hint="default"/>
      </w:rPr>
    </w:lvl>
    <w:lvl w:ilvl="7" w:tplc="AA54CD64" w:tentative="1">
      <w:start w:val="1"/>
      <w:numFmt w:val="bullet"/>
      <w:lvlText w:val="o"/>
      <w:lvlJc w:val="left"/>
      <w:pPr>
        <w:ind w:left="5760" w:hanging="360"/>
      </w:pPr>
      <w:rPr>
        <w:rFonts w:ascii="Courier New" w:hAnsi="Courier New" w:cs="Courier New" w:hint="default"/>
      </w:rPr>
    </w:lvl>
    <w:lvl w:ilvl="8" w:tplc="0518C422" w:tentative="1">
      <w:start w:val="1"/>
      <w:numFmt w:val="bullet"/>
      <w:lvlText w:val=""/>
      <w:lvlJc w:val="left"/>
      <w:pPr>
        <w:ind w:left="6480" w:hanging="360"/>
      </w:pPr>
      <w:rPr>
        <w:rFonts w:ascii="Wingdings" w:hAnsi="Wingdings" w:hint="default"/>
      </w:rPr>
    </w:lvl>
  </w:abstractNum>
  <w:abstractNum w:abstractNumId="13">
    <w:nsid w:val="686D5E58"/>
    <w:multiLevelType w:val="hybridMultilevel"/>
    <w:tmpl w:val="250EDCFC"/>
    <w:lvl w:ilvl="0" w:tplc="107231DC">
      <w:start w:val="1"/>
      <w:numFmt w:val="bullet"/>
      <w:lvlText w:val=""/>
      <w:lvlJc w:val="left"/>
      <w:pPr>
        <w:ind w:left="720" w:hanging="360"/>
      </w:pPr>
      <w:rPr>
        <w:rFonts w:ascii="Symbol" w:hAnsi="Symbol" w:hint="default"/>
      </w:rPr>
    </w:lvl>
    <w:lvl w:ilvl="1" w:tplc="2B744E64" w:tentative="1">
      <w:start w:val="1"/>
      <w:numFmt w:val="bullet"/>
      <w:lvlText w:val="o"/>
      <w:lvlJc w:val="left"/>
      <w:pPr>
        <w:ind w:left="1440" w:hanging="360"/>
      </w:pPr>
      <w:rPr>
        <w:rFonts w:ascii="Courier New" w:hAnsi="Courier New" w:cs="Courier New" w:hint="default"/>
      </w:rPr>
    </w:lvl>
    <w:lvl w:ilvl="2" w:tplc="CD4084EA" w:tentative="1">
      <w:start w:val="1"/>
      <w:numFmt w:val="bullet"/>
      <w:lvlText w:val=""/>
      <w:lvlJc w:val="left"/>
      <w:pPr>
        <w:ind w:left="2160" w:hanging="360"/>
      </w:pPr>
      <w:rPr>
        <w:rFonts w:ascii="Wingdings" w:hAnsi="Wingdings" w:hint="default"/>
      </w:rPr>
    </w:lvl>
    <w:lvl w:ilvl="3" w:tplc="8120232E" w:tentative="1">
      <w:start w:val="1"/>
      <w:numFmt w:val="bullet"/>
      <w:lvlText w:val=""/>
      <w:lvlJc w:val="left"/>
      <w:pPr>
        <w:ind w:left="2880" w:hanging="360"/>
      </w:pPr>
      <w:rPr>
        <w:rFonts w:ascii="Symbol" w:hAnsi="Symbol" w:hint="default"/>
      </w:rPr>
    </w:lvl>
    <w:lvl w:ilvl="4" w:tplc="F48E711C" w:tentative="1">
      <w:start w:val="1"/>
      <w:numFmt w:val="bullet"/>
      <w:lvlText w:val="o"/>
      <w:lvlJc w:val="left"/>
      <w:pPr>
        <w:ind w:left="3600" w:hanging="360"/>
      </w:pPr>
      <w:rPr>
        <w:rFonts w:ascii="Courier New" w:hAnsi="Courier New" w:cs="Courier New" w:hint="default"/>
      </w:rPr>
    </w:lvl>
    <w:lvl w:ilvl="5" w:tplc="B4906F4A" w:tentative="1">
      <w:start w:val="1"/>
      <w:numFmt w:val="bullet"/>
      <w:lvlText w:val=""/>
      <w:lvlJc w:val="left"/>
      <w:pPr>
        <w:ind w:left="4320" w:hanging="360"/>
      </w:pPr>
      <w:rPr>
        <w:rFonts w:ascii="Wingdings" w:hAnsi="Wingdings" w:hint="default"/>
      </w:rPr>
    </w:lvl>
    <w:lvl w:ilvl="6" w:tplc="F58A76D8" w:tentative="1">
      <w:start w:val="1"/>
      <w:numFmt w:val="bullet"/>
      <w:lvlText w:val=""/>
      <w:lvlJc w:val="left"/>
      <w:pPr>
        <w:ind w:left="5040" w:hanging="360"/>
      </w:pPr>
      <w:rPr>
        <w:rFonts w:ascii="Symbol" w:hAnsi="Symbol" w:hint="default"/>
      </w:rPr>
    </w:lvl>
    <w:lvl w:ilvl="7" w:tplc="BC68891E" w:tentative="1">
      <w:start w:val="1"/>
      <w:numFmt w:val="bullet"/>
      <w:lvlText w:val="o"/>
      <w:lvlJc w:val="left"/>
      <w:pPr>
        <w:ind w:left="5760" w:hanging="360"/>
      </w:pPr>
      <w:rPr>
        <w:rFonts w:ascii="Courier New" w:hAnsi="Courier New" w:cs="Courier New" w:hint="default"/>
      </w:rPr>
    </w:lvl>
    <w:lvl w:ilvl="8" w:tplc="E7FE7948" w:tentative="1">
      <w:start w:val="1"/>
      <w:numFmt w:val="bullet"/>
      <w:lvlText w:val=""/>
      <w:lvlJc w:val="left"/>
      <w:pPr>
        <w:ind w:left="6480" w:hanging="360"/>
      </w:pPr>
      <w:rPr>
        <w:rFonts w:ascii="Wingdings" w:hAnsi="Wingdings" w:hint="default"/>
      </w:rPr>
    </w:lvl>
  </w:abstractNum>
  <w:abstractNum w:abstractNumId="14">
    <w:nsid w:val="688756D8"/>
    <w:multiLevelType w:val="hybridMultilevel"/>
    <w:tmpl w:val="A6E65958"/>
    <w:lvl w:ilvl="0" w:tplc="2F18FF96">
      <w:start w:val="1"/>
      <w:numFmt w:val="bullet"/>
      <w:lvlText w:val=""/>
      <w:lvlJc w:val="left"/>
      <w:pPr>
        <w:ind w:left="720" w:hanging="360"/>
      </w:pPr>
      <w:rPr>
        <w:rFonts w:ascii="Symbol" w:hAnsi="Symbol" w:hint="default"/>
      </w:rPr>
    </w:lvl>
    <w:lvl w:ilvl="1" w:tplc="E56E2942" w:tentative="1">
      <w:start w:val="1"/>
      <w:numFmt w:val="bullet"/>
      <w:lvlText w:val="o"/>
      <w:lvlJc w:val="left"/>
      <w:pPr>
        <w:ind w:left="1440" w:hanging="360"/>
      </w:pPr>
      <w:rPr>
        <w:rFonts w:ascii="Courier New" w:hAnsi="Courier New" w:cs="Courier New" w:hint="default"/>
      </w:rPr>
    </w:lvl>
    <w:lvl w:ilvl="2" w:tplc="2F5E95A2" w:tentative="1">
      <w:start w:val="1"/>
      <w:numFmt w:val="bullet"/>
      <w:lvlText w:val=""/>
      <w:lvlJc w:val="left"/>
      <w:pPr>
        <w:ind w:left="2160" w:hanging="360"/>
      </w:pPr>
      <w:rPr>
        <w:rFonts w:ascii="Wingdings" w:hAnsi="Wingdings" w:hint="default"/>
      </w:rPr>
    </w:lvl>
    <w:lvl w:ilvl="3" w:tplc="D870C4F0" w:tentative="1">
      <w:start w:val="1"/>
      <w:numFmt w:val="bullet"/>
      <w:lvlText w:val=""/>
      <w:lvlJc w:val="left"/>
      <w:pPr>
        <w:ind w:left="2880" w:hanging="360"/>
      </w:pPr>
      <w:rPr>
        <w:rFonts w:ascii="Symbol" w:hAnsi="Symbol" w:hint="default"/>
      </w:rPr>
    </w:lvl>
    <w:lvl w:ilvl="4" w:tplc="D87ED6D8" w:tentative="1">
      <w:start w:val="1"/>
      <w:numFmt w:val="bullet"/>
      <w:lvlText w:val="o"/>
      <w:lvlJc w:val="left"/>
      <w:pPr>
        <w:ind w:left="3600" w:hanging="360"/>
      </w:pPr>
      <w:rPr>
        <w:rFonts w:ascii="Courier New" w:hAnsi="Courier New" w:cs="Courier New" w:hint="default"/>
      </w:rPr>
    </w:lvl>
    <w:lvl w:ilvl="5" w:tplc="A192CF26" w:tentative="1">
      <w:start w:val="1"/>
      <w:numFmt w:val="bullet"/>
      <w:lvlText w:val=""/>
      <w:lvlJc w:val="left"/>
      <w:pPr>
        <w:ind w:left="4320" w:hanging="360"/>
      </w:pPr>
      <w:rPr>
        <w:rFonts w:ascii="Wingdings" w:hAnsi="Wingdings" w:hint="default"/>
      </w:rPr>
    </w:lvl>
    <w:lvl w:ilvl="6" w:tplc="693C9E90" w:tentative="1">
      <w:start w:val="1"/>
      <w:numFmt w:val="bullet"/>
      <w:lvlText w:val=""/>
      <w:lvlJc w:val="left"/>
      <w:pPr>
        <w:ind w:left="5040" w:hanging="360"/>
      </w:pPr>
      <w:rPr>
        <w:rFonts w:ascii="Symbol" w:hAnsi="Symbol" w:hint="default"/>
      </w:rPr>
    </w:lvl>
    <w:lvl w:ilvl="7" w:tplc="97563558" w:tentative="1">
      <w:start w:val="1"/>
      <w:numFmt w:val="bullet"/>
      <w:lvlText w:val="o"/>
      <w:lvlJc w:val="left"/>
      <w:pPr>
        <w:ind w:left="5760" w:hanging="360"/>
      </w:pPr>
      <w:rPr>
        <w:rFonts w:ascii="Courier New" w:hAnsi="Courier New" w:cs="Courier New" w:hint="default"/>
      </w:rPr>
    </w:lvl>
    <w:lvl w:ilvl="8" w:tplc="E1A03B0E" w:tentative="1">
      <w:start w:val="1"/>
      <w:numFmt w:val="bullet"/>
      <w:lvlText w:val=""/>
      <w:lvlJc w:val="left"/>
      <w:pPr>
        <w:ind w:left="6480" w:hanging="360"/>
      </w:pPr>
      <w:rPr>
        <w:rFonts w:ascii="Wingdings" w:hAnsi="Wingdings" w:hint="default"/>
      </w:rPr>
    </w:lvl>
  </w:abstractNum>
  <w:abstractNum w:abstractNumId="15">
    <w:nsid w:val="6C2A4855"/>
    <w:multiLevelType w:val="hybridMultilevel"/>
    <w:tmpl w:val="4ACA9DDA"/>
    <w:lvl w:ilvl="0" w:tplc="A586BA0A">
      <w:start w:val="1"/>
      <w:numFmt w:val="bullet"/>
      <w:lvlText w:val=""/>
      <w:lvlJc w:val="left"/>
      <w:pPr>
        <w:ind w:left="720" w:hanging="360"/>
      </w:pPr>
      <w:rPr>
        <w:rFonts w:ascii="Symbol" w:hAnsi="Symbol" w:hint="default"/>
      </w:rPr>
    </w:lvl>
    <w:lvl w:ilvl="1" w:tplc="8A704B22" w:tentative="1">
      <w:start w:val="1"/>
      <w:numFmt w:val="bullet"/>
      <w:lvlText w:val="o"/>
      <w:lvlJc w:val="left"/>
      <w:pPr>
        <w:ind w:left="1440" w:hanging="360"/>
      </w:pPr>
      <w:rPr>
        <w:rFonts w:ascii="Courier New" w:hAnsi="Courier New" w:cs="Courier New" w:hint="default"/>
      </w:rPr>
    </w:lvl>
    <w:lvl w:ilvl="2" w:tplc="D9308A5E" w:tentative="1">
      <w:start w:val="1"/>
      <w:numFmt w:val="bullet"/>
      <w:lvlText w:val=""/>
      <w:lvlJc w:val="left"/>
      <w:pPr>
        <w:ind w:left="2160" w:hanging="360"/>
      </w:pPr>
      <w:rPr>
        <w:rFonts w:ascii="Wingdings" w:hAnsi="Wingdings" w:hint="default"/>
      </w:rPr>
    </w:lvl>
    <w:lvl w:ilvl="3" w:tplc="A3101108" w:tentative="1">
      <w:start w:val="1"/>
      <w:numFmt w:val="bullet"/>
      <w:lvlText w:val=""/>
      <w:lvlJc w:val="left"/>
      <w:pPr>
        <w:ind w:left="2880" w:hanging="360"/>
      </w:pPr>
      <w:rPr>
        <w:rFonts w:ascii="Symbol" w:hAnsi="Symbol" w:hint="default"/>
      </w:rPr>
    </w:lvl>
    <w:lvl w:ilvl="4" w:tplc="CE8E9320" w:tentative="1">
      <w:start w:val="1"/>
      <w:numFmt w:val="bullet"/>
      <w:lvlText w:val="o"/>
      <w:lvlJc w:val="left"/>
      <w:pPr>
        <w:ind w:left="3600" w:hanging="360"/>
      </w:pPr>
      <w:rPr>
        <w:rFonts w:ascii="Courier New" w:hAnsi="Courier New" w:cs="Courier New" w:hint="default"/>
      </w:rPr>
    </w:lvl>
    <w:lvl w:ilvl="5" w:tplc="D68C7040" w:tentative="1">
      <w:start w:val="1"/>
      <w:numFmt w:val="bullet"/>
      <w:lvlText w:val=""/>
      <w:lvlJc w:val="left"/>
      <w:pPr>
        <w:ind w:left="4320" w:hanging="360"/>
      </w:pPr>
      <w:rPr>
        <w:rFonts w:ascii="Wingdings" w:hAnsi="Wingdings" w:hint="default"/>
      </w:rPr>
    </w:lvl>
    <w:lvl w:ilvl="6" w:tplc="D4AA2904" w:tentative="1">
      <w:start w:val="1"/>
      <w:numFmt w:val="bullet"/>
      <w:lvlText w:val=""/>
      <w:lvlJc w:val="left"/>
      <w:pPr>
        <w:ind w:left="5040" w:hanging="360"/>
      </w:pPr>
      <w:rPr>
        <w:rFonts w:ascii="Symbol" w:hAnsi="Symbol" w:hint="default"/>
      </w:rPr>
    </w:lvl>
    <w:lvl w:ilvl="7" w:tplc="EE5E2E88" w:tentative="1">
      <w:start w:val="1"/>
      <w:numFmt w:val="bullet"/>
      <w:lvlText w:val="o"/>
      <w:lvlJc w:val="left"/>
      <w:pPr>
        <w:ind w:left="5760" w:hanging="360"/>
      </w:pPr>
      <w:rPr>
        <w:rFonts w:ascii="Courier New" w:hAnsi="Courier New" w:cs="Courier New" w:hint="default"/>
      </w:rPr>
    </w:lvl>
    <w:lvl w:ilvl="8" w:tplc="9EF24868" w:tentative="1">
      <w:start w:val="1"/>
      <w:numFmt w:val="bullet"/>
      <w:lvlText w:val=""/>
      <w:lvlJc w:val="left"/>
      <w:pPr>
        <w:ind w:left="6480" w:hanging="360"/>
      </w:pPr>
      <w:rPr>
        <w:rFonts w:ascii="Wingdings" w:hAnsi="Wingdings" w:hint="default"/>
      </w:rPr>
    </w:lvl>
  </w:abstractNum>
  <w:abstractNum w:abstractNumId="16">
    <w:nsid w:val="6DEE7FD4"/>
    <w:multiLevelType w:val="hybridMultilevel"/>
    <w:tmpl w:val="9D66F71A"/>
    <w:lvl w:ilvl="0" w:tplc="C226B370">
      <w:start w:val="1"/>
      <w:numFmt w:val="bullet"/>
      <w:lvlText w:val=""/>
      <w:lvlJc w:val="left"/>
      <w:pPr>
        <w:ind w:left="720" w:hanging="360"/>
      </w:pPr>
      <w:rPr>
        <w:rFonts w:ascii="Symbol" w:hAnsi="Symbol" w:hint="default"/>
      </w:rPr>
    </w:lvl>
    <w:lvl w:ilvl="1" w:tplc="641C12E0" w:tentative="1">
      <w:start w:val="1"/>
      <w:numFmt w:val="bullet"/>
      <w:lvlText w:val="o"/>
      <w:lvlJc w:val="left"/>
      <w:pPr>
        <w:ind w:left="1440" w:hanging="360"/>
      </w:pPr>
      <w:rPr>
        <w:rFonts w:ascii="Courier New" w:hAnsi="Courier New" w:cs="Courier New" w:hint="default"/>
      </w:rPr>
    </w:lvl>
    <w:lvl w:ilvl="2" w:tplc="9C2252B2" w:tentative="1">
      <w:start w:val="1"/>
      <w:numFmt w:val="bullet"/>
      <w:lvlText w:val=""/>
      <w:lvlJc w:val="left"/>
      <w:pPr>
        <w:ind w:left="2160" w:hanging="360"/>
      </w:pPr>
      <w:rPr>
        <w:rFonts w:ascii="Wingdings" w:hAnsi="Wingdings" w:hint="default"/>
      </w:rPr>
    </w:lvl>
    <w:lvl w:ilvl="3" w:tplc="FABEE9F4" w:tentative="1">
      <w:start w:val="1"/>
      <w:numFmt w:val="bullet"/>
      <w:lvlText w:val=""/>
      <w:lvlJc w:val="left"/>
      <w:pPr>
        <w:ind w:left="2880" w:hanging="360"/>
      </w:pPr>
      <w:rPr>
        <w:rFonts w:ascii="Symbol" w:hAnsi="Symbol" w:hint="default"/>
      </w:rPr>
    </w:lvl>
    <w:lvl w:ilvl="4" w:tplc="F94EC6B0" w:tentative="1">
      <w:start w:val="1"/>
      <w:numFmt w:val="bullet"/>
      <w:lvlText w:val="o"/>
      <w:lvlJc w:val="left"/>
      <w:pPr>
        <w:ind w:left="3600" w:hanging="360"/>
      </w:pPr>
      <w:rPr>
        <w:rFonts w:ascii="Courier New" w:hAnsi="Courier New" w:cs="Courier New" w:hint="default"/>
      </w:rPr>
    </w:lvl>
    <w:lvl w:ilvl="5" w:tplc="03CCF456" w:tentative="1">
      <w:start w:val="1"/>
      <w:numFmt w:val="bullet"/>
      <w:lvlText w:val=""/>
      <w:lvlJc w:val="left"/>
      <w:pPr>
        <w:ind w:left="4320" w:hanging="360"/>
      </w:pPr>
      <w:rPr>
        <w:rFonts w:ascii="Wingdings" w:hAnsi="Wingdings" w:hint="default"/>
      </w:rPr>
    </w:lvl>
    <w:lvl w:ilvl="6" w:tplc="2B84F6A8" w:tentative="1">
      <w:start w:val="1"/>
      <w:numFmt w:val="bullet"/>
      <w:lvlText w:val=""/>
      <w:lvlJc w:val="left"/>
      <w:pPr>
        <w:ind w:left="5040" w:hanging="360"/>
      </w:pPr>
      <w:rPr>
        <w:rFonts w:ascii="Symbol" w:hAnsi="Symbol" w:hint="default"/>
      </w:rPr>
    </w:lvl>
    <w:lvl w:ilvl="7" w:tplc="56CEB718" w:tentative="1">
      <w:start w:val="1"/>
      <w:numFmt w:val="bullet"/>
      <w:lvlText w:val="o"/>
      <w:lvlJc w:val="left"/>
      <w:pPr>
        <w:ind w:left="5760" w:hanging="360"/>
      </w:pPr>
      <w:rPr>
        <w:rFonts w:ascii="Courier New" w:hAnsi="Courier New" w:cs="Courier New" w:hint="default"/>
      </w:rPr>
    </w:lvl>
    <w:lvl w:ilvl="8" w:tplc="8C4A7DF4" w:tentative="1">
      <w:start w:val="1"/>
      <w:numFmt w:val="bullet"/>
      <w:lvlText w:val=""/>
      <w:lvlJc w:val="left"/>
      <w:pPr>
        <w:ind w:left="6480" w:hanging="360"/>
      </w:pPr>
      <w:rPr>
        <w:rFonts w:ascii="Wingdings" w:hAnsi="Wingdings" w:hint="default"/>
      </w:rPr>
    </w:lvl>
  </w:abstractNum>
  <w:abstractNum w:abstractNumId="17">
    <w:nsid w:val="72FC0B24"/>
    <w:multiLevelType w:val="hybridMultilevel"/>
    <w:tmpl w:val="45482908"/>
    <w:lvl w:ilvl="0" w:tplc="C5D2B458">
      <w:start w:val="1"/>
      <w:numFmt w:val="bullet"/>
      <w:lvlText w:val=""/>
      <w:lvlJc w:val="left"/>
      <w:pPr>
        <w:ind w:left="720" w:hanging="360"/>
      </w:pPr>
      <w:rPr>
        <w:rFonts w:ascii="Symbol" w:hAnsi="Symbol" w:hint="default"/>
      </w:rPr>
    </w:lvl>
    <w:lvl w:ilvl="1" w:tplc="017A1264" w:tentative="1">
      <w:start w:val="1"/>
      <w:numFmt w:val="bullet"/>
      <w:lvlText w:val="o"/>
      <w:lvlJc w:val="left"/>
      <w:pPr>
        <w:ind w:left="1440" w:hanging="360"/>
      </w:pPr>
      <w:rPr>
        <w:rFonts w:ascii="Courier New" w:hAnsi="Courier New" w:cs="Courier New" w:hint="default"/>
      </w:rPr>
    </w:lvl>
    <w:lvl w:ilvl="2" w:tplc="F5625822" w:tentative="1">
      <w:start w:val="1"/>
      <w:numFmt w:val="bullet"/>
      <w:lvlText w:val=""/>
      <w:lvlJc w:val="left"/>
      <w:pPr>
        <w:ind w:left="2160" w:hanging="360"/>
      </w:pPr>
      <w:rPr>
        <w:rFonts w:ascii="Wingdings" w:hAnsi="Wingdings" w:hint="default"/>
      </w:rPr>
    </w:lvl>
    <w:lvl w:ilvl="3" w:tplc="6AE8E62E" w:tentative="1">
      <w:start w:val="1"/>
      <w:numFmt w:val="bullet"/>
      <w:lvlText w:val=""/>
      <w:lvlJc w:val="left"/>
      <w:pPr>
        <w:ind w:left="2880" w:hanging="360"/>
      </w:pPr>
      <w:rPr>
        <w:rFonts w:ascii="Symbol" w:hAnsi="Symbol" w:hint="default"/>
      </w:rPr>
    </w:lvl>
    <w:lvl w:ilvl="4" w:tplc="F4A86EEE" w:tentative="1">
      <w:start w:val="1"/>
      <w:numFmt w:val="bullet"/>
      <w:lvlText w:val="o"/>
      <w:lvlJc w:val="left"/>
      <w:pPr>
        <w:ind w:left="3600" w:hanging="360"/>
      </w:pPr>
      <w:rPr>
        <w:rFonts w:ascii="Courier New" w:hAnsi="Courier New" w:cs="Courier New" w:hint="default"/>
      </w:rPr>
    </w:lvl>
    <w:lvl w:ilvl="5" w:tplc="3B7E9B80" w:tentative="1">
      <w:start w:val="1"/>
      <w:numFmt w:val="bullet"/>
      <w:lvlText w:val=""/>
      <w:lvlJc w:val="left"/>
      <w:pPr>
        <w:ind w:left="4320" w:hanging="360"/>
      </w:pPr>
      <w:rPr>
        <w:rFonts w:ascii="Wingdings" w:hAnsi="Wingdings" w:hint="default"/>
      </w:rPr>
    </w:lvl>
    <w:lvl w:ilvl="6" w:tplc="017EB6B0" w:tentative="1">
      <w:start w:val="1"/>
      <w:numFmt w:val="bullet"/>
      <w:lvlText w:val=""/>
      <w:lvlJc w:val="left"/>
      <w:pPr>
        <w:ind w:left="5040" w:hanging="360"/>
      </w:pPr>
      <w:rPr>
        <w:rFonts w:ascii="Symbol" w:hAnsi="Symbol" w:hint="default"/>
      </w:rPr>
    </w:lvl>
    <w:lvl w:ilvl="7" w:tplc="3726F662" w:tentative="1">
      <w:start w:val="1"/>
      <w:numFmt w:val="bullet"/>
      <w:lvlText w:val="o"/>
      <w:lvlJc w:val="left"/>
      <w:pPr>
        <w:ind w:left="5760" w:hanging="360"/>
      </w:pPr>
      <w:rPr>
        <w:rFonts w:ascii="Courier New" w:hAnsi="Courier New" w:cs="Courier New" w:hint="default"/>
      </w:rPr>
    </w:lvl>
    <w:lvl w:ilvl="8" w:tplc="957C2EA4" w:tentative="1">
      <w:start w:val="1"/>
      <w:numFmt w:val="bullet"/>
      <w:lvlText w:val=""/>
      <w:lvlJc w:val="left"/>
      <w:pPr>
        <w:ind w:left="6480" w:hanging="360"/>
      </w:pPr>
      <w:rPr>
        <w:rFonts w:ascii="Wingdings" w:hAnsi="Wingdings" w:hint="default"/>
      </w:rPr>
    </w:lvl>
  </w:abstractNum>
  <w:abstractNum w:abstractNumId="18">
    <w:nsid w:val="77C646E9"/>
    <w:multiLevelType w:val="hybridMultilevel"/>
    <w:tmpl w:val="F6943CAA"/>
    <w:lvl w:ilvl="0" w:tplc="925EA93A">
      <w:start w:val="1"/>
      <w:numFmt w:val="bullet"/>
      <w:lvlText w:val=""/>
      <w:lvlJc w:val="left"/>
      <w:pPr>
        <w:ind w:left="720" w:hanging="360"/>
      </w:pPr>
      <w:rPr>
        <w:rFonts w:ascii="Symbol" w:hAnsi="Symbol" w:hint="default"/>
      </w:rPr>
    </w:lvl>
    <w:lvl w:ilvl="1" w:tplc="9AFAD23A" w:tentative="1">
      <w:start w:val="1"/>
      <w:numFmt w:val="bullet"/>
      <w:lvlText w:val="o"/>
      <w:lvlJc w:val="left"/>
      <w:pPr>
        <w:ind w:left="1440" w:hanging="360"/>
      </w:pPr>
      <w:rPr>
        <w:rFonts w:ascii="Courier New" w:hAnsi="Courier New" w:cs="Courier New" w:hint="default"/>
      </w:rPr>
    </w:lvl>
    <w:lvl w:ilvl="2" w:tplc="85164550" w:tentative="1">
      <w:start w:val="1"/>
      <w:numFmt w:val="bullet"/>
      <w:lvlText w:val=""/>
      <w:lvlJc w:val="left"/>
      <w:pPr>
        <w:ind w:left="2160" w:hanging="360"/>
      </w:pPr>
      <w:rPr>
        <w:rFonts w:ascii="Wingdings" w:hAnsi="Wingdings" w:hint="default"/>
      </w:rPr>
    </w:lvl>
    <w:lvl w:ilvl="3" w:tplc="7452D224" w:tentative="1">
      <w:start w:val="1"/>
      <w:numFmt w:val="bullet"/>
      <w:lvlText w:val=""/>
      <w:lvlJc w:val="left"/>
      <w:pPr>
        <w:ind w:left="2880" w:hanging="360"/>
      </w:pPr>
      <w:rPr>
        <w:rFonts w:ascii="Symbol" w:hAnsi="Symbol" w:hint="default"/>
      </w:rPr>
    </w:lvl>
    <w:lvl w:ilvl="4" w:tplc="6E4A6A34" w:tentative="1">
      <w:start w:val="1"/>
      <w:numFmt w:val="bullet"/>
      <w:lvlText w:val="o"/>
      <w:lvlJc w:val="left"/>
      <w:pPr>
        <w:ind w:left="3600" w:hanging="360"/>
      </w:pPr>
      <w:rPr>
        <w:rFonts w:ascii="Courier New" w:hAnsi="Courier New" w:cs="Courier New" w:hint="default"/>
      </w:rPr>
    </w:lvl>
    <w:lvl w:ilvl="5" w:tplc="AA54D050" w:tentative="1">
      <w:start w:val="1"/>
      <w:numFmt w:val="bullet"/>
      <w:lvlText w:val=""/>
      <w:lvlJc w:val="left"/>
      <w:pPr>
        <w:ind w:left="4320" w:hanging="360"/>
      </w:pPr>
      <w:rPr>
        <w:rFonts w:ascii="Wingdings" w:hAnsi="Wingdings" w:hint="default"/>
      </w:rPr>
    </w:lvl>
    <w:lvl w:ilvl="6" w:tplc="3620C6A0" w:tentative="1">
      <w:start w:val="1"/>
      <w:numFmt w:val="bullet"/>
      <w:lvlText w:val=""/>
      <w:lvlJc w:val="left"/>
      <w:pPr>
        <w:ind w:left="5040" w:hanging="360"/>
      </w:pPr>
      <w:rPr>
        <w:rFonts w:ascii="Symbol" w:hAnsi="Symbol" w:hint="default"/>
      </w:rPr>
    </w:lvl>
    <w:lvl w:ilvl="7" w:tplc="7B90BF08" w:tentative="1">
      <w:start w:val="1"/>
      <w:numFmt w:val="bullet"/>
      <w:lvlText w:val="o"/>
      <w:lvlJc w:val="left"/>
      <w:pPr>
        <w:ind w:left="5760" w:hanging="360"/>
      </w:pPr>
      <w:rPr>
        <w:rFonts w:ascii="Courier New" w:hAnsi="Courier New" w:cs="Courier New" w:hint="default"/>
      </w:rPr>
    </w:lvl>
    <w:lvl w:ilvl="8" w:tplc="0BBC97DC" w:tentative="1">
      <w:start w:val="1"/>
      <w:numFmt w:val="bullet"/>
      <w:lvlText w:val=""/>
      <w:lvlJc w:val="left"/>
      <w:pPr>
        <w:ind w:left="6480" w:hanging="360"/>
      </w:pPr>
      <w:rPr>
        <w:rFonts w:ascii="Wingdings" w:hAnsi="Wingdings" w:hint="default"/>
      </w:rPr>
    </w:lvl>
  </w:abstractNum>
  <w:abstractNum w:abstractNumId="19">
    <w:nsid w:val="785D538B"/>
    <w:multiLevelType w:val="hybridMultilevel"/>
    <w:tmpl w:val="7AB86264"/>
    <w:lvl w:ilvl="0" w:tplc="84AC622C">
      <w:start w:val="1"/>
      <w:numFmt w:val="bullet"/>
      <w:lvlText w:val=""/>
      <w:lvlJc w:val="left"/>
      <w:pPr>
        <w:ind w:left="720" w:hanging="360"/>
      </w:pPr>
      <w:rPr>
        <w:rFonts w:ascii="Symbol" w:hAnsi="Symbol" w:hint="default"/>
      </w:rPr>
    </w:lvl>
    <w:lvl w:ilvl="1" w:tplc="B0E8656A" w:tentative="1">
      <w:start w:val="1"/>
      <w:numFmt w:val="bullet"/>
      <w:lvlText w:val="o"/>
      <w:lvlJc w:val="left"/>
      <w:pPr>
        <w:ind w:left="1440" w:hanging="360"/>
      </w:pPr>
      <w:rPr>
        <w:rFonts w:ascii="Courier New" w:hAnsi="Courier New" w:cs="Courier New" w:hint="default"/>
      </w:rPr>
    </w:lvl>
    <w:lvl w:ilvl="2" w:tplc="0A4446E0" w:tentative="1">
      <w:start w:val="1"/>
      <w:numFmt w:val="bullet"/>
      <w:lvlText w:val=""/>
      <w:lvlJc w:val="left"/>
      <w:pPr>
        <w:ind w:left="2160" w:hanging="360"/>
      </w:pPr>
      <w:rPr>
        <w:rFonts w:ascii="Wingdings" w:hAnsi="Wingdings" w:hint="default"/>
      </w:rPr>
    </w:lvl>
    <w:lvl w:ilvl="3" w:tplc="65C0EF84" w:tentative="1">
      <w:start w:val="1"/>
      <w:numFmt w:val="bullet"/>
      <w:lvlText w:val=""/>
      <w:lvlJc w:val="left"/>
      <w:pPr>
        <w:ind w:left="2880" w:hanging="360"/>
      </w:pPr>
      <w:rPr>
        <w:rFonts w:ascii="Symbol" w:hAnsi="Symbol" w:hint="default"/>
      </w:rPr>
    </w:lvl>
    <w:lvl w:ilvl="4" w:tplc="528E8D3C" w:tentative="1">
      <w:start w:val="1"/>
      <w:numFmt w:val="bullet"/>
      <w:lvlText w:val="o"/>
      <w:lvlJc w:val="left"/>
      <w:pPr>
        <w:ind w:left="3600" w:hanging="360"/>
      </w:pPr>
      <w:rPr>
        <w:rFonts w:ascii="Courier New" w:hAnsi="Courier New" w:cs="Courier New" w:hint="default"/>
      </w:rPr>
    </w:lvl>
    <w:lvl w:ilvl="5" w:tplc="C8F879D6" w:tentative="1">
      <w:start w:val="1"/>
      <w:numFmt w:val="bullet"/>
      <w:lvlText w:val=""/>
      <w:lvlJc w:val="left"/>
      <w:pPr>
        <w:ind w:left="4320" w:hanging="360"/>
      </w:pPr>
      <w:rPr>
        <w:rFonts w:ascii="Wingdings" w:hAnsi="Wingdings" w:hint="default"/>
      </w:rPr>
    </w:lvl>
    <w:lvl w:ilvl="6" w:tplc="691496F6" w:tentative="1">
      <w:start w:val="1"/>
      <w:numFmt w:val="bullet"/>
      <w:lvlText w:val=""/>
      <w:lvlJc w:val="left"/>
      <w:pPr>
        <w:ind w:left="5040" w:hanging="360"/>
      </w:pPr>
      <w:rPr>
        <w:rFonts w:ascii="Symbol" w:hAnsi="Symbol" w:hint="default"/>
      </w:rPr>
    </w:lvl>
    <w:lvl w:ilvl="7" w:tplc="CE02D9CC" w:tentative="1">
      <w:start w:val="1"/>
      <w:numFmt w:val="bullet"/>
      <w:lvlText w:val="o"/>
      <w:lvlJc w:val="left"/>
      <w:pPr>
        <w:ind w:left="5760" w:hanging="360"/>
      </w:pPr>
      <w:rPr>
        <w:rFonts w:ascii="Courier New" w:hAnsi="Courier New" w:cs="Courier New" w:hint="default"/>
      </w:rPr>
    </w:lvl>
    <w:lvl w:ilvl="8" w:tplc="2B0CD680"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7"/>
  </w:num>
  <w:num w:numId="4">
    <w:abstractNumId w:val="1"/>
  </w:num>
  <w:num w:numId="5">
    <w:abstractNumId w:val="0"/>
  </w:num>
  <w:num w:numId="6">
    <w:abstractNumId w:val="14"/>
  </w:num>
  <w:num w:numId="7">
    <w:abstractNumId w:val="6"/>
  </w:num>
  <w:num w:numId="8">
    <w:abstractNumId w:val="2"/>
  </w:num>
  <w:num w:numId="9">
    <w:abstractNumId w:val="11"/>
  </w:num>
  <w:num w:numId="10">
    <w:abstractNumId w:val="8"/>
  </w:num>
  <w:num w:numId="11">
    <w:abstractNumId w:val="13"/>
  </w:num>
  <w:num w:numId="12">
    <w:abstractNumId w:val="9"/>
  </w:num>
  <w:num w:numId="13">
    <w:abstractNumId w:val="10"/>
  </w:num>
  <w:num w:numId="14">
    <w:abstractNumId w:val="3"/>
  </w:num>
  <w:num w:numId="15">
    <w:abstractNumId w:val="16"/>
  </w:num>
  <w:num w:numId="16">
    <w:abstractNumId w:val="4"/>
  </w:num>
  <w:num w:numId="17">
    <w:abstractNumId w:val="19"/>
  </w:num>
  <w:num w:numId="18">
    <w:abstractNumId w:val="15"/>
  </w:num>
  <w:num w:numId="19">
    <w:abstractNumId w:val="12"/>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2sDC1sDSwMDUwNbKwNDNS0lEKTi0uzszPAykwrAUA1AOlEiwAAAA="/>
  </w:docVars>
  <w:rsids>
    <w:rsidRoot w:val="00E33317"/>
    <w:rsid w:val="00000049"/>
    <w:rsid w:val="00000918"/>
    <w:rsid w:val="00000C36"/>
    <w:rsid w:val="00000DEE"/>
    <w:rsid w:val="00000F61"/>
    <w:rsid w:val="0000103C"/>
    <w:rsid w:val="0000179B"/>
    <w:rsid w:val="00001C11"/>
    <w:rsid w:val="00002677"/>
    <w:rsid w:val="00002723"/>
    <w:rsid w:val="00002B16"/>
    <w:rsid w:val="00002EBD"/>
    <w:rsid w:val="00002EC9"/>
    <w:rsid w:val="00003998"/>
    <w:rsid w:val="00003A0A"/>
    <w:rsid w:val="000040F2"/>
    <w:rsid w:val="00004739"/>
    <w:rsid w:val="00004985"/>
    <w:rsid w:val="00004D88"/>
    <w:rsid w:val="00004DB6"/>
    <w:rsid w:val="00004EAA"/>
    <w:rsid w:val="000050DD"/>
    <w:rsid w:val="000050FE"/>
    <w:rsid w:val="0000584A"/>
    <w:rsid w:val="0000599C"/>
    <w:rsid w:val="00005D1C"/>
    <w:rsid w:val="00005F53"/>
    <w:rsid w:val="000060C6"/>
    <w:rsid w:val="000060F9"/>
    <w:rsid w:val="000062C9"/>
    <w:rsid w:val="000063A0"/>
    <w:rsid w:val="00007013"/>
    <w:rsid w:val="000073BD"/>
    <w:rsid w:val="00007940"/>
    <w:rsid w:val="00007D58"/>
    <w:rsid w:val="00010878"/>
    <w:rsid w:val="00011226"/>
    <w:rsid w:val="000112CD"/>
    <w:rsid w:val="00011C9A"/>
    <w:rsid w:val="000122A8"/>
    <w:rsid w:val="00013888"/>
    <w:rsid w:val="00014B7E"/>
    <w:rsid w:val="00014BD0"/>
    <w:rsid w:val="00014E41"/>
    <w:rsid w:val="00014F88"/>
    <w:rsid w:val="000151B9"/>
    <w:rsid w:val="00015AE6"/>
    <w:rsid w:val="00015FE4"/>
    <w:rsid w:val="000160E4"/>
    <w:rsid w:val="00016246"/>
    <w:rsid w:val="000166CA"/>
    <w:rsid w:val="00016A9C"/>
    <w:rsid w:val="00016CBF"/>
    <w:rsid w:val="000173B5"/>
    <w:rsid w:val="00017818"/>
    <w:rsid w:val="00017892"/>
    <w:rsid w:val="00017924"/>
    <w:rsid w:val="000179B8"/>
    <w:rsid w:val="00017BE0"/>
    <w:rsid w:val="00017F6F"/>
    <w:rsid w:val="0002003D"/>
    <w:rsid w:val="00020456"/>
    <w:rsid w:val="00020917"/>
    <w:rsid w:val="00020AB5"/>
    <w:rsid w:val="00020ADC"/>
    <w:rsid w:val="00021FBD"/>
    <w:rsid w:val="000220A6"/>
    <w:rsid w:val="000224B7"/>
    <w:rsid w:val="0002284B"/>
    <w:rsid w:val="00023640"/>
    <w:rsid w:val="00023FAB"/>
    <w:rsid w:val="0002463B"/>
    <w:rsid w:val="00024689"/>
    <w:rsid w:val="00024D4F"/>
    <w:rsid w:val="0002557C"/>
    <w:rsid w:val="000259F0"/>
    <w:rsid w:val="000261B0"/>
    <w:rsid w:val="000261D6"/>
    <w:rsid w:val="0002661B"/>
    <w:rsid w:val="0002681C"/>
    <w:rsid w:val="00026972"/>
    <w:rsid w:val="00026AD2"/>
    <w:rsid w:val="00026AD5"/>
    <w:rsid w:val="00026BD6"/>
    <w:rsid w:val="00026D3A"/>
    <w:rsid w:val="000271AA"/>
    <w:rsid w:val="000274B8"/>
    <w:rsid w:val="0002793F"/>
    <w:rsid w:val="00027CBC"/>
    <w:rsid w:val="00027CDF"/>
    <w:rsid w:val="00027F3F"/>
    <w:rsid w:val="000302B7"/>
    <w:rsid w:val="00030571"/>
    <w:rsid w:val="000305D6"/>
    <w:rsid w:val="000307DF"/>
    <w:rsid w:val="00030A8E"/>
    <w:rsid w:val="00031131"/>
    <w:rsid w:val="00032150"/>
    <w:rsid w:val="000321D5"/>
    <w:rsid w:val="000322FD"/>
    <w:rsid w:val="00032A42"/>
    <w:rsid w:val="00033430"/>
    <w:rsid w:val="0003360D"/>
    <w:rsid w:val="000337A7"/>
    <w:rsid w:val="000337F7"/>
    <w:rsid w:val="00033D32"/>
    <w:rsid w:val="00033E99"/>
    <w:rsid w:val="00033FF0"/>
    <w:rsid w:val="0003474B"/>
    <w:rsid w:val="000347D2"/>
    <w:rsid w:val="0003499E"/>
    <w:rsid w:val="00034B44"/>
    <w:rsid w:val="00035317"/>
    <w:rsid w:val="0003544D"/>
    <w:rsid w:val="00035A69"/>
    <w:rsid w:val="00035CE6"/>
    <w:rsid w:val="00035E3D"/>
    <w:rsid w:val="00036981"/>
    <w:rsid w:val="00036A23"/>
    <w:rsid w:val="00036EF0"/>
    <w:rsid w:val="000372E4"/>
    <w:rsid w:val="000376D1"/>
    <w:rsid w:val="00037A8E"/>
    <w:rsid w:val="00037E66"/>
    <w:rsid w:val="000404F0"/>
    <w:rsid w:val="00040BF2"/>
    <w:rsid w:val="00040EA1"/>
    <w:rsid w:val="00040EC2"/>
    <w:rsid w:val="00040F82"/>
    <w:rsid w:val="000415CF"/>
    <w:rsid w:val="000416FA"/>
    <w:rsid w:val="0004228D"/>
    <w:rsid w:val="0004247A"/>
    <w:rsid w:val="00042AA4"/>
    <w:rsid w:val="00042ACA"/>
    <w:rsid w:val="00042CAC"/>
    <w:rsid w:val="00043532"/>
    <w:rsid w:val="0004385A"/>
    <w:rsid w:val="00044932"/>
    <w:rsid w:val="00044C35"/>
    <w:rsid w:val="00044E32"/>
    <w:rsid w:val="000453D9"/>
    <w:rsid w:val="00045BE1"/>
    <w:rsid w:val="00046CC4"/>
    <w:rsid w:val="00047CB5"/>
    <w:rsid w:val="00047CE6"/>
    <w:rsid w:val="0005001E"/>
    <w:rsid w:val="00050084"/>
    <w:rsid w:val="000502B7"/>
    <w:rsid w:val="000502FF"/>
    <w:rsid w:val="00050705"/>
    <w:rsid w:val="0005117E"/>
    <w:rsid w:val="0005149B"/>
    <w:rsid w:val="00051CC5"/>
    <w:rsid w:val="0005276A"/>
    <w:rsid w:val="00052AB2"/>
    <w:rsid w:val="0005322E"/>
    <w:rsid w:val="00053789"/>
    <w:rsid w:val="00053A4F"/>
    <w:rsid w:val="00053EAC"/>
    <w:rsid w:val="00054801"/>
    <w:rsid w:val="00054BE5"/>
    <w:rsid w:val="000551B8"/>
    <w:rsid w:val="00055220"/>
    <w:rsid w:val="00055C25"/>
    <w:rsid w:val="00055DA9"/>
    <w:rsid w:val="0005698A"/>
    <w:rsid w:val="000569AF"/>
    <w:rsid w:val="00056C38"/>
    <w:rsid w:val="00057124"/>
    <w:rsid w:val="0005717D"/>
    <w:rsid w:val="000573D2"/>
    <w:rsid w:val="0005740A"/>
    <w:rsid w:val="000574A7"/>
    <w:rsid w:val="00057812"/>
    <w:rsid w:val="00057CA5"/>
    <w:rsid w:val="0006109B"/>
    <w:rsid w:val="0006212B"/>
    <w:rsid w:val="00062230"/>
    <w:rsid w:val="0006229F"/>
    <w:rsid w:val="0006235F"/>
    <w:rsid w:val="0006247E"/>
    <w:rsid w:val="0006249B"/>
    <w:rsid w:val="00062D57"/>
    <w:rsid w:val="00062FA9"/>
    <w:rsid w:val="00063678"/>
    <w:rsid w:val="000639F6"/>
    <w:rsid w:val="00063A70"/>
    <w:rsid w:val="0006464F"/>
    <w:rsid w:val="00064A83"/>
    <w:rsid w:val="00064B02"/>
    <w:rsid w:val="00064BD4"/>
    <w:rsid w:val="00064F39"/>
    <w:rsid w:val="00065659"/>
    <w:rsid w:val="000656AF"/>
    <w:rsid w:val="0006604E"/>
    <w:rsid w:val="000662DA"/>
    <w:rsid w:val="00066BE7"/>
    <w:rsid w:val="00066C72"/>
    <w:rsid w:val="000673D2"/>
    <w:rsid w:val="000673DC"/>
    <w:rsid w:val="000673E7"/>
    <w:rsid w:val="0006759A"/>
    <w:rsid w:val="000677CB"/>
    <w:rsid w:val="00070154"/>
    <w:rsid w:val="0007062F"/>
    <w:rsid w:val="000708B7"/>
    <w:rsid w:val="0007100E"/>
    <w:rsid w:val="00071053"/>
    <w:rsid w:val="000712D5"/>
    <w:rsid w:val="00071F9A"/>
    <w:rsid w:val="00072064"/>
    <w:rsid w:val="00072A84"/>
    <w:rsid w:val="00073285"/>
    <w:rsid w:val="00073356"/>
    <w:rsid w:val="0007401A"/>
    <w:rsid w:val="000747D5"/>
    <w:rsid w:val="00074B97"/>
    <w:rsid w:val="00075085"/>
    <w:rsid w:val="00075384"/>
    <w:rsid w:val="000755C1"/>
    <w:rsid w:val="00075A99"/>
    <w:rsid w:val="000764C5"/>
    <w:rsid w:val="0007665F"/>
    <w:rsid w:val="0007675F"/>
    <w:rsid w:val="00076E8B"/>
    <w:rsid w:val="0007700A"/>
    <w:rsid w:val="00077214"/>
    <w:rsid w:val="00077451"/>
    <w:rsid w:val="000779B1"/>
    <w:rsid w:val="000802A8"/>
    <w:rsid w:val="00080A1D"/>
    <w:rsid w:val="00080E57"/>
    <w:rsid w:val="00080F28"/>
    <w:rsid w:val="0008159A"/>
    <w:rsid w:val="00081B5D"/>
    <w:rsid w:val="00082023"/>
    <w:rsid w:val="00082B85"/>
    <w:rsid w:val="00083180"/>
    <w:rsid w:val="0008379B"/>
    <w:rsid w:val="00083FCE"/>
    <w:rsid w:val="00084156"/>
    <w:rsid w:val="000846C2"/>
    <w:rsid w:val="0008485E"/>
    <w:rsid w:val="00084A0D"/>
    <w:rsid w:val="00084FF6"/>
    <w:rsid w:val="000850AE"/>
    <w:rsid w:val="00085736"/>
    <w:rsid w:val="00085B16"/>
    <w:rsid w:val="000861AA"/>
    <w:rsid w:val="000861E1"/>
    <w:rsid w:val="0008651C"/>
    <w:rsid w:val="00086812"/>
    <w:rsid w:val="00086993"/>
    <w:rsid w:val="00086A33"/>
    <w:rsid w:val="0008714F"/>
    <w:rsid w:val="00087553"/>
    <w:rsid w:val="00087C0F"/>
    <w:rsid w:val="00087F90"/>
    <w:rsid w:val="0009006E"/>
    <w:rsid w:val="000904D4"/>
    <w:rsid w:val="00090898"/>
    <w:rsid w:val="00090E56"/>
    <w:rsid w:val="00091247"/>
    <w:rsid w:val="000915EC"/>
    <w:rsid w:val="00091731"/>
    <w:rsid w:val="00091A55"/>
    <w:rsid w:val="00091A6E"/>
    <w:rsid w:val="0009210D"/>
    <w:rsid w:val="0009211C"/>
    <w:rsid w:val="00092367"/>
    <w:rsid w:val="0009240D"/>
    <w:rsid w:val="00092422"/>
    <w:rsid w:val="00092440"/>
    <w:rsid w:val="000928FF"/>
    <w:rsid w:val="00092AA6"/>
    <w:rsid w:val="00092DAE"/>
    <w:rsid w:val="000933DD"/>
    <w:rsid w:val="0009391E"/>
    <w:rsid w:val="00093F26"/>
    <w:rsid w:val="00094021"/>
    <w:rsid w:val="000940E7"/>
    <w:rsid w:val="000944B2"/>
    <w:rsid w:val="00094E30"/>
    <w:rsid w:val="00095294"/>
    <w:rsid w:val="000952D6"/>
    <w:rsid w:val="000958A3"/>
    <w:rsid w:val="000959A5"/>
    <w:rsid w:val="00096496"/>
    <w:rsid w:val="00096714"/>
    <w:rsid w:val="00097557"/>
    <w:rsid w:val="0009774F"/>
    <w:rsid w:val="000979CE"/>
    <w:rsid w:val="00097A2F"/>
    <w:rsid w:val="000A004D"/>
    <w:rsid w:val="000A0187"/>
    <w:rsid w:val="000A0324"/>
    <w:rsid w:val="000A11DC"/>
    <w:rsid w:val="000A129C"/>
    <w:rsid w:val="000A1411"/>
    <w:rsid w:val="000A16C0"/>
    <w:rsid w:val="000A19D0"/>
    <w:rsid w:val="000A1A41"/>
    <w:rsid w:val="000A20F4"/>
    <w:rsid w:val="000A2242"/>
    <w:rsid w:val="000A2B50"/>
    <w:rsid w:val="000A2E4F"/>
    <w:rsid w:val="000A325A"/>
    <w:rsid w:val="000A3CC0"/>
    <w:rsid w:val="000A3F87"/>
    <w:rsid w:val="000A42AD"/>
    <w:rsid w:val="000A488A"/>
    <w:rsid w:val="000A5021"/>
    <w:rsid w:val="000A51C6"/>
    <w:rsid w:val="000A540E"/>
    <w:rsid w:val="000A57BC"/>
    <w:rsid w:val="000A6A65"/>
    <w:rsid w:val="000A6E0C"/>
    <w:rsid w:val="000A6F7C"/>
    <w:rsid w:val="000A74A5"/>
    <w:rsid w:val="000A7601"/>
    <w:rsid w:val="000A79D8"/>
    <w:rsid w:val="000B0036"/>
    <w:rsid w:val="000B0335"/>
    <w:rsid w:val="000B08BC"/>
    <w:rsid w:val="000B0943"/>
    <w:rsid w:val="000B1A2E"/>
    <w:rsid w:val="000B1B5D"/>
    <w:rsid w:val="000B257D"/>
    <w:rsid w:val="000B2769"/>
    <w:rsid w:val="000B2C0B"/>
    <w:rsid w:val="000B39F3"/>
    <w:rsid w:val="000B3DED"/>
    <w:rsid w:val="000B4BA6"/>
    <w:rsid w:val="000B4E8A"/>
    <w:rsid w:val="000B594A"/>
    <w:rsid w:val="000B5CA4"/>
    <w:rsid w:val="000B6082"/>
    <w:rsid w:val="000B62F7"/>
    <w:rsid w:val="000B6478"/>
    <w:rsid w:val="000B6622"/>
    <w:rsid w:val="000B66B3"/>
    <w:rsid w:val="000B67C8"/>
    <w:rsid w:val="000B717F"/>
    <w:rsid w:val="000B7360"/>
    <w:rsid w:val="000B7EEE"/>
    <w:rsid w:val="000B7F73"/>
    <w:rsid w:val="000C01A3"/>
    <w:rsid w:val="000C08AC"/>
    <w:rsid w:val="000C08C1"/>
    <w:rsid w:val="000C08DC"/>
    <w:rsid w:val="000C0ACB"/>
    <w:rsid w:val="000C1331"/>
    <w:rsid w:val="000C1D19"/>
    <w:rsid w:val="000C2552"/>
    <w:rsid w:val="000C26EE"/>
    <w:rsid w:val="000C2F5B"/>
    <w:rsid w:val="000C331C"/>
    <w:rsid w:val="000C332F"/>
    <w:rsid w:val="000C3496"/>
    <w:rsid w:val="000C3587"/>
    <w:rsid w:val="000C3787"/>
    <w:rsid w:val="000C44F5"/>
    <w:rsid w:val="000C4A94"/>
    <w:rsid w:val="000C4CCA"/>
    <w:rsid w:val="000C5AF2"/>
    <w:rsid w:val="000C61CD"/>
    <w:rsid w:val="000C62DE"/>
    <w:rsid w:val="000C6421"/>
    <w:rsid w:val="000C65BA"/>
    <w:rsid w:val="000C661B"/>
    <w:rsid w:val="000C6971"/>
    <w:rsid w:val="000C6E97"/>
    <w:rsid w:val="000C753F"/>
    <w:rsid w:val="000C797E"/>
    <w:rsid w:val="000C7A6A"/>
    <w:rsid w:val="000D025B"/>
    <w:rsid w:val="000D0399"/>
    <w:rsid w:val="000D0412"/>
    <w:rsid w:val="000D052E"/>
    <w:rsid w:val="000D0AB9"/>
    <w:rsid w:val="000D0EA6"/>
    <w:rsid w:val="000D1298"/>
    <w:rsid w:val="000D16D8"/>
    <w:rsid w:val="000D1A90"/>
    <w:rsid w:val="000D2197"/>
    <w:rsid w:val="000D2C30"/>
    <w:rsid w:val="000D35D9"/>
    <w:rsid w:val="000D397B"/>
    <w:rsid w:val="000D3A59"/>
    <w:rsid w:val="000D409C"/>
    <w:rsid w:val="000D47E9"/>
    <w:rsid w:val="000D4AA6"/>
    <w:rsid w:val="000D4C2A"/>
    <w:rsid w:val="000D4EC4"/>
    <w:rsid w:val="000D52CA"/>
    <w:rsid w:val="000D5AEA"/>
    <w:rsid w:val="000D5D8C"/>
    <w:rsid w:val="000D62DE"/>
    <w:rsid w:val="000D652B"/>
    <w:rsid w:val="000D659A"/>
    <w:rsid w:val="000D6B1D"/>
    <w:rsid w:val="000D6B2A"/>
    <w:rsid w:val="000D6F4E"/>
    <w:rsid w:val="000D701A"/>
    <w:rsid w:val="000D7147"/>
    <w:rsid w:val="000D71C3"/>
    <w:rsid w:val="000D76D4"/>
    <w:rsid w:val="000D7762"/>
    <w:rsid w:val="000D7D30"/>
    <w:rsid w:val="000D7F3D"/>
    <w:rsid w:val="000E07C6"/>
    <w:rsid w:val="000E0EC3"/>
    <w:rsid w:val="000E14C3"/>
    <w:rsid w:val="000E1D1E"/>
    <w:rsid w:val="000E239C"/>
    <w:rsid w:val="000E2711"/>
    <w:rsid w:val="000E30F6"/>
    <w:rsid w:val="000E33F3"/>
    <w:rsid w:val="000E34E7"/>
    <w:rsid w:val="000E3CAC"/>
    <w:rsid w:val="000E3CD0"/>
    <w:rsid w:val="000E4021"/>
    <w:rsid w:val="000E45FE"/>
    <w:rsid w:val="000E47C3"/>
    <w:rsid w:val="000E4A2D"/>
    <w:rsid w:val="000E4B5A"/>
    <w:rsid w:val="000E5A7C"/>
    <w:rsid w:val="000E5EE4"/>
    <w:rsid w:val="000E671F"/>
    <w:rsid w:val="000E6B8C"/>
    <w:rsid w:val="000E7368"/>
    <w:rsid w:val="000E7495"/>
    <w:rsid w:val="000E77BA"/>
    <w:rsid w:val="000E7917"/>
    <w:rsid w:val="000F004F"/>
    <w:rsid w:val="000F01B2"/>
    <w:rsid w:val="000F1385"/>
    <w:rsid w:val="000F1968"/>
    <w:rsid w:val="000F1AA3"/>
    <w:rsid w:val="000F1ADB"/>
    <w:rsid w:val="000F1B8F"/>
    <w:rsid w:val="000F20D3"/>
    <w:rsid w:val="000F2483"/>
    <w:rsid w:val="000F37C7"/>
    <w:rsid w:val="000F3919"/>
    <w:rsid w:val="000F3D08"/>
    <w:rsid w:val="000F3F07"/>
    <w:rsid w:val="000F4A9C"/>
    <w:rsid w:val="000F4B84"/>
    <w:rsid w:val="000F4F17"/>
    <w:rsid w:val="000F5F74"/>
    <w:rsid w:val="000F6447"/>
    <w:rsid w:val="000F64D5"/>
    <w:rsid w:val="000F6A7D"/>
    <w:rsid w:val="000F6D17"/>
    <w:rsid w:val="000F6DB7"/>
    <w:rsid w:val="000F7192"/>
    <w:rsid w:val="000F745D"/>
    <w:rsid w:val="000F748D"/>
    <w:rsid w:val="000F7824"/>
    <w:rsid w:val="000F78D6"/>
    <w:rsid w:val="000F7F03"/>
    <w:rsid w:val="00100413"/>
    <w:rsid w:val="00100702"/>
    <w:rsid w:val="0010076F"/>
    <w:rsid w:val="0010197C"/>
    <w:rsid w:val="0010205D"/>
    <w:rsid w:val="001027B3"/>
    <w:rsid w:val="001027DE"/>
    <w:rsid w:val="001028F6"/>
    <w:rsid w:val="00103218"/>
    <w:rsid w:val="00103479"/>
    <w:rsid w:val="00103594"/>
    <w:rsid w:val="001039C7"/>
    <w:rsid w:val="001040D2"/>
    <w:rsid w:val="001042AA"/>
    <w:rsid w:val="00104BCF"/>
    <w:rsid w:val="0010578F"/>
    <w:rsid w:val="00105D96"/>
    <w:rsid w:val="00105F53"/>
    <w:rsid w:val="00106252"/>
    <w:rsid w:val="00106966"/>
    <w:rsid w:val="001069F7"/>
    <w:rsid w:val="00106AB1"/>
    <w:rsid w:val="00106D85"/>
    <w:rsid w:val="00106E73"/>
    <w:rsid w:val="001077B6"/>
    <w:rsid w:val="00107B28"/>
    <w:rsid w:val="00107D1C"/>
    <w:rsid w:val="00107DCD"/>
    <w:rsid w:val="00110C7D"/>
    <w:rsid w:val="0011110B"/>
    <w:rsid w:val="00111454"/>
    <w:rsid w:val="0011170C"/>
    <w:rsid w:val="00112217"/>
    <w:rsid w:val="00112218"/>
    <w:rsid w:val="00112A6D"/>
    <w:rsid w:val="00112ECC"/>
    <w:rsid w:val="001131A4"/>
    <w:rsid w:val="001134C9"/>
    <w:rsid w:val="001137D4"/>
    <w:rsid w:val="00113843"/>
    <w:rsid w:val="00113C2D"/>
    <w:rsid w:val="00113DBE"/>
    <w:rsid w:val="001149C3"/>
    <w:rsid w:val="00115146"/>
    <w:rsid w:val="00115256"/>
    <w:rsid w:val="00115336"/>
    <w:rsid w:val="00116250"/>
    <w:rsid w:val="001164B5"/>
    <w:rsid w:val="00116707"/>
    <w:rsid w:val="00116B12"/>
    <w:rsid w:val="00116FCC"/>
    <w:rsid w:val="0011733A"/>
    <w:rsid w:val="00117392"/>
    <w:rsid w:val="00117DF9"/>
    <w:rsid w:val="0012002E"/>
    <w:rsid w:val="0012030A"/>
    <w:rsid w:val="0012038E"/>
    <w:rsid w:val="00120402"/>
    <w:rsid w:val="00120527"/>
    <w:rsid w:val="001205ED"/>
    <w:rsid w:val="001209E4"/>
    <w:rsid w:val="00120A28"/>
    <w:rsid w:val="00120BCF"/>
    <w:rsid w:val="001211AD"/>
    <w:rsid w:val="001211F5"/>
    <w:rsid w:val="00121F22"/>
    <w:rsid w:val="0012202D"/>
    <w:rsid w:val="0012237A"/>
    <w:rsid w:val="0012251D"/>
    <w:rsid w:val="001226C2"/>
    <w:rsid w:val="00122924"/>
    <w:rsid w:val="00122CD3"/>
    <w:rsid w:val="00123A73"/>
    <w:rsid w:val="00123AC8"/>
    <w:rsid w:val="00123BF7"/>
    <w:rsid w:val="001253CF"/>
    <w:rsid w:val="001255F2"/>
    <w:rsid w:val="00125660"/>
    <w:rsid w:val="00126891"/>
    <w:rsid w:val="001276ED"/>
    <w:rsid w:val="001278D4"/>
    <w:rsid w:val="00127B0D"/>
    <w:rsid w:val="00127FFB"/>
    <w:rsid w:val="00130569"/>
    <w:rsid w:val="001305B9"/>
    <w:rsid w:val="00130E05"/>
    <w:rsid w:val="00130F3B"/>
    <w:rsid w:val="001312CC"/>
    <w:rsid w:val="00131A1E"/>
    <w:rsid w:val="00131DF4"/>
    <w:rsid w:val="00132280"/>
    <w:rsid w:val="001322EF"/>
    <w:rsid w:val="0013252B"/>
    <w:rsid w:val="0013269F"/>
    <w:rsid w:val="001327CE"/>
    <w:rsid w:val="00132C1D"/>
    <w:rsid w:val="001339A2"/>
    <w:rsid w:val="00133C86"/>
    <w:rsid w:val="00133D08"/>
    <w:rsid w:val="00133F87"/>
    <w:rsid w:val="00134524"/>
    <w:rsid w:val="0013589D"/>
    <w:rsid w:val="00135E36"/>
    <w:rsid w:val="001362A4"/>
    <w:rsid w:val="001363A1"/>
    <w:rsid w:val="001363A8"/>
    <w:rsid w:val="00136E6C"/>
    <w:rsid w:val="00137840"/>
    <w:rsid w:val="00137894"/>
    <w:rsid w:val="00137A0A"/>
    <w:rsid w:val="00137B7A"/>
    <w:rsid w:val="00137B9E"/>
    <w:rsid w:val="00140760"/>
    <w:rsid w:val="00140A27"/>
    <w:rsid w:val="00140CE5"/>
    <w:rsid w:val="00140E85"/>
    <w:rsid w:val="001410E5"/>
    <w:rsid w:val="00141787"/>
    <w:rsid w:val="001424E9"/>
    <w:rsid w:val="0014340F"/>
    <w:rsid w:val="0014368C"/>
    <w:rsid w:val="001438C4"/>
    <w:rsid w:val="001445DD"/>
    <w:rsid w:val="0014465C"/>
    <w:rsid w:val="00144A22"/>
    <w:rsid w:val="00144A7D"/>
    <w:rsid w:val="00144BF6"/>
    <w:rsid w:val="00144F76"/>
    <w:rsid w:val="0014590E"/>
    <w:rsid w:val="00145AAB"/>
    <w:rsid w:val="00145EDB"/>
    <w:rsid w:val="00145FD2"/>
    <w:rsid w:val="001462BC"/>
    <w:rsid w:val="00146EC5"/>
    <w:rsid w:val="00147BDF"/>
    <w:rsid w:val="00150B12"/>
    <w:rsid w:val="00150BC9"/>
    <w:rsid w:val="00150D21"/>
    <w:rsid w:val="00151262"/>
    <w:rsid w:val="00151D27"/>
    <w:rsid w:val="001520B5"/>
    <w:rsid w:val="00152431"/>
    <w:rsid w:val="0015262E"/>
    <w:rsid w:val="0015264D"/>
    <w:rsid w:val="00153028"/>
    <w:rsid w:val="001530BC"/>
    <w:rsid w:val="001531E2"/>
    <w:rsid w:val="00153828"/>
    <w:rsid w:val="00153BF6"/>
    <w:rsid w:val="00154052"/>
    <w:rsid w:val="0015409F"/>
    <w:rsid w:val="00154782"/>
    <w:rsid w:val="00154D4E"/>
    <w:rsid w:val="00154DEE"/>
    <w:rsid w:val="00155191"/>
    <w:rsid w:val="0015522C"/>
    <w:rsid w:val="001552C7"/>
    <w:rsid w:val="0015625D"/>
    <w:rsid w:val="001566EE"/>
    <w:rsid w:val="00156A7A"/>
    <w:rsid w:val="00157077"/>
    <w:rsid w:val="00157088"/>
    <w:rsid w:val="0015750A"/>
    <w:rsid w:val="001576DA"/>
    <w:rsid w:val="00157B36"/>
    <w:rsid w:val="00157E98"/>
    <w:rsid w:val="0016039C"/>
    <w:rsid w:val="00160C66"/>
    <w:rsid w:val="00160CB7"/>
    <w:rsid w:val="00160E4E"/>
    <w:rsid w:val="00160FD2"/>
    <w:rsid w:val="00161149"/>
    <w:rsid w:val="001616F4"/>
    <w:rsid w:val="00161883"/>
    <w:rsid w:val="00161B6C"/>
    <w:rsid w:val="00162C59"/>
    <w:rsid w:val="001632C1"/>
    <w:rsid w:val="001632FB"/>
    <w:rsid w:val="00163C25"/>
    <w:rsid w:val="00163F3C"/>
    <w:rsid w:val="0016448C"/>
    <w:rsid w:val="00164581"/>
    <w:rsid w:val="00164B26"/>
    <w:rsid w:val="00164C99"/>
    <w:rsid w:val="00164E01"/>
    <w:rsid w:val="001659A3"/>
    <w:rsid w:val="00165A9C"/>
    <w:rsid w:val="00165C73"/>
    <w:rsid w:val="00165CC7"/>
    <w:rsid w:val="00165DCE"/>
    <w:rsid w:val="00165F1B"/>
    <w:rsid w:val="00166C08"/>
    <w:rsid w:val="00166F42"/>
    <w:rsid w:val="001672B7"/>
    <w:rsid w:val="0016779A"/>
    <w:rsid w:val="00167AFA"/>
    <w:rsid w:val="00167EA4"/>
    <w:rsid w:val="00167FE1"/>
    <w:rsid w:val="001700E1"/>
    <w:rsid w:val="0017069D"/>
    <w:rsid w:val="00171011"/>
    <w:rsid w:val="0017143D"/>
    <w:rsid w:val="00171611"/>
    <w:rsid w:val="001718CF"/>
    <w:rsid w:val="00172299"/>
    <w:rsid w:val="001727D0"/>
    <w:rsid w:val="00172A28"/>
    <w:rsid w:val="0017336C"/>
    <w:rsid w:val="00173532"/>
    <w:rsid w:val="00173735"/>
    <w:rsid w:val="00173B44"/>
    <w:rsid w:val="001742E7"/>
    <w:rsid w:val="00174698"/>
    <w:rsid w:val="001746D4"/>
    <w:rsid w:val="00174A5E"/>
    <w:rsid w:val="00174AFA"/>
    <w:rsid w:val="00174BBA"/>
    <w:rsid w:val="00174CE4"/>
    <w:rsid w:val="001758A1"/>
    <w:rsid w:val="00175B8D"/>
    <w:rsid w:val="00175E22"/>
    <w:rsid w:val="001766EE"/>
    <w:rsid w:val="00176D46"/>
    <w:rsid w:val="00176F8C"/>
    <w:rsid w:val="00177B40"/>
    <w:rsid w:val="00180AA6"/>
    <w:rsid w:val="001810BF"/>
    <w:rsid w:val="00181227"/>
    <w:rsid w:val="0018132A"/>
    <w:rsid w:val="001813D1"/>
    <w:rsid w:val="00181488"/>
    <w:rsid w:val="0018165F"/>
    <w:rsid w:val="00181F37"/>
    <w:rsid w:val="001829FB"/>
    <w:rsid w:val="001832AD"/>
    <w:rsid w:val="001837F2"/>
    <w:rsid w:val="00183F41"/>
    <w:rsid w:val="00184321"/>
    <w:rsid w:val="00184398"/>
    <w:rsid w:val="0018456F"/>
    <w:rsid w:val="00184679"/>
    <w:rsid w:val="001849C6"/>
    <w:rsid w:val="00184AFC"/>
    <w:rsid w:val="00184D2D"/>
    <w:rsid w:val="00185110"/>
    <w:rsid w:val="001852B0"/>
    <w:rsid w:val="00185657"/>
    <w:rsid w:val="0018572A"/>
    <w:rsid w:val="001857B5"/>
    <w:rsid w:val="0018620C"/>
    <w:rsid w:val="001868E6"/>
    <w:rsid w:val="0018778D"/>
    <w:rsid w:val="00187CFD"/>
    <w:rsid w:val="00190C35"/>
    <w:rsid w:val="00190D4C"/>
    <w:rsid w:val="00191197"/>
    <w:rsid w:val="00191302"/>
    <w:rsid w:val="001914AB"/>
    <w:rsid w:val="001914E2"/>
    <w:rsid w:val="001916AE"/>
    <w:rsid w:val="00191BFD"/>
    <w:rsid w:val="001926D9"/>
    <w:rsid w:val="00192773"/>
    <w:rsid w:val="00192FA2"/>
    <w:rsid w:val="00192FF3"/>
    <w:rsid w:val="00193549"/>
    <w:rsid w:val="00193645"/>
    <w:rsid w:val="00193C5C"/>
    <w:rsid w:val="00194279"/>
    <w:rsid w:val="001944F5"/>
    <w:rsid w:val="00194701"/>
    <w:rsid w:val="00194A6A"/>
    <w:rsid w:val="00194A99"/>
    <w:rsid w:val="00194ABB"/>
    <w:rsid w:val="00194CD0"/>
    <w:rsid w:val="00194E26"/>
    <w:rsid w:val="00194E7F"/>
    <w:rsid w:val="00194F80"/>
    <w:rsid w:val="001955E3"/>
    <w:rsid w:val="00195881"/>
    <w:rsid w:val="0019595C"/>
    <w:rsid w:val="0019597C"/>
    <w:rsid w:val="001960D2"/>
    <w:rsid w:val="0019652C"/>
    <w:rsid w:val="00196699"/>
    <w:rsid w:val="00196B22"/>
    <w:rsid w:val="00196B74"/>
    <w:rsid w:val="00197407"/>
    <w:rsid w:val="001A04EE"/>
    <w:rsid w:val="001A05CB"/>
    <w:rsid w:val="001A1747"/>
    <w:rsid w:val="001A1B5E"/>
    <w:rsid w:val="001A2CB4"/>
    <w:rsid w:val="001A304B"/>
    <w:rsid w:val="001A3319"/>
    <w:rsid w:val="001A3DF3"/>
    <w:rsid w:val="001A3E4D"/>
    <w:rsid w:val="001A3FFA"/>
    <w:rsid w:val="001A4221"/>
    <w:rsid w:val="001A4224"/>
    <w:rsid w:val="001A445E"/>
    <w:rsid w:val="001A473F"/>
    <w:rsid w:val="001A4BEA"/>
    <w:rsid w:val="001A528B"/>
    <w:rsid w:val="001A56D9"/>
    <w:rsid w:val="001A57AF"/>
    <w:rsid w:val="001A5E4D"/>
    <w:rsid w:val="001A6BB3"/>
    <w:rsid w:val="001A6E98"/>
    <w:rsid w:val="001A7584"/>
    <w:rsid w:val="001A75FF"/>
    <w:rsid w:val="001A77DB"/>
    <w:rsid w:val="001A7EDA"/>
    <w:rsid w:val="001B02DA"/>
    <w:rsid w:val="001B048E"/>
    <w:rsid w:val="001B07C7"/>
    <w:rsid w:val="001B07CE"/>
    <w:rsid w:val="001B099B"/>
    <w:rsid w:val="001B0A51"/>
    <w:rsid w:val="001B0D3F"/>
    <w:rsid w:val="001B0EF7"/>
    <w:rsid w:val="001B140D"/>
    <w:rsid w:val="001B19CB"/>
    <w:rsid w:val="001B2113"/>
    <w:rsid w:val="001B240B"/>
    <w:rsid w:val="001B36AA"/>
    <w:rsid w:val="001B39B5"/>
    <w:rsid w:val="001B3DD2"/>
    <w:rsid w:val="001B3EDD"/>
    <w:rsid w:val="001B4308"/>
    <w:rsid w:val="001B44B9"/>
    <w:rsid w:val="001B4508"/>
    <w:rsid w:val="001B4890"/>
    <w:rsid w:val="001B4B83"/>
    <w:rsid w:val="001B4C59"/>
    <w:rsid w:val="001B576C"/>
    <w:rsid w:val="001B57AA"/>
    <w:rsid w:val="001B5A32"/>
    <w:rsid w:val="001B5E8F"/>
    <w:rsid w:val="001B7582"/>
    <w:rsid w:val="001B7750"/>
    <w:rsid w:val="001B7C82"/>
    <w:rsid w:val="001C0F78"/>
    <w:rsid w:val="001C1058"/>
    <w:rsid w:val="001C115C"/>
    <w:rsid w:val="001C12A9"/>
    <w:rsid w:val="001C16CF"/>
    <w:rsid w:val="001C1964"/>
    <w:rsid w:val="001C1C9F"/>
    <w:rsid w:val="001C2162"/>
    <w:rsid w:val="001C2783"/>
    <w:rsid w:val="001C298B"/>
    <w:rsid w:val="001C2A17"/>
    <w:rsid w:val="001C2D1C"/>
    <w:rsid w:val="001C2DE4"/>
    <w:rsid w:val="001C2EBC"/>
    <w:rsid w:val="001C3260"/>
    <w:rsid w:val="001C35D1"/>
    <w:rsid w:val="001C3723"/>
    <w:rsid w:val="001C38F8"/>
    <w:rsid w:val="001C484B"/>
    <w:rsid w:val="001C4A22"/>
    <w:rsid w:val="001C4D5A"/>
    <w:rsid w:val="001C5270"/>
    <w:rsid w:val="001C55A0"/>
    <w:rsid w:val="001C5FCF"/>
    <w:rsid w:val="001C61E7"/>
    <w:rsid w:val="001C63DF"/>
    <w:rsid w:val="001C6979"/>
    <w:rsid w:val="001C7030"/>
    <w:rsid w:val="001C70A2"/>
    <w:rsid w:val="001C76B5"/>
    <w:rsid w:val="001C78F9"/>
    <w:rsid w:val="001D066D"/>
    <w:rsid w:val="001D0817"/>
    <w:rsid w:val="001D1021"/>
    <w:rsid w:val="001D122A"/>
    <w:rsid w:val="001D1667"/>
    <w:rsid w:val="001D1D4D"/>
    <w:rsid w:val="001D209A"/>
    <w:rsid w:val="001D248B"/>
    <w:rsid w:val="001D24AD"/>
    <w:rsid w:val="001D2B03"/>
    <w:rsid w:val="001D300A"/>
    <w:rsid w:val="001D33A7"/>
    <w:rsid w:val="001D34E4"/>
    <w:rsid w:val="001D3591"/>
    <w:rsid w:val="001D3704"/>
    <w:rsid w:val="001D3B65"/>
    <w:rsid w:val="001D4256"/>
    <w:rsid w:val="001D53BD"/>
    <w:rsid w:val="001D619A"/>
    <w:rsid w:val="001D664E"/>
    <w:rsid w:val="001D6CF1"/>
    <w:rsid w:val="001D6F89"/>
    <w:rsid w:val="001E0154"/>
    <w:rsid w:val="001E02FE"/>
    <w:rsid w:val="001E1203"/>
    <w:rsid w:val="001E1248"/>
    <w:rsid w:val="001E186C"/>
    <w:rsid w:val="001E1A38"/>
    <w:rsid w:val="001E1FED"/>
    <w:rsid w:val="001E20B2"/>
    <w:rsid w:val="001E23A9"/>
    <w:rsid w:val="001E2482"/>
    <w:rsid w:val="001E25A7"/>
    <w:rsid w:val="001E25D4"/>
    <w:rsid w:val="001E2A2B"/>
    <w:rsid w:val="001E2C3E"/>
    <w:rsid w:val="001E2C95"/>
    <w:rsid w:val="001E37C4"/>
    <w:rsid w:val="001E3980"/>
    <w:rsid w:val="001E3A5E"/>
    <w:rsid w:val="001E3B48"/>
    <w:rsid w:val="001E424F"/>
    <w:rsid w:val="001E43B3"/>
    <w:rsid w:val="001E6934"/>
    <w:rsid w:val="001E6BEE"/>
    <w:rsid w:val="001E6CBA"/>
    <w:rsid w:val="001E6D4B"/>
    <w:rsid w:val="001E7623"/>
    <w:rsid w:val="001F0449"/>
    <w:rsid w:val="001F074B"/>
    <w:rsid w:val="001F08A8"/>
    <w:rsid w:val="001F0DA6"/>
    <w:rsid w:val="001F151E"/>
    <w:rsid w:val="001F153C"/>
    <w:rsid w:val="001F176A"/>
    <w:rsid w:val="001F1FEC"/>
    <w:rsid w:val="001F203A"/>
    <w:rsid w:val="001F208A"/>
    <w:rsid w:val="001F2194"/>
    <w:rsid w:val="001F2CB0"/>
    <w:rsid w:val="001F3684"/>
    <w:rsid w:val="001F3A52"/>
    <w:rsid w:val="001F40B4"/>
    <w:rsid w:val="001F4255"/>
    <w:rsid w:val="001F48D1"/>
    <w:rsid w:val="001F4D5C"/>
    <w:rsid w:val="001F4E01"/>
    <w:rsid w:val="001F4ED1"/>
    <w:rsid w:val="001F4ED3"/>
    <w:rsid w:val="001F4F29"/>
    <w:rsid w:val="001F555A"/>
    <w:rsid w:val="001F597F"/>
    <w:rsid w:val="001F5C20"/>
    <w:rsid w:val="001F5CAE"/>
    <w:rsid w:val="001F627B"/>
    <w:rsid w:val="001F6634"/>
    <w:rsid w:val="001F6946"/>
    <w:rsid w:val="001F713C"/>
    <w:rsid w:val="001F734F"/>
    <w:rsid w:val="001F76EB"/>
    <w:rsid w:val="001F78F3"/>
    <w:rsid w:val="001F79C6"/>
    <w:rsid w:val="00200F70"/>
    <w:rsid w:val="00201142"/>
    <w:rsid w:val="00201199"/>
    <w:rsid w:val="00201359"/>
    <w:rsid w:val="00201733"/>
    <w:rsid w:val="00201780"/>
    <w:rsid w:val="00202204"/>
    <w:rsid w:val="00202495"/>
    <w:rsid w:val="00202513"/>
    <w:rsid w:val="00202AB7"/>
    <w:rsid w:val="00202F90"/>
    <w:rsid w:val="002030CC"/>
    <w:rsid w:val="00203268"/>
    <w:rsid w:val="002032C9"/>
    <w:rsid w:val="002033F8"/>
    <w:rsid w:val="00203B45"/>
    <w:rsid w:val="002042D7"/>
    <w:rsid w:val="00204DE4"/>
    <w:rsid w:val="00205364"/>
    <w:rsid w:val="00205931"/>
    <w:rsid w:val="00205D61"/>
    <w:rsid w:val="00205E2F"/>
    <w:rsid w:val="00206237"/>
    <w:rsid w:val="00206281"/>
    <w:rsid w:val="002064F2"/>
    <w:rsid w:val="00206950"/>
    <w:rsid w:val="002070A2"/>
    <w:rsid w:val="0020744E"/>
    <w:rsid w:val="00207586"/>
    <w:rsid w:val="002076E7"/>
    <w:rsid w:val="00207F33"/>
    <w:rsid w:val="002101AC"/>
    <w:rsid w:val="0021061A"/>
    <w:rsid w:val="0021068A"/>
    <w:rsid w:val="00210B7C"/>
    <w:rsid w:val="002110BD"/>
    <w:rsid w:val="002111D2"/>
    <w:rsid w:val="0021127B"/>
    <w:rsid w:val="002115C2"/>
    <w:rsid w:val="00211D51"/>
    <w:rsid w:val="0021386E"/>
    <w:rsid w:val="00213A9C"/>
    <w:rsid w:val="00213E4A"/>
    <w:rsid w:val="00213FD8"/>
    <w:rsid w:val="0021403E"/>
    <w:rsid w:val="00214277"/>
    <w:rsid w:val="0021502D"/>
    <w:rsid w:val="00215515"/>
    <w:rsid w:val="00216228"/>
    <w:rsid w:val="002166EF"/>
    <w:rsid w:val="002174C0"/>
    <w:rsid w:val="002174D5"/>
    <w:rsid w:val="002174E0"/>
    <w:rsid w:val="0021767C"/>
    <w:rsid w:val="00220277"/>
    <w:rsid w:val="00220393"/>
    <w:rsid w:val="00220BDE"/>
    <w:rsid w:val="002210F5"/>
    <w:rsid w:val="00221335"/>
    <w:rsid w:val="00221555"/>
    <w:rsid w:val="002215F1"/>
    <w:rsid w:val="002218CB"/>
    <w:rsid w:val="00221AF3"/>
    <w:rsid w:val="00221CDA"/>
    <w:rsid w:val="00222347"/>
    <w:rsid w:val="00222371"/>
    <w:rsid w:val="00222844"/>
    <w:rsid w:val="00222AFC"/>
    <w:rsid w:val="00222BAA"/>
    <w:rsid w:val="00222BEC"/>
    <w:rsid w:val="00222EDE"/>
    <w:rsid w:val="00222F2A"/>
    <w:rsid w:val="002233F3"/>
    <w:rsid w:val="002236F3"/>
    <w:rsid w:val="00224164"/>
    <w:rsid w:val="00224560"/>
    <w:rsid w:val="002245DE"/>
    <w:rsid w:val="0022477D"/>
    <w:rsid w:val="00224899"/>
    <w:rsid w:val="002249D7"/>
    <w:rsid w:val="00224DF5"/>
    <w:rsid w:val="00224EF0"/>
    <w:rsid w:val="00225E05"/>
    <w:rsid w:val="00225E26"/>
    <w:rsid w:val="00226386"/>
    <w:rsid w:val="002269B7"/>
    <w:rsid w:val="00226D5E"/>
    <w:rsid w:val="00226DB4"/>
    <w:rsid w:val="00230310"/>
    <w:rsid w:val="00231382"/>
    <w:rsid w:val="0023144F"/>
    <w:rsid w:val="00231663"/>
    <w:rsid w:val="0023185D"/>
    <w:rsid w:val="00231875"/>
    <w:rsid w:val="00231931"/>
    <w:rsid w:val="002319C5"/>
    <w:rsid w:val="00232067"/>
    <w:rsid w:val="00232588"/>
    <w:rsid w:val="00232640"/>
    <w:rsid w:val="0023265C"/>
    <w:rsid w:val="00232D21"/>
    <w:rsid w:val="00232F90"/>
    <w:rsid w:val="002337B6"/>
    <w:rsid w:val="0023393E"/>
    <w:rsid w:val="0023393F"/>
    <w:rsid w:val="00233DA0"/>
    <w:rsid w:val="00233DD9"/>
    <w:rsid w:val="002343F5"/>
    <w:rsid w:val="00234835"/>
    <w:rsid w:val="002348AA"/>
    <w:rsid w:val="002348C4"/>
    <w:rsid w:val="00234C88"/>
    <w:rsid w:val="0023512B"/>
    <w:rsid w:val="002351A3"/>
    <w:rsid w:val="0023543E"/>
    <w:rsid w:val="002358D2"/>
    <w:rsid w:val="00235AAC"/>
    <w:rsid w:val="00235C1B"/>
    <w:rsid w:val="00235CB7"/>
    <w:rsid w:val="00235F0A"/>
    <w:rsid w:val="00236876"/>
    <w:rsid w:val="00236CF5"/>
    <w:rsid w:val="00236D68"/>
    <w:rsid w:val="00236E69"/>
    <w:rsid w:val="002372D1"/>
    <w:rsid w:val="00237549"/>
    <w:rsid w:val="00237B66"/>
    <w:rsid w:val="00237F18"/>
    <w:rsid w:val="00237F79"/>
    <w:rsid w:val="002400A5"/>
    <w:rsid w:val="00240828"/>
    <w:rsid w:val="00240AAA"/>
    <w:rsid w:val="00240DDC"/>
    <w:rsid w:val="00241121"/>
    <w:rsid w:val="002416D1"/>
    <w:rsid w:val="002418C5"/>
    <w:rsid w:val="002418FF"/>
    <w:rsid w:val="002419D8"/>
    <w:rsid w:val="00242012"/>
    <w:rsid w:val="002423C5"/>
    <w:rsid w:val="0024255B"/>
    <w:rsid w:val="00242635"/>
    <w:rsid w:val="0024266C"/>
    <w:rsid w:val="0024280E"/>
    <w:rsid w:val="00242810"/>
    <w:rsid w:val="0024283C"/>
    <w:rsid w:val="00242C00"/>
    <w:rsid w:val="00243068"/>
    <w:rsid w:val="0024310A"/>
    <w:rsid w:val="002437AC"/>
    <w:rsid w:val="00243CDD"/>
    <w:rsid w:val="002442E8"/>
    <w:rsid w:val="00244961"/>
    <w:rsid w:val="00244964"/>
    <w:rsid w:val="00245445"/>
    <w:rsid w:val="002456EB"/>
    <w:rsid w:val="00245953"/>
    <w:rsid w:val="0024665E"/>
    <w:rsid w:val="0024681C"/>
    <w:rsid w:val="0024686E"/>
    <w:rsid w:val="00246ACB"/>
    <w:rsid w:val="00246DE8"/>
    <w:rsid w:val="00247A47"/>
    <w:rsid w:val="00247B64"/>
    <w:rsid w:val="00247BAA"/>
    <w:rsid w:val="00247F3B"/>
    <w:rsid w:val="00247FAA"/>
    <w:rsid w:val="002506BC"/>
    <w:rsid w:val="0025091A"/>
    <w:rsid w:val="00250D5D"/>
    <w:rsid w:val="0025147A"/>
    <w:rsid w:val="002519A0"/>
    <w:rsid w:val="00251A3B"/>
    <w:rsid w:val="00252419"/>
    <w:rsid w:val="0025302D"/>
    <w:rsid w:val="00253235"/>
    <w:rsid w:val="0025328C"/>
    <w:rsid w:val="0025397A"/>
    <w:rsid w:val="00253D6A"/>
    <w:rsid w:val="00253EB2"/>
    <w:rsid w:val="002541FE"/>
    <w:rsid w:val="0025472E"/>
    <w:rsid w:val="0025545E"/>
    <w:rsid w:val="0025577B"/>
    <w:rsid w:val="00255D13"/>
    <w:rsid w:val="00256108"/>
    <w:rsid w:val="00256BE2"/>
    <w:rsid w:val="00256F02"/>
    <w:rsid w:val="00257471"/>
    <w:rsid w:val="002576D2"/>
    <w:rsid w:val="0025772D"/>
    <w:rsid w:val="002577F1"/>
    <w:rsid w:val="00257849"/>
    <w:rsid w:val="00257A5A"/>
    <w:rsid w:val="00257E05"/>
    <w:rsid w:val="00257E33"/>
    <w:rsid w:val="002602D6"/>
    <w:rsid w:val="00260FA4"/>
    <w:rsid w:val="002611BE"/>
    <w:rsid w:val="00261463"/>
    <w:rsid w:val="002616B1"/>
    <w:rsid w:val="002618BF"/>
    <w:rsid w:val="00261DFC"/>
    <w:rsid w:val="002625BA"/>
    <w:rsid w:val="00262972"/>
    <w:rsid w:val="00262AD8"/>
    <w:rsid w:val="00262CBF"/>
    <w:rsid w:val="002630C5"/>
    <w:rsid w:val="002631B9"/>
    <w:rsid w:val="00263207"/>
    <w:rsid w:val="002640D5"/>
    <w:rsid w:val="00264523"/>
    <w:rsid w:val="00264AC3"/>
    <w:rsid w:val="00264BB4"/>
    <w:rsid w:val="002655E6"/>
    <w:rsid w:val="00265738"/>
    <w:rsid w:val="00265C48"/>
    <w:rsid w:val="002667AC"/>
    <w:rsid w:val="00266871"/>
    <w:rsid w:val="00266B1E"/>
    <w:rsid w:val="00267B55"/>
    <w:rsid w:val="00267E2E"/>
    <w:rsid w:val="00270C3D"/>
    <w:rsid w:val="00270D03"/>
    <w:rsid w:val="00270D63"/>
    <w:rsid w:val="00271064"/>
    <w:rsid w:val="00273207"/>
    <w:rsid w:val="0027322D"/>
    <w:rsid w:val="00273380"/>
    <w:rsid w:val="00275008"/>
    <w:rsid w:val="0027516A"/>
    <w:rsid w:val="002754D9"/>
    <w:rsid w:val="00275744"/>
    <w:rsid w:val="0027578E"/>
    <w:rsid w:val="00275FFB"/>
    <w:rsid w:val="002760A5"/>
    <w:rsid w:val="00276831"/>
    <w:rsid w:val="00276A74"/>
    <w:rsid w:val="00276D0E"/>
    <w:rsid w:val="00277112"/>
    <w:rsid w:val="002773D6"/>
    <w:rsid w:val="00277521"/>
    <w:rsid w:val="0027783F"/>
    <w:rsid w:val="00277B6A"/>
    <w:rsid w:val="00277CEC"/>
    <w:rsid w:val="00277D58"/>
    <w:rsid w:val="00277F3F"/>
    <w:rsid w:val="00277F48"/>
    <w:rsid w:val="002806A7"/>
    <w:rsid w:val="00280C07"/>
    <w:rsid w:val="00281216"/>
    <w:rsid w:val="00281AD7"/>
    <w:rsid w:val="00281F99"/>
    <w:rsid w:val="00282597"/>
    <w:rsid w:val="0028264B"/>
    <w:rsid w:val="00282743"/>
    <w:rsid w:val="00282B65"/>
    <w:rsid w:val="00282EEE"/>
    <w:rsid w:val="00282F3D"/>
    <w:rsid w:val="00284162"/>
    <w:rsid w:val="0028442B"/>
    <w:rsid w:val="002845A3"/>
    <w:rsid w:val="00285168"/>
    <w:rsid w:val="0028542B"/>
    <w:rsid w:val="00285C6D"/>
    <w:rsid w:val="00287256"/>
    <w:rsid w:val="00287450"/>
    <w:rsid w:val="002877B2"/>
    <w:rsid w:val="00287A33"/>
    <w:rsid w:val="002903D8"/>
    <w:rsid w:val="0029081B"/>
    <w:rsid w:val="00290AB8"/>
    <w:rsid w:val="00290DB2"/>
    <w:rsid w:val="00291730"/>
    <w:rsid w:val="002920C5"/>
    <w:rsid w:val="002921F8"/>
    <w:rsid w:val="00293023"/>
    <w:rsid w:val="002933AA"/>
    <w:rsid w:val="00293554"/>
    <w:rsid w:val="0029355F"/>
    <w:rsid w:val="00293903"/>
    <w:rsid w:val="00293FBE"/>
    <w:rsid w:val="0029433B"/>
    <w:rsid w:val="00294F18"/>
    <w:rsid w:val="00295250"/>
    <w:rsid w:val="002965A2"/>
    <w:rsid w:val="00296C79"/>
    <w:rsid w:val="0029764F"/>
    <w:rsid w:val="002976CF"/>
    <w:rsid w:val="002978F3"/>
    <w:rsid w:val="00297BF9"/>
    <w:rsid w:val="002A03BF"/>
    <w:rsid w:val="002A04FB"/>
    <w:rsid w:val="002A06D4"/>
    <w:rsid w:val="002A0D53"/>
    <w:rsid w:val="002A2971"/>
    <w:rsid w:val="002A2E5A"/>
    <w:rsid w:val="002A2EBF"/>
    <w:rsid w:val="002A2FD0"/>
    <w:rsid w:val="002A352D"/>
    <w:rsid w:val="002A3697"/>
    <w:rsid w:val="002A397A"/>
    <w:rsid w:val="002A3A74"/>
    <w:rsid w:val="002A423B"/>
    <w:rsid w:val="002A43E8"/>
    <w:rsid w:val="002A4777"/>
    <w:rsid w:val="002A47C5"/>
    <w:rsid w:val="002A4B29"/>
    <w:rsid w:val="002A4D9D"/>
    <w:rsid w:val="002A51AE"/>
    <w:rsid w:val="002A5296"/>
    <w:rsid w:val="002A5372"/>
    <w:rsid w:val="002A585A"/>
    <w:rsid w:val="002A59CF"/>
    <w:rsid w:val="002A60D8"/>
    <w:rsid w:val="002A6272"/>
    <w:rsid w:val="002A6430"/>
    <w:rsid w:val="002A6CF0"/>
    <w:rsid w:val="002A701A"/>
    <w:rsid w:val="002A7BF0"/>
    <w:rsid w:val="002A7D7A"/>
    <w:rsid w:val="002A7F2A"/>
    <w:rsid w:val="002B0FEC"/>
    <w:rsid w:val="002B1011"/>
    <w:rsid w:val="002B1501"/>
    <w:rsid w:val="002B1894"/>
    <w:rsid w:val="002B19B9"/>
    <w:rsid w:val="002B1C84"/>
    <w:rsid w:val="002B1E54"/>
    <w:rsid w:val="002B2386"/>
    <w:rsid w:val="002B2C5E"/>
    <w:rsid w:val="002B2DE8"/>
    <w:rsid w:val="002B4264"/>
    <w:rsid w:val="002B4940"/>
    <w:rsid w:val="002B4E2C"/>
    <w:rsid w:val="002B5036"/>
    <w:rsid w:val="002B5A3D"/>
    <w:rsid w:val="002B5CCA"/>
    <w:rsid w:val="002B5DC1"/>
    <w:rsid w:val="002B62F8"/>
    <w:rsid w:val="002B6428"/>
    <w:rsid w:val="002B66A6"/>
    <w:rsid w:val="002B6866"/>
    <w:rsid w:val="002B6C00"/>
    <w:rsid w:val="002B6E43"/>
    <w:rsid w:val="002B6FD8"/>
    <w:rsid w:val="002B712A"/>
    <w:rsid w:val="002B723E"/>
    <w:rsid w:val="002B738B"/>
    <w:rsid w:val="002B78AA"/>
    <w:rsid w:val="002B7C32"/>
    <w:rsid w:val="002B7FB6"/>
    <w:rsid w:val="002C006A"/>
    <w:rsid w:val="002C0EDD"/>
    <w:rsid w:val="002C0F94"/>
    <w:rsid w:val="002C1264"/>
    <w:rsid w:val="002C1C1A"/>
    <w:rsid w:val="002C1D76"/>
    <w:rsid w:val="002C1F4F"/>
    <w:rsid w:val="002C233A"/>
    <w:rsid w:val="002C323F"/>
    <w:rsid w:val="002C3621"/>
    <w:rsid w:val="002C3C93"/>
    <w:rsid w:val="002C3E5E"/>
    <w:rsid w:val="002C3F4F"/>
    <w:rsid w:val="002C4494"/>
    <w:rsid w:val="002C44B7"/>
    <w:rsid w:val="002C4952"/>
    <w:rsid w:val="002C5449"/>
    <w:rsid w:val="002C5758"/>
    <w:rsid w:val="002C5BC1"/>
    <w:rsid w:val="002C6179"/>
    <w:rsid w:val="002C66AA"/>
    <w:rsid w:val="002C66FE"/>
    <w:rsid w:val="002C6C0B"/>
    <w:rsid w:val="002C7235"/>
    <w:rsid w:val="002C792F"/>
    <w:rsid w:val="002D0312"/>
    <w:rsid w:val="002D0540"/>
    <w:rsid w:val="002D0C4C"/>
    <w:rsid w:val="002D0CBC"/>
    <w:rsid w:val="002D0F49"/>
    <w:rsid w:val="002D111F"/>
    <w:rsid w:val="002D1611"/>
    <w:rsid w:val="002D1F1C"/>
    <w:rsid w:val="002D22A6"/>
    <w:rsid w:val="002D276B"/>
    <w:rsid w:val="002D2B4E"/>
    <w:rsid w:val="002D2F4D"/>
    <w:rsid w:val="002D2FD3"/>
    <w:rsid w:val="002D2FF6"/>
    <w:rsid w:val="002D315E"/>
    <w:rsid w:val="002D40AB"/>
    <w:rsid w:val="002D490E"/>
    <w:rsid w:val="002D4E3D"/>
    <w:rsid w:val="002D4F2D"/>
    <w:rsid w:val="002D5013"/>
    <w:rsid w:val="002D58B9"/>
    <w:rsid w:val="002D62C0"/>
    <w:rsid w:val="002D6522"/>
    <w:rsid w:val="002D6574"/>
    <w:rsid w:val="002D6759"/>
    <w:rsid w:val="002D67FC"/>
    <w:rsid w:val="002D6916"/>
    <w:rsid w:val="002D70FB"/>
    <w:rsid w:val="002D740B"/>
    <w:rsid w:val="002D7410"/>
    <w:rsid w:val="002E05F9"/>
    <w:rsid w:val="002E07EB"/>
    <w:rsid w:val="002E0971"/>
    <w:rsid w:val="002E0A35"/>
    <w:rsid w:val="002E0CAD"/>
    <w:rsid w:val="002E1274"/>
    <w:rsid w:val="002E1A48"/>
    <w:rsid w:val="002E2A55"/>
    <w:rsid w:val="002E2E37"/>
    <w:rsid w:val="002E2FBC"/>
    <w:rsid w:val="002E33C3"/>
    <w:rsid w:val="002E354F"/>
    <w:rsid w:val="002E3BC1"/>
    <w:rsid w:val="002E3E12"/>
    <w:rsid w:val="002E3FA4"/>
    <w:rsid w:val="002E44B8"/>
    <w:rsid w:val="002E4A81"/>
    <w:rsid w:val="002E5125"/>
    <w:rsid w:val="002E5F15"/>
    <w:rsid w:val="002E604C"/>
    <w:rsid w:val="002E675C"/>
    <w:rsid w:val="002E67CE"/>
    <w:rsid w:val="002E69E3"/>
    <w:rsid w:val="002E6B16"/>
    <w:rsid w:val="002E715C"/>
    <w:rsid w:val="002E71F9"/>
    <w:rsid w:val="002E7739"/>
    <w:rsid w:val="002E7C7E"/>
    <w:rsid w:val="002E7FAA"/>
    <w:rsid w:val="002F006C"/>
    <w:rsid w:val="002F04F1"/>
    <w:rsid w:val="002F122B"/>
    <w:rsid w:val="002F19D8"/>
    <w:rsid w:val="002F1D41"/>
    <w:rsid w:val="002F1D54"/>
    <w:rsid w:val="002F1FB0"/>
    <w:rsid w:val="002F216A"/>
    <w:rsid w:val="002F24BB"/>
    <w:rsid w:val="002F2632"/>
    <w:rsid w:val="002F2D9C"/>
    <w:rsid w:val="002F2F69"/>
    <w:rsid w:val="002F2F6C"/>
    <w:rsid w:val="002F3659"/>
    <w:rsid w:val="002F4484"/>
    <w:rsid w:val="002F4DBA"/>
    <w:rsid w:val="002F51BD"/>
    <w:rsid w:val="002F5B59"/>
    <w:rsid w:val="002F5F27"/>
    <w:rsid w:val="002F608B"/>
    <w:rsid w:val="002F6102"/>
    <w:rsid w:val="002F6994"/>
    <w:rsid w:val="002F6A3B"/>
    <w:rsid w:val="002F706B"/>
    <w:rsid w:val="002F71D5"/>
    <w:rsid w:val="002F71EF"/>
    <w:rsid w:val="002F747D"/>
    <w:rsid w:val="003000D9"/>
    <w:rsid w:val="00300550"/>
    <w:rsid w:val="00300AEE"/>
    <w:rsid w:val="00300C5F"/>
    <w:rsid w:val="00301599"/>
    <w:rsid w:val="0030182E"/>
    <w:rsid w:val="00301E0D"/>
    <w:rsid w:val="003020A2"/>
    <w:rsid w:val="003022D6"/>
    <w:rsid w:val="00302304"/>
    <w:rsid w:val="00302371"/>
    <w:rsid w:val="003025CC"/>
    <w:rsid w:val="00302AB6"/>
    <w:rsid w:val="003030C1"/>
    <w:rsid w:val="00303481"/>
    <w:rsid w:val="0030419E"/>
    <w:rsid w:val="003043D8"/>
    <w:rsid w:val="003047F9"/>
    <w:rsid w:val="00304A2F"/>
    <w:rsid w:val="00304CAD"/>
    <w:rsid w:val="003054AA"/>
    <w:rsid w:val="00305B9D"/>
    <w:rsid w:val="00305DB5"/>
    <w:rsid w:val="00305E70"/>
    <w:rsid w:val="00305EC4"/>
    <w:rsid w:val="003065DF"/>
    <w:rsid w:val="003068E8"/>
    <w:rsid w:val="00306DBA"/>
    <w:rsid w:val="00307129"/>
    <w:rsid w:val="00307A55"/>
    <w:rsid w:val="00307AD2"/>
    <w:rsid w:val="00307C90"/>
    <w:rsid w:val="00310AA6"/>
    <w:rsid w:val="00310AB7"/>
    <w:rsid w:val="00310FBD"/>
    <w:rsid w:val="003114FA"/>
    <w:rsid w:val="00311FDA"/>
    <w:rsid w:val="00312103"/>
    <w:rsid w:val="00312E30"/>
    <w:rsid w:val="003135B2"/>
    <w:rsid w:val="003138B5"/>
    <w:rsid w:val="0031402B"/>
    <w:rsid w:val="00314B3A"/>
    <w:rsid w:val="0031506D"/>
    <w:rsid w:val="00315609"/>
    <w:rsid w:val="003157C7"/>
    <w:rsid w:val="00315A95"/>
    <w:rsid w:val="00315AA2"/>
    <w:rsid w:val="00315D40"/>
    <w:rsid w:val="00316082"/>
    <w:rsid w:val="003162B8"/>
    <w:rsid w:val="00316666"/>
    <w:rsid w:val="003168FD"/>
    <w:rsid w:val="00316FAA"/>
    <w:rsid w:val="00317E71"/>
    <w:rsid w:val="003203FA"/>
    <w:rsid w:val="003206D8"/>
    <w:rsid w:val="003213B1"/>
    <w:rsid w:val="00321630"/>
    <w:rsid w:val="00322B2D"/>
    <w:rsid w:val="00322B32"/>
    <w:rsid w:val="00323940"/>
    <w:rsid w:val="00323CBC"/>
    <w:rsid w:val="00323DA2"/>
    <w:rsid w:val="003249AC"/>
    <w:rsid w:val="00324CBF"/>
    <w:rsid w:val="00324D44"/>
    <w:rsid w:val="00325961"/>
    <w:rsid w:val="00325ACE"/>
    <w:rsid w:val="003266CA"/>
    <w:rsid w:val="00326D4A"/>
    <w:rsid w:val="003270BB"/>
    <w:rsid w:val="0032778B"/>
    <w:rsid w:val="00327A9D"/>
    <w:rsid w:val="00330347"/>
    <w:rsid w:val="0033035E"/>
    <w:rsid w:val="00330AA7"/>
    <w:rsid w:val="00330B82"/>
    <w:rsid w:val="00330CF4"/>
    <w:rsid w:val="00330DEF"/>
    <w:rsid w:val="00331097"/>
    <w:rsid w:val="0033111E"/>
    <w:rsid w:val="00331292"/>
    <w:rsid w:val="0033158C"/>
    <w:rsid w:val="00331734"/>
    <w:rsid w:val="00331DC9"/>
    <w:rsid w:val="00332084"/>
    <w:rsid w:val="00332EB6"/>
    <w:rsid w:val="003333E0"/>
    <w:rsid w:val="00333423"/>
    <w:rsid w:val="00333A6F"/>
    <w:rsid w:val="00333EEA"/>
    <w:rsid w:val="0033422D"/>
    <w:rsid w:val="003342D5"/>
    <w:rsid w:val="00334416"/>
    <w:rsid w:val="0033487D"/>
    <w:rsid w:val="003349D8"/>
    <w:rsid w:val="00334A02"/>
    <w:rsid w:val="00334AB8"/>
    <w:rsid w:val="003350B4"/>
    <w:rsid w:val="0033549A"/>
    <w:rsid w:val="0033557D"/>
    <w:rsid w:val="003356C2"/>
    <w:rsid w:val="00335C2B"/>
    <w:rsid w:val="0033641B"/>
    <w:rsid w:val="0033711E"/>
    <w:rsid w:val="0033714E"/>
    <w:rsid w:val="0033729C"/>
    <w:rsid w:val="00337340"/>
    <w:rsid w:val="003376C6"/>
    <w:rsid w:val="00340160"/>
    <w:rsid w:val="0034020C"/>
    <w:rsid w:val="0034074B"/>
    <w:rsid w:val="003410E9"/>
    <w:rsid w:val="003414D1"/>
    <w:rsid w:val="0034157B"/>
    <w:rsid w:val="00341584"/>
    <w:rsid w:val="00341764"/>
    <w:rsid w:val="00341DA0"/>
    <w:rsid w:val="003421A4"/>
    <w:rsid w:val="00342313"/>
    <w:rsid w:val="00342854"/>
    <w:rsid w:val="00342DDD"/>
    <w:rsid w:val="003436F1"/>
    <w:rsid w:val="00343802"/>
    <w:rsid w:val="00343BA8"/>
    <w:rsid w:val="00343DAE"/>
    <w:rsid w:val="003441FC"/>
    <w:rsid w:val="00344536"/>
    <w:rsid w:val="00344556"/>
    <w:rsid w:val="003448B9"/>
    <w:rsid w:val="00344BA0"/>
    <w:rsid w:val="0034502C"/>
    <w:rsid w:val="00345A91"/>
    <w:rsid w:val="00345CFC"/>
    <w:rsid w:val="00345E46"/>
    <w:rsid w:val="00345EB6"/>
    <w:rsid w:val="00346152"/>
    <w:rsid w:val="003467E2"/>
    <w:rsid w:val="00346952"/>
    <w:rsid w:val="00346A41"/>
    <w:rsid w:val="00346E2E"/>
    <w:rsid w:val="00347149"/>
    <w:rsid w:val="00347356"/>
    <w:rsid w:val="00347651"/>
    <w:rsid w:val="00350561"/>
    <w:rsid w:val="00350812"/>
    <w:rsid w:val="00351104"/>
    <w:rsid w:val="003514C5"/>
    <w:rsid w:val="003516BA"/>
    <w:rsid w:val="00351789"/>
    <w:rsid w:val="00351CD3"/>
    <w:rsid w:val="00351DB6"/>
    <w:rsid w:val="00352134"/>
    <w:rsid w:val="0035283F"/>
    <w:rsid w:val="003529D4"/>
    <w:rsid w:val="00353234"/>
    <w:rsid w:val="00353E72"/>
    <w:rsid w:val="00354022"/>
    <w:rsid w:val="00354918"/>
    <w:rsid w:val="00354A1A"/>
    <w:rsid w:val="00354B4F"/>
    <w:rsid w:val="00354C0A"/>
    <w:rsid w:val="00354E56"/>
    <w:rsid w:val="003552EF"/>
    <w:rsid w:val="003554EB"/>
    <w:rsid w:val="00355B27"/>
    <w:rsid w:val="00355B56"/>
    <w:rsid w:val="00355C14"/>
    <w:rsid w:val="00355F93"/>
    <w:rsid w:val="0035610B"/>
    <w:rsid w:val="00356340"/>
    <w:rsid w:val="003564FC"/>
    <w:rsid w:val="00356872"/>
    <w:rsid w:val="00356F18"/>
    <w:rsid w:val="003570B4"/>
    <w:rsid w:val="00357E3C"/>
    <w:rsid w:val="00361065"/>
    <w:rsid w:val="003614D9"/>
    <w:rsid w:val="00361530"/>
    <w:rsid w:val="00361F17"/>
    <w:rsid w:val="003629B1"/>
    <w:rsid w:val="00362A32"/>
    <w:rsid w:val="0036371E"/>
    <w:rsid w:val="00363C71"/>
    <w:rsid w:val="003641D0"/>
    <w:rsid w:val="00364828"/>
    <w:rsid w:val="003649BC"/>
    <w:rsid w:val="00364DA4"/>
    <w:rsid w:val="00365044"/>
    <w:rsid w:val="0036517D"/>
    <w:rsid w:val="00365191"/>
    <w:rsid w:val="003656E9"/>
    <w:rsid w:val="00365A8B"/>
    <w:rsid w:val="00365A95"/>
    <w:rsid w:val="003662BB"/>
    <w:rsid w:val="0036655E"/>
    <w:rsid w:val="003666D5"/>
    <w:rsid w:val="00366704"/>
    <w:rsid w:val="00366CD7"/>
    <w:rsid w:val="00366F25"/>
    <w:rsid w:val="00367D9D"/>
    <w:rsid w:val="003706A2"/>
    <w:rsid w:val="003710BD"/>
    <w:rsid w:val="00371404"/>
    <w:rsid w:val="003717C2"/>
    <w:rsid w:val="00371EF0"/>
    <w:rsid w:val="00372275"/>
    <w:rsid w:val="003723E5"/>
    <w:rsid w:val="00372423"/>
    <w:rsid w:val="003728B8"/>
    <w:rsid w:val="003730EB"/>
    <w:rsid w:val="00373126"/>
    <w:rsid w:val="0037344B"/>
    <w:rsid w:val="00373849"/>
    <w:rsid w:val="00373BC2"/>
    <w:rsid w:val="00375470"/>
    <w:rsid w:val="00375775"/>
    <w:rsid w:val="00375A0E"/>
    <w:rsid w:val="0037626D"/>
    <w:rsid w:val="0037672D"/>
    <w:rsid w:val="00376733"/>
    <w:rsid w:val="00376C11"/>
    <w:rsid w:val="00376F16"/>
    <w:rsid w:val="00377824"/>
    <w:rsid w:val="00377942"/>
    <w:rsid w:val="00377FEA"/>
    <w:rsid w:val="00380F12"/>
    <w:rsid w:val="003816C7"/>
    <w:rsid w:val="003816E1"/>
    <w:rsid w:val="003819F9"/>
    <w:rsid w:val="00381E37"/>
    <w:rsid w:val="00382418"/>
    <w:rsid w:val="003825C6"/>
    <w:rsid w:val="00382AD9"/>
    <w:rsid w:val="00382AF4"/>
    <w:rsid w:val="00382CA2"/>
    <w:rsid w:val="00383B10"/>
    <w:rsid w:val="00384584"/>
    <w:rsid w:val="00384F65"/>
    <w:rsid w:val="0038534F"/>
    <w:rsid w:val="00385836"/>
    <w:rsid w:val="003858DA"/>
    <w:rsid w:val="00385A28"/>
    <w:rsid w:val="00385E14"/>
    <w:rsid w:val="00385F3D"/>
    <w:rsid w:val="003864BD"/>
    <w:rsid w:val="00386BCB"/>
    <w:rsid w:val="0038725B"/>
    <w:rsid w:val="00387693"/>
    <w:rsid w:val="00387FED"/>
    <w:rsid w:val="00390246"/>
    <w:rsid w:val="00390376"/>
    <w:rsid w:val="00390383"/>
    <w:rsid w:val="00390A20"/>
    <w:rsid w:val="00390AA9"/>
    <w:rsid w:val="00391018"/>
    <w:rsid w:val="003911A1"/>
    <w:rsid w:val="003915CF"/>
    <w:rsid w:val="0039179A"/>
    <w:rsid w:val="00391800"/>
    <w:rsid w:val="00391B36"/>
    <w:rsid w:val="003921DC"/>
    <w:rsid w:val="003928D0"/>
    <w:rsid w:val="00392EC4"/>
    <w:rsid w:val="00393141"/>
    <w:rsid w:val="00393ABA"/>
    <w:rsid w:val="00393AEF"/>
    <w:rsid w:val="0039444D"/>
    <w:rsid w:val="0039445F"/>
    <w:rsid w:val="003949AF"/>
    <w:rsid w:val="00394DB9"/>
    <w:rsid w:val="00394E4A"/>
    <w:rsid w:val="00395487"/>
    <w:rsid w:val="003956B9"/>
    <w:rsid w:val="00395CC7"/>
    <w:rsid w:val="00395E8A"/>
    <w:rsid w:val="00396AEA"/>
    <w:rsid w:val="00396F9D"/>
    <w:rsid w:val="003972F4"/>
    <w:rsid w:val="00397600"/>
    <w:rsid w:val="003976AE"/>
    <w:rsid w:val="003A052F"/>
    <w:rsid w:val="003A15DA"/>
    <w:rsid w:val="003A3087"/>
    <w:rsid w:val="003A3A6C"/>
    <w:rsid w:val="003A3AF1"/>
    <w:rsid w:val="003A43B3"/>
    <w:rsid w:val="003A44BC"/>
    <w:rsid w:val="003A497A"/>
    <w:rsid w:val="003A4993"/>
    <w:rsid w:val="003A4A15"/>
    <w:rsid w:val="003A4A2C"/>
    <w:rsid w:val="003A4C31"/>
    <w:rsid w:val="003A513A"/>
    <w:rsid w:val="003A5B06"/>
    <w:rsid w:val="003A5D2E"/>
    <w:rsid w:val="003A5D94"/>
    <w:rsid w:val="003A62C1"/>
    <w:rsid w:val="003A6338"/>
    <w:rsid w:val="003A6375"/>
    <w:rsid w:val="003A6A85"/>
    <w:rsid w:val="003A6C6E"/>
    <w:rsid w:val="003A6E9B"/>
    <w:rsid w:val="003A7009"/>
    <w:rsid w:val="003A72F0"/>
    <w:rsid w:val="003A77F4"/>
    <w:rsid w:val="003A7C4B"/>
    <w:rsid w:val="003A7D46"/>
    <w:rsid w:val="003B0B75"/>
    <w:rsid w:val="003B1414"/>
    <w:rsid w:val="003B149C"/>
    <w:rsid w:val="003B1580"/>
    <w:rsid w:val="003B15C7"/>
    <w:rsid w:val="003B1F23"/>
    <w:rsid w:val="003B23BA"/>
    <w:rsid w:val="003B23E3"/>
    <w:rsid w:val="003B26DB"/>
    <w:rsid w:val="003B2A85"/>
    <w:rsid w:val="003B2D36"/>
    <w:rsid w:val="003B30BF"/>
    <w:rsid w:val="003B3740"/>
    <w:rsid w:val="003B3818"/>
    <w:rsid w:val="003B3936"/>
    <w:rsid w:val="003B3F27"/>
    <w:rsid w:val="003B4B55"/>
    <w:rsid w:val="003B5203"/>
    <w:rsid w:val="003B624A"/>
    <w:rsid w:val="003B674E"/>
    <w:rsid w:val="003B69CE"/>
    <w:rsid w:val="003B6E39"/>
    <w:rsid w:val="003B7234"/>
    <w:rsid w:val="003B774A"/>
    <w:rsid w:val="003B7A21"/>
    <w:rsid w:val="003B7CC2"/>
    <w:rsid w:val="003C01ED"/>
    <w:rsid w:val="003C0454"/>
    <w:rsid w:val="003C0777"/>
    <w:rsid w:val="003C0816"/>
    <w:rsid w:val="003C08C5"/>
    <w:rsid w:val="003C1102"/>
    <w:rsid w:val="003C14B8"/>
    <w:rsid w:val="003C15E8"/>
    <w:rsid w:val="003C16EC"/>
    <w:rsid w:val="003C1D43"/>
    <w:rsid w:val="003C2236"/>
    <w:rsid w:val="003C3218"/>
    <w:rsid w:val="003C3BAB"/>
    <w:rsid w:val="003C3BE4"/>
    <w:rsid w:val="003C3F9F"/>
    <w:rsid w:val="003C3FE2"/>
    <w:rsid w:val="003C4001"/>
    <w:rsid w:val="003C414F"/>
    <w:rsid w:val="003C41CD"/>
    <w:rsid w:val="003C42B5"/>
    <w:rsid w:val="003C4308"/>
    <w:rsid w:val="003C44F8"/>
    <w:rsid w:val="003C478A"/>
    <w:rsid w:val="003C4917"/>
    <w:rsid w:val="003C4F6F"/>
    <w:rsid w:val="003C5161"/>
    <w:rsid w:val="003C5452"/>
    <w:rsid w:val="003C5971"/>
    <w:rsid w:val="003C5DDA"/>
    <w:rsid w:val="003C6B3E"/>
    <w:rsid w:val="003C70F2"/>
    <w:rsid w:val="003C7355"/>
    <w:rsid w:val="003D0707"/>
    <w:rsid w:val="003D07F4"/>
    <w:rsid w:val="003D0A75"/>
    <w:rsid w:val="003D1011"/>
    <w:rsid w:val="003D1256"/>
    <w:rsid w:val="003D13BE"/>
    <w:rsid w:val="003D1480"/>
    <w:rsid w:val="003D1950"/>
    <w:rsid w:val="003D2383"/>
    <w:rsid w:val="003D23EC"/>
    <w:rsid w:val="003D263B"/>
    <w:rsid w:val="003D27CA"/>
    <w:rsid w:val="003D2AFA"/>
    <w:rsid w:val="003D2BFA"/>
    <w:rsid w:val="003D2D1D"/>
    <w:rsid w:val="003D2FB7"/>
    <w:rsid w:val="003D331C"/>
    <w:rsid w:val="003D4326"/>
    <w:rsid w:val="003D463B"/>
    <w:rsid w:val="003D46EB"/>
    <w:rsid w:val="003D4C99"/>
    <w:rsid w:val="003D558D"/>
    <w:rsid w:val="003D5E37"/>
    <w:rsid w:val="003D60D4"/>
    <w:rsid w:val="003D61FF"/>
    <w:rsid w:val="003D653C"/>
    <w:rsid w:val="003D6721"/>
    <w:rsid w:val="003D6D49"/>
    <w:rsid w:val="003D6DD3"/>
    <w:rsid w:val="003D7242"/>
    <w:rsid w:val="003D752B"/>
    <w:rsid w:val="003D7638"/>
    <w:rsid w:val="003D7C0F"/>
    <w:rsid w:val="003D7EBD"/>
    <w:rsid w:val="003E0B09"/>
    <w:rsid w:val="003E1175"/>
    <w:rsid w:val="003E1D90"/>
    <w:rsid w:val="003E2EB7"/>
    <w:rsid w:val="003E3602"/>
    <w:rsid w:val="003E36A9"/>
    <w:rsid w:val="003E443B"/>
    <w:rsid w:val="003E4648"/>
    <w:rsid w:val="003E4B8D"/>
    <w:rsid w:val="003E4BD2"/>
    <w:rsid w:val="003E4E9C"/>
    <w:rsid w:val="003E61D4"/>
    <w:rsid w:val="003E62EC"/>
    <w:rsid w:val="003E63DD"/>
    <w:rsid w:val="003E671B"/>
    <w:rsid w:val="003E6B8D"/>
    <w:rsid w:val="003E7405"/>
    <w:rsid w:val="003E7D0D"/>
    <w:rsid w:val="003F0941"/>
    <w:rsid w:val="003F141F"/>
    <w:rsid w:val="003F178E"/>
    <w:rsid w:val="003F1C9C"/>
    <w:rsid w:val="003F2109"/>
    <w:rsid w:val="003F237B"/>
    <w:rsid w:val="003F24F7"/>
    <w:rsid w:val="003F25FA"/>
    <w:rsid w:val="003F2FA5"/>
    <w:rsid w:val="003F3280"/>
    <w:rsid w:val="003F3FCD"/>
    <w:rsid w:val="003F40C3"/>
    <w:rsid w:val="003F45E1"/>
    <w:rsid w:val="003F479A"/>
    <w:rsid w:val="003F4A32"/>
    <w:rsid w:val="003F4FA6"/>
    <w:rsid w:val="003F525E"/>
    <w:rsid w:val="003F5926"/>
    <w:rsid w:val="003F66BD"/>
    <w:rsid w:val="003F6EDC"/>
    <w:rsid w:val="003F6F3D"/>
    <w:rsid w:val="003F710F"/>
    <w:rsid w:val="003F74B5"/>
    <w:rsid w:val="003F75CB"/>
    <w:rsid w:val="003F7824"/>
    <w:rsid w:val="003F790B"/>
    <w:rsid w:val="003F79D6"/>
    <w:rsid w:val="004005CF"/>
    <w:rsid w:val="0040120F"/>
    <w:rsid w:val="004015DC"/>
    <w:rsid w:val="0040184D"/>
    <w:rsid w:val="00401E68"/>
    <w:rsid w:val="0040255B"/>
    <w:rsid w:val="00402DE5"/>
    <w:rsid w:val="00402E23"/>
    <w:rsid w:val="0040406B"/>
    <w:rsid w:val="004045AF"/>
    <w:rsid w:val="00405239"/>
    <w:rsid w:val="00405A86"/>
    <w:rsid w:val="00405B20"/>
    <w:rsid w:val="0040622A"/>
    <w:rsid w:val="00406886"/>
    <w:rsid w:val="0040734C"/>
    <w:rsid w:val="004076D9"/>
    <w:rsid w:val="00407972"/>
    <w:rsid w:val="0041136C"/>
    <w:rsid w:val="0041160C"/>
    <w:rsid w:val="00411F14"/>
    <w:rsid w:val="00412E4E"/>
    <w:rsid w:val="0041327F"/>
    <w:rsid w:val="00413387"/>
    <w:rsid w:val="0041397B"/>
    <w:rsid w:val="00413BF2"/>
    <w:rsid w:val="00413C18"/>
    <w:rsid w:val="004145BE"/>
    <w:rsid w:val="00414793"/>
    <w:rsid w:val="00414E12"/>
    <w:rsid w:val="00414F20"/>
    <w:rsid w:val="004158DA"/>
    <w:rsid w:val="00415E0F"/>
    <w:rsid w:val="00416655"/>
    <w:rsid w:val="004168B3"/>
    <w:rsid w:val="00416B28"/>
    <w:rsid w:val="004175C6"/>
    <w:rsid w:val="004177FC"/>
    <w:rsid w:val="00417C9E"/>
    <w:rsid w:val="00417E75"/>
    <w:rsid w:val="004207F5"/>
    <w:rsid w:val="00420F89"/>
    <w:rsid w:val="00421CDA"/>
    <w:rsid w:val="00421F23"/>
    <w:rsid w:val="004222F8"/>
    <w:rsid w:val="004225D1"/>
    <w:rsid w:val="00422781"/>
    <w:rsid w:val="004227D1"/>
    <w:rsid w:val="004231AD"/>
    <w:rsid w:val="00423410"/>
    <w:rsid w:val="00423702"/>
    <w:rsid w:val="00423B78"/>
    <w:rsid w:val="00423BE8"/>
    <w:rsid w:val="00423CD9"/>
    <w:rsid w:val="00423F6F"/>
    <w:rsid w:val="00424177"/>
    <w:rsid w:val="0042513A"/>
    <w:rsid w:val="004254E0"/>
    <w:rsid w:val="00425539"/>
    <w:rsid w:val="00425832"/>
    <w:rsid w:val="00425ACD"/>
    <w:rsid w:val="004261BA"/>
    <w:rsid w:val="00426670"/>
    <w:rsid w:val="0042675E"/>
    <w:rsid w:val="0042697F"/>
    <w:rsid w:val="00426D21"/>
    <w:rsid w:val="00426D38"/>
    <w:rsid w:val="00426EB6"/>
    <w:rsid w:val="004277CD"/>
    <w:rsid w:val="00427AA2"/>
    <w:rsid w:val="00427EF3"/>
    <w:rsid w:val="00430762"/>
    <w:rsid w:val="004309F7"/>
    <w:rsid w:val="00431B7B"/>
    <w:rsid w:val="00431EBB"/>
    <w:rsid w:val="0043226E"/>
    <w:rsid w:val="004324CB"/>
    <w:rsid w:val="0043275B"/>
    <w:rsid w:val="00432846"/>
    <w:rsid w:val="004329B6"/>
    <w:rsid w:val="00433865"/>
    <w:rsid w:val="004348C2"/>
    <w:rsid w:val="004348E5"/>
    <w:rsid w:val="00434952"/>
    <w:rsid w:val="00434A2B"/>
    <w:rsid w:val="00434D59"/>
    <w:rsid w:val="0043534E"/>
    <w:rsid w:val="0043560F"/>
    <w:rsid w:val="0043566F"/>
    <w:rsid w:val="00436215"/>
    <w:rsid w:val="00436252"/>
    <w:rsid w:val="0043683A"/>
    <w:rsid w:val="00436BB5"/>
    <w:rsid w:val="0043734F"/>
    <w:rsid w:val="00437449"/>
    <w:rsid w:val="00437C9D"/>
    <w:rsid w:val="00440436"/>
    <w:rsid w:val="004405A2"/>
    <w:rsid w:val="004405E9"/>
    <w:rsid w:val="004413DB"/>
    <w:rsid w:val="004419F0"/>
    <w:rsid w:val="00441A0A"/>
    <w:rsid w:val="00441AEF"/>
    <w:rsid w:val="00441CB3"/>
    <w:rsid w:val="00441FA9"/>
    <w:rsid w:val="00442785"/>
    <w:rsid w:val="00442C50"/>
    <w:rsid w:val="004434B7"/>
    <w:rsid w:val="004435FA"/>
    <w:rsid w:val="0044428D"/>
    <w:rsid w:val="0044449F"/>
    <w:rsid w:val="00444FBB"/>
    <w:rsid w:val="00445294"/>
    <w:rsid w:val="004453EB"/>
    <w:rsid w:val="00445440"/>
    <w:rsid w:val="00446176"/>
    <w:rsid w:val="004462E7"/>
    <w:rsid w:val="00447502"/>
    <w:rsid w:val="00447B44"/>
    <w:rsid w:val="00447DF1"/>
    <w:rsid w:val="0045052B"/>
    <w:rsid w:val="004508DC"/>
    <w:rsid w:val="00450B23"/>
    <w:rsid w:val="00450FB1"/>
    <w:rsid w:val="00451956"/>
    <w:rsid w:val="00451A5F"/>
    <w:rsid w:val="00451C99"/>
    <w:rsid w:val="00451D02"/>
    <w:rsid w:val="00451D7B"/>
    <w:rsid w:val="00451F34"/>
    <w:rsid w:val="0045232C"/>
    <w:rsid w:val="004524B0"/>
    <w:rsid w:val="00452BD3"/>
    <w:rsid w:val="00452D63"/>
    <w:rsid w:val="00453042"/>
    <w:rsid w:val="004530B9"/>
    <w:rsid w:val="00453257"/>
    <w:rsid w:val="004533CF"/>
    <w:rsid w:val="0045341E"/>
    <w:rsid w:val="00453431"/>
    <w:rsid w:val="00453FC3"/>
    <w:rsid w:val="00454004"/>
    <w:rsid w:val="00454211"/>
    <w:rsid w:val="0045434A"/>
    <w:rsid w:val="00454729"/>
    <w:rsid w:val="0045482D"/>
    <w:rsid w:val="004555D6"/>
    <w:rsid w:val="00455B0C"/>
    <w:rsid w:val="00455DDD"/>
    <w:rsid w:val="0045609B"/>
    <w:rsid w:val="0045616C"/>
    <w:rsid w:val="00456583"/>
    <w:rsid w:val="0045675E"/>
    <w:rsid w:val="0045692B"/>
    <w:rsid w:val="00456E97"/>
    <w:rsid w:val="0045712A"/>
    <w:rsid w:val="0045730B"/>
    <w:rsid w:val="00457C4B"/>
    <w:rsid w:val="004603E1"/>
    <w:rsid w:val="00460733"/>
    <w:rsid w:val="004607C0"/>
    <w:rsid w:val="0046081E"/>
    <w:rsid w:val="0046083E"/>
    <w:rsid w:val="00460907"/>
    <w:rsid w:val="00460FAC"/>
    <w:rsid w:val="004611EC"/>
    <w:rsid w:val="00461411"/>
    <w:rsid w:val="004618D7"/>
    <w:rsid w:val="004619A4"/>
    <w:rsid w:val="00463386"/>
    <w:rsid w:val="00463AD2"/>
    <w:rsid w:val="00464D9C"/>
    <w:rsid w:val="00464F96"/>
    <w:rsid w:val="00465637"/>
    <w:rsid w:val="004656A3"/>
    <w:rsid w:val="004659E5"/>
    <w:rsid w:val="00465F91"/>
    <w:rsid w:val="0046602E"/>
    <w:rsid w:val="00466091"/>
    <w:rsid w:val="0046617D"/>
    <w:rsid w:val="00466248"/>
    <w:rsid w:val="0046648B"/>
    <w:rsid w:val="004665BB"/>
    <w:rsid w:val="0046687E"/>
    <w:rsid w:val="0046700E"/>
    <w:rsid w:val="00467799"/>
    <w:rsid w:val="004679D6"/>
    <w:rsid w:val="00470EE3"/>
    <w:rsid w:val="00470FBE"/>
    <w:rsid w:val="004713A0"/>
    <w:rsid w:val="00471B36"/>
    <w:rsid w:val="00471F53"/>
    <w:rsid w:val="0047200B"/>
    <w:rsid w:val="004722FF"/>
    <w:rsid w:val="00472A41"/>
    <w:rsid w:val="00472C3D"/>
    <w:rsid w:val="00472C77"/>
    <w:rsid w:val="00473216"/>
    <w:rsid w:val="00473283"/>
    <w:rsid w:val="004735CC"/>
    <w:rsid w:val="00473A28"/>
    <w:rsid w:val="00473E3B"/>
    <w:rsid w:val="00473E3F"/>
    <w:rsid w:val="00473F23"/>
    <w:rsid w:val="00474387"/>
    <w:rsid w:val="00474597"/>
    <w:rsid w:val="00474BA7"/>
    <w:rsid w:val="004750AF"/>
    <w:rsid w:val="00475341"/>
    <w:rsid w:val="004762F8"/>
    <w:rsid w:val="00476807"/>
    <w:rsid w:val="00476AF8"/>
    <w:rsid w:val="00476EAE"/>
    <w:rsid w:val="0047709C"/>
    <w:rsid w:val="00477191"/>
    <w:rsid w:val="004772DE"/>
    <w:rsid w:val="00477337"/>
    <w:rsid w:val="004773F6"/>
    <w:rsid w:val="00477517"/>
    <w:rsid w:val="00477FF7"/>
    <w:rsid w:val="004803A2"/>
    <w:rsid w:val="00480A10"/>
    <w:rsid w:val="0048289C"/>
    <w:rsid w:val="00482A60"/>
    <w:rsid w:val="00482D38"/>
    <w:rsid w:val="00482FC9"/>
    <w:rsid w:val="004840C7"/>
    <w:rsid w:val="00484212"/>
    <w:rsid w:val="004843E0"/>
    <w:rsid w:val="00484A90"/>
    <w:rsid w:val="00484B39"/>
    <w:rsid w:val="00484E3F"/>
    <w:rsid w:val="00484E88"/>
    <w:rsid w:val="00484EE1"/>
    <w:rsid w:val="0048525E"/>
    <w:rsid w:val="004853FF"/>
    <w:rsid w:val="004855A0"/>
    <w:rsid w:val="00485EEB"/>
    <w:rsid w:val="004860B7"/>
    <w:rsid w:val="004861D3"/>
    <w:rsid w:val="0048628A"/>
    <w:rsid w:val="004866A9"/>
    <w:rsid w:val="00486E49"/>
    <w:rsid w:val="0048794E"/>
    <w:rsid w:val="00490191"/>
    <w:rsid w:val="0049092D"/>
    <w:rsid w:val="00490A43"/>
    <w:rsid w:val="004917E7"/>
    <w:rsid w:val="004919C3"/>
    <w:rsid w:val="00491E29"/>
    <w:rsid w:val="00491F6B"/>
    <w:rsid w:val="0049268D"/>
    <w:rsid w:val="004927D1"/>
    <w:rsid w:val="0049308B"/>
    <w:rsid w:val="00493FAB"/>
    <w:rsid w:val="004941CA"/>
    <w:rsid w:val="00494244"/>
    <w:rsid w:val="0049427B"/>
    <w:rsid w:val="00494686"/>
    <w:rsid w:val="00494B92"/>
    <w:rsid w:val="00494EBB"/>
    <w:rsid w:val="00494ED2"/>
    <w:rsid w:val="004950B2"/>
    <w:rsid w:val="00495152"/>
    <w:rsid w:val="0049543E"/>
    <w:rsid w:val="00495B06"/>
    <w:rsid w:val="00495CEC"/>
    <w:rsid w:val="00495DBE"/>
    <w:rsid w:val="00496346"/>
    <w:rsid w:val="00496BD9"/>
    <w:rsid w:val="00496CFE"/>
    <w:rsid w:val="0049703A"/>
    <w:rsid w:val="004971A9"/>
    <w:rsid w:val="00497A56"/>
    <w:rsid w:val="00497D11"/>
    <w:rsid w:val="004A04F1"/>
    <w:rsid w:val="004A0AD7"/>
    <w:rsid w:val="004A0E4F"/>
    <w:rsid w:val="004A13C4"/>
    <w:rsid w:val="004A163B"/>
    <w:rsid w:val="004A16DF"/>
    <w:rsid w:val="004A211A"/>
    <w:rsid w:val="004A2AA6"/>
    <w:rsid w:val="004A2D78"/>
    <w:rsid w:val="004A30D7"/>
    <w:rsid w:val="004A3A8E"/>
    <w:rsid w:val="004A4957"/>
    <w:rsid w:val="004A5789"/>
    <w:rsid w:val="004A57E8"/>
    <w:rsid w:val="004A5A4B"/>
    <w:rsid w:val="004A5C15"/>
    <w:rsid w:val="004A616C"/>
    <w:rsid w:val="004A649B"/>
    <w:rsid w:val="004A6706"/>
    <w:rsid w:val="004A67D1"/>
    <w:rsid w:val="004A6C27"/>
    <w:rsid w:val="004A785E"/>
    <w:rsid w:val="004B0345"/>
    <w:rsid w:val="004B0E38"/>
    <w:rsid w:val="004B1306"/>
    <w:rsid w:val="004B148F"/>
    <w:rsid w:val="004B214F"/>
    <w:rsid w:val="004B231B"/>
    <w:rsid w:val="004B263F"/>
    <w:rsid w:val="004B2988"/>
    <w:rsid w:val="004B2BE4"/>
    <w:rsid w:val="004B3803"/>
    <w:rsid w:val="004B45D4"/>
    <w:rsid w:val="004B4A84"/>
    <w:rsid w:val="004B5376"/>
    <w:rsid w:val="004B5908"/>
    <w:rsid w:val="004B5E57"/>
    <w:rsid w:val="004B67E7"/>
    <w:rsid w:val="004B6AAB"/>
    <w:rsid w:val="004B6D40"/>
    <w:rsid w:val="004B7092"/>
    <w:rsid w:val="004B7514"/>
    <w:rsid w:val="004B7DF2"/>
    <w:rsid w:val="004B7F40"/>
    <w:rsid w:val="004C02C0"/>
    <w:rsid w:val="004C0552"/>
    <w:rsid w:val="004C106A"/>
    <w:rsid w:val="004C1225"/>
    <w:rsid w:val="004C1562"/>
    <w:rsid w:val="004C16EA"/>
    <w:rsid w:val="004C1C2A"/>
    <w:rsid w:val="004C1FB6"/>
    <w:rsid w:val="004C2055"/>
    <w:rsid w:val="004C2077"/>
    <w:rsid w:val="004C213E"/>
    <w:rsid w:val="004C2279"/>
    <w:rsid w:val="004C23C0"/>
    <w:rsid w:val="004C2B29"/>
    <w:rsid w:val="004C2B99"/>
    <w:rsid w:val="004C317E"/>
    <w:rsid w:val="004C360D"/>
    <w:rsid w:val="004C3996"/>
    <w:rsid w:val="004C4977"/>
    <w:rsid w:val="004C4F8D"/>
    <w:rsid w:val="004C5182"/>
    <w:rsid w:val="004C52E9"/>
    <w:rsid w:val="004C5367"/>
    <w:rsid w:val="004C53D2"/>
    <w:rsid w:val="004C5AAA"/>
    <w:rsid w:val="004C6045"/>
    <w:rsid w:val="004C6130"/>
    <w:rsid w:val="004C642E"/>
    <w:rsid w:val="004C665C"/>
    <w:rsid w:val="004C6CFE"/>
    <w:rsid w:val="004C7B13"/>
    <w:rsid w:val="004C7B55"/>
    <w:rsid w:val="004C7C58"/>
    <w:rsid w:val="004C7F50"/>
    <w:rsid w:val="004D00ED"/>
    <w:rsid w:val="004D01BD"/>
    <w:rsid w:val="004D0207"/>
    <w:rsid w:val="004D0AD4"/>
    <w:rsid w:val="004D0C04"/>
    <w:rsid w:val="004D1279"/>
    <w:rsid w:val="004D1379"/>
    <w:rsid w:val="004D147A"/>
    <w:rsid w:val="004D30EB"/>
    <w:rsid w:val="004D3153"/>
    <w:rsid w:val="004D327B"/>
    <w:rsid w:val="004D39CC"/>
    <w:rsid w:val="004D3DAD"/>
    <w:rsid w:val="004D4119"/>
    <w:rsid w:val="004D42B9"/>
    <w:rsid w:val="004D496A"/>
    <w:rsid w:val="004D5175"/>
    <w:rsid w:val="004D6020"/>
    <w:rsid w:val="004D6161"/>
    <w:rsid w:val="004D6687"/>
    <w:rsid w:val="004D70D6"/>
    <w:rsid w:val="004D7B70"/>
    <w:rsid w:val="004D7CFC"/>
    <w:rsid w:val="004E036C"/>
    <w:rsid w:val="004E0921"/>
    <w:rsid w:val="004E0C1F"/>
    <w:rsid w:val="004E0DEA"/>
    <w:rsid w:val="004E0EAA"/>
    <w:rsid w:val="004E0F2B"/>
    <w:rsid w:val="004E1B5F"/>
    <w:rsid w:val="004E1E2E"/>
    <w:rsid w:val="004E1E4A"/>
    <w:rsid w:val="004E2DAC"/>
    <w:rsid w:val="004E30BE"/>
    <w:rsid w:val="004E30E7"/>
    <w:rsid w:val="004E3F3F"/>
    <w:rsid w:val="004E3F72"/>
    <w:rsid w:val="004E4257"/>
    <w:rsid w:val="004E4337"/>
    <w:rsid w:val="004E45E2"/>
    <w:rsid w:val="004E49C4"/>
    <w:rsid w:val="004E49EE"/>
    <w:rsid w:val="004E4AD9"/>
    <w:rsid w:val="004E5127"/>
    <w:rsid w:val="004E5B71"/>
    <w:rsid w:val="004E5F4E"/>
    <w:rsid w:val="004E612A"/>
    <w:rsid w:val="004E6A3E"/>
    <w:rsid w:val="004E6DD8"/>
    <w:rsid w:val="004E6E90"/>
    <w:rsid w:val="004E730C"/>
    <w:rsid w:val="004E7668"/>
    <w:rsid w:val="004E76D7"/>
    <w:rsid w:val="004E790D"/>
    <w:rsid w:val="004E7B7E"/>
    <w:rsid w:val="004E7FBD"/>
    <w:rsid w:val="004F0112"/>
    <w:rsid w:val="004F0537"/>
    <w:rsid w:val="004F0597"/>
    <w:rsid w:val="004F16AF"/>
    <w:rsid w:val="004F198D"/>
    <w:rsid w:val="004F1BAE"/>
    <w:rsid w:val="004F1F16"/>
    <w:rsid w:val="004F244C"/>
    <w:rsid w:val="004F2B61"/>
    <w:rsid w:val="004F3746"/>
    <w:rsid w:val="004F392C"/>
    <w:rsid w:val="004F3C5C"/>
    <w:rsid w:val="004F3E61"/>
    <w:rsid w:val="004F4047"/>
    <w:rsid w:val="004F4262"/>
    <w:rsid w:val="004F4493"/>
    <w:rsid w:val="004F4DB2"/>
    <w:rsid w:val="004F4DC9"/>
    <w:rsid w:val="004F5022"/>
    <w:rsid w:val="004F58B8"/>
    <w:rsid w:val="004F5A7A"/>
    <w:rsid w:val="004F5E47"/>
    <w:rsid w:val="004F628A"/>
    <w:rsid w:val="004F66BC"/>
    <w:rsid w:val="004F79D8"/>
    <w:rsid w:val="005005DE"/>
    <w:rsid w:val="00500911"/>
    <w:rsid w:val="005009A7"/>
    <w:rsid w:val="00500BC7"/>
    <w:rsid w:val="00500DA1"/>
    <w:rsid w:val="00501902"/>
    <w:rsid w:val="00501DA2"/>
    <w:rsid w:val="00502300"/>
    <w:rsid w:val="0050241B"/>
    <w:rsid w:val="00502602"/>
    <w:rsid w:val="0050290F"/>
    <w:rsid w:val="0050293B"/>
    <w:rsid w:val="00502D45"/>
    <w:rsid w:val="00503F90"/>
    <w:rsid w:val="00504074"/>
    <w:rsid w:val="00504358"/>
    <w:rsid w:val="0050450C"/>
    <w:rsid w:val="0050467F"/>
    <w:rsid w:val="00504DE0"/>
    <w:rsid w:val="00504F6E"/>
    <w:rsid w:val="0050549F"/>
    <w:rsid w:val="005059B6"/>
    <w:rsid w:val="00505BD5"/>
    <w:rsid w:val="0050619F"/>
    <w:rsid w:val="0050633D"/>
    <w:rsid w:val="0050667B"/>
    <w:rsid w:val="005067D6"/>
    <w:rsid w:val="00506812"/>
    <w:rsid w:val="005068CC"/>
    <w:rsid w:val="005068FD"/>
    <w:rsid w:val="00506CCA"/>
    <w:rsid w:val="00507164"/>
    <w:rsid w:val="005071DE"/>
    <w:rsid w:val="00507261"/>
    <w:rsid w:val="00510508"/>
    <w:rsid w:val="0051079C"/>
    <w:rsid w:val="00510A92"/>
    <w:rsid w:val="00510DFB"/>
    <w:rsid w:val="005117EC"/>
    <w:rsid w:val="00511C03"/>
    <w:rsid w:val="00511C86"/>
    <w:rsid w:val="00511E03"/>
    <w:rsid w:val="005125A5"/>
    <w:rsid w:val="00512940"/>
    <w:rsid w:val="00512FFA"/>
    <w:rsid w:val="005130FB"/>
    <w:rsid w:val="00513297"/>
    <w:rsid w:val="00513AD1"/>
    <w:rsid w:val="00513EF9"/>
    <w:rsid w:val="00514699"/>
    <w:rsid w:val="00515264"/>
    <w:rsid w:val="00515A9C"/>
    <w:rsid w:val="00515F7B"/>
    <w:rsid w:val="005168FF"/>
    <w:rsid w:val="00516CB5"/>
    <w:rsid w:val="00517983"/>
    <w:rsid w:val="00517B01"/>
    <w:rsid w:val="00517CB2"/>
    <w:rsid w:val="005205E4"/>
    <w:rsid w:val="00520D27"/>
    <w:rsid w:val="00520E0E"/>
    <w:rsid w:val="00521599"/>
    <w:rsid w:val="00521644"/>
    <w:rsid w:val="00521780"/>
    <w:rsid w:val="005219AC"/>
    <w:rsid w:val="00521D44"/>
    <w:rsid w:val="0052228F"/>
    <w:rsid w:val="005223ED"/>
    <w:rsid w:val="00522813"/>
    <w:rsid w:val="00522A21"/>
    <w:rsid w:val="00522D15"/>
    <w:rsid w:val="00522F18"/>
    <w:rsid w:val="00523043"/>
    <w:rsid w:val="00523324"/>
    <w:rsid w:val="00524312"/>
    <w:rsid w:val="0052464A"/>
    <w:rsid w:val="00524C7E"/>
    <w:rsid w:val="00525840"/>
    <w:rsid w:val="00525A0B"/>
    <w:rsid w:val="005261CC"/>
    <w:rsid w:val="005262AF"/>
    <w:rsid w:val="00526404"/>
    <w:rsid w:val="005267C0"/>
    <w:rsid w:val="0052746A"/>
    <w:rsid w:val="005278EE"/>
    <w:rsid w:val="005279D3"/>
    <w:rsid w:val="00527B21"/>
    <w:rsid w:val="00527EFB"/>
    <w:rsid w:val="00530B32"/>
    <w:rsid w:val="00530E79"/>
    <w:rsid w:val="00530F72"/>
    <w:rsid w:val="00530FE6"/>
    <w:rsid w:val="00531736"/>
    <w:rsid w:val="00531E4D"/>
    <w:rsid w:val="0053223C"/>
    <w:rsid w:val="00533134"/>
    <w:rsid w:val="00534D2C"/>
    <w:rsid w:val="0053545C"/>
    <w:rsid w:val="00535B65"/>
    <w:rsid w:val="00536109"/>
    <w:rsid w:val="00536724"/>
    <w:rsid w:val="00536B7C"/>
    <w:rsid w:val="00536BD8"/>
    <w:rsid w:val="00536D4A"/>
    <w:rsid w:val="005371FB"/>
    <w:rsid w:val="00537811"/>
    <w:rsid w:val="00537AC9"/>
    <w:rsid w:val="00537B6F"/>
    <w:rsid w:val="00540219"/>
    <w:rsid w:val="0054027D"/>
    <w:rsid w:val="005402E9"/>
    <w:rsid w:val="0054060E"/>
    <w:rsid w:val="00541580"/>
    <w:rsid w:val="00541D6C"/>
    <w:rsid w:val="00542A8A"/>
    <w:rsid w:val="00542DBF"/>
    <w:rsid w:val="00543092"/>
    <w:rsid w:val="005433B6"/>
    <w:rsid w:val="00543E1C"/>
    <w:rsid w:val="00543E9D"/>
    <w:rsid w:val="00543F5F"/>
    <w:rsid w:val="005443A6"/>
    <w:rsid w:val="00544498"/>
    <w:rsid w:val="00544508"/>
    <w:rsid w:val="00544804"/>
    <w:rsid w:val="00544A1B"/>
    <w:rsid w:val="00544E42"/>
    <w:rsid w:val="005457CD"/>
    <w:rsid w:val="00545863"/>
    <w:rsid w:val="00545E0D"/>
    <w:rsid w:val="005461F1"/>
    <w:rsid w:val="00546370"/>
    <w:rsid w:val="00546744"/>
    <w:rsid w:val="00546CBF"/>
    <w:rsid w:val="00546D48"/>
    <w:rsid w:val="00546E01"/>
    <w:rsid w:val="0054738C"/>
    <w:rsid w:val="00547FE9"/>
    <w:rsid w:val="005501C9"/>
    <w:rsid w:val="005503E8"/>
    <w:rsid w:val="00550483"/>
    <w:rsid w:val="0055056B"/>
    <w:rsid w:val="00550C5D"/>
    <w:rsid w:val="00550D8B"/>
    <w:rsid w:val="0055193D"/>
    <w:rsid w:val="00551F1C"/>
    <w:rsid w:val="00552126"/>
    <w:rsid w:val="0055244D"/>
    <w:rsid w:val="0055283D"/>
    <w:rsid w:val="0055285D"/>
    <w:rsid w:val="00552A58"/>
    <w:rsid w:val="00552B38"/>
    <w:rsid w:val="005537F6"/>
    <w:rsid w:val="00553D93"/>
    <w:rsid w:val="005540AC"/>
    <w:rsid w:val="0055464B"/>
    <w:rsid w:val="00555146"/>
    <w:rsid w:val="005553D7"/>
    <w:rsid w:val="005555BA"/>
    <w:rsid w:val="00555C89"/>
    <w:rsid w:val="0055619D"/>
    <w:rsid w:val="005563D7"/>
    <w:rsid w:val="0055655B"/>
    <w:rsid w:val="00556673"/>
    <w:rsid w:val="005568B9"/>
    <w:rsid w:val="00557874"/>
    <w:rsid w:val="005605E7"/>
    <w:rsid w:val="005609A9"/>
    <w:rsid w:val="00560C40"/>
    <w:rsid w:val="005612E4"/>
    <w:rsid w:val="00561323"/>
    <w:rsid w:val="00561994"/>
    <w:rsid w:val="0056204A"/>
    <w:rsid w:val="00562A70"/>
    <w:rsid w:val="00562E69"/>
    <w:rsid w:val="00563161"/>
    <w:rsid w:val="0056398A"/>
    <w:rsid w:val="00563DCB"/>
    <w:rsid w:val="00563E2F"/>
    <w:rsid w:val="00564A7D"/>
    <w:rsid w:val="00564DE8"/>
    <w:rsid w:val="0056568F"/>
    <w:rsid w:val="005657A8"/>
    <w:rsid w:val="005658BB"/>
    <w:rsid w:val="00565A22"/>
    <w:rsid w:val="005665AD"/>
    <w:rsid w:val="00567285"/>
    <w:rsid w:val="005672CC"/>
    <w:rsid w:val="00567374"/>
    <w:rsid w:val="00567494"/>
    <w:rsid w:val="00567D0E"/>
    <w:rsid w:val="00570030"/>
    <w:rsid w:val="005701F9"/>
    <w:rsid w:val="00570461"/>
    <w:rsid w:val="005707E2"/>
    <w:rsid w:val="00570AEE"/>
    <w:rsid w:val="00570D06"/>
    <w:rsid w:val="00570DFE"/>
    <w:rsid w:val="00570FB6"/>
    <w:rsid w:val="005711CA"/>
    <w:rsid w:val="0057121C"/>
    <w:rsid w:val="005713AC"/>
    <w:rsid w:val="005713EF"/>
    <w:rsid w:val="005716D5"/>
    <w:rsid w:val="005727C0"/>
    <w:rsid w:val="005728FE"/>
    <w:rsid w:val="005729BB"/>
    <w:rsid w:val="00572AEA"/>
    <w:rsid w:val="0057337E"/>
    <w:rsid w:val="00573538"/>
    <w:rsid w:val="00573728"/>
    <w:rsid w:val="0057398D"/>
    <w:rsid w:val="005739D2"/>
    <w:rsid w:val="00573B14"/>
    <w:rsid w:val="0057410C"/>
    <w:rsid w:val="0057439B"/>
    <w:rsid w:val="005743FF"/>
    <w:rsid w:val="005745D5"/>
    <w:rsid w:val="00574AFB"/>
    <w:rsid w:val="00574D1B"/>
    <w:rsid w:val="00574E1B"/>
    <w:rsid w:val="005750AA"/>
    <w:rsid w:val="0057529B"/>
    <w:rsid w:val="0057551D"/>
    <w:rsid w:val="005757EF"/>
    <w:rsid w:val="005758B1"/>
    <w:rsid w:val="00575AB3"/>
    <w:rsid w:val="00575D52"/>
    <w:rsid w:val="0057672B"/>
    <w:rsid w:val="00577CB5"/>
    <w:rsid w:val="00577EB1"/>
    <w:rsid w:val="00580D84"/>
    <w:rsid w:val="0058184C"/>
    <w:rsid w:val="0058199E"/>
    <w:rsid w:val="00581FED"/>
    <w:rsid w:val="00582073"/>
    <w:rsid w:val="00582665"/>
    <w:rsid w:val="00582805"/>
    <w:rsid w:val="0058321E"/>
    <w:rsid w:val="00583604"/>
    <w:rsid w:val="00583B27"/>
    <w:rsid w:val="00583D4C"/>
    <w:rsid w:val="00584253"/>
    <w:rsid w:val="0058470B"/>
    <w:rsid w:val="00584B13"/>
    <w:rsid w:val="00584D9D"/>
    <w:rsid w:val="00584F06"/>
    <w:rsid w:val="00585374"/>
    <w:rsid w:val="00585532"/>
    <w:rsid w:val="00585AA8"/>
    <w:rsid w:val="00585AB4"/>
    <w:rsid w:val="00585BC6"/>
    <w:rsid w:val="005860A9"/>
    <w:rsid w:val="00586431"/>
    <w:rsid w:val="005869BC"/>
    <w:rsid w:val="00586A65"/>
    <w:rsid w:val="00586D67"/>
    <w:rsid w:val="00587413"/>
    <w:rsid w:val="0058744D"/>
    <w:rsid w:val="0058745D"/>
    <w:rsid w:val="00587563"/>
    <w:rsid w:val="0058761D"/>
    <w:rsid w:val="00587FFC"/>
    <w:rsid w:val="00590062"/>
    <w:rsid w:val="005906BD"/>
    <w:rsid w:val="00590A2B"/>
    <w:rsid w:val="00592348"/>
    <w:rsid w:val="00592FAA"/>
    <w:rsid w:val="005932F2"/>
    <w:rsid w:val="00593573"/>
    <w:rsid w:val="00593EEB"/>
    <w:rsid w:val="005944D9"/>
    <w:rsid w:val="0059454C"/>
    <w:rsid w:val="0059485E"/>
    <w:rsid w:val="00595246"/>
    <w:rsid w:val="00595838"/>
    <w:rsid w:val="00595B56"/>
    <w:rsid w:val="005A040E"/>
    <w:rsid w:val="005A0CFF"/>
    <w:rsid w:val="005A1278"/>
    <w:rsid w:val="005A17A1"/>
    <w:rsid w:val="005A17ED"/>
    <w:rsid w:val="005A1903"/>
    <w:rsid w:val="005A1C17"/>
    <w:rsid w:val="005A1D0A"/>
    <w:rsid w:val="005A1FD0"/>
    <w:rsid w:val="005A2186"/>
    <w:rsid w:val="005A22CC"/>
    <w:rsid w:val="005A2412"/>
    <w:rsid w:val="005A34D8"/>
    <w:rsid w:val="005A36E7"/>
    <w:rsid w:val="005A3E9D"/>
    <w:rsid w:val="005A44ED"/>
    <w:rsid w:val="005A5302"/>
    <w:rsid w:val="005A551A"/>
    <w:rsid w:val="005A56B3"/>
    <w:rsid w:val="005A5756"/>
    <w:rsid w:val="005A57ED"/>
    <w:rsid w:val="005A5E2C"/>
    <w:rsid w:val="005A65F1"/>
    <w:rsid w:val="005A6789"/>
    <w:rsid w:val="005A69ED"/>
    <w:rsid w:val="005A6AF5"/>
    <w:rsid w:val="005A6F02"/>
    <w:rsid w:val="005A7C01"/>
    <w:rsid w:val="005A7ECD"/>
    <w:rsid w:val="005B0245"/>
    <w:rsid w:val="005B0632"/>
    <w:rsid w:val="005B0A7F"/>
    <w:rsid w:val="005B0CA2"/>
    <w:rsid w:val="005B1648"/>
    <w:rsid w:val="005B209D"/>
    <w:rsid w:val="005B2520"/>
    <w:rsid w:val="005B256D"/>
    <w:rsid w:val="005B262F"/>
    <w:rsid w:val="005B2A6D"/>
    <w:rsid w:val="005B2C98"/>
    <w:rsid w:val="005B2D7F"/>
    <w:rsid w:val="005B3ACD"/>
    <w:rsid w:val="005B3D93"/>
    <w:rsid w:val="005B3DEF"/>
    <w:rsid w:val="005B4CAD"/>
    <w:rsid w:val="005B4F50"/>
    <w:rsid w:val="005B5265"/>
    <w:rsid w:val="005B5ACB"/>
    <w:rsid w:val="005B5CE7"/>
    <w:rsid w:val="005B5E14"/>
    <w:rsid w:val="005B6E13"/>
    <w:rsid w:val="005B7A69"/>
    <w:rsid w:val="005B7A9E"/>
    <w:rsid w:val="005C029F"/>
    <w:rsid w:val="005C0AF0"/>
    <w:rsid w:val="005C1771"/>
    <w:rsid w:val="005C1BF9"/>
    <w:rsid w:val="005C1CF1"/>
    <w:rsid w:val="005C1E2C"/>
    <w:rsid w:val="005C1E7A"/>
    <w:rsid w:val="005C2575"/>
    <w:rsid w:val="005C296B"/>
    <w:rsid w:val="005C2DE8"/>
    <w:rsid w:val="005C2FFF"/>
    <w:rsid w:val="005C3115"/>
    <w:rsid w:val="005C36C3"/>
    <w:rsid w:val="005C4254"/>
    <w:rsid w:val="005C4391"/>
    <w:rsid w:val="005C4429"/>
    <w:rsid w:val="005C466F"/>
    <w:rsid w:val="005C4A71"/>
    <w:rsid w:val="005C51A7"/>
    <w:rsid w:val="005C5E5D"/>
    <w:rsid w:val="005C60E1"/>
    <w:rsid w:val="005C6969"/>
    <w:rsid w:val="005C6B3D"/>
    <w:rsid w:val="005C6F2A"/>
    <w:rsid w:val="005C72FD"/>
    <w:rsid w:val="005C738F"/>
    <w:rsid w:val="005C78DA"/>
    <w:rsid w:val="005C7CD2"/>
    <w:rsid w:val="005C7FB4"/>
    <w:rsid w:val="005D0064"/>
    <w:rsid w:val="005D0311"/>
    <w:rsid w:val="005D060E"/>
    <w:rsid w:val="005D0A18"/>
    <w:rsid w:val="005D0D2B"/>
    <w:rsid w:val="005D0FE5"/>
    <w:rsid w:val="005D17B8"/>
    <w:rsid w:val="005D1828"/>
    <w:rsid w:val="005D1AA6"/>
    <w:rsid w:val="005D1ADA"/>
    <w:rsid w:val="005D1E64"/>
    <w:rsid w:val="005D1EBE"/>
    <w:rsid w:val="005D21D1"/>
    <w:rsid w:val="005D22AA"/>
    <w:rsid w:val="005D2688"/>
    <w:rsid w:val="005D2789"/>
    <w:rsid w:val="005D2898"/>
    <w:rsid w:val="005D36E3"/>
    <w:rsid w:val="005D3C6B"/>
    <w:rsid w:val="005D3D4A"/>
    <w:rsid w:val="005D4262"/>
    <w:rsid w:val="005D439F"/>
    <w:rsid w:val="005D453E"/>
    <w:rsid w:val="005D4716"/>
    <w:rsid w:val="005D484B"/>
    <w:rsid w:val="005D4C9C"/>
    <w:rsid w:val="005D4E60"/>
    <w:rsid w:val="005D5144"/>
    <w:rsid w:val="005D51CB"/>
    <w:rsid w:val="005D5B33"/>
    <w:rsid w:val="005D5CF8"/>
    <w:rsid w:val="005D6C11"/>
    <w:rsid w:val="005D7112"/>
    <w:rsid w:val="005D712E"/>
    <w:rsid w:val="005D7E82"/>
    <w:rsid w:val="005E038F"/>
    <w:rsid w:val="005E0A1F"/>
    <w:rsid w:val="005E0A9D"/>
    <w:rsid w:val="005E1138"/>
    <w:rsid w:val="005E1210"/>
    <w:rsid w:val="005E18DA"/>
    <w:rsid w:val="005E1A3D"/>
    <w:rsid w:val="005E1A58"/>
    <w:rsid w:val="005E1BA1"/>
    <w:rsid w:val="005E1D9E"/>
    <w:rsid w:val="005E2489"/>
    <w:rsid w:val="005E2727"/>
    <w:rsid w:val="005E29EC"/>
    <w:rsid w:val="005E2DED"/>
    <w:rsid w:val="005E338A"/>
    <w:rsid w:val="005E3391"/>
    <w:rsid w:val="005E371E"/>
    <w:rsid w:val="005E374B"/>
    <w:rsid w:val="005E4044"/>
    <w:rsid w:val="005E4125"/>
    <w:rsid w:val="005E4C30"/>
    <w:rsid w:val="005E51B7"/>
    <w:rsid w:val="005E5228"/>
    <w:rsid w:val="005E5EB1"/>
    <w:rsid w:val="005E6748"/>
    <w:rsid w:val="005E75F7"/>
    <w:rsid w:val="005E7A7F"/>
    <w:rsid w:val="005E7EC9"/>
    <w:rsid w:val="005E7EE3"/>
    <w:rsid w:val="005F010D"/>
    <w:rsid w:val="005F030B"/>
    <w:rsid w:val="005F05EC"/>
    <w:rsid w:val="005F0A3D"/>
    <w:rsid w:val="005F0A84"/>
    <w:rsid w:val="005F0C12"/>
    <w:rsid w:val="005F1D38"/>
    <w:rsid w:val="005F1D93"/>
    <w:rsid w:val="005F1D99"/>
    <w:rsid w:val="005F26B2"/>
    <w:rsid w:val="005F29EF"/>
    <w:rsid w:val="005F2C0B"/>
    <w:rsid w:val="005F2C88"/>
    <w:rsid w:val="005F3A0D"/>
    <w:rsid w:val="005F3D9F"/>
    <w:rsid w:val="005F3E51"/>
    <w:rsid w:val="005F4717"/>
    <w:rsid w:val="005F4ED9"/>
    <w:rsid w:val="005F57C6"/>
    <w:rsid w:val="005F66B0"/>
    <w:rsid w:val="005F68FA"/>
    <w:rsid w:val="005F6987"/>
    <w:rsid w:val="005F69E4"/>
    <w:rsid w:val="005F6FF5"/>
    <w:rsid w:val="005F6FF8"/>
    <w:rsid w:val="005F74E5"/>
    <w:rsid w:val="005F760C"/>
    <w:rsid w:val="005F761D"/>
    <w:rsid w:val="005F77A3"/>
    <w:rsid w:val="005F7E01"/>
    <w:rsid w:val="0060027C"/>
    <w:rsid w:val="00600AD8"/>
    <w:rsid w:val="00600D1C"/>
    <w:rsid w:val="00600FCF"/>
    <w:rsid w:val="0060109F"/>
    <w:rsid w:val="00601251"/>
    <w:rsid w:val="0060245C"/>
    <w:rsid w:val="0060251B"/>
    <w:rsid w:val="00602686"/>
    <w:rsid w:val="00602753"/>
    <w:rsid w:val="006027B4"/>
    <w:rsid w:val="00603B02"/>
    <w:rsid w:val="00603C41"/>
    <w:rsid w:val="00603CD8"/>
    <w:rsid w:val="00604C26"/>
    <w:rsid w:val="00605AC8"/>
    <w:rsid w:val="006069F5"/>
    <w:rsid w:val="0060739A"/>
    <w:rsid w:val="006076CE"/>
    <w:rsid w:val="00607DED"/>
    <w:rsid w:val="0061007D"/>
    <w:rsid w:val="00610632"/>
    <w:rsid w:val="006109D2"/>
    <w:rsid w:val="00610C93"/>
    <w:rsid w:val="00610D19"/>
    <w:rsid w:val="00610D83"/>
    <w:rsid w:val="006111FA"/>
    <w:rsid w:val="0061135F"/>
    <w:rsid w:val="00611753"/>
    <w:rsid w:val="00611C48"/>
    <w:rsid w:val="00611C84"/>
    <w:rsid w:val="006121CE"/>
    <w:rsid w:val="0061228C"/>
    <w:rsid w:val="00612303"/>
    <w:rsid w:val="0061245A"/>
    <w:rsid w:val="006125A9"/>
    <w:rsid w:val="006125EF"/>
    <w:rsid w:val="00612723"/>
    <w:rsid w:val="00612D5B"/>
    <w:rsid w:val="006133B3"/>
    <w:rsid w:val="00613661"/>
    <w:rsid w:val="006136D9"/>
    <w:rsid w:val="00614207"/>
    <w:rsid w:val="00614456"/>
    <w:rsid w:val="00614B0C"/>
    <w:rsid w:val="00614C6E"/>
    <w:rsid w:val="006153E3"/>
    <w:rsid w:val="00615673"/>
    <w:rsid w:val="006157AD"/>
    <w:rsid w:val="00615EF3"/>
    <w:rsid w:val="00616E24"/>
    <w:rsid w:val="006176B9"/>
    <w:rsid w:val="0061771A"/>
    <w:rsid w:val="00617A55"/>
    <w:rsid w:val="00617D17"/>
    <w:rsid w:val="00617D1C"/>
    <w:rsid w:val="00617F3D"/>
    <w:rsid w:val="00620460"/>
    <w:rsid w:val="00620881"/>
    <w:rsid w:val="00620913"/>
    <w:rsid w:val="006214C4"/>
    <w:rsid w:val="00621A6F"/>
    <w:rsid w:val="00621E27"/>
    <w:rsid w:val="00621E4A"/>
    <w:rsid w:val="00621E8A"/>
    <w:rsid w:val="00622B44"/>
    <w:rsid w:val="00622DEB"/>
    <w:rsid w:val="00623165"/>
    <w:rsid w:val="00623694"/>
    <w:rsid w:val="00623A02"/>
    <w:rsid w:val="00624403"/>
    <w:rsid w:val="00624569"/>
    <w:rsid w:val="006248B5"/>
    <w:rsid w:val="00624AA3"/>
    <w:rsid w:val="00624C6C"/>
    <w:rsid w:val="00624D74"/>
    <w:rsid w:val="00625010"/>
    <w:rsid w:val="006250C7"/>
    <w:rsid w:val="00625380"/>
    <w:rsid w:val="00626077"/>
    <w:rsid w:val="00626100"/>
    <w:rsid w:val="00626B78"/>
    <w:rsid w:val="00626D96"/>
    <w:rsid w:val="00626E22"/>
    <w:rsid w:val="006272E1"/>
    <w:rsid w:val="006278DE"/>
    <w:rsid w:val="00627B01"/>
    <w:rsid w:val="00630015"/>
    <w:rsid w:val="00630311"/>
    <w:rsid w:val="006303A5"/>
    <w:rsid w:val="0063059A"/>
    <w:rsid w:val="006307A1"/>
    <w:rsid w:val="0063098F"/>
    <w:rsid w:val="00631224"/>
    <w:rsid w:val="006317B2"/>
    <w:rsid w:val="00631B41"/>
    <w:rsid w:val="0063243C"/>
    <w:rsid w:val="00632823"/>
    <w:rsid w:val="00632960"/>
    <w:rsid w:val="00632CA4"/>
    <w:rsid w:val="00632CFB"/>
    <w:rsid w:val="00632EFF"/>
    <w:rsid w:val="0063338E"/>
    <w:rsid w:val="00633A06"/>
    <w:rsid w:val="00633A79"/>
    <w:rsid w:val="00635132"/>
    <w:rsid w:val="0063513E"/>
    <w:rsid w:val="0063530C"/>
    <w:rsid w:val="00635C78"/>
    <w:rsid w:val="00635DED"/>
    <w:rsid w:val="00635E01"/>
    <w:rsid w:val="00635FDC"/>
    <w:rsid w:val="006369A5"/>
    <w:rsid w:val="00636F39"/>
    <w:rsid w:val="0063781E"/>
    <w:rsid w:val="00637DD9"/>
    <w:rsid w:val="006403D9"/>
    <w:rsid w:val="00640581"/>
    <w:rsid w:val="006405E0"/>
    <w:rsid w:val="00640758"/>
    <w:rsid w:val="00640A23"/>
    <w:rsid w:val="00640CF5"/>
    <w:rsid w:val="006413C4"/>
    <w:rsid w:val="006417A5"/>
    <w:rsid w:val="00641836"/>
    <w:rsid w:val="00641B47"/>
    <w:rsid w:val="00642092"/>
    <w:rsid w:val="00642E8C"/>
    <w:rsid w:val="00642ECE"/>
    <w:rsid w:val="0064305E"/>
    <w:rsid w:val="00643862"/>
    <w:rsid w:val="00643BC4"/>
    <w:rsid w:val="00643E93"/>
    <w:rsid w:val="00643EFA"/>
    <w:rsid w:val="0064408D"/>
    <w:rsid w:val="00644771"/>
    <w:rsid w:val="006452B2"/>
    <w:rsid w:val="0064564E"/>
    <w:rsid w:val="0064636D"/>
    <w:rsid w:val="006463A0"/>
    <w:rsid w:val="00646A34"/>
    <w:rsid w:val="00646ADF"/>
    <w:rsid w:val="00646B2A"/>
    <w:rsid w:val="00650289"/>
    <w:rsid w:val="00650372"/>
    <w:rsid w:val="00650976"/>
    <w:rsid w:val="00650BD1"/>
    <w:rsid w:val="00651D94"/>
    <w:rsid w:val="00652001"/>
    <w:rsid w:val="0065248C"/>
    <w:rsid w:val="006529B3"/>
    <w:rsid w:val="00652AAE"/>
    <w:rsid w:val="00652FAB"/>
    <w:rsid w:val="0065335A"/>
    <w:rsid w:val="0065359E"/>
    <w:rsid w:val="006536D3"/>
    <w:rsid w:val="00653A48"/>
    <w:rsid w:val="00654429"/>
    <w:rsid w:val="00654B5D"/>
    <w:rsid w:val="0065525D"/>
    <w:rsid w:val="0065592E"/>
    <w:rsid w:val="0065619B"/>
    <w:rsid w:val="0065650E"/>
    <w:rsid w:val="0065659F"/>
    <w:rsid w:val="00656AEB"/>
    <w:rsid w:val="00656D37"/>
    <w:rsid w:val="0065705B"/>
    <w:rsid w:val="006571A6"/>
    <w:rsid w:val="006578C5"/>
    <w:rsid w:val="00657CDB"/>
    <w:rsid w:val="00657DCD"/>
    <w:rsid w:val="00657F76"/>
    <w:rsid w:val="00657FD5"/>
    <w:rsid w:val="00660751"/>
    <w:rsid w:val="006608BA"/>
    <w:rsid w:val="006610EC"/>
    <w:rsid w:val="006614F5"/>
    <w:rsid w:val="006622B3"/>
    <w:rsid w:val="006622F0"/>
    <w:rsid w:val="0066240C"/>
    <w:rsid w:val="00662707"/>
    <w:rsid w:val="00662CD5"/>
    <w:rsid w:val="00662E78"/>
    <w:rsid w:val="00662E80"/>
    <w:rsid w:val="00663120"/>
    <w:rsid w:val="006635B8"/>
    <w:rsid w:val="00663B49"/>
    <w:rsid w:val="00664225"/>
    <w:rsid w:val="0066423A"/>
    <w:rsid w:val="00664657"/>
    <w:rsid w:val="006646B6"/>
    <w:rsid w:val="00664B88"/>
    <w:rsid w:val="00665656"/>
    <w:rsid w:val="006662A6"/>
    <w:rsid w:val="0066632C"/>
    <w:rsid w:val="00666CBE"/>
    <w:rsid w:val="006674D6"/>
    <w:rsid w:val="006679C4"/>
    <w:rsid w:val="00667E92"/>
    <w:rsid w:val="006701FC"/>
    <w:rsid w:val="006704A0"/>
    <w:rsid w:val="00670C10"/>
    <w:rsid w:val="0067237A"/>
    <w:rsid w:val="006726B7"/>
    <w:rsid w:val="00672899"/>
    <w:rsid w:val="00672AE0"/>
    <w:rsid w:val="00672D9C"/>
    <w:rsid w:val="006734F5"/>
    <w:rsid w:val="00673E15"/>
    <w:rsid w:val="00674339"/>
    <w:rsid w:val="00674E0C"/>
    <w:rsid w:val="00675750"/>
    <w:rsid w:val="00675F48"/>
    <w:rsid w:val="00676913"/>
    <w:rsid w:val="00676BC8"/>
    <w:rsid w:val="006771B7"/>
    <w:rsid w:val="006772E1"/>
    <w:rsid w:val="00677515"/>
    <w:rsid w:val="00677B70"/>
    <w:rsid w:val="00680767"/>
    <w:rsid w:val="006808EB"/>
    <w:rsid w:val="00680961"/>
    <w:rsid w:val="00680965"/>
    <w:rsid w:val="00681A60"/>
    <w:rsid w:val="00682B16"/>
    <w:rsid w:val="00683064"/>
    <w:rsid w:val="0068380A"/>
    <w:rsid w:val="00683837"/>
    <w:rsid w:val="006839FE"/>
    <w:rsid w:val="00683AED"/>
    <w:rsid w:val="0068400E"/>
    <w:rsid w:val="00684B3E"/>
    <w:rsid w:val="00684EAD"/>
    <w:rsid w:val="006853B3"/>
    <w:rsid w:val="00685BEB"/>
    <w:rsid w:val="00685CF7"/>
    <w:rsid w:val="00685EF6"/>
    <w:rsid w:val="00685F43"/>
    <w:rsid w:val="006867A2"/>
    <w:rsid w:val="006868DB"/>
    <w:rsid w:val="00686977"/>
    <w:rsid w:val="00686AB1"/>
    <w:rsid w:val="00686DD7"/>
    <w:rsid w:val="0068701C"/>
    <w:rsid w:val="006875B8"/>
    <w:rsid w:val="00687754"/>
    <w:rsid w:val="00687785"/>
    <w:rsid w:val="00687A42"/>
    <w:rsid w:val="00687ACE"/>
    <w:rsid w:val="0069007D"/>
    <w:rsid w:val="0069011E"/>
    <w:rsid w:val="00690C8A"/>
    <w:rsid w:val="00690F17"/>
    <w:rsid w:val="00691C12"/>
    <w:rsid w:val="0069266C"/>
    <w:rsid w:val="00692C61"/>
    <w:rsid w:val="00692D11"/>
    <w:rsid w:val="006937F7"/>
    <w:rsid w:val="006938EB"/>
    <w:rsid w:val="00693E24"/>
    <w:rsid w:val="0069401E"/>
    <w:rsid w:val="006945D5"/>
    <w:rsid w:val="00694743"/>
    <w:rsid w:val="00694941"/>
    <w:rsid w:val="00694FBF"/>
    <w:rsid w:val="00695D2F"/>
    <w:rsid w:val="006964C4"/>
    <w:rsid w:val="006969D6"/>
    <w:rsid w:val="00696DAB"/>
    <w:rsid w:val="0069706A"/>
    <w:rsid w:val="006974CB"/>
    <w:rsid w:val="00697DF2"/>
    <w:rsid w:val="00697E84"/>
    <w:rsid w:val="006A00A3"/>
    <w:rsid w:val="006A0D2D"/>
    <w:rsid w:val="006A0E74"/>
    <w:rsid w:val="006A15C7"/>
    <w:rsid w:val="006A171D"/>
    <w:rsid w:val="006A1C27"/>
    <w:rsid w:val="006A1D0E"/>
    <w:rsid w:val="006A1D88"/>
    <w:rsid w:val="006A22FA"/>
    <w:rsid w:val="006A23B0"/>
    <w:rsid w:val="006A25F0"/>
    <w:rsid w:val="006A2A11"/>
    <w:rsid w:val="006A30FC"/>
    <w:rsid w:val="006A3165"/>
    <w:rsid w:val="006A32BF"/>
    <w:rsid w:val="006A3727"/>
    <w:rsid w:val="006A3C7A"/>
    <w:rsid w:val="006A417A"/>
    <w:rsid w:val="006A4266"/>
    <w:rsid w:val="006A4508"/>
    <w:rsid w:val="006A501D"/>
    <w:rsid w:val="006A5B86"/>
    <w:rsid w:val="006A5B98"/>
    <w:rsid w:val="006A5E6E"/>
    <w:rsid w:val="006A61B4"/>
    <w:rsid w:val="006A62E0"/>
    <w:rsid w:val="006A67F9"/>
    <w:rsid w:val="006A6AB5"/>
    <w:rsid w:val="006A6AC3"/>
    <w:rsid w:val="006A6F0C"/>
    <w:rsid w:val="006A708C"/>
    <w:rsid w:val="006A72F1"/>
    <w:rsid w:val="006A753D"/>
    <w:rsid w:val="006A777D"/>
    <w:rsid w:val="006A7A17"/>
    <w:rsid w:val="006A7EA0"/>
    <w:rsid w:val="006B01C2"/>
    <w:rsid w:val="006B043F"/>
    <w:rsid w:val="006B04A2"/>
    <w:rsid w:val="006B060A"/>
    <w:rsid w:val="006B0F1D"/>
    <w:rsid w:val="006B0FF4"/>
    <w:rsid w:val="006B10B4"/>
    <w:rsid w:val="006B10B7"/>
    <w:rsid w:val="006B1462"/>
    <w:rsid w:val="006B1861"/>
    <w:rsid w:val="006B1F32"/>
    <w:rsid w:val="006B213E"/>
    <w:rsid w:val="006B3191"/>
    <w:rsid w:val="006B3554"/>
    <w:rsid w:val="006B3DCB"/>
    <w:rsid w:val="006B3FDE"/>
    <w:rsid w:val="006B40D6"/>
    <w:rsid w:val="006B40D9"/>
    <w:rsid w:val="006B41AE"/>
    <w:rsid w:val="006B4953"/>
    <w:rsid w:val="006B4B8F"/>
    <w:rsid w:val="006B53F4"/>
    <w:rsid w:val="006B570F"/>
    <w:rsid w:val="006B5B3B"/>
    <w:rsid w:val="006B5E4E"/>
    <w:rsid w:val="006B63AC"/>
    <w:rsid w:val="006B6428"/>
    <w:rsid w:val="006B648D"/>
    <w:rsid w:val="006B648E"/>
    <w:rsid w:val="006B6B39"/>
    <w:rsid w:val="006B6FAE"/>
    <w:rsid w:val="006B716A"/>
    <w:rsid w:val="006B71E6"/>
    <w:rsid w:val="006B73ED"/>
    <w:rsid w:val="006B7628"/>
    <w:rsid w:val="006B7900"/>
    <w:rsid w:val="006B7F22"/>
    <w:rsid w:val="006C0759"/>
    <w:rsid w:val="006C09BD"/>
    <w:rsid w:val="006C09FA"/>
    <w:rsid w:val="006C0AE8"/>
    <w:rsid w:val="006C1104"/>
    <w:rsid w:val="006C1206"/>
    <w:rsid w:val="006C1312"/>
    <w:rsid w:val="006C1358"/>
    <w:rsid w:val="006C170C"/>
    <w:rsid w:val="006C27CB"/>
    <w:rsid w:val="006C2D9A"/>
    <w:rsid w:val="006C3802"/>
    <w:rsid w:val="006C3A63"/>
    <w:rsid w:val="006C409C"/>
    <w:rsid w:val="006C43E2"/>
    <w:rsid w:val="006C47EF"/>
    <w:rsid w:val="006C4CE9"/>
    <w:rsid w:val="006C4FA7"/>
    <w:rsid w:val="006C5256"/>
    <w:rsid w:val="006C5322"/>
    <w:rsid w:val="006C5499"/>
    <w:rsid w:val="006C56B8"/>
    <w:rsid w:val="006C5DE1"/>
    <w:rsid w:val="006C65FF"/>
    <w:rsid w:val="006C6A5E"/>
    <w:rsid w:val="006C6C72"/>
    <w:rsid w:val="006C6FF0"/>
    <w:rsid w:val="006C784F"/>
    <w:rsid w:val="006D0665"/>
    <w:rsid w:val="006D0676"/>
    <w:rsid w:val="006D09E2"/>
    <w:rsid w:val="006D0E46"/>
    <w:rsid w:val="006D1A29"/>
    <w:rsid w:val="006D2097"/>
    <w:rsid w:val="006D20EF"/>
    <w:rsid w:val="006D21E1"/>
    <w:rsid w:val="006D248D"/>
    <w:rsid w:val="006D2D61"/>
    <w:rsid w:val="006D350D"/>
    <w:rsid w:val="006D365A"/>
    <w:rsid w:val="006D388D"/>
    <w:rsid w:val="006D3CA2"/>
    <w:rsid w:val="006D4DA3"/>
    <w:rsid w:val="006D5123"/>
    <w:rsid w:val="006D6083"/>
    <w:rsid w:val="006D6E22"/>
    <w:rsid w:val="006D7B49"/>
    <w:rsid w:val="006E0053"/>
    <w:rsid w:val="006E0116"/>
    <w:rsid w:val="006E04BB"/>
    <w:rsid w:val="006E069D"/>
    <w:rsid w:val="006E0880"/>
    <w:rsid w:val="006E0D46"/>
    <w:rsid w:val="006E1287"/>
    <w:rsid w:val="006E1536"/>
    <w:rsid w:val="006E1E1E"/>
    <w:rsid w:val="006E25E5"/>
    <w:rsid w:val="006E2A72"/>
    <w:rsid w:val="006E343B"/>
    <w:rsid w:val="006E3F23"/>
    <w:rsid w:val="006E3F75"/>
    <w:rsid w:val="006E413C"/>
    <w:rsid w:val="006E4392"/>
    <w:rsid w:val="006E50F5"/>
    <w:rsid w:val="006E550B"/>
    <w:rsid w:val="006E5655"/>
    <w:rsid w:val="006E58EB"/>
    <w:rsid w:val="006E5E63"/>
    <w:rsid w:val="006E6617"/>
    <w:rsid w:val="006E66CA"/>
    <w:rsid w:val="006E7713"/>
    <w:rsid w:val="006F000F"/>
    <w:rsid w:val="006F00A4"/>
    <w:rsid w:val="006F047F"/>
    <w:rsid w:val="006F0B41"/>
    <w:rsid w:val="006F0CAE"/>
    <w:rsid w:val="006F10B7"/>
    <w:rsid w:val="006F227F"/>
    <w:rsid w:val="006F245C"/>
    <w:rsid w:val="006F2F6F"/>
    <w:rsid w:val="006F3488"/>
    <w:rsid w:val="006F3A46"/>
    <w:rsid w:val="006F3BFF"/>
    <w:rsid w:val="006F3E9F"/>
    <w:rsid w:val="006F3FDF"/>
    <w:rsid w:val="006F40C1"/>
    <w:rsid w:val="006F430F"/>
    <w:rsid w:val="006F49C0"/>
    <w:rsid w:val="006F4D0D"/>
    <w:rsid w:val="006F5841"/>
    <w:rsid w:val="006F5A49"/>
    <w:rsid w:val="006F5AD2"/>
    <w:rsid w:val="006F5DB2"/>
    <w:rsid w:val="006F6272"/>
    <w:rsid w:val="006F65DE"/>
    <w:rsid w:val="006F6837"/>
    <w:rsid w:val="006F6A1C"/>
    <w:rsid w:val="006F6D78"/>
    <w:rsid w:val="006F7794"/>
    <w:rsid w:val="006F790E"/>
    <w:rsid w:val="006F7C72"/>
    <w:rsid w:val="00700251"/>
    <w:rsid w:val="0070030E"/>
    <w:rsid w:val="007004E2"/>
    <w:rsid w:val="007008E4"/>
    <w:rsid w:val="00700A07"/>
    <w:rsid w:val="00700A39"/>
    <w:rsid w:val="00700BE0"/>
    <w:rsid w:val="00700DC5"/>
    <w:rsid w:val="00700F91"/>
    <w:rsid w:val="007014A8"/>
    <w:rsid w:val="007018F2"/>
    <w:rsid w:val="00701A67"/>
    <w:rsid w:val="0070201E"/>
    <w:rsid w:val="007026A6"/>
    <w:rsid w:val="007029AA"/>
    <w:rsid w:val="00702D08"/>
    <w:rsid w:val="00703245"/>
    <w:rsid w:val="00703CD3"/>
    <w:rsid w:val="007040BA"/>
    <w:rsid w:val="00704252"/>
    <w:rsid w:val="0070456D"/>
    <w:rsid w:val="00704F3C"/>
    <w:rsid w:val="00705550"/>
    <w:rsid w:val="007056EA"/>
    <w:rsid w:val="00705761"/>
    <w:rsid w:val="007057D2"/>
    <w:rsid w:val="00705A0C"/>
    <w:rsid w:val="00705AB2"/>
    <w:rsid w:val="00705CAA"/>
    <w:rsid w:val="00705D58"/>
    <w:rsid w:val="00705DAF"/>
    <w:rsid w:val="00705FFC"/>
    <w:rsid w:val="007067A0"/>
    <w:rsid w:val="00706C06"/>
    <w:rsid w:val="0070714A"/>
    <w:rsid w:val="007072E8"/>
    <w:rsid w:val="0070784F"/>
    <w:rsid w:val="00707CD1"/>
    <w:rsid w:val="00707E59"/>
    <w:rsid w:val="00710A42"/>
    <w:rsid w:val="00710B2F"/>
    <w:rsid w:val="00710C82"/>
    <w:rsid w:val="00711131"/>
    <w:rsid w:val="0071151F"/>
    <w:rsid w:val="007116FB"/>
    <w:rsid w:val="007117BD"/>
    <w:rsid w:val="00711941"/>
    <w:rsid w:val="00711A35"/>
    <w:rsid w:val="0071219B"/>
    <w:rsid w:val="007122D9"/>
    <w:rsid w:val="007123B2"/>
    <w:rsid w:val="0071256C"/>
    <w:rsid w:val="00712584"/>
    <w:rsid w:val="007128FD"/>
    <w:rsid w:val="00712DF8"/>
    <w:rsid w:val="00713696"/>
    <w:rsid w:val="0071370A"/>
    <w:rsid w:val="0071377A"/>
    <w:rsid w:val="007139D8"/>
    <w:rsid w:val="00713C1C"/>
    <w:rsid w:val="00713E4A"/>
    <w:rsid w:val="00714979"/>
    <w:rsid w:val="00715288"/>
    <w:rsid w:val="0071532D"/>
    <w:rsid w:val="007161B0"/>
    <w:rsid w:val="007161F3"/>
    <w:rsid w:val="007166B8"/>
    <w:rsid w:val="0071674C"/>
    <w:rsid w:val="00716A71"/>
    <w:rsid w:val="00716B1D"/>
    <w:rsid w:val="0071708A"/>
    <w:rsid w:val="007171A3"/>
    <w:rsid w:val="007171EC"/>
    <w:rsid w:val="0071721B"/>
    <w:rsid w:val="0071755A"/>
    <w:rsid w:val="00717734"/>
    <w:rsid w:val="007178EA"/>
    <w:rsid w:val="00720358"/>
    <w:rsid w:val="00720E7B"/>
    <w:rsid w:val="007215CB"/>
    <w:rsid w:val="00721628"/>
    <w:rsid w:val="0072162A"/>
    <w:rsid w:val="00722A8B"/>
    <w:rsid w:val="00722BA6"/>
    <w:rsid w:val="00722C5E"/>
    <w:rsid w:val="00723891"/>
    <w:rsid w:val="00723B10"/>
    <w:rsid w:val="00723B6B"/>
    <w:rsid w:val="00723DBC"/>
    <w:rsid w:val="00723FF5"/>
    <w:rsid w:val="007240E4"/>
    <w:rsid w:val="0072439B"/>
    <w:rsid w:val="007245FA"/>
    <w:rsid w:val="00724896"/>
    <w:rsid w:val="007248C9"/>
    <w:rsid w:val="007258D2"/>
    <w:rsid w:val="00726434"/>
    <w:rsid w:val="007267CA"/>
    <w:rsid w:val="00726AA7"/>
    <w:rsid w:val="00726B9B"/>
    <w:rsid w:val="00726F5F"/>
    <w:rsid w:val="007277AD"/>
    <w:rsid w:val="00727BF3"/>
    <w:rsid w:val="00727D26"/>
    <w:rsid w:val="00727DE6"/>
    <w:rsid w:val="007301C8"/>
    <w:rsid w:val="007318A0"/>
    <w:rsid w:val="00731BD0"/>
    <w:rsid w:val="00731D13"/>
    <w:rsid w:val="0073293C"/>
    <w:rsid w:val="00732B20"/>
    <w:rsid w:val="00732C9A"/>
    <w:rsid w:val="00732D0A"/>
    <w:rsid w:val="00732DA3"/>
    <w:rsid w:val="00732DB0"/>
    <w:rsid w:val="00732E7E"/>
    <w:rsid w:val="00733574"/>
    <w:rsid w:val="0073361C"/>
    <w:rsid w:val="00733F20"/>
    <w:rsid w:val="00734A3A"/>
    <w:rsid w:val="0073561D"/>
    <w:rsid w:val="007358BB"/>
    <w:rsid w:val="00735B73"/>
    <w:rsid w:val="00736144"/>
    <w:rsid w:val="007361F5"/>
    <w:rsid w:val="007365C3"/>
    <w:rsid w:val="0073685D"/>
    <w:rsid w:val="00736941"/>
    <w:rsid w:val="00736A63"/>
    <w:rsid w:val="00737D68"/>
    <w:rsid w:val="00740724"/>
    <w:rsid w:val="00740752"/>
    <w:rsid w:val="00740E4C"/>
    <w:rsid w:val="00741004"/>
    <w:rsid w:val="0074182C"/>
    <w:rsid w:val="00741E57"/>
    <w:rsid w:val="00741F30"/>
    <w:rsid w:val="00742133"/>
    <w:rsid w:val="00743F37"/>
    <w:rsid w:val="00744653"/>
    <w:rsid w:val="0074478D"/>
    <w:rsid w:val="007452A5"/>
    <w:rsid w:val="00745AA5"/>
    <w:rsid w:val="00745B1C"/>
    <w:rsid w:val="00745BD6"/>
    <w:rsid w:val="00745D0B"/>
    <w:rsid w:val="007460FC"/>
    <w:rsid w:val="00746AFA"/>
    <w:rsid w:val="00747D87"/>
    <w:rsid w:val="00747DD3"/>
    <w:rsid w:val="00747FAC"/>
    <w:rsid w:val="00750B7E"/>
    <w:rsid w:val="00750DDA"/>
    <w:rsid w:val="00751158"/>
    <w:rsid w:val="0075140E"/>
    <w:rsid w:val="00751D70"/>
    <w:rsid w:val="00751E31"/>
    <w:rsid w:val="00751F90"/>
    <w:rsid w:val="007520A1"/>
    <w:rsid w:val="00753035"/>
    <w:rsid w:val="00753403"/>
    <w:rsid w:val="007534D1"/>
    <w:rsid w:val="00753D40"/>
    <w:rsid w:val="00753E5D"/>
    <w:rsid w:val="007545B6"/>
    <w:rsid w:val="00754A69"/>
    <w:rsid w:val="00754AAE"/>
    <w:rsid w:val="00754DA1"/>
    <w:rsid w:val="0075559E"/>
    <w:rsid w:val="007557EB"/>
    <w:rsid w:val="00755823"/>
    <w:rsid w:val="007563D2"/>
    <w:rsid w:val="00756C80"/>
    <w:rsid w:val="007577DB"/>
    <w:rsid w:val="00757F1E"/>
    <w:rsid w:val="007600FA"/>
    <w:rsid w:val="007602E7"/>
    <w:rsid w:val="00760CAB"/>
    <w:rsid w:val="00761499"/>
    <w:rsid w:val="00761B36"/>
    <w:rsid w:val="00761F45"/>
    <w:rsid w:val="007623C6"/>
    <w:rsid w:val="007626DA"/>
    <w:rsid w:val="00762B58"/>
    <w:rsid w:val="0076353D"/>
    <w:rsid w:val="007636DD"/>
    <w:rsid w:val="007639C7"/>
    <w:rsid w:val="00763D88"/>
    <w:rsid w:val="007643B5"/>
    <w:rsid w:val="007645AE"/>
    <w:rsid w:val="0076489A"/>
    <w:rsid w:val="00764F97"/>
    <w:rsid w:val="00765326"/>
    <w:rsid w:val="00765565"/>
    <w:rsid w:val="007655CF"/>
    <w:rsid w:val="007656A4"/>
    <w:rsid w:val="00766273"/>
    <w:rsid w:val="00766290"/>
    <w:rsid w:val="007671E9"/>
    <w:rsid w:val="0076788C"/>
    <w:rsid w:val="00767C54"/>
    <w:rsid w:val="00770102"/>
    <w:rsid w:val="007703B2"/>
    <w:rsid w:val="007706E2"/>
    <w:rsid w:val="00770C32"/>
    <w:rsid w:val="00770FAE"/>
    <w:rsid w:val="00771305"/>
    <w:rsid w:val="00771858"/>
    <w:rsid w:val="00771BD2"/>
    <w:rsid w:val="007732C7"/>
    <w:rsid w:val="007742C1"/>
    <w:rsid w:val="007748B8"/>
    <w:rsid w:val="00775147"/>
    <w:rsid w:val="007751FF"/>
    <w:rsid w:val="00775A51"/>
    <w:rsid w:val="00775E7E"/>
    <w:rsid w:val="00776910"/>
    <w:rsid w:val="007770B9"/>
    <w:rsid w:val="007772CA"/>
    <w:rsid w:val="007775D4"/>
    <w:rsid w:val="007777A3"/>
    <w:rsid w:val="00777817"/>
    <w:rsid w:val="00777ED2"/>
    <w:rsid w:val="00780405"/>
    <w:rsid w:val="007805EF"/>
    <w:rsid w:val="007805FA"/>
    <w:rsid w:val="00780D9D"/>
    <w:rsid w:val="0078128F"/>
    <w:rsid w:val="00782044"/>
    <w:rsid w:val="00782859"/>
    <w:rsid w:val="00782F94"/>
    <w:rsid w:val="007834D2"/>
    <w:rsid w:val="007838B2"/>
    <w:rsid w:val="00783918"/>
    <w:rsid w:val="00783D3F"/>
    <w:rsid w:val="00783F42"/>
    <w:rsid w:val="007847C6"/>
    <w:rsid w:val="00784EFE"/>
    <w:rsid w:val="00785225"/>
    <w:rsid w:val="00785707"/>
    <w:rsid w:val="00785AB5"/>
    <w:rsid w:val="00785FF0"/>
    <w:rsid w:val="0078607A"/>
    <w:rsid w:val="007864DF"/>
    <w:rsid w:val="0078680C"/>
    <w:rsid w:val="00786A11"/>
    <w:rsid w:val="00786E12"/>
    <w:rsid w:val="00786F0B"/>
    <w:rsid w:val="007870FF"/>
    <w:rsid w:val="0078712E"/>
    <w:rsid w:val="007871B8"/>
    <w:rsid w:val="0078731C"/>
    <w:rsid w:val="007873F8"/>
    <w:rsid w:val="0078751A"/>
    <w:rsid w:val="007877B4"/>
    <w:rsid w:val="00787988"/>
    <w:rsid w:val="00787DBC"/>
    <w:rsid w:val="0079011B"/>
    <w:rsid w:val="0079015F"/>
    <w:rsid w:val="00790795"/>
    <w:rsid w:val="00790B00"/>
    <w:rsid w:val="00791728"/>
    <w:rsid w:val="00792576"/>
    <w:rsid w:val="0079281A"/>
    <w:rsid w:val="00792F32"/>
    <w:rsid w:val="00792F93"/>
    <w:rsid w:val="0079315C"/>
    <w:rsid w:val="00793A98"/>
    <w:rsid w:val="007941D2"/>
    <w:rsid w:val="007941D6"/>
    <w:rsid w:val="0079470B"/>
    <w:rsid w:val="0079479D"/>
    <w:rsid w:val="00794AF5"/>
    <w:rsid w:val="00794EC3"/>
    <w:rsid w:val="007964F8"/>
    <w:rsid w:val="00796C19"/>
    <w:rsid w:val="00796C4B"/>
    <w:rsid w:val="00796D66"/>
    <w:rsid w:val="00796F07"/>
    <w:rsid w:val="007975F0"/>
    <w:rsid w:val="007978AB"/>
    <w:rsid w:val="007978F4"/>
    <w:rsid w:val="0079793D"/>
    <w:rsid w:val="00797B3F"/>
    <w:rsid w:val="00797E76"/>
    <w:rsid w:val="00797F5D"/>
    <w:rsid w:val="00797FE5"/>
    <w:rsid w:val="007A005A"/>
    <w:rsid w:val="007A02BF"/>
    <w:rsid w:val="007A0830"/>
    <w:rsid w:val="007A0D26"/>
    <w:rsid w:val="007A1255"/>
    <w:rsid w:val="007A1AC1"/>
    <w:rsid w:val="007A1BB1"/>
    <w:rsid w:val="007A1BE7"/>
    <w:rsid w:val="007A2F7A"/>
    <w:rsid w:val="007A2FA1"/>
    <w:rsid w:val="007A2FC4"/>
    <w:rsid w:val="007A3059"/>
    <w:rsid w:val="007A3978"/>
    <w:rsid w:val="007A3C00"/>
    <w:rsid w:val="007A3C7E"/>
    <w:rsid w:val="007A3E8D"/>
    <w:rsid w:val="007A3F31"/>
    <w:rsid w:val="007A4099"/>
    <w:rsid w:val="007A431A"/>
    <w:rsid w:val="007A4454"/>
    <w:rsid w:val="007A4628"/>
    <w:rsid w:val="007A4727"/>
    <w:rsid w:val="007A4D81"/>
    <w:rsid w:val="007A51C8"/>
    <w:rsid w:val="007A56B0"/>
    <w:rsid w:val="007A63D7"/>
    <w:rsid w:val="007A64ED"/>
    <w:rsid w:val="007A6725"/>
    <w:rsid w:val="007A6930"/>
    <w:rsid w:val="007A6D3C"/>
    <w:rsid w:val="007A7505"/>
    <w:rsid w:val="007A7E65"/>
    <w:rsid w:val="007A7FA2"/>
    <w:rsid w:val="007B00A1"/>
    <w:rsid w:val="007B0872"/>
    <w:rsid w:val="007B0A70"/>
    <w:rsid w:val="007B0B17"/>
    <w:rsid w:val="007B15DF"/>
    <w:rsid w:val="007B1A55"/>
    <w:rsid w:val="007B1D82"/>
    <w:rsid w:val="007B3B75"/>
    <w:rsid w:val="007B42D7"/>
    <w:rsid w:val="007B4770"/>
    <w:rsid w:val="007B4AA0"/>
    <w:rsid w:val="007B4DD1"/>
    <w:rsid w:val="007B4FDC"/>
    <w:rsid w:val="007B53F2"/>
    <w:rsid w:val="007B571B"/>
    <w:rsid w:val="007B7110"/>
    <w:rsid w:val="007B75E3"/>
    <w:rsid w:val="007B7BD9"/>
    <w:rsid w:val="007C02A0"/>
    <w:rsid w:val="007C09AD"/>
    <w:rsid w:val="007C0AFD"/>
    <w:rsid w:val="007C0B80"/>
    <w:rsid w:val="007C0EBE"/>
    <w:rsid w:val="007C111D"/>
    <w:rsid w:val="007C14BD"/>
    <w:rsid w:val="007C1659"/>
    <w:rsid w:val="007C1907"/>
    <w:rsid w:val="007C1921"/>
    <w:rsid w:val="007C2044"/>
    <w:rsid w:val="007C293B"/>
    <w:rsid w:val="007C2B8F"/>
    <w:rsid w:val="007C2D03"/>
    <w:rsid w:val="007C2EA6"/>
    <w:rsid w:val="007C3494"/>
    <w:rsid w:val="007C363C"/>
    <w:rsid w:val="007C3A33"/>
    <w:rsid w:val="007C3C8B"/>
    <w:rsid w:val="007C4132"/>
    <w:rsid w:val="007C4B33"/>
    <w:rsid w:val="007C4B70"/>
    <w:rsid w:val="007C4BDA"/>
    <w:rsid w:val="007C4E47"/>
    <w:rsid w:val="007C51ED"/>
    <w:rsid w:val="007C5A17"/>
    <w:rsid w:val="007C5C67"/>
    <w:rsid w:val="007C60D8"/>
    <w:rsid w:val="007C6BBB"/>
    <w:rsid w:val="007C6D76"/>
    <w:rsid w:val="007C7293"/>
    <w:rsid w:val="007C7496"/>
    <w:rsid w:val="007C78D5"/>
    <w:rsid w:val="007C7F39"/>
    <w:rsid w:val="007D0065"/>
    <w:rsid w:val="007D0613"/>
    <w:rsid w:val="007D068F"/>
    <w:rsid w:val="007D0AFA"/>
    <w:rsid w:val="007D0CB1"/>
    <w:rsid w:val="007D0D8C"/>
    <w:rsid w:val="007D1D75"/>
    <w:rsid w:val="007D2557"/>
    <w:rsid w:val="007D307E"/>
    <w:rsid w:val="007D3346"/>
    <w:rsid w:val="007D3DC6"/>
    <w:rsid w:val="007D423B"/>
    <w:rsid w:val="007D4626"/>
    <w:rsid w:val="007D46D5"/>
    <w:rsid w:val="007D4B0E"/>
    <w:rsid w:val="007D611E"/>
    <w:rsid w:val="007D63A8"/>
    <w:rsid w:val="007D6AA9"/>
    <w:rsid w:val="007D7007"/>
    <w:rsid w:val="007D7018"/>
    <w:rsid w:val="007D708E"/>
    <w:rsid w:val="007D72F0"/>
    <w:rsid w:val="007D73E2"/>
    <w:rsid w:val="007D7B91"/>
    <w:rsid w:val="007D7F63"/>
    <w:rsid w:val="007E0018"/>
    <w:rsid w:val="007E0623"/>
    <w:rsid w:val="007E0649"/>
    <w:rsid w:val="007E0927"/>
    <w:rsid w:val="007E0B7D"/>
    <w:rsid w:val="007E0D8E"/>
    <w:rsid w:val="007E0FB2"/>
    <w:rsid w:val="007E106E"/>
    <w:rsid w:val="007E140F"/>
    <w:rsid w:val="007E1533"/>
    <w:rsid w:val="007E15D2"/>
    <w:rsid w:val="007E1769"/>
    <w:rsid w:val="007E1B0D"/>
    <w:rsid w:val="007E2523"/>
    <w:rsid w:val="007E2A26"/>
    <w:rsid w:val="007E2D66"/>
    <w:rsid w:val="007E2EB9"/>
    <w:rsid w:val="007E328C"/>
    <w:rsid w:val="007E3476"/>
    <w:rsid w:val="007E3F9A"/>
    <w:rsid w:val="007E3FF9"/>
    <w:rsid w:val="007E487F"/>
    <w:rsid w:val="007E4C85"/>
    <w:rsid w:val="007E4F81"/>
    <w:rsid w:val="007E4FAB"/>
    <w:rsid w:val="007E5227"/>
    <w:rsid w:val="007E5F05"/>
    <w:rsid w:val="007E6092"/>
    <w:rsid w:val="007E636B"/>
    <w:rsid w:val="007E6412"/>
    <w:rsid w:val="007E66F6"/>
    <w:rsid w:val="007E694B"/>
    <w:rsid w:val="007E7004"/>
    <w:rsid w:val="007E74B5"/>
    <w:rsid w:val="007E7C25"/>
    <w:rsid w:val="007F0021"/>
    <w:rsid w:val="007F00D0"/>
    <w:rsid w:val="007F013D"/>
    <w:rsid w:val="007F018F"/>
    <w:rsid w:val="007F02D6"/>
    <w:rsid w:val="007F060D"/>
    <w:rsid w:val="007F06C9"/>
    <w:rsid w:val="007F0861"/>
    <w:rsid w:val="007F08CD"/>
    <w:rsid w:val="007F0D35"/>
    <w:rsid w:val="007F0D59"/>
    <w:rsid w:val="007F14DD"/>
    <w:rsid w:val="007F1616"/>
    <w:rsid w:val="007F1C48"/>
    <w:rsid w:val="007F1DE2"/>
    <w:rsid w:val="007F2126"/>
    <w:rsid w:val="007F2210"/>
    <w:rsid w:val="007F23F7"/>
    <w:rsid w:val="007F2564"/>
    <w:rsid w:val="007F26B1"/>
    <w:rsid w:val="007F272C"/>
    <w:rsid w:val="007F2887"/>
    <w:rsid w:val="007F28B3"/>
    <w:rsid w:val="007F3806"/>
    <w:rsid w:val="007F421C"/>
    <w:rsid w:val="007F436D"/>
    <w:rsid w:val="007F439F"/>
    <w:rsid w:val="007F45D6"/>
    <w:rsid w:val="007F5049"/>
    <w:rsid w:val="007F59A8"/>
    <w:rsid w:val="007F5CF7"/>
    <w:rsid w:val="007F5EEB"/>
    <w:rsid w:val="007F5F31"/>
    <w:rsid w:val="007F602A"/>
    <w:rsid w:val="007F6790"/>
    <w:rsid w:val="007F67A2"/>
    <w:rsid w:val="007F692B"/>
    <w:rsid w:val="007F6FB9"/>
    <w:rsid w:val="007F71AE"/>
    <w:rsid w:val="007F740E"/>
    <w:rsid w:val="007F742F"/>
    <w:rsid w:val="007F74D0"/>
    <w:rsid w:val="007F79AF"/>
    <w:rsid w:val="0080018C"/>
    <w:rsid w:val="00800415"/>
    <w:rsid w:val="00800819"/>
    <w:rsid w:val="00800C27"/>
    <w:rsid w:val="008012E5"/>
    <w:rsid w:val="00801364"/>
    <w:rsid w:val="0080197E"/>
    <w:rsid w:val="00801E28"/>
    <w:rsid w:val="00802308"/>
    <w:rsid w:val="008027B7"/>
    <w:rsid w:val="00802B05"/>
    <w:rsid w:val="00802C4D"/>
    <w:rsid w:val="00802E19"/>
    <w:rsid w:val="008040C4"/>
    <w:rsid w:val="00804180"/>
    <w:rsid w:val="008045A9"/>
    <w:rsid w:val="00804EB3"/>
    <w:rsid w:val="00805125"/>
    <w:rsid w:val="008056E6"/>
    <w:rsid w:val="008057CB"/>
    <w:rsid w:val="008065E5"/>
    <w:rsid w:val="00806D91"/>
    <w:rsid w:val="0080705A"/>
    <w:rsid w:val="00807784"/>
    <w:rsid w:val="008079AA"/>
    <w:rsid w:val="00807CFC"/>
    <w:rsid w:val="00807DE4"/>
    <w:rsid w:val="0081019C"/>
    <w:rsid w:val="0081024A"/>
    <w:rsid w:val="0081029F"/>
    <w:rsid w:val="00811251"/>
    <w:rsid w:val="0081192B"/>
    <w:rsid w:val="00811D86"/>
    <w:rsid w:val="0081254D"/>
    <w:rsid w:val="008128FC"/>
    <w:rsid w:val="008129FD"/>
    <w:rsid w:val="0081327F"/>
    <w:rsid w:val="008134C5"/>
    <w:rsid w:val="0081353D"/>
    <w:rsid w:val="0081358A"/>
    <w:rsid w:val="00813CDE"/>
    <w:rsid w:val="00813ED3"/>
    <w:rsid w:val="008140A2"/>
    <w:rsid w:val="00814293"/>
    <w:rsid w:val="008143E7"/>
    <w:rsid w:val="008145D8"/>
    <w:rsid w:val="00814916"/>
    <w:rsid w:val="00814B37"/>
    <w:rsid w:val="00814C76"/>
    <w:rsid w:val="00814CC7"/>
    <w:rsid w:val="00814E0C"/>
    <w:rsid w:val="00815249"/>
    <w:rsid w:val="008152C8"/>
    <w:rsid w:val="0081543D"/>
    <w:rsid w:val="00815957"/>
    <w:rsid w:val="00815A7E"/>
    <w:rsid w:val="00815F48"/>
    <w:rsid w:val="00815FA5"/>
    <w:rsid w:val="00816482"/>
    <w:rsid w:val="008167F0"/>
    <w:rsid w:val="00817A26"/>
    <w:rsid w:val="00817FBA"/>
    <w:rsid w:val="008202AF"/>
    <w:rsid w:val="008206D4"/>
    <w:rsid w:val="008208F0"/>
    <w:rsid w:val="008212C5"/>
    <w:rsid w:val="00821676"/>
    <w:rsid w:val="00821A88"/>
    <w:rsid w:val="00821B96"/>
    <w:rsid w:val="008226DF"/>
    <w:rsid w:val="00822EEF"/>
    <w:rsid w:val="00823686"/>
    <w:rsid w:val="0082448A"/>
    <w:rsid w:val="008246C8"/>
    <w:rsid w:val="00824D42"/>
    <w:rsid w:val="008254C5"/>
    <w:rsid w:val="00825596"/>
    <w:rsid w:val="0082569F"/>
    <w:rsid w:val="008259D1"/>
    <w:rsid w:val="00825A41"/>
    <w:rsid w:val="00825A7F"/>
    <w:rsid w:val="00826102"/>
    <w:rsid w:val="00827705"/>
    <w:rsid w:val="00827A0D"/>
    <w:rsid w:val="00827CE1"/>
    <w:rsid w:val="008300D0"/>
    <w:rsid w:val="00830B0B"/>
    <w:rsid w:val="00830C4B"/>
    <w:rsid w:val="00830C67"/>
    <w:rsid w:val="00831394"/>
    <w:rsid w:val="00831438"/>
    <w:rsid w:val="00831744"/>
    <w:rsid w:val="0083191D"/>
    <w:rsid w:val="00831ED9"/>
    <w:rsid w:val="008325F4"/>
    <w:rsid w:val="00833400"/>
    <w:rsid w:val="008336FE"/>
    <w:rsid w:val="00833B7B"/>
    <w:rsid w:val="00834186"/>
    <w:rsid w:val="008344A2"/>
    <w:rsid w:val="00834C75"/>
    <w:rsid w:val="00834E65"/>
    <w:rsid w:val="00835338"/>
    <w:rsid w:val="00835A9E"/>
    <w:rsid w:val="00835B8B"/>
    <w:rsid w:val="0083616D"/>
    <w:rsid w:val="00836267"/>
    <w:rsid w:val="008368BE"/>
    <w:rsid w:val="00836BA6"/>
    <w:rsid w:val="00836C33"/>
    <w:rsid w:val="00836D01"/>
    <w:rsid w:val="00836F7A"/>
    <w:rsid w:val="0083737A"/>
    <w:rsid w:val="008373DC"/>
    <w:rsid w:val="0083746F"/>
    <w:rsid w:val="00837D22"/>
    <w:rsid w:val="00837D28"/>
    <w:rsid w:val="008406C6"/>
    <w:rsid w:val="00840967"/>
    <w:rsid w:val="00840CFA"/>
    <w:rsid w:val="00841F10"/>
    <w:rsid w:val="00842482"/>
    <w:rsid w:val="008425BF"/>
    <w:rsid w:val="00842D2A"/>
    <w:rsid w:val="00843438"/>
    <w:rsid w:val="00843992"/>
    <w:rsid w:val="008439E6"/>
    <w:rsid w:val="00843DB9"/>
    <w:rsid w:val="00843F97"/>
    <w:rsid w:val="00844266"/>
    <w:rsid w:val="0084489C"/>
    <w:rsid w:val="0084610F"/>
    <w:rsid w:val="008461F5"/>
    <w:rsid w:val="008462EC"/>
    <w:rsid w:val="0084635D"/>
    <w:rsid w:val="00846A08"/>
    <w:rsid w:val="00846AAA"/>
    <w:rsid w:val="00846D75"/>
    <w:rsid w:val="00846E90"/>
    <w:rsid w:val="00846ED8"/>
    <w:rsid w:val="00847322"/>
    <w:rsid w:val="008474FF"/>
    <w:rsid w:val="008478E9"/>
    <w:rsid w:val="00847A3E"/>
    <w:rsid w:val="00847CF8"/>
    <w:rsid w:val="00847E1B"/>
    <w:rsid w:val="0085016E"/>
    <w:rsid w:val="0085026D"/>
    <w:rsid w:val="008502D3"/>
    <w:rsid w:val="008504EF"/>
    <w:rsid w:val="00850704"/>
    <w:rsid w:val="00850F93"/>
    <w:rsid w:val="00851049"/>
    <w:rsid w:val="0085147D"/>
    <w:rsid w:val="0085177C"/>
    <w:rsid w:val="00851798"/>
    <w:rsid w:val="00851BA5"/>
    <w:rsid w:val="00851D0C"/>
    <w:rsid w:val="00851DA3"/>
    <w:rsid w:val="00851ED5"/>
    <w:rsid w:val="00852370"/>
    <w:rsid w:val="00852938"/>
    <w:rsid w:val="0085295E"/>
    <w:rsid w:val="008536BC"/>
    <w:rsid w:val="008538B7"/>
    <w:rsid w:val="00853A38"/>
    <w:rsid w:val="00853D27"/>
    <w:rsid w:val="00853DEB"/>
    <w:rsid w:val="00853E62"/>
    <w:rsid w:val="00853E9C"/>
    <w:rsid w:val="00854C94"/>
    <w:rsid w:val="00854DDD"/>
    <w:rsid w:val="00854FF2"/>
    <w:rsid w:val="008551FD"/>
    <w:rsid w:val="0085520A"/>
    <w:rsid w:val="008553C2"/>
    <w:rsid w:val="0085560D"/>
    <w:rsid w:val="008558C7"/>
    <w:rsid w:val="0085630E"/>
    <w:rsid w:val="008565F2"/>
    <w:rsid w:val="00856937"/>
    <w:rsid w:val="00856CBF"/>
    <w:rsid w:val="00856CF5"/>
    <w:rsid w:val="00857293"/>
    <w:rsid w:val="0085788D"/>
    <w:rsid w:val="008578D1"/>
    <w:rsid w:val="00857A7A"/>
    <w:rsid w:val="00860292"/>
    <w:rsid w:val="0086034A"/>
    <w:rsid w:val="0086045F"/>
    <w:rsid w:val="008605AA"/>
    <w:rsid w:val="00860FB8"/>
    <w:rsid w:val="008610FD"/>
    <w:rsid w:val="00861A45"/>
    <w:rsid w:val="00861DD0"/>
    <w:rsid w:val="008627E8"/>
    <w:rsid w:val="0086347C"/>
    <w:rsid w:val="0086392D"/>
    <w:rsid w:val="00863BCA"/>
    <w:rsid w:val="008644FA"/>
    <w:rsid w:val="00864B23"/>
    <w:rsid w:val="008652E6"/>
    <w:rsid w:val="00865CC6"/>
    <w:rsid w:val="00865DC8"/>
    <w:rsid w:val="00866465"/>
    <w:rsid w:val="00866551"/>
    <w:rsid w:val="0086657A"/>
    <w:rsid w:val="008678D2"/>
    <w:rsid w:val="00867957"/>
    <w:rsid w:val="00867AAB"/>
    <w:rsid w:val="00867F01"/>
    <w:rsid w:val="00870057"/>
    <w:rsid w:val="008704A1"/>
    <w:rsid w:val="008704DC"/>
    <w:rsid w:val="00870964"/>
    <w:rsid w:val="00870E3F"/>
    <w:rsid w:val="0087108F"/>
    <w:rsid w:val="0087116C"/>
    <w:rsid w:val="008718C2"/>
    <w:rsid w:val="00871A2D"/>
    <w:rsid w:val="00871AD6"/>
    <w:rsid w:val="00871E2B"/>
    <w:rsid w:val="00871E46"/>
    <w:rsid w:val="008720FE"/>
    <w:rsid w:val="008728DD"/>
    <w:rsid w:val="00872AF8"/>
    <w:rsid w:val="00872DD4"/>
    <w:rsid w:val="00873731"/>
    <w:rsid w:val="00873AD3"/>
    <w:rsid w:val="00873BC0"/>
    <w:rsid w:val="00873CF3"/>
    <w:rsid w:val="00873F2A"/>
    <w:rsid w:val="00874417"/>
    <w:rsid w:val="008744FA"/>
    <w:rsid w:val="008747E1"/>
    <w:rsid w:val="00874A26"/>
    <w:rsid w:val="00874E50"/>
    <w:rsid w:val="0087501B"/>
    <w:rsid w:val="0087546E"/>
    <w:rsid w:val="00875999"/>
    <w:rsid w:val="008761B5"/>
    <w:rsid w:val="00876482"/>
    <w:rsid w:val="00876E6D"/>
    <w:rsid w:val="008774B9"/>
    <w:rsid w:val="00877545"/>
    <w:rsid w:val="008776DE"/>
    <w:rsid w:val="008779A9"/>
    <w:rsid w:val="00877A65"/>
    <w:rsid w:val="00877D87"/>
    <w:rsid w:val="0088004B"/>
    <w:rsid w:val="0088077B"/>
    <w:rsid w:val="008809D3"/>
    <w:rsid w:val="00880D08"/>
    <w:rsid w:val="008812C1"/>
    <w:rsid w:val="008815B8"/>
    <w:rsid w:val="008827F5"/>
    <w:rsid w:val="00882C95"/>
    <w:rsid w:val="008830CA"/>
    <w:rsid w:val="00883157"/>
    <w:rsid w:val="00883967"/>
    <w:rsid w:val="00885026"/>
    <w:rsid w:val="008850A1"/>
    <w:rsid w:val="008852B8"/>
    <w:rsid w:val="00885354"/>
    <w:rsid w:val="00885659"/>
    <w:rsid w:val="008856A6"/>
    <w:rsid w:val="008857BB"/>
    <w:rsid w:val="00886A96"/>
    <w:rsid w:val="00886D7C"/>
    <w:rsid w:val="0088795C"/>
    <w:rsid w:val="00887E82"/>
    <w:rsid w:val="00887F1E"/>
    <w:rsid w:val="00890099"/>
    <w:rsid w:val="008904E3"/>
    <w:rsid w:val="00890BAF"/>
    <w:rsid w:val="0089119A"/>
    <w:rsid w:val="00891649"/>
    <w:rsid w:val="00891B38"/>
    <w:rsid w:val="0089267D"/>
    <w:rsid w:val="008928B7"/>
    <w:rsid w:val="00892A86"/>
    <w:rsid w:val="00892F3A"/>
    <w:rsid w:val="00893225"/>
    <w:rsid w:val="008935CD"/>
    <w:rsid w:val="008938F6"/>
    <w:rsid w:val="00893B71"/>
    <w:rsid w:val="00893D59"/>
    <w:rsid w:val="008940F5"/>
    <w:rsid w:val="00894C81"/>
    <w:rsid w:val="008954B5"/>
    <w:rsid w:val="00895BD0"/>
    <w:rsid w:val="00895F32"/>
    <w:rsid w:val="00896816"/>
    <w:rsid w:val="00896DF8"/>
    <w:rsid w:val="00896FB7"/>
    <w:rsid w:val="008973D7"/>
    <w:rsid w:val="008977D0"/>
    <w:rsid w:val="00897DD9"/>
    <w:rsid w:val="008A002B"/>
    <w:rsid w:val="008A0063"/>
    <w:rsid w:val="008A03FD"/>
    <w:rsid w:val="008A0529"/>
    <w:rsid w:val="008A095A"/>
    <w:rsid w:val="008A0DEF"/>
    <w:rsid w:val="008A114E"/>
    <w:rsid w:val="008A12AF"/>
    <w:rsid w:val="008A15BB"/>
    <w:rsid w:val="008A16C9"/>
    <w:rsid w:val="008A19B7"/>
    <w:rsid w:val="008A1F42"/>
    <w:rsid w:val="008A1FA8"/>
    <w:rsid w:val="008A2779"/>
    <w:rsid w:val="008A282E"/>
    <w:rsid w:val="008A2967"/>
    <w:rsid w:val="008A2BAD"/>
    <w:rsid w:val="008A2BE7"/>
    <w:rsid w:val="008A2F27"/>
    <w:rsid w:val="008A3426"/>
    <w:rsid w:val="008A382D"/>
    <w:rsid w:val="008A397F"/>
    <w:rsid w:val="008A4427"/>
    <w:rsid w:val="008A47C0"/>
    <w:rsid w:val="008A4A1B"/>
    <w:rsid w:val="008A4D48"/>
    <w:rsid w:val="008A4E3D"/>
    <w:rsid w:val="008A5417"/>
    <w:rsid w:val="008A585A"/>
    <w:rsid w:val="008A5A59"/>
    <w:rsid w:val="008A5C95"/>
    <w:rsid w:val="008A65B5"/>
    <w:rsid w:val="008A660B"/>
    <w:rsid w:val="008A6B43"/>
    <w:rsid w:val="008A6B71"/>
    <w:rsid w:val="008A6CE8"/>
    <w:rsid w:val="008A7631"/>
    <w:rsid w:val="008A76FA"/>
    <w:rsid w:val="008B0000"/>
    <w:rsid w:val="008B0261"/>
    <w:rsid w:val="008B0322"/>
    <w:rsid w:val="008B0562"/>
    <w:rsid w:val="008B0AE8"/>
    <w:rsid w:val="008B115D"/>
    <w:rsid w:val="008B16E2"/>
    <w:rsid w:val="008B1756"/>
    <w:rsid w:val="008B196E"/>
    <w:rsid w:val="008B28C0"/>
    <w:rsid w:val="008B2BF3"/>
    <w:rsid w:val="008B2D69"/>
    <w:rsid w:val="008B46D8"/>
    <w:rsid w:val="008B5705"/>
    <w:rsid w:val="008B58C8"/>
    <w:rsid w:val="008B5A23"/>
    <w:rsid w:val="008B5EFF"/>
    <w:rsid w:val="008B6005"/>
    <w:rsid w:val="008B679E"/>
    <w:rsid w:val="008B6AC6"/>
    <w:rsid w:val="008B6FA4"/>
    <w:rsid w:val="008B705B"/>
    <w:rsid w:val="008B7720"/>
    <w:rsid w:val="008C064C"/>
    <w:rsid w:val="008C07B9"/>
    <w:rsid w:val="008C09A3"/>
    <w:rsid w:val="008C0A78"/>
    <w:rsid w:val="008C0CF0"/>
    <w:rsid w:val="008C1509"/>
    <w:rsid w:val="008C167D"/>
    <w:rsid w:val="008C2641"/>
    <w:rsid w:val="008C2D94"/>
    <w:rsid w:val="008C301E"/>
    <w:rsid w:val="008C3B21"/>
    <w:rsid w:val="008C3D32"/>
    <w:rsid w:val="008C42A9"/>
    <w:rsid w:val="008C4800"/>
    <w:rsid w:val="008C4810"/>
    <w:rsid w:val="008C4AA1"/>
    <w:rsid w:val="008C4CE6"/>
    <w:rsid w:val="008C4F41"/>
    <w:rsid w:val="008C528A"/>
    <w:rsid w:val="008C536A"/>
    <w:rsid w:val="008C5CF9"/>
    <w:rsid w:val="008C669F"/>
    <w:rsid w:val="008C6864"/>
    <w:rsid w:val="008C7052"/>
    <w:rsid w:val="008C70A1"/>
    <w:rsid w:val="008D0658"/>
    <w:rsid w:val="008D0FAF"/>
    <w:rsid w:val="008D16CD"/>
    <w:rsid w:val="008D1AB0"/>
    <w:rsid w:val="008D1E28"/>
    <w:rsid w:val="008D20E7"/>
    <w:rsid w:val="008D2675"/>
    <w:rsid w:val="008D373E"/>
    <w:rsid w:val="008D3A97"/>
    <w:rsid w:val="008D4258"/>
    <w:rsid w:val="008D452C"/>
    <w:rsid w:val="008D4DF0"/>
    <w:rsid w:val="008D5484"/>
    <w:rsid w:val="008D5978"/>
    <w:rsid w:val="008D5EF7"/>
    <w:rsid w:val="008D618A"/>
    <w:rsid w:val="008D6562"/>
    <w:rsid w:val="008D65F9"/>
    <w:rsid w:val="008D6B0A"/>
    <w:rsid w:val="008D6D30"/>
    <w:rsid w:val="008D7370"/>
    <w:rsid w:val="008D7450"/>
    <w:rsid w:val="008D773A"/>
    <w:rsid w:val="008D7F53"/>
    <w:rsid w:val="008E03DC"/>
    <w:rsid w:val="008E0754"/>
    <w:rsid w:val="008E085E"/>
    <w:rsid w:val="008E0C00"/>
    <w:rsid w:val="008E1188"/>
    <w:rsid w:val="008E2DCD"/>
    <w:rsid w:val="008E3411"/>
    <w:rsid w:val="008E363F"/>
    <w:rsid w:val="008E3A1B"/>
    <w:rsid w:val="008E3A69"/>
    <w:rsid w:val="008E3E94"/>
    <w:rsid w:val="008E402C"/>
    <w:rsid w:val="008E42FB"/>
    <w:rsid w:val="008E479C"/>
    <w:rsid w:val="008E4C77"/>
    <w:rsid w:val="008E4CB6"/>
    <w:rsid w:val="008E509A"/>
    <w:rsid w:val="008E51C3"/>
    <w:rsid w:val="008E550A"/>
    <w:rsid w:val="008E5B29"/>
    <w:rsid w:val="008E5E09"/>
    <w:rsid w:val="008E6201"/>
    <w:rsid w:val="008E667E"/>
    <w:rsid w:val="008E68B9"/>
    <w:rsid w:val="008E6DB3"/>
    <w:rsid w:val="008E7341"/>
    <w:rsid w:val="008E7489"/>
    <w:rsid w:val="008E7FEB"/>
    <w:rsid w:val="008F0605"/>
    <w:rsid w:val="008F10CF"/>
    <w:rsid w:val="008F13A7"/>
    <w:rsid w:val="008F19E9"/>
    <w:rsid w:val="008F1CA9"/>
    <w:rsid w:val="008F1D28"/>
    <w:rsid w:val="008F22BF"/>
    <w:rsid w:val="008F253E"/>
    <w:rsid w:val="008F2B32"/>
    <w:rsid w:val="008F2F16"/>
    <w:rsid w:val="008F30EA"/>
    <w:rsid w:val="008F3830"/>
    <w:rsid w:val="008F39E0"/>
    <w:rsid w:val="008F4369"/>
    <w:rsid w:val="008F486A"/>
    <w:rsid w:val="008F4933"/>
    <w:rsid w:val="008F4B73"/>
    <w:rsid w:val="008F5197"/>
    <w:rsid w:val="008F5B3A"/>
    <w:rsid w:val="008F5FD0"/>
    <w:rsid w:val="008F67D0"/>
    <w:rsid w:val="008F69EA"/>
    <w:rsid w:val="008F7A4A"/>
    <w:rsid w:val="009003FF"/>
    <w:rsid w:val="00901145"/>
    <w:rsid w:val="00901248"/>
    <w:rsid w:val="00901FA8"/>
    <w:rsid w:val="0090236B"/>
    <w:rsid w:val="0090298F"/>
    <w:rsid w:val="00903263"/>
    <w:rsid w:val="009034D9"/>
    <w:rsid w:val="00903621"/>
    <w:rsid w:val="009038CE"/>
    <w:rsid w:val="0090391B"/>
    <w:rsid w:val="009039CE"/>
    <w:rsid w:val="00903EEA"/>
    <w:rsid w:val="00904436"/>
    <w:rsid w:val="0090484F"/>
    <w:rsid w:val="009048C7"/>
    <w:rsid w:val="00905487"/>
    <w:rsid w:val="009055A6"/>
    <w:rsid w:val="0090594B"/>
    <w:rsid w:val="009059B5"/>
    <w:rsid w:val="00905DDA"/>
    <w:rsid w:val="00905F03"/>
    <w:rsid w:val="0090611C"/>
    <w:rsid w:val="00906393"/>
    <w:rsid w:val="00906453"/>
    <w:rsid w:val="00906B24"/>
    <w:rsid w:val="00910227"/>
    <w:rsid w:val="00910282"/>
    <w:rsid w:val="00910FED"/>
    <w:rsid w:val="0091184F"/>
    <w:rsid w:val="009119A1"/>
    <w:rsid w:val="00911B41"/>
    <w:rsid w:val="00911BD5"/>
    <w:rsid w:val="00911E63"/>
    <w:rsid w:val="00911F13"/>
    <w:rsid w:val="00911FC5"/>
    <w:rsid w:val="00912078"/>
    <w:rsid w:val="00912175"/>
    <w:rsid w:val="00912300"/>
    <w:rsid w:val="00912F9A"/>
    <w:rsid w:val="00913457"/>
    <w:rsid w:val="00913AE8"/>
    <w:rsid w:val="00913AF3"/>
    <w:rsid w:val="00913CAB"/>
    <w:rsid w:val="00913D8B"/>
    <w:rsid w:val="00914A0A"/>
    <w:rsid w:val="00914D0F"/>
    <w:rsid w:val="00915357"/>
    <w:rsid w:val="009159A0"/>
    <w:rsid w:val="00915B66"/>
    <w:rsid w:val="0091619C"/>
    <w:rsid w:val="00916415"/>
    <w:rsid w:val="00916716"/>
    <w:rsid w:val="00917041"/>
    <w:rsid w:val="00917671"/>
    <w:rsid w:val="00917A6B"/>
    <w:rsid w:val="00917EA3"/>
    <w:rsid w:val="00920866"/>
    <w:rsid w:val="00920EEB"/>
    <w:rsid w:val="00921B88"/>
    <w:rsid w:val="00921ED6"/>
    <w:rsid w:val="009220B3"/>
    <w:rsid w:val="00922413"/>
    <w:rsid w:val="00922538"/>
    <w:rsid w:val="00922EBE"/>
    <w:rsid w:val="00922FB8"/>
    <w:rsid w:val="00923634"/>
    <w:rsid w:val="00923647"/>
    <w:rsid w:val="00923A54"/>
    <w:rsid w:val="00923C37"/>
    <w:rsid w:val="00923CF8"/>
    <w:rsid w:val="00923DA3"/>
    <w:rsid w:val="009240F8"/>
    <w:rsid w:val="0092414A"/>
    <w:rsid w:val="009243A8"/>
    <w:rsid w:val="00924406"/>
    <w:rsid w:val="0092440B"/>
    <w:rsid w:val="00924B96"/>
    <w:rsid w:val="00925129"/>
    <w:rsid w:val="00925BBE"/>
    <w:rsid w:val="00925C6C"/>
    <w:rsid w:val="0092614A"/>
    <w:rsid w:val="00926AC9"/>
    <w:rsid w:val="00926EBF"/>
    <w:rsid w:val="00926EC6"/>
    <w:rsid w:val="00927200"/>
    <w:rsid w:val="00927251"/>
    <w:rsid w:val="00927A89"/>
    <w:rsid w:val="00927B2D"/>
    <w:rsid w:val="00927F64"/>
    <w:rsid w:val="00930637"/>
    <w:rsid w:val="00930A6C"/>
    <w:rsid w:val="00930BF2"/>
    <w:rsid w:val="00930CC6"/>
    <w:rsid w:val="00930F37"/>
    <w:rsid w:val="009312F2"/>
    <w:rsid w:val="0093174E"/>
    <w:rsid w:val="00931B90"/>
    <w:rsid w:val="00931D65"/>
    <w:rsid w:val="00931D66"/>
    <w:rsid w:val="00932FE2"/>
    <w:rsid w:val="009330A9"/>
    <w:rsid w:val="00933CA7"/>
    <w:rsid w:val="00933DEF"/>
    <w:rsid w:val="00934225"/>
    <w:rsid w:val="009349B8"/>
    <w:rsid w:val="00934E1B"/>
    <w:rsid w:val="00935084"/>
    <w:rsid w:val="0093527C"/>
    <w:rsid w:val="00935E20"/>
    <w:rsid w:val="009360DF"/>
    <w:rsid w:val="00936A55"/>
    <w:rsid w:val="0093739C"/>
    <w:rsid w:val="00937683"/>
    <w:rsid w:val="00937AD5"/>
    <w:rsid w:val="00940500"/>
    <w:rsid w:val="009406BF"/>
    <w:rsid w:val="00940746"/>
    <w:rsid w:val="00940FF4"/>
    <w:rsid w:val="009415DB"/>
    <w:rsid w:val="00941894"/>
    <w:rsid w:val="0094191B"/>
    <w:rsid w:val="00941AEA"/>
    <w:rsid w:val="00941C9B"/>
    <w:rsid w:val="009423F5"/>
    <w:rsid w:val="00943279"/>
    <w:rsid w:val="00943732"/>
    <w:rsid w:val="00943ACB"/>
    <w:rsid w:val="00944631"/>
    <w:rsid w:val="009449B0"/>
    <w:rsid w:val="00944B29"/>
    <w:rsid w:val="00944B51"/>
    <w:rsid w:val="00944BF4"/>
    <w:rsid w:val="00944CA6"/>
    <w:rsid w:val="00944D3D"/>
    <w:rsid w:val="0094512A"/>
    <w:rsid w:val="00945DCD"/>
    <w:rsid w:val="00945EEF"/>
    <w:rsid w:val="00945F87"/>
    <w:rsid w:val="00946043"/>
    <w:rsid w:val="009464C0"/>
    <w:rsid w:val="00946D50"/>
    <w:rsid w:val="00946E04"/>
    <w:rsid w:val="00946E49"/>
    <w:rsid w:val="00947605"/>
    <w:rsid w:val="009477C1"/>
    <w:rsid w:val="00947BFE"/>
    <w:rsid w:val="00950257"/>
    <w:rsid w:val="0095094F"/>
    <w:rsid w:val="00950D41"/>
    <w:rsid w:val="009510A9"/>
    <w:rsid w:val="009510AF"/>
    <w:rsid w:val="0095125B"/>
    <w:rsid w:val="00951394"/>
    <w:rsid w:val="009513AF"/>
    <w:rsid w:val="00951678"/>
    <w:rsid w:val="00951D58"/>
    <w:rsid w:val="00952033"/>
    <w:rsid w:val="009523D2"/>
    <w:rsid w:val="00952DE7"/>
    <w:rsid w:val="009534E4"/>
    <w:rsid w:val="009536CF"/>
    <w:rsid w:val="0095372D"/>
    <w:rsid w:val="009542A6"/>
    <w:rsid w:val="00954405"/>
    <w:rsid w:val="00955A95"/>
    <w:rsid w:val="00955E79"/>
    <w:rsid w:val="00956372"/>
    <w:rsid w:val="0095696B"/>
    <w:rsid w:val="00956D30"/>
    <w:rsid w:val="00957387"/>
    <w:rsid w:val="00957974"/>
    <w:rsid w:val="00957E8B"/>
    <w:rsid w:val="009600F3"/>
    <w:rsid w:val="009604D2"/>
    <w:rsid w:val="0096065A"/>
    <w:rsid w:val="00960B37"/>
    <w:rsid w:val="00960D85"/>
    <w:rsid w:val="00960DBA"/>
    <w:rsid w:val="00960DE0"/>
    <w:rsid w:val="009611B0"/>
    <w:rsid w:val="0096178E"/>
    <w:rsid w:val="00961963"/>
    <w:rsid w:val="00963106"/>
    <w:rsid w:val="00963678"/>
    <w:rsid w:val="0096377A"/>
    <w:rsid w:val="009637E7"/>
    <w:rsid w:val="009642DB"/>
    <w:rsid w:val="009645D4"/>
    <w:rsid w:val="00964C87"/>
    <w:rsid w:val="00964DC2"/>
    <w:rsid w:val="00964EC0"/>
    <w:rsid w:val="00964F77"/>
    <w:rsid w:val="00965AA2"/>
    <w:rsid w:val="00965B14"/>
    <w:rsid w:val="00965BE4"/>
    <w:rsid w:val="00966229"/>
    <w:rsid w:val="0096640A"/>
    <w:rsid w:val="0096675E"/>
    <w:rsid w:val="009668B7"/>
    <w:rsid w:val="009669E4"/>
    <w:rsid w:val="009675B9"/>
    <w:rsid w:val="009676A8"/>
    <w:rsid w:val="0096785A"/>
    <w:rsid w:val="009678BA"/>
    <w:rsid w:val="00967A73"/>
    <w:rsid w:val="00967AC8"/>
    <w:rsid w:val="00967E0F"/>
    <w:rsid w:val="00967E40"/>
    <w:rsid w:val="0097039B"/>
    <w:rsid w:val="00970D49"/>
    <w:rsid w:val="00970D64"/>
    <w:rsid w:val="0097115E"/>
    <w:rsid w:val="00971733"/>
    <w:rsid w:val="009719B7"/>
    <w:rsid w:val="00971BEE"/>
    <w:rsid w:val="00971F85"/>
    <w:rsid w:val="0097257C"/>
    <w:rsid w:val="009736BB"/>
    <w:rsid w:val="0097373F"/>
    <w:rsid w:val="00973A05"/>
    <w:rsid w:val="00973E69"/>
    <w:rsid w:val="00974B02"/>
    <w:rsid w:val="00974CBD"/>
    <w:rsid w:val="00975692"/>
    <w:rsid w:val="00975C31"/>
    <w:rsid w:val="00975D89"/>
    <w:rsid w:val="00975EF2"/>
    <w:rsid w:val="0097684E"/>
    <w:rsid w:val="00976AC9"/>
    <w:rsid w:val="00976B43"/>
    <w:rsid w:val="00976D52"/>
    <w:rsid w:val="00976EF4"/>
    <w:rsid w:val="009773B7"/>
    <w:rsid w:val="00977A14"/>
    <w:rsid w:val="00977E44"/>
    <w:rsid w:val="009802EF"/>
    <w:rsid w:val="00980383"/>
    <w:rsid w:val="0098038F"/>
    <w:rsid w:val="009807A7"/>
    <w:rsid w:val="00980E42"/>
    <w:rsid w:val="009812CF"/>
    <w:rsid w:val="0098172D"/>
    <w:rsid w:val="00981CD5"/>
    <w:rsid w:val="0098205C"/>
    <w:rsid w:val="0098292D"/>
    <w:rsid w:val="00982B93"/>
    <w:rsid w:val="00982F65"/>
    <w:rsid w:val="00983033"/>
    <w:rsid w:val="00983970"/>
    <w:rsid w:val="00983F05"/>
    <w:rsid w:val="00984333"/>
    <w:rsid w:val="00984DF0"/>
    <w:rsid w:val="00985687"/>
    <w:rsid w:val="00985990"/>
    <w:rsid w:val="00986D5D"/>
    <w:rsid w:val="00986EDA"/>
    <w:rsid w:val="00986F5A"/>
    <w:rsid w:val="0098739D"/>
    <w:rsid w:val="00987426"/>
    <w:rsid w:val="0098760A"/>
    <w:rsid w:val="0098775D"/>
    <w:rsid w:val="00987B15"/>
    <w:rsid w:val="00987BE4"/>
    <w:rsid w:val="00987E46"/>
    <w:rsid w:val="00990C64"/>
    <w:rsid w:val="00990E9D"/>
    <w:rsid w:val="0099197E"/>
    <w:rsid w:val="009925ED"/>
    <w:rsid w:val="0099296D"/>
    <w:rsid w:val="00992BB1"/>
    <w:rsid w:val="00992CEA"/>
    <w:rsid w:val="00992D25"/>
    <w:rsid w:val="00992ED7"/>
    <w:rsid w:val="00993069"/>
    <w:rsid w:val="00993A9D"/>
    <w:rsid w:val="00993B6F"/>
    <w:rsid w:val="00993C1B"/>
    <w:rsid w:val="00993F3A"/>
    <w:rsid w:val="009947C3"/>
    <w:rsid w:val="00994F58"/>
    <w:rsid w:val="009953C1"/>
    <w:rsid w:val="009957A3"/>
    <w:rsid w:val="00995A6E"/>
    <w:rsid w:val="00996737"/>
    <w:rsid w:val="00996976"/>
    <w:rsid w:val="00997EAE"/>
    <w:rsid w:val="00997FA3"/>
    <w:rsid w:val="009A0392"/>
    <w:rsid w:val="009A0CA5"/>
    <w:rsid w:val="009A0D1B"/>
    <w:rsid w:val="009A0D20"/>
    <w:rsid w:val="009A0DD3"/>
    <w:rsid w:val="009A0E1F"/>
    <w:rsid w:val="009A1293"/>
    <w:rsid w:val="009A140A"/>
    <w:rsid w:val="009A17C2"/>
    <w:rsid w:val="009A201A"/>
    <w:rsid w:val="009A3C42"/>
    <w:rsid w:val="009A4619"/>
    <w:rsid w:val="009A51DA"/>
    <w:rsid w:val="009A5B24"/>
    <w:rsid w:val="009A5BD2"/>
    <w:rsid w:val="009A5E96"/>
    <w:rsid w:val="009A669D"/>
    <w:rsid w:val="009A6803"/>
    <w:rsid w:val="009A68C8"/>
    <w:rsid w:val="009A6D73"/>
    <w:rsid w:val="009A6F8E"/>
    <w:rsid w:val="009A7375"/>
    <w:rsid w:val="009A7DFA"/>
    <w:rsid w:val="009B0057"/>
    <w:rsid w:val="009B01B2"/>
    <w:rsid w:val="009B034D"/>
    <w:rsid w:val="009B043D"/>
    <w:rsid w:val="009B0529"/>
    <w:rsid w:val="009B0F74"/>
    <w:rsid w:val="009B1465"/>
    <w:rsid w:val="009B18F7"/>
    <w:rsid w:val="009B1DFC"/>
    <w:rsid w:val="009B1E06"/>
    <w:rsid w:val="009B23CC"/>
    <w:rsid w:val="009B2B7B"/>
    <w:rsid w:val="009B3180"/>
    <w:rsid w:val="009B3512"/>
    <w:rsid w:val="009B370B"/>
    <w:rsid w:val="009B37F9"/>
    <w:rsid w:val="009B3C61"/>
    <w:rsid w:val="009B4090"/>
    <w:rsid w:val="009B41A1"/>
    <w:rsid w:val="009B44D1"/>
    <w:rsid w:val="009B44D5"/>
    <w:rsid w:val="009B4552"/>
    <w:rsid w:val="009B4C8E"/>
    <w:rsid w:val="009B5118"/>
    <w:rsid w:val="009B5265"/>
    <w:rsid w:val="009B5887"/>
    <w:rsid w:val="009B5B74"/>
    <w:rsid w:val="009B6790"/>
    <w:rsid w:val="009B7EE5"/>
    <w:rsid w:val="009C00EE"/>
    <w:rsid w:val="009C030E"/>
    <w:rsid w:val="009C0A18"/>
    <w:rsid w:val="009C0CEE"/>
    <w:rsid w:val="009C1E8D"/>
    <w:rsid w:val="009C21B9"/>
    <w:rsid w:val="009C2237"/>
    <w:rsid w:val="009C2D3C"/>
    <w:rsid w:val="009C31E8"/>
    <w:rsid w:val="009C4198"/>
    <w:rsid w:val="009C4392"/>
    <w:rsid w:val="009C4488"/>
    <w:rsid w:val="009C52E7"/>
    <w:rsid w:val="009C56C7"/>
    <w:rsid w:val="009C578A"/>
    <w:rsid w:val="009C602E"/>
    <w:rsid w:val="009C69EA"/>
    <w:rsid w:val="009C751D"/>
    <w:rsid w:val="009C7C31"/>
    <w:rsid w:val="009C7EE2"/>
    <w:rsid w:val="009D0588"/>
    <w:rsid w:val="009D0636"/>
    <w:rsid w:val="009D173A"/>
    <w:rsid w:val="009D2C56"/>
    <w:rsid w:val="009D3328"/>
    <w:rsid w:val="009D3A3C"/>
    <w:rsid w:val="009D48B6"/>
    <w:rsid w:val="009D49A6"/>
    <w:rsid w:val="009D4BFC"/>
    <w:rsid w:val="009D4EA8"/>
    <w:rsid w:val="009D5109"/>
    <w:rsid w:val="009D5122"/>
    <w:rsid w:val="009D54A5"/>
    <w:rsid w:val="009D5EFE"/>
    <w:rsid w:val="009D61D1"/>
    <w:rsid w:val="009D61F3"/>
    <w:rsid w:val="009D667B"/>
    <w:rsid w:val="009D7A2E"/>
    <w:rsid w:val="009D7E57"/>
    <w:rsid w:val="009E02C6"/>
    <w:rsid w:val="009E0C91"/>
    <w:rsid w:val="009E0CE1"/>
    <w:rsid w:val="009E1756"/>
    <w:rsid w:val="009E1C37"/>
    <w:rsid w:val="009E23CE"/>
    <w:rsid w:val="009E36E7"/>
    <w:rsid w:val="009E37BC"/>
    <w:rsid w:val="009E4033"/>
    <w:rsid w:val="009E43F3"/>
    <w:rsid w:val="009E44F6"/>
    <w:rsid w:val="009E456E"/>
    <w:rsid w:val="009E490F"/>
    <w:rsid w:val="009E4DE4"/>
    <w:rsid w:val="009E5C25"/>
    <w:rsid w:val="009E6171"/>
    <w:rsid w:val="009E6254"/>
    <w:rsid w:val="009E6968"/>
    <w:rsid w:val="009E763E"/>
    <w:rsid w:val="009E768B"/>
    <w:rsid w:val="009E7767"/>
    <w:rsid w:val="009E783F"/>
    <w:rsid w:val="009E78AA"/>
    <w:rsid w:val="009F0A32"/>
    <w:rsid w:val="009F0C6D"/>
    <w:rsid w:val="009F123E"/>
    <w:rsid w:val="009F164B"/>
    <w:rsid w:val="009F1BC9"/>
    <w:rsid w:val="009F1E9B"/>
    <w:rsid w:val="009F2076"/>
    <w:rsid w:val="009F309F"/>
    <w:rsid w:val="009F361D"/>
    <w:rsid w:val="009F37B7"/>
    <w:rsid w:val="009F3ACC"/>
    <w:rsid w:val="009F3BCD"/>
    <w:rsid w:val="009F4074"/>
    <w:rsid w:val="009F44D2"/>
    <w:rsid w:val="009F45F2"/>
    <w:rsid w:val="009F4692"/>
    <w:rsid w:val="009F4960"/>
    <w:rsid w:val="009F4FA2"/>
    <w:rsid w:val="009F5562"/>
    <w:rsid w:val="009F5567"/>
    <w:rsid w:val="009F62FC"/>
    <w:rsid w:val="009F6740"/>
    <w:rsid w:val="009F6BF3"/>
    <w:rsid w:val="009F76B4"/>
    <w:rsid w:val="009F79F1"/>
    <w:rsid w:val="009F7FB2"/>
    <w:rsid w:val="00A000FC"/>
    <w:rsid w:val="00A0013B"/>
    <w:rsid w:val="00A01451"/>
    <w:rsid w:val="00A01603"/>
    <w:rsid w:val="00A01828"/>
    <w:rsid w:val="00A0186E"/>
    <w:rsid w:val="00A01949"/>
    <w:rsid w:val="00A0200F"/>
    <w:rsid w:val="00A0332C"/>
    <w:rsid w:val="00A034C8"/>
    <w:rsid w:val="00A038AA"/>
    <w:rsid w:val="00A039F5"/>
    <w:rsid w:val="00A043ED"/>
    <w:rsid w:val="00A0465B"/>
    <w:rsid w:val="00A04744"/>
    <w:rsid w:val="00A04A0B"/>
    <w:rsid w:val="00A04AE1"/>
    <w:rsid w:val="00A05058"/>
    <w:rsid w:val="00A057BC"/>
    <w:rsid w:val="00A05909"/>
    <w:rsid w:val="00A059B5"/>
    <w:rsid w:val="00A05E31"/>
    <w:rsid w:val="00A05EDC"/>
    <w:rsid w:val="00A06112"/>
    <w:rsid w:val="00A06286"/>
    <w:rsid w:val="00A07018"/>
    <w:rsid w:val="00A07198"/>
    <w:rsid w:val="00A071E2"/>
    <w:rsid w:val="00A0720E"/>
    <w:rsid w:val="00A07521"/>
    <w:rsid w:val="00A07682"/>
    <w:rsid w:val="00A07CD1"/>
    <w:rsid w:val="00A07DA8"/>
    <w:rsid w:val="00A100F2"/>
    <w:rsid w:val="00A10307"/>
    <w:rsid w:val="00A104E5"/>
    <w:rsid w:val="00A111BE"/>
    <w:rsid w:val="00A11F3A"/>
    <w:rsid w:val="00A12250"/>
    <w:rsid w:val="00A122F2"/>
    <w:rsid w:val="00A129F5"/>
    <w:rsid w:val="00A12ACD"/>
    <w:rsid w:val="00A12C06"/>
    <w:rsid w:val="00A13481"/>
    <w:rsid w:val="00A13525"/>
    <w:rsid w:val="00A1366C"/>
    <w:rsid w:val="00A138BA"/>
    <w:rsid w:val="00A13982"/>
    <w:rsid w:val="00A143D6"/>
    <w:rsid w:val="00A14443"/>
    <w:rsid w:val="00A14999"/>
    <w:rsid w:val="00A14B25"/>
    <w:rsid w:val="00A14D90"/>
    <w:rsid w:val="00A15D5C"/>
    <w:rsid w:val="00A15E77"/>
    <w:rsid w:val="00A163D9"/>
    <w:rsid w:val="00A16915"/>
    <w:rsid w:val="00A16E7A"/>
    <w:rsid w:val="00A172F6"/>
    <w:rsid w:val="00A1738F"/>
    <w:rsid w:val="00A1768C"/>
    <w:rsid w:val="00A17B74"/>
    <w:rsid w:val="00A20ECA"/>
    <w:rsid w:val="00A219F5"/>
    <w:rsid w:val="00A22354"/>
    <w:rsid w:val="00A2285D"/>
    <w:rsid w:val="00A2293E"/>
    <w:rsid w:val="00A22950"/>
    <w:rsid w:val="00A22BBA"/>
    <w:rsid w:val="00A22CDB"/>
    <w:rsid w:val="00A23204"/>
    <w:rsid w:val="00A23281"/>
    <w:rsid w:val="00A23484"/>
    <w:rsid w:val="00A23632"/>
    <w:rsid w:val="00A23656"/>
    <w:rsid w:val="00A23B72"/>
    <w:rsid w:val="00A24884"/>
    <w:rsid w:val="00A25E27"/>
    <w:rsid w:val="00A25FBE"/>
    <w:rsid w:val="00A26131"/>
    <w:rsid w:val="00A2627F"/>
    <w:rsid w:val="00A266B4"/>
    <w:rsid w:val="00A279CF"/>
    <w:rsid w:val="00A30315"/>
    <w:rsid w:val="00A30435"/>
    <w:rsid w:val="00A30833"/>
    <w:rsid w:val="00A3085B"/>
    <w:rsid w:val="00A30A60"/>
    <w:rsid w:val="00A30CE1"/>
    <w:rsid w:val="00A31286"/>
    <w:rsid w:val="00A314F4"/>
    <w:rsid w:val="00A31A1E"/>
    <w:rsid w:val="00A31E2D"/>
    <w:rsid w:val="00A32F48"/>
    <w:rsid w:val="00A3362B"/>
    <w:rsid w:val="00A337A8"/>
    <w:rsid w:val="00A3400A"/>
    <w:rsid w:val="00A340F9"/>
    <w:rsid w:val="00A34265"/>
    <w:rsid w:val="00A34487"/>
    <w:rsid w:val="00A34827"/>
    <w:rsid w:val="00A34B60"/>
    <w:rsid w:val="00A3579E"/>
    <w:rsid w:val="00A357C6"/>
    <w:rsid w:val="00A36503"/>
    <w:rsid w:val="00A3672F"/>
    <w:rsid w:val="00A369BE"/>
    <w:rsid w:val="00A36AAB"/>
    <w:rsid w:val="00A37885"/>
    <w:rsid w:val="00A37A5A"/>
    <w:rsid w:val="00A37D80"/>
    <w:rsid w:val="00A4097D"/>
    <w:rsid w:val="00A409B5"/>
    <w:rsid w:val="00A429C9"/>
    <w:rsid w:val="00A429DB"/>
    <w:rsid w:val="00A42D90"/>
    <w:rsid w:val="00A4307F"/>
    <w:rsid w:val="00A43624"/>
    <w:rsid w:val="00A437C7"/>
    <w:rsid w:val="00A43C38"/>
    <w:rsid w:val="00A43C3E"/>
    <w:rsid w:val="00A43EA6"/>
    <w:rsid w:val="00A445C8"/>
    <w:rsid w:val="00A44BF0"/>
    <w:rsid w:val="00A45130"/>
    <w:rsid w:val="00A4552B"/>
    <w:rsid w:val="00A45D0B"/>
    <w:rsid w:val="00A45D68"/>
    <w:rsid w:val="00A462AA"/>
    <w:rsid w:val="00A4633E"/>
    <w:rsid w:val="00A46746"/>
    <w:rsid w:val="00A46DD6"/>
    <w:rsid w:val="00A46FC1"/>
    <w:rsid w:val="00A47168"/>
    <w:rsid w:val="00A47174"/>
    <w:rsid w:val="00A47D23"/>
    <w:rsid w:val="00A50067"/>
    <w:rsid w:val="00A50863"/>
    <w:rsid w:val="00A50A97"/>
    <w:rsid w:val="00A50C76"/>
    <w:rsid w:val="00A5133F"/>
    <w:rsid w:val="00A51867"/>
    <w:rsid w:val="00A523AE"/>
    <w:rsid w:val="00A52481"/>
    <w:rsid w:val="00A527E7"/>
    <w:rsid w:val="00A52972"/>
    <w:rsid w:val="00A5314F"/>
    <w:rsid w:val="00A543BB"/>
    <w:rsid w:val="00A55240"/>
    <w:rsid w:val="00A556FF"/>
    <w:rsid w:val="00A559C0"/>
    <w:rsid w:val="00A564BB"/>
    <w:rsid w:val="00A56EE0"/>
    <w:rsid w:val="00A570AF"/>
    <w:rsid w:val="00A571DD"/>
    <w:rsid w:val="00A57AE6"/>
    <w:rsid w:val="00A6026A"/>
    <w:rsid w:val="00A60609"/>
    <w:rsid w:val="00A608E8"/>
    <w:rsid w:val="00A61EBD"/>
    <w:rsid w:val="00A6211C"/>
    <w:rsid w:val="00A621D5"/>
    <w:rsid w:val="00A628F5"/>
    <w:rsid w:val="00A62A26"/>
    <w:rsid w:val="00A64AE1"/>
    <w:rsid w:val="00A64F6C"/>
    <w:rsid w:val="00A65743"/>
    <w:rsid w:val="00A65C1D"/>
    <w:rsid w:val="00A66160"/>
    <w:rsid w:val="00A663A7"/>
    <w:rsid w:val="00A66B7D"/>
    <w:rsid w:val="00A66FAF"/>
    <w:rsid w:val="00A674BC"/>
    <w:rsid w:val="00A674E2"/>
    <w:rsid w:val="00A67A17"/>
    <w:rsid w:val="00A705C7"/>
    <w:rsid w:val="00A706F2"/>
    <w:rsid w:val="00A71119"/>
    <w:rsid w:val="00A715B9"/>
    <w:rsid w:val="00A71B56"/>
    <w:rsid w:val="00A71D6B"/>
    <w:rsid w:val="00A72132"/>
    <w:rsid w:val="00A721AA"/>
    <w:rsid w:val="00A723A2"/>
    <w:rsid w:val="00A724D8"/>
    <w:rsid w:val="00A72518"/>
    <w:rsid w:val="00A725A9"/>
    <w:rsid w:val="00A728BF"/>
    <w:rsid w:val="00A72C10"/>
    <w:rsid w:val="00A72C98"/>
    <w:rsid w:val="00A73665"/>
    <w:rsid w:val="00A73697"/>
    <w:rsid w:val="00A73E8C"/>
    <w:rsid w:val="00A74C9B"/>
    <w:rsid w:val="00A7606E"/>
    <w:rsid w:val="00A76829"/>
    <w:rsid w:val="00A77210"/>
    <w:rsid w:val="00A77486"/>
    <w:rsid w:val="00A77647"/>
    <w:rsid w:val="00A8073A"/>
    <w:rsid w:val="00A8097B"/>
    <w:rsid w:val="00A81250"/>
    <w:rsid w:val="00A813DE"/>
    <w:rsid w:val="00A81568"/>
    <w:rsid w:val="00A81ED1"/>
    <w:rsid w:val="00A822EC"/>
    <w:rsid w:val="00A8243C"/>
    <w:rsid w:val="00A82CF3"/>
    <w:rsid w:val="00A83350"/>
    <w:rsid w:val="00A83369"/>
    <w:rsid w:val="00A837D1"/>
    <w:rsid w:val="00A83F1E"/>
    <w:rsid w:val="00A840F1"/>
    <w:rsid w:val="00A84414"/>
    <w:rsid w:val="00A8478B"/>
    <w:rsid w:val="00A84819"/>
    <w:rsid w:val="00A84B14"/>
    <w:rsid w:val="00A84E0D"/>
    <w:rsid w:val="00A84EE2"/>
    <w:rsid w:val="00A852F2"/>
    <w:rsid w:val="00A85ABB"/>
    <w:rsid w:val="00A85C1A"/>
    <w:rsid w:val="00A85D5D"/>
    <w:rsid w:val="00A85F33"/>
    <w:rsid w:val="00A86812"/>
    <w:rsid w:val="00A86D1F"/>
    <w:rsid w:val="00A86DBB"/>
    <w:rsid w:val="00A872EC"/>
    <w:rsid w:val="00A875A3"/>
    <w:rsid w:val="00A87732"/>
    <w:rsid w:val="00A906B1"/>
    <w:rsid w:val="00A90EEC"/>
    <w:rsid w:val="00A911C0"/>
    <w:rsid w:val="00A9315B"/>
    <w:rsid w:val="00A93608"/>
    <w:rsid w:val="00A9385C"/>
    <w:rsid w:val="00A93AE1"/>
    <w:rsid w:val="00A93BE2"/>
    <w:rsid w:val="00A945CE"/>
    <w:rsid w:val="00A94F8F"/>
    <w:rsid w:val="00A95030"/>
    <w:rsid w:val="00A95345"/>
    <w:rsid w:val="00A95357"/>
    <w:rsid w:val="00A953DD"/>
    <w:rsid w:val="00A954B5"/>
    <w:rsid w:val="00A9604C"/>
    <w:rsid w:val="00A960C7"/>
    <w:rsid w:val="00A9656E"/>
    <w:rsid w:val="00A96FB9"/>
    <w:rsid w:val="00A970B0"/>
    <w:rsid w:val="00A973FF"/>
    <w:rsid w:val="00A97519"/>
    <w:rsid w:val="00A97C61"/>
    <w:rsid w:val="00A97D2E"/>
    <w:rsid w:val="00A97DD7"/>
    <w:rsid w:val="00A97DF9"/>
    <w:rsid w:val="00A97FE5"/>
    <w:rsid w:val="00AA047C"/>
    <w:rsid w:val="00AA11A3"/>
    <w:rsid w:val="00AA11CD"/>
    <w:rsid w:val="00AA194F"/>
    <w:rsid w:val="00AA19C2"/>
    <w:rsid w:val="00AA1A01"/>
    <w:rsid w:val="00AA1C8B"/>
    <w:rsid w:val="00AA2014"/>
    <w:rsid w:val="00AA2426"/>
    <w:rsid w:val="00AA24D1"/>
    <w:rsid w:val="00AA24D8"/>
    <w:rsid w:val="00AA321D"/>
    <w:rsid w:val="00AA3605"/>
    <w:rsid w:val="00AA3C89"/>
    <w:rsid w:val="00AA3E5D"/>
    <w:rsid w:val="00AA4ACB"/>
    <w:rsid w:val="00AA4E13"/>
    <w:rsid w:val="00AA524C"/>
    <w:rsid w:val="00AA5E99"/>
    <w:rsid w:val="00AA72CE"/>
    <w:rsid w:val="00AA74AE"/>
    <w:rsid w:val="00AA7D35"/>
    <w:rsid w:val="00AA7F9D"/>
    <w:rsid w:val="00AB01FC"/>
    <w:rsid w:val="00AB0546"/>
    <w:rsid w:val="00AB0719"/>
    <w:rsid w:val="00AB0E1D"/>
    <w:rsid w:val="00AB0E55"/>
    <w:rsid w:val="00AB0F73"/>
    <w:rsid w:val="00AB110C"/>
    <w:rsid w:val="00AB158B"/>
    <w:rsid w:val="00AB182E"/>
    <w:rsid w:val="00AB1A6A"/>
    <w:rsid w:val="00AB1B68"/>
    <w:rsid w:val="00AB1E4E"/>
    <w:rsid w:val="00AB2080"/>
    <w:rsid w:val="00AB215A"/>
    <w:rsid w:val="00AB22D0"/>
    <w:rsid w:val="00AB2AD5"/>
    <w:rsid w:val="00AB3457"/>
    <w:rsid w:val="00AB3984"/>
    <w:rsid w:val="00AB4680"/>
    <w:rsid w:val="00AB4872"/>
    <w:rsid w:val="00AB5393"/>
    <w:rsid w:val="00AB578E"/>
    <w:rsid w:val="00AB593E"/>
    <w:rsid w:val="00AB59B6"/>
    <w:rsid w:val="00AB5E5A"/>
    <w:rsid w:val="00AB6121"/>
    <w:rsid w:val="00AB6BB9"/>
    <w:rsid w:val="00AC0305"/>
    <w:rsid w:val="00AC0BB5"/>
    <w:rsid w:val="00AC0BEA"/>
    <w:rsid w:val="00AC0D7A"/>
    <w:rsid w:val="00AC14BA"/>
    <w:rsid w:val="00AC223A"/>
    <w:rsid w:val="00AC2243"/>
    <w:rsid w:val="00AC2252"/>
    <w:rsid w:val="00AC24FA"/>
    <w:rsid w:val="00AC2617"/>
    <w:rsid w:val="00AC2718"/>
    <w:rsid w:val="00AC2754"/>
    <w:rsid w:val="00AC2BCE"/>
    <w:rsid w:val="00AC2E25"/>
    <w:rsid w:val="00AC3483"/>
    <w:rsid w:val="00AC4188"/>
    <w:rsid w:val="00AC4BAF"/>
    <w:rsid w:val="00AC535C"/>
    <w:rsid w:val="00AC5759"/>
    <w:rsid w:val="00AC6BC4"/>
    <w:rsid w:val="00AD0C11"/>
    <w:rsid w:val="00AD0EF8"/>
    <w:rsid w:val="00AD103C"/>
    <w:rsid w:val="00AD1989"/>
    <w:rsid w:val="00AD2ACA"/>
    <w:rsid w:val="00AD2BE6"/>
    <w:rsid w:val="00AD2CA1"/>
    <w:rsid w:val="00AD2E2C"/>
    <w:rsid w:val="00AD2FDE"/>
    <w:rsid w:val="00AD300F"/>
    <w:rsid w:val="00AD3271"/>
    <w:rsid w:val="00AD35AF"/>
    <w:rsid w:val="00AD35DD"/>
    <w:rsid w:val="00AD36F7"/>
    <w:rsid w:val="00AD3F8A"/>
    <w:rsid w:val="00AD409C"/>
    <w:rsid w:val="00AD47EC"/>
    <w:rsid w:val="00AD50D0"/>
    <w:rsid w:val="00AD5219"/>
    <w:rsid w:val="00AD569F"/>
    <w:rsid w:val="00AD5F1D"/>
    <w:rsid w:val="00AD604D"/>
    <w:rsid w:val="00AD6473"/>
    <w:rsid w:val="00AD6C6B"/>
    <w:rsid w:val="00AD76F2"/>
    <w:rsid w:val="00AD792D"/>
    <w:rsid w:val="00AE0249"/>
    <w:rsid w:val="00AE044D"/>
    <w:rsid w:val="00AE0A83"/>
    <w:rsid w:val="00AE0AC6"/>
    <w:rsid w:val="00AE0C66"/>
    <w:rsid w:val="00AE0C74"/>
    <w:rsid w:val="00AE3793"/>
    <w:rsid w:val="00AE394F"/>
    <w:rsid w:val="00AE39DA"/>
    <w:rsid w:val="00AE3E20"/>
    <w:rsid w:val="00AE3EE2"/>
    <w:rsid w:val="00AE4C65"/>
    <w:rsid w:val="00AE4F8E"/>
    <w:rsid w:val="00AE52EB"/>
    <w:rsid w:val="00AE56EC"/>
    <w:rsid w:val="00AE5B65"/>
    <w:rsid w:val="00AE6278"/>
    <w:rsid w:val="00AE695E"/>
    <w:rsid w:val="00AE7050"/>
    <w:rsid w:val="00AE7133"/>
    <w:rsid w:val="00AE7E78"/>
    <w:rsid w:val="00AE7EC6"/>
    <w:rsid w:val="00AF03D3"/>
    <w:rsid w:val="00AF0725"/>
    <w:rsid w:val="00AF08AF"/>
    <w:rsid w:val="00AF10C8"/>
    <w:rsid w:val="00AF158D"/>
    <w:rsid w:val="00AF1B11"/>
    <w:rsid w:val="00AF2082"/>
    <w:rsid w:val="00AF21A3"/>
    <w:rsid w:val="00AF2511"/>
    <w:rsid w:val="00AF28F1"/>
    <w:rsid w:val="00AF29AB"/>
    <w:rsid w:val="00AF32C7"/>
    <w:rsid w:val="00AF356D"/>
    <w:rsid w:val="00AF3BFA"/>
    <w:rsid w:val="00AF41B2"/>
    <w:rsid w:val="00AF4430"/>
    <w:rsid w:val="00AF452D"/>
    <w:rsid w:val="00AF482B"/>
    <w:rsid w:val="00AF494D"/>
    <w:rsid w:val="00AF4959"/>
    <w:rsid w:val="00AF4F89"/>
    <w:rsid w:val="00AF587B"/>
    <w:rsid w:val="00AF5AAD"/>
    <w:rsid w:val="00AF5BE4"/>
    <w:rsid w:val="00AF5BEF"/>
    <w:rsid w:val="00AF6261"/>
    <w:rsid w:val="00AF6331"/>
    <w:rsid w:val="00AF6405"/>
    <w:rsid w:val="00AF65C7"/>
    <w:rsid w:val="00AF681B"/>
    <w:rsid w:val="00AF68F7"/>
    <w:rsid w:val="00AF6DA8"/>
    <w:rsid w:val="00AF70D9"/>
    <w:rsid w:val="00AF7AF6"/>
    <w:rsid w:val="00B00095"/>
    <w:rsid w:val="00B0036D"/>
    <w:rsid w:val="00B004E5"/>
    <w:rsid w:val="00B00729"/>
    <w:rsid w:val="00B01383"/>
    <w:rsid w:val="00B01A43"/>
    <w:rsid w:val="00B01F52"/>
    <w:rsid w:val="00B02028"/>
    <w:rsid w:val="00B022CC"/>
    <w:rsid w:val="00B0262A"/>
    <w:rsid w:val="00B029A8"/>
    <w:rsid w:val="00B02E58"/>
    <w:rsid w:val="00B03040"/>
    <w:rsid w:val="00B03197"/>
    <w:rsid w:val="00B032E7"/>
    <w:rsid w:val="00B03C0B"/>
    <w:rsid w:val="00B04041"/>
    <w:rsid w:val="00B043D1"/>
    <w:rsid w:val="00B04501"/>
    <w:rsid w:val="00B04613"/>
    <w:rsid w:val="00B04661"/>
    <w:rsid w:val="00B04731"/>
    <w:rsid w:val="00B04A62"/>
    <w:rsid w:val="00B04BF9"/>
    <w:rsid w:val="00B055A9"/>
    <w:rsid w:val="00B05947"/>
    <w:rsid w:val="00B05C36"/>
    <w:rsid w:val="00B06B57"/>
    <w:rsid w:val="00B076FA"/>
    <w:rsid w:val="00B07CD8"/>
    <w:rsid w:val="00B105D2"/>
    <w:rsid w:val="00B10850"/>
    <w:rsid w:val="00B10EE4"/>
    <w:rsid w:val="00B110EB"/>
    <w:rsid w:val="00B11AD7"/>
    <w:rsid w:val="00B1217F"/>
    <w:rsid w:val="00B12741"/>
    <w:rsid w:val="00B12972"/>
    <w:rsid w:val="00B1298F"/>
    <w:rsid w:val="00B13147"/>
    <w:rsid w:val="00B13A27"/>
    <w:rsid w:val="00B1421A"/>
    <w:rsid w:val="00B142CB"/>
    <w:rsid w:val="00B14417"/>
    <w:rsid w:val="00B14790"/>
    <w:rsid w:val="00B14B26"/>
    <w:rsid w:val="00B14E58"/>
    <w:rsid w:val="00B15626"/>
    <w:rsid w:val="00B15AC1"/>
    <w:rsid w:val="00B1658A"/>
    <w:rsid w:val="00B167C0"/>
    <w:rsid w:val="00B167E5"/>
    <w:rsid w:val="00B1683F"/>
    <w:rsid w:val="00B16A28"/>
    <w:rsid w:val="00B16AC8"/>
    <w:rsid w:val="00B16B56"/>
    <w:rsid w:val="00B16F4B"/>
    <w:rsid w:val="00B1715D"/>
    <w:rsid w:val="00B17226"/>
    <w:rsid w:val="00B173FA"/>
    <w:rsid w:val="00B1747F"/>
    <w:rsid w:val="00B17897"/>
    <w:rsid w:val="00B17A9C"/>
    <w:rsid w:val="00B2074F"/>
    <w:rsid w:val="00B21000"/>
    <w:rsid w:val="00B21B62"/>
    <w:rsid w:val="00B21DA3"/>
    <w:rsid w:val="00B22459"/>
    <w:rsid w:val="00B2290E"/>
    <w:rsid w:val="00B22C59"/>
    <w:rsid w:val="00B22C7E"/>
    <w:rsid w:val="00B2356A"/>
    <w:rsid w:val="00B23B53"/>
    <w:rsid w:val="00B248F2"/>
    <w:rsid w:val="00B24CAB"/>
    <w:rsid w:val="00B24FB4"/>
    <w:rsid w:val="00B25628"/>
    <w:rsid w:val="00B257AD"/>
    <w:rsid w:val="00B25F03"/>
    <w:rsid w:val="00B26002"/>
    <w:rsid w:val="00B262EB"/>
    <w:rsid w:val="00B263B8"/>
    <w:rsid w:val="00B263BE"/>
    <w:rsid w:val="00B27210"/>
    <w:rsid w:val="00B2724D"/>
    <w:rsid w:val="00B27425"/>
    <w:rsid w:val="00B277C7"/>
    <w:rsid w:val="00B27EC2"/>
    <w:rsid w:val="00B30994"/>
    <w:rsid w:val="00B30A32"/>
    <w:rsid w:val="00B30B6F"/>
    <w:rsid w:val="00B31287"/>
    <w:rsid w:val="00B312BC"/>
    <w:rsid w:val="00B31374"/>
    <w:rsid w:val="00B31E4C"/>
    <w:rsid w:val="00B326F3"/>
    <w:rsid w:val="00B337E3"/>
    <w:rsid w:val="00B33B12"/>
    <w:rsid w:val="00B33BD8"/>
    <w:rsid w:val="00B3403E"/>
    <w:rsid w:val="00B3476B"/>
    <w:rsid w:val="00B34A63"/>
    <w:rsid w:val="00B351F4"/>
    <w:rsid w:val="00B35464"/>
    <w:rsid w:val="00B355E4"/>
    <w:rsid w:val="00B35EC2"/>
    <w:rsid w:val="00B360E2"/>
    <w:rsid w:val="00B361A2"/>
    <w:rsid w:val="00B362F7"/>
    <w:rsid w:val="00B3646E"/>
    <w:rsid w:val="00B36779"/>
    <w:rsid w:val="00B37100"/>
    <w:rsid w:val="00B37196"/>
    <w:rsid w:val="00B374C5"/>
    <w:rsid w:val="00B37C49"/>
    <w:rsid w:val="00B4033F"/>
    <w:rsid w:val="00B40362"/>
    <w:rsid w:val="00B4117D"/>
    <w:rsid w:val="00B41459"/>
    <w:rsid w:val="00B41528"/>
    <w:rsid w:val="00B41988"/>
    <w:rsid w:val="00B419E3"/>
    <w:rsid w:val="00B41D4C"/>
    <w:rsid w:val="00B42BB5"/>
    <w:rsid w:val="00B4361A"/>
    <w:rsid w:val="00B436E4"/>
    <w:rsid w:val="00B4378A"/>
    <w:rsid w:val="00B438AF"/>
    <w:rsid w:val="00B43B73"/>
    <w:rsid w:val="00B43CBE"/>
    <w:rsid w:val="00B43EE7"/>
    <w:rsid w:val="00B4402B"/>
    <w:rsid w:val="00B44088"/>
    <w:rsid w:val="00B446EC"/>
    <w:rsid w:val="00B44754"/>
    <w:rsid w:val="00B44F42"/>
    <w:rsid w:val="00B45B6A"/>
    <w:rsid w:val="00B45D94"/>
    <w:rsid w:val="00B46142"/>
    <w:rsid w:val="00B46356"/>
    <w:rsid w:val="00B46613"/>
    <w:rsid w:val="00B46915"/>
    <w:rsid w:val="00B4729C"/>
    <w:rsid w:val="00B472AE"/>
    <w:rsid w:val="00B4747D"/>
    <w:rsid w:val="00B474E7"/>
    <w:rsid w:val="00B475B1"/>
    <w:rsid w:val="00B47D66"/>
    <w:rsid w:val="00B50762"/>
    <w:rsid w:val="00B507CD"/>
    <w:rsid w:val="00B50B5B"/>
    <w:rsid w:val="00B50FBD"/>
    <w:rsid w:val="00B51836"/>
    <w:rsid w:val="00B51953"/>
    <w:rsid w:val="00B51BB3"/>
    <w:rsid w:val="00B51BCB"/>
    <w:rsid w:val="00B51E41"/>
    <w:rsid w:val="00B52364"/>
    <w:rsid w:val="00B5284F"/>
    <w:rsid w:val="00B52E8E"/>
    <w:rsid w:val="00B5304D"/>
    <w:rsid w:val="00B53298"/>
    <w:rsid w:val="00B53413"/>
    <w:rsid w:val="00B53865"/>
    <w:rsid w:val="00B546E6"/>
    <w:rsid w:val="00B54961"/>
    <w:rsid w:val="00B54BA4"/>
    <w:rsid w:val="00B55113"/>
    <w:rsid w:val="00B5519F"/>
    <w:rsid w:val="00B551FA"/>
    <w:rsid w:val="00B55346"/>
    <w:rsid w:val="00B553D0"/>
    <w:rsid w:val="00B555E6"/>
    <w:rsid w:val="00B55914"/>
    <w:rsid w:val="00B55A7C"/>
    <w:rsid w:val="00B55C29"/>
    <w:rsid w:val="00B56215"/>
    <w:rsid w:val="00B56971"/>
    <w:rsid w:val="00B56F11"/>
    <w:rsid w:val="00B57908"/>
    <w:rsid w:val="00B60073"/>
    <w:rsid w:val="00B60C3C"/>
    <w:rsid w:val="00B61601"/>
    <w:rsid w:val="00B61DFF"/>
    <w:rsid w:val="00B61FE9"/>
    <w:rsid w:val="00B62136"/>
    <w:rsid w:val="00B624B2"/>
    <w:rsid w:val="00B62863"/>
    <w:rsid w:val="00B62CA1"/>
    <w:rsid w:val="00B63138"/>
    <w:rsid w:val="00B6326C"/>
    <w:rsid w:val="00B63D0B"/>
    <w:rsid w:val="00B641EC"/>
    <w:rsid w:val="00B64485"/>
    <w:rsid w:val="00B64573"/>
    <w:rsid w:val="00B64609"/>
    <w:rsid w:val="00B647B5"/>
    <w:rsid w:val="00B6498F"/>
    <w:rsid w:val="00B64CA6"/>
    <w:rsid w:val="00B65561"/>
    <w:rsid w:val="00B65793"/>
    <w:rsid w:val="00B6598B"/>
    <w:rsid w:val="00B65AE4"/>
    <w:rsid w:val="00B66705"/>
    <w:rsid w:val="00B66C5D"/>
    <w:rsid w:val="00B66EB3"/>
    <w:rsid w:val="00B66EC1"/>
    <w:rsid w:val="00B66EFF"/>
    <w:rsid w:val="00B66F25"/>
    <w:rsid w:val="00B671BD"/>
    <w:rsid w:val="00B67BA9"/>
    <w:rsid w:val="00B67C33"/>
    <w:rsid w:val="00B70277"/>
    <w:rsid w:val="00B70463"/>
    <w:rsid w:val="00B70517"/>
    <w:rsid w:val="00B706B1"/>
    <w:rsid w:val="00B70C54"/>
    <w:rsid w:val="00B7183C"/>
    <w:rsid w:val="00B71A57"/>
    <w:rsid w:val="00B71B4E"/>
    <w:rsid w:val="00B71F85"/>
    <w:rsid w:val="00B71FCD"/>
    <w:rsid w:val="00B72011"/>
    <w:rsid w:val="00B722F1"/>
    <w:rsid w:val="00B7269F"/>
    <w:rsid w:val="00B729B5"/>
    <w:rsid w:val="00B72FAE"/>
    <w:rsid w:val="00B735AA"/>
    <w:rsid w:val="00B73927"/>
    <w:rsid w:val="00B7396B"/>
    <w:rsid w:val="00B73E90"/>
    <w:rsid w:val="00B73F56"/>
    <w:rsid w:val="00B745EE"/>
    <w:rsid w:val="00B74728"/>
    <w:rsid w:val="00B74841"/>
    <w:rsid w:val="00B7493B"/>
    <w:rsid w:val="00B74C6F"/>
    <w:rsid w:val="00B74CDD"/>
    <w:rsid w:val="00B74D49"/>
    <w:rsid w:val="00B74DD8"/>
    <w:rsid w:val="00B74DF8"/>
    <w:rsid w:val="00B753D1"/>
    <w:rsid w:val="00B75424"/>
    <w:rsid w:val="00B75427"/>
    <w:rsid w:val="00B7646F"/>
    <w:rsid w:val="00B775C0"/>
    <w:rsid w:val="00B77A85"/>
    <w:rsid w:val="00B8061D"/>
    <w:rsid w:val="00B80AD0"/>
    <w:rsid w:val="00B80CF3"/>
    <w:rsid w:val="00B81035"/>
    <w:rsid w:val="00B812FA"/>
    <w:rsid w:val="00B819C2"/>
    <w:rsid w:val="00B824B6"/>
    <w:rsid w:val="00B82B05"/>
    <w:rsid w:val="00B82CC5"/>
    <w:rsid w:val="00B83EF9"/>
    <w:rsid w:val="00B845BA"/>
    <w:rsid w:val="00B84CD4"/>
    <w:rsid w:val="00B84E62"/>
    <w:rsid w:val="00B84F5E"/>
    <w:rsid w:val="00B8579A"/>
    <w:rsid w:val="00B8655D"/>
    <w:rsid w:val="00B869F2"/>
    <w:rsid w:val="00B872D5"/>
    <w:rsid w:val="00B873D0"/>
    <w:rsid w:val="00B87464"/>
    <w:rsid w:val="00B874FD"/>
    <w:rsid w:val="00B87C99"/>
    <w:rsid w:val="00B9050E"/>
    <w:rsid w:val="00B9080A"/>
    <w:rsid w:val="00B9215B"/>
    <w:rsid w:val="00B9253A"/>
    <w:rsid w:val="00B92BD1"/>
    <w:rsid w:val="00B92D7D"/>
    <w:rsid w:val="00B92DA6"/>
    <w:rsid w:val="00B93054"/>
    <w:rsid w:val="00B93262"/>
    <w:rsid w:val="00B93646"/>
    <w:rsid w:val="00B940D6"/>
    <w:rsid w:val="00B940D9"/>
    <w:rsid w:val="00B943E6"/>
    <w:rsid w:val="00B94A2F"/>
    <w:rsid w:val="00B95156"/>
    <w:rsid w:val="00B95D44"/>
    <w:rsid w:val="00B95EA9"/>
    <w:rsid w:val="00B95F48"/>
    <w:rsid w:val="00B96686"/>
    <w:rsid w:val="00B96707"/>
    <w:rsid w:val="00B9686C"/>
    <w:rsid w:val="00B96931"/>
    <w:rsid w:val="00B96C6D"/>
    <w:rsid w:val="00B976E0"/>
    <w:rsid w:val="00B979A5"/>
    <w:rsid w:val="00B97B42"/>
    <w:rsid w:val="00B97F97"/>
    <w:rsid w:val="00BA0AB1"/>
    <w:rsid w:val="00BA0AF4"/>
    <w:rsid w:val="00BA0F8F"/>
    <w:rsid w:val="00BA1206"/>
    <w:rsid w:val="00BA1209"/>
    <w:rsid w:val="00BA13A3"/>
    <w:rsid w:val="00BA140E"/>
    <w:rsid w:val="00BA16EE"/>
    <w:rsid w:val="00BA1F05"/>
    <w:rsid w:val="00BA28B9"/>
    <w:rsid w:val="00BA29A6"/>
    <w:rsid w:val="00BA31A6"/>
    <w:rsid w:val="00BA3498"/>
    <w:rsid w:val="00BA36C8"/>
    <w:rsid w:val="00BA39D7"/>
    <w:rsid w:val="00BA3ADD"/>
    <w:rsid w:val="00BA4150"/>
    <w:rsid w:val="00BA4D37"/>
    <w:rsid w:val="00BA5504"/>
    <w:rsid w:val="00BA5505"/>
    <w:rsid w:val="00BA5634"/>
    <w:rsid w:val="00BA5AD9"/>
    <w:rsid w:val="00BA6A45"/>
    <w:rsid w:val="00BA6C56"/>
    <w:rsid w:val="00BA7616"/>
    <w:rsid w:val="00BA77AA"/>
    <w:rsid w:val="00BA7B15"/>
    <w:rsid w:val="00BB0130"/>
    <w:rsid w:val="00BB039A"/>
    <w:rsid w:val="00BB08F7"/>
    <w:rsid w:val="00BB14A0"/>
    <w:rsid w:val="00BB16DC"/>
    <w:rsid w:val="00BB1794"/>
    <w:rsid w:val="00BB1E16"/>
    <w:rsid w:val="00BB205E"/>
    <w:rsid w:val="00BB28D0"/>
    <w:rsid w:val="00BB2EC0"/>
    <w:rsid w:val="00BB2F2B"/>
    <w:rsid w:val="00BB32DB"/>
    <w:rsid w:val="00BB338C"/>
    <w:rsid w:val="00BB34F4"/>
    <w:rsid w:val="00BB3CB5"/>
    <w:rsid w:val="00BB3D63"/>
    <w:rsid w:val="00BB4BE2"/>
    <w:rsid w:val="00BB5569"/>
    <w:rsid w:val="00BB5FC5"/>
    <w:rsid w:val="00BB62BD"/>
    <w:rsid w:val="00BB64C9"/>
    <w:rsid w:val="00BB65B4"/>
    <w:rsid w:val="00BB6754"/>
    <w:rsid w:val="00BB6AA5"/>
    <w:rsid w:val="00BB6CA1"/>
    <w:rsid w:val="00BB6E00"/>
    <w:rsid w:val="00BB6F81"/>
    <w:rsid w:val="00BB7194"/>
    <w:rsid w:val="00BB71AB"/>
    <w:rsid w:val="00BB7413"/>
    <w:rsid w:val="00BB7CB8"/>
    <w:rsid w:val="00BB7FD6"/>
    <w:rsid w:val="00BC09E0"/>
    <w:rsid w:val="00BC0A0C"/>
    <w:rsid w:val="00BC0E18"/>
    <w:rsid w:val="00BC1157"/>
    <w:rsid w:val="00BC12E9"/>
    <w:rsid w:val="00BC1592"/>
    <w:rsid w:val="00BC1BC7"/>
    <w:rsid w:val="00BC1C77"/>
    <w:rsid w:val="00BC1D86"/>
    <w:rsid w:val="00BC1F6B"/>
    <w:rsid w:val="00BC2FD5"/>
    <w:rsid w:val="00BC32F4"/>
    <w:rsid w:val="00BC3309"/>
    <w:rsid w:val="00BC37E2"/>
    <w:rsid w:val="00BC397A"/>
    <w:rsid w:val="00BC3BDD"/>
    <w:rsid w:val="00BC3ED6"/>
    <w:rsid w:val="00BC445A"/>
    <w:rsid w:val="00BC4850"/>
    <w:rsid w:val="00BC4A13"/>
    <w:rsid w:val="00BC4C15"/>
    <w:rsid w:val="00BC4D2B"/>
    <w:rsid w:val="00BC4EDE"/>
    <w:rsid w:val="00BC5182"/>
    <w:rsid w:val="00BC57C7"/>
    <w:rsid w:val="00BC593C"/>
    <w:rsid w:val="00BC5A14"/>
    <w:rsid w:val="00BC5E2B"/>
    <w:rsid w:val="00BC62D6"/>
    <w:rsid w:val="00BC6411"/>
    <w:rsid w:val="00BC665C"/>
    <w:rsid w:val="00BC66A4"/>
    <w:rsid w:val="00BC67D5"/>
    <w:rsid w:val="00BC6CC7"/>
    <w:rsid w:val="00BC7269"/>
    <w:rsid w:val="00BC754B"/>
    <w:rsid w:val="00BC7CCB"/>
    <w:rsid w:val="00BD04A5"/>
    <w:rsid w:val="00BD08FE"/>
    <w:rsid w:val="00BD0E56"/>
    <w:rsid w:val="00BD1158"/>
    <w:rsid w:val="00BD116D"/>
    <w:rsid w:val="00BD1283"/>
    <w:rsid w:val="00BD1575"/>
    <w:rsid w:val="00BD1609"/>
    <w:rsid w:val="00BD165A"/>
    <w:rsid w:val="00BD22F0"/>
    <w:rsid w:val="00BD27C3"/>
    <w:rsid w:val="00BD27D9"/>
    <w:rsid w:val="00BD28CC"/>
    <w:rsid w:val="00BD29D0"/>
    <w:rsid w:val="00BD3762"/>
    <w:rsid w:val="00BD3AA3"/>
    <w:rsid w:val="00BD4070"/>
    <w:rsid w:val="00BD4C75"/>
    <w:rsid w:val="00BD4CFD"/>
    <w:rsid w:val="00BD554D"/>
    <w:rsid w:val="00BD574C"/>
    <w:rsid w:val="00BD5B47"/>
    <w:rsid w:val="00BD61B6"/>
    <w:rsid w:val="00BD628A"/>
    <w:rsid w:val="00BD665C"/>
    <w:rsid w:val="00BD6CB4"/>
    <w:rsid w:val="00BD7404"/>
    <w:rsid w:val="00BD7710"/>
    <w:rsid w:val="00BD7AE4"/>
    <w:rsid w:val="00BE00A6"/>
    <w:rsid w:val="00BE014E"/>
    <w:rsid w:val="00BE0675"/>
    <w:rsid w:val="00BE0EE2"/>
    <w:rsid w:val="00BE10B5"/>
    <w:rsid w:val="00BE1504"/>
    <w:rsid w:val="00BE1CE5"/>
    <w:rsid w:val="00BE213A"/>
    <w:rsid w:val="00BE224D"/>
    <w:rsid w:val="00BE22B5"/>
    <w:rsid w:val="00BE2387"/>
    <w:rsid w:val="00BE2D6A"/>
    <w:rsid w:val="00BE2E8A"/>
    <w:rsid w:val="00BE34DA"/>
    <w:rsid w:val="00BE3736"/>
    <w:rsid w:val="00BE3F39"/>
    <w:rsid w:val="00BE44CE"/>
    <w:rsid w:val="00BE4FFD"/>
    <w:rsid w:val="00BE520C"/>
    <w:rsid w:val="00BE653B"/>
    <w:rsid w:val="00BE6844"/>
    <w:rsid w:val="00BE6F6A"/>
    <w:rsid w:val="00BE70B2"/>
    <w:rsid w:val="00BE70E1"/>
    <w:rsid w:val="00BE782E"/>
    <w:rsid w:val="00BE7C98"/>
    <w:rsid w:val="00BE7DFD"/>
    <w:rsid w:val="00BF031B"/>
    <w:rsid w:val="00BF04F5"/>
    <w:rsid w:val="00BF099D"/>
    <w:rsid w:val="00BF0D5A"/>
    <w:rsid w:val="00BF1215"/>
    <w:rsid w:val="00BF124A"/>
    <w:rsid w:val="00BF1352"/>
    <w:rsid w:val="00BF1526"/>
    <w:rsid w:val="00BF1547"/>
    <w:rsid w:val="00BF1B1B"/>
    <w:rsid w:val="00BF2528"/>
    <w:rsid w:val="00BF2529"/>
    <w:rsid w:val="00BF28B6"/>
    <w:rsid w:val="00BF2BDE"/>
    <w:rsid w:val="00BF2BF0"/>
    <w:rsid w:val="00BF36A5"/>
    <w:rsid w:val="00BF389B"/>
    <w:rsid w:val="00BF3AF9"/>
    <w:rsid w:val="00BF3B4F"/>
    <w:rsid w:val="00BF3C6B"/>
    <w:rsid w:val="00BF3DB9"/>
    <w:rsid w:val="00BF3EBD"/>
    <w:rsid w:val="00BF3FC0"/>
    <w:rsid w:val="00BF4552"/>
    <w:rsid w:val="00BF4B7C"/>
    <w:rsid w:val="00BF5336"/>
    <w:rsid w:val="00BF5355"/>
    <w:rsid w:val="00BF61C3"/>
    <w:rsid w:val="00BF62D0"/>
    <w:rsid w:val="00BF67E3"/>
    <w:rsid w:val="00BF684A"/>
    <w:rsid w:val="00BF6A40"/>
    <w:rsid w:val="00BF6D06"/>
    <w:rsid w:val="00BF6DA9"/>
    <w:rsid w:val="00BF729B"/>
    <w:rsid w:val="00BF739E"/>
    <w:rsid w:val="00BF73BF"/>
    <w:rsid w:val="00BF7DD0"/>
    <w:rsid w:val="00C00140"/>
    <w:rsid w:val="00C00377"/>
    <w:rsid w:val="00C0095C"/>
    <w:rsid w:val="00C00ACF"/>
    <w:rsid w:val="00C00ED5"/>
    <w:rsid w:val="00C01207"/>
    <w:rsid w:val="00C01328"/>
    <w:rsid w:val="00C01751"/>
    <w:rsid w:val="00C01837"/>
    <w:rsid w:val="00C018EE"/>
    <w:rsid w:val="00C0218F"/>
    <w:rsid w:val="00C02790"/>
    <w:rsid w:val="00C02B5C"/>
    <w:rsid w:val="00C02D89"/>
    <w:rsid w:val="00C0324E"/>
    <w:rsid w:val="00C033E1"/>
    <w:rsid w:val="00C03B0E"/>
    <w:rsid w:val="00C03F87"/>
    <w:rsid w:val="00C04A67"/>
    <w:rsid w:val="00C05176"/>
    <w:rsid w:val="00C05CE3"/>
    <w:rsid w:val="00C060A1"/>
    <w:rsid w:val="00C06200"/>
    <w:rsid w:val="00C0626D"/>
    <w:rsid w:val="00C066BB"/>
    <w:rsid w:val="00C06CE8"/>
    <w:rsid w:val="00C06D1C"/>
    <w:rsid w:val="00C06E89"/>
    <w:rsid w:val="00C07EED"/>
    <w:rsid w:val="00C1062A"/>
    <w:rsid w:val="00C107D0"/>
    <w:rsid w:val="00C1087A"/>
    <w:rsid w:val="00C10DEF"/>
    <w:rsid w:val="00C10F5D"/>
    <w:rsid w:val="00C11650"/>
    <w:rsid w:val="00C11CDC"/>
    <w:rsid w:val="00C11D0C"/>
    <w:rsid w:val="00C11D2F"/>
    <w:rsid w:val="00C11F55"/>
    <w:rsid w:val="00C11FF6"/>
    <w:rsid w:val="00C12692"/>
    <w:rsid w:val="00C136FB"/>
    <w:rsid w:val="00C1371A"/>
    <w:rsid w:val="00C13A43"/>
    <w:rsid w:val="00C13B76"/>
    <w:rsid w:val="00C145A3"/>
    <w:rsid w:val="00C14714"/>
    <w:rsid w:val="00C14F11"/>
    <w:rsid w:val="00C15212"/>
    <w:rsid w:val="00C1556D"/>
    <w:rsid w:val="00C156BF"/>
    <w:rsid w:val="00C15A20"/>
    <w:rsid w:val="00C15B65"/>
    <w:rsid w:val="00C15CF9"/>
    <w:rsid w:val="00C16A58"/>
    <w:rsid w:val="00C172C8"/>
    <w:rsid w:val="00C1735A"/>
    <w:rsid w:val="00C17625"/>
    <w:rsid w:val="00C17687"/>
    <w:rsid w:val="00C17902"/>
    <w:rsid w:val="00C17AF4"/>
    <w:rsid w:val="00C17CEB"/>
    <w:rsid w:val="00C2031A"/>
    <w:rsid w:val="00C2033A"/>
    <w:rsid w:val="00C20385"/>
    <w:rsid w:val="00C20998"/>
    <w:rsid w:val="00C209F5"/>
    <w:rsid w:val="00C20F08"/>
    <w:rsid w:val="00C20F62"/>
    <w:rsid w:val="00C21260"/>
    <w:rsid w:val="00C2162E"/>
    <w:rsid w:val="00C216FE"/>
    <w:rsid w:val="00C21B09"/>
    <w:rsid w:val="00C21DDF"/>
    <w:rsid w:val="00C21DF8"/>
    <w:rsid w:val="00C2203B"/>
    <w:rsid w:val="00C2355D"/>
    <w:rsid w:val="00C235CC"/>
    <w:rsid w:val="00C2389F"/>
    <w:rsid w:val="00C24044"/>
    <w:rsid w:val="00C24196"/>
    <w:rsid w:val="00C24597"/>
    <w:rsid w:val="00C24AA0"/>
    <w:rsid w:val="00C24DAD"/>
    <w:rsid w:val="00C24DED"/>
    <w:rsid w:val="00C2501B"/>
    <w:rsid w:val="00C258CA"/>
    <w:rsid w:val="00C259FD"/>
    <w:rsid w:val="00C25F90"/>
    <w:rsid w:val="00C2689D"/>
    <w:rsid w:val="00C27D39"/>
    <w:rsid w:val="00C27F54"/>
    <w:rsid w:val="00C302A7"/>
    <w:rsid w:val="00C30846"/>
    <w:rsid w:val="00C30A16"/>
    <w:rsid w:val="00C30F2B"/>
    <w:rsid w:val="00C312AD"/>
    <w:rsid w:val="00C31365"/>
    <w:rsid w:val="00C315CE"/>
    <w:rsid w:val="00C31855"/>
    <w:rsid w:val="00C31A8F"/>
    <w:rsid w:val="00C31C95"/>
    <w:rsid w:val="00C31F93"/>
    <w:rsid w:val="00C325B9"/>
    <w:rsid w:val="00C326A2"/>
    <w:rsid w:val="00C32952"/>
    <w:rsid w:val="00C33548"/>
    <w:rsid w:val="00C337A9"/>
    <w:rsid w:val="00C33B96"/>
    <w:rsid w:val="00C34222"/>
    <w:rsid w:val="00C35436"/>
    <w:rsid w:val="00C354F3"/>
    <w:rsid w:val="00C358EF"/>
    <w:rsid w:val="00C36196"/>
    <w:rsid w:val="00C36DD1"/>
    <w:rsid w:val="00C37832"/>
    <w:rsid w:val="00C4007C"/>
    <w:rsid w:val="00C4041B"/>
    <w:rsid w:val="00C407BF"/>
    <w:rsid w:val="00C40A7F"/>
    <w:rsid w:val="00C40C4D"/>
    <w:rsid w:val="00C40EFC"/>
    <w:rsid w:val="00C40F20"/>
    <w:rsid w:val="00C41E9F"/>
    <w:rsid w:val="00C4216F"/>
    <w:rsid w:val="00C444A8"/>
    <w:rsid w:val="00C44E10"/>
    <w:rsid w:val="00C4506F"/>
    <w:rsid w:val="00C450D7"/>
    <w:rsid w:val="00C45303"/>
    <w:rsid w:val="00C45316"/>
    <w:rsid w:val="00C454F3"/>
    <w:rsid w:val="00C460DF"/>
    <w:rsid w:val="00C4662F"/>
    <w:rsid w:val="00C467A3"/>
    <w:rsid w:val="00C47A01"/>
    <w:rsid w:val="00C47B61"/>
    <w:rsid w:val="00C47FCD"/>
    <w:rsid w:val="00C501DB"/>
    <w:rsid w:val="00C507F4"/>
    <w:rsid w:val="00C5128E"/>
    <w:rsid w:val="00C5136A"/>
    <w:rsid w:val="00C5174D"/>
    <w:rsid w:val="00C5184F"/>
    <w:rsid w:val="00C51D4A"/>
    <w:rsid w:val="00C52217"/>
    <w:rsid w:val="00C525F2"/>
    <w:rsid w:val="00C52C29"/>
    <w:rsid w:val="00C52CDA"/>
    <w:rsid w:val="00C5333A"/>
    <w:rsid w:val="00C537FA"/>
    <w:rsid w:val="00C542D4"/>
    <w:rsid w:val="00C5487F"/>
    <w:rsid w:val="00C54B63"/>
    <w:rsid w:val="00C55674"/>
    <w:rsid w:val="00C55A78"/>
    <w:rsid w:val="00C55DC6"/>
    <w:rsid w:val="00C55F2C"/>
    <w:rsid w:val="00C56746"/>
    <w:rsid w:val="00C56DBB"/>
    <w:rsid w:val="00C5711E"/>
    <w:rsid w:val="00C573E1"/>
    <w:rsid w:val="00C579C6"/>
    <w:rsid w:val="00C57AD9"/>
    <w:rsid w:val="00C57E9B"/>
    <w:rsid w:val="00C57F1F"/>
    <w:rsid w:val="00C60834"/>
    <w:rsid w:val="00C60E00"/>
    <w:rsid w:val="00C613DF"/>
    <w:rsid w:val="00C616E0"/>
    <w:rsid w:val="00C61C67"/>
    <w:rsid w:val="00C62C12"/>
    <w:rsid w:val="00C62E01"/>
    <w:rsid w:val="00C634A9"/>
    <w:rsid w:val="00C63531"/>
    <w:rsid w:val="00C63901"/>
    <w:rsid w:val="00C6390E"/>
    <w:rsid w:val="00C64089"/>
    <w:rsid w:val="00C640BF"/>
    <w:rsid w:val="00C645D6"/>
    <w:rsid w:val="00C655CC"/>
    <w:rsid w:val="00C65626"/>
    <w:rsid w:val="00C656B8"/>
    <w:rsid w:val="00C66936"/>
    <w:rsid w:val="00C673E2"/>
    <w:rsid w:val="00C67B15"/>
    <w:rsid w:val="00C67EE5"/>
    <w:rsid w:val="00C707F7"/>
    <w:rsid w:val="00C70899"/>
    <w:rsid w:val="00C7091B"/>
    <w:rsid w:val="00C70924"/>
    <w:rsid w:val="00C70D8D"/>
    <w:rsid w:val="00C70EEB"/>
    <w:rsid w:val="00C7135F"/>
    <w:rsid w:val="00C7170A"/>
    <w:rsid w:val="00C7186E"/>
    <w:rsid w:val="00C71A8D"/>
    <w:rsid w:val="00C721A9"/>
    <w:rsid w:val="00C721F3"/>
    <w:rsid w:val="00C72376"/>
    <w:rsid w:val="00C7290D"/>
    <w:rsid w:val="00C72AA0"/>
    <w:rsid w:val="00C72DC9"/>
    <w:rsid w:val="00C73489"/>
    <w:rsid w:val="00C73507"/>
    <w:rsid w:val="00C73811"/>
    <w:rsid w:val="00C73DE4"/>
    <w:rsid w:val="00C7411A"/>
    <w:rsid w:val="00C7418A"/>
    <w:rsid w:val="00C74A66"/>
    <w:rsid w:val="00C75103"/>
    <w:rsid w:val="00C752CB"/>
    <w:rsid w:val="00C7549B"/>
    <w:rsid w:val="00C75A26"/>
    <w:rsid w:val="00C75C7A"/>
    <w:rsid w:val="00C76A70"/>
    <w:rsid w:val="00C76B08"/>
    <w:rsid w:val="00C76D4C"/>
    <w:rsid w:val="00C7700D"/>
    <w:rsid w:val="00C7797A"/>
    <w:rsid w:val="00C77F82"/>
    <w:rsid w:val="00C80697"/>
    <w:rsid w:val="00C80850"/>
    <w:rsid w:val="00C80EED"/>
    <w:rsid w:val="00C8123D"/>
    <w:rsid w:val="00C816D6"/>
    <w:rsid w:val="00C81933"/>
    <w:rsid w:val="00C81B91"/>
    <w:rsid w:val="00C8212A"/>
    <w:rsid w:val="00C82312"/>
    <w:rsid w:val="00C82C72"/>
    <w:rsid w:val="00C8390F"/>
    <w:rsid w:val="00C83D58"/>
    <w:rsid w:val="00C8401F"/>
    <w:rsid w:val="00C845E7"/>
    <w:rsid w:val="00C847BF"/>
    <w:rsid w:val="00C84842"/>
    <w:rsid w:val="00C84AF2"/>
    <w:rsid w:val="00C85463"/>
    <w:rsid w:val="00C8567D"/>
    <w:rsid w:val="00C85F71"/>
    <w:rsid w:val="00C85FC8"/>
    <w:rsid w:val="00C8623A"/>
    <w:rsid w:val="00C862E0"/>
    <w:rsid w:val="00C86328"/>
    <w:rsid w:val="00C870E4"/>
    <w:rsid w:val="00C874A7"/>
    <w:rsid w:val="00C906D8"/>
    <w:rsid w:val="00C90858"/>
    <w:rsid w:val="00C91115"/>
    <w:rsid w:val="00C9235B"/>
    <w:rsid w:val="00C92625"/>
    <w:rsid w:val="00C93339"/>
    <w:rsid w:val="00C9349F"/>
    <w:rsid w:val="00C93B23"/>
    <w:rsid w:val="00C93E08"/>
    <w:rsid w:val="00C94042"/>
    <w:rsid w:val="00C94C5C"/>
    <w:rsid w:val="00C95146"/>
    <w:rsid w:val="00C955FE"/>
    <w:rsid w:val="00C95900"/>
    <w:rsid w:val="00C95B30"/>
    <w:rsid w:val="00C95C24"/>
    <w:rsid w:val="00C961BB"/>
    <w:rsid w:val="00C961F3"/>
    <w:rsid w:val="00C97606"/>
    <w:rsid w:val="00C97DE1"/>
    <w:rsid w:val="00CA0754"/>
    <w:rsid w:val="00CA07EB"/>
    <w:rsid w:val="00CA11C5"/>
    <w:rsid w:val="00CA1285"/>
    <w:rsid w:val="00CA1E9D"/>
    <w:rsid w:val="00CA1F88"/>
    <w:rsid w:val="00CA26BE"/>
    <w:rsid w:val="00CA315E"/>
    <w:rsid w:val="00CA32F6"/>
    <w:rsid w:val="00CA3934"/>
    <w:rsid w:val="00CA3C0B"/>
    <w:rsid w:val="00CA3E0B"/>
    <w:rsid w:val="00CA3EEE"/>
    <w:rsid w:val="00CA42AE"/>
    <w:rsid w:val="00CA4322"/>
    <w:rsid w:val="00CA4F7C"/>
    <w:rsid w:val="00CA4F89"/>
    <w:rsid w:val="00CA5738"/>
    <w:rsid w:val="00CA595E"/>
    <w:rsid w:val="00CA5C1E"/>
    <w:rsid w:val="00CA5EF5"/>
    <w:rsid w:val="00CA68F4"/>
    <w:rsid w:val="00CA707F"/>
    <w:rsid w:val="00CA783F"/>
    <w:rsid w:val="00CA7DCE"/>
    <w:rsid w:val="00CA7EE2"/>
    <w:rsid w:val="00CB10FD"/>
    <w:rsid w:val="00CB15EC"/>
    <w:rsid w:val="00CB1774"/>
    <w:rsid w:val="00CB28D0"/>
    <w:rsid w:val="00CB3006"/>
    <w:rsid w:val="00CB3036"/>
    <w:rsid w:val="00CB305F"/>
    <w:rsid w:val="00CB307F"/>
    <w:rsid w:val="00CB33D4"/>
    <w:rsid w:val="00CB3937"/>
    <w:rsid w:val="00CB3AA9"/>
    <w:rsid w:val="00CB3AC4"/>
    <w:rsid w:val="00CB3BC0"/>
    <w:rsid w:val="00CB4FA7"/>
    <w:rsid w:val="00CB5230"/>
    <w:rsid w:val="00CB58CA"/>
    <w:rsid w:val="00CB5C5C"/>
    <w:rsid w:val="00CB5CDB"/>
    <w:rsid w:val="00CB6130"/>
    <w:rsid w:val="00CB691D"/>
    <w:rsid w:val="00CB6ADB"/>
    <w:rsid w:val="00CB6F28"/>
    <w:rsid w:val="00CB6F4E"/>
    <w:rsid w:val="00CB7060"/>
    <w:rsid w:val="00CB74FD"/>
    <w:rsid w:val="00CB7A71"/>
    <w:rsid w:val="00CB7AFE"/>
    <w:rsid w:val="00CB7CDA"/>
    <w:rsid w:val="00CC01BD"/>
    <w:rsid w:val="00CC0387"/>
    <w:rsid w:val="00CC0566"/>
    <w:rsid w:val="00CC0740"/>
    <w:rsid w:val="00CC08FB"/>
    <w:rsid w:val="00CC0BEC"/>
    <w:rsid w:val="00CC1663"/>
    <w:rsid w:val="00CC189E"/>
    <w:rsid w:val="00CC221E"/>
    <w:rsid w:val="00CC232A"/>
    <w:rsid w:val="00CC2446"/>
    <w:rsid w:val="00CC256F"/>
    <w:rsid w:val="00CC2617"/>
    <w:rsid w:val="00CC2F99"/>
    <w:rsid w:val="00CC31F7"/>
    <w:rsid w:val="00CC3223"/>
    <w:rsid w:val="00CC3F65"/>
    <w:rsid w:val="00CC4110"/>
    <w:rsid w:val="00CC4274"/>
    <w:rsid w:val="00CC43DC"/>
    <w:rsid w:val="00CC445E"/>
    <w:rsid w:val="00CC4655"/>
    <w:rsid w:val="00CC48F5"/>
    <w:rsid w:val="00CC535A"/>
    <w:rsid w:val="00CC5A16"/>
    <w:rsid w:val="00CC5BDF"/>
    <w:rsid w:val="00CC5EAC"/>
    <w:rsid w:val="00CC62F3"/>
    <w:rsid w:val="00CC67C0"/>
    <w:rsid w:val="00CC7301"/>
    <w:rsid w:val="00CC7577"/>
    <w:rsid w:val="00CC75D5"/>
    <w:rsid w:val="00CC7AEC"/>
    <w:rsid w:val="00CD0212"/>
    <w:rsid w:val="00CD0455"/>
    <w:rsid w:val="00CD0538"/>
    <w:rsid w:val="00CD0639"/>
    <w:rsid w:val="00CD07C4"/>
    <w:rsid w:val="00CD0D42"/>
    <w:rsid w:val="00CD0F3C"/>
    <w:rsid w:val="00CD1283"/>
    <w:rsid w:val="00CD155F"/>
    <w:rsid w:val="00CD1884"/>
    <w:rsid w:val="00CD23E1"/>
    <w:rsid w:val="00CD263F"/>
    <w:rsid w:val="00CD26A9"/>
    <w:rsid w:val="00CD280D"/>
    <w:rsid w:val="00CD2ED2"/>
    <w:rsid w:val="00CD4116"/>
    <w:rsid w:val="00CD4B80"/>
    <w:rsid w:val="00CD4EE7"/>
    <w:rsid w:val="00CD50EF"/>
    <w:rsid w:val="00CD51A6"/>
    <w:rsid w:val="00CD5809"/>
    <w:rsid w:val="00CD6D3B"/>
    <w:rsid w:val="00CD6EA8"/>
    <w:rsid w:val="00CD6EC5"/>
    <w:rsid w:val="00CD7576"/>
    <w:rsid w:val="00CD7705"/>
    <w:rsid w:val="00CD799B"/>
    <w:rsid w:val="00CD7ABF"/>
    <w:rsid w:val="00CE03E2"/>
    <w:rsid w:val="00CE07D6"/>
    <w:rsid w:val="00CE0A48"/>
    <w:rsid w:val="00CE1244"/>
    <w:rsid w:val="00CE1B59"/>
    <w:rsid w:val="00CE1DCD"/>
    <w:rsid w:val="00CE1F81"/>
    <w:rsid w:val="00CE2442"/>
    <w:rsid w:val="00CE279D"/>
    <w:rsid w:val="00CE28B2"/>
    <w:rsid w:val="00CE2AE1"/>
    <w:rsid w:val="00CE2B3F"/>
    <w:rsid w:val="00CE3844"/>
    <w:rsid w:val="00CE3959"/>
    <w:rsid w:val="00CE3AE9"/>
    <w:rsid w:val="00CE3AF0"/>
    <w:rsid w:val="00CE3B5B"/>
    <w:rsid w:val="00CE3CC3"/>
    <w:rsid w:val="00CE3E54"/>
    <w:rsid w:val="00CE47AD"/>
    <w:rsid w:val="00CE51A2"/>
    <w:rsid w:val="00CE541B"/>
    <w:rsid w:val="00CE5F42"/>
    <w:rsid w:val="00CE62C7"/>
    <w:rsid w:val="00CE6311"/>
    <w:rsid w:val="00CE6C0E"/>
    <w:rsid w:val="00CE6D9B"/>
    <w:rsid w:val="00CE7A8A"/>
    <w:rsid w:val="00CF0590"/>
    <w:rsid w:val="00CF0B98"/>
    <w:rsid w:val="00CF1557"/>
    <w:rsid w:val="00CF17B1"/>
    <w:rsid w:val="00CF1A29"/>
    <w:rsid w:val="00CF1BB3"/>
    <w:rsid w:val="00CF25E8"/>
    <w:rsid w:val="00CF28ED"/>
    <w:rsid w:val="00CF2B56"/>
    <w:rsid w:val="00CF2EF0"/>
    <w:rsid w:val="00CF4209"/>
    <w:rsid w:val="00CF454C"/>
    <w:rsid w:val="00CF4F5A"/>
    <w:rsid w:val="00CF51CD"/>
    <w:rsid w:val="00CF5305"/>
    <w:rsid w:val="00CF5738"/>
    <w:rsid w:val="00CF5A2D"/>
    <w:rsid w:val="00CF5F53"/>
    <w:rsid w:val="00CF6118"/>
    <w:rsid w:val="00CF64AB"/>
    <w:rsid w:val="00CF6A30"/>
    <w:rsid w:val="00CF6A32"/>
    <w:rsid w:val="00CF7038"/>
    <w:rsid w:val="00CF70ED"/>
    <w:rsid w:val="00CF7323"/>
    <w:rsid w:val="00D0088F"/>
    <w:rsid w:val="00D00B9A"/>
    <w:rsid w:val="00D00F5A"/>
    <w:rsid w:val="00D010A3"/>
    <w:rsid w:val="00D014E3"/>
    <w:rsid w:val="00D0166F"/>
    <w:rsid w:val="00D01756"/>
    <w:rsid w:val="00D017D7"/>
    <w:rsid w:val="00D020CF"/>
    <w:rsid w:val="00D0212A"/>
    <w:rsid w:val="00D02380"/>
    <w:rsid w:val="00D0270B"/>
    <w:rsid w:val="00D02822"/>
    <w:rsid w:val="00D02CDB"/>
    <w:rsid w:val="00D0334B"/>
    <w:rsid w:val="00D035CB"/>
    <w:rsid w:val="00D03C93"/>
    <w:rsid w:val="00D03D5E"/>
    <w:rsid w:val="00D043DD"/>
    <w:rsid w:val="00D04B92"/>
    <w:rsid w:val="00D050A9"/>
    <w:rsid w:val="00D05669"/>
    <w:rsid w:val="00D05A7B"/>
    <w:rsid w:val="00D0634A"/>
    <w:rsid w:val="00D064FF"/>
    <w:rsid w:val="00D070FD"/>
    <w:rsid w:val="00D076AD"/>
    <w:rsid w:val="00D07870"/>
    <w:rsid w:val="00D078CA"/>
    <w:rsid w:val="00D07A8C"/>
    <w:rsid w:val="00D07E40"/>
    <w:rsid w:val="00D10066"/>
    <w:rsid w:val="00D10142"/>
    <w:rsid w:val="00D101FC"/>
    <w:rsid w:val="00D1035B"/>
    <w:rsid w:val="00D1058A"/>
    <w:rsid w:val="00D10C47"/>
    <w:rsid w:val="00D10F31"/>
    <w:rsid w:val="00D110D4"/>
    <w:rsid w:val="00D11118"/>
    <w:rsid w:val="00D11CEB"/>
    <w:rsid w:val="00D1228D"/>
    <w:rsid w:val="00D12360"/>
    <w:rsid w:val="00D1274A"/>
    <w:rsid w:val="00D12F85"/>
    <w:rsid w:val="00D1329E"/>
    <w:rsid w:val="00D13635"/>
    <w:rsid w:val="00D13AB1"/>
    <w:rsid w:val="00D13D11"/>
    <w:rsid w:val="00D1440E"/>
    <w:rsid w:val="00D14D75"/>
    <w:rsid w:val="00D14F32"/>
    <w:rsid w:val="00D14FC2"/>
    <w:rsid w:val="00D15254"/>
    <w:rsid w:val="00D15A1E"/>
    <w:rsid w:val="00D15C9B"/>
    <w:rsid w:val="00D16366"/>
    <w:rsid w:val="00D1671B"/>
    <w:rsid w:val="00D16985"/>
    <w:rsid w:val="00D16A28"/>
    <w:rsid w:val="00D16B02"/>
    <w:rsid w:val="00D16CED"/>
    <w:rsid w:val="00D16DAD"/>
    <w:rsid w:val="00D17085"/>
    <w:rsid w:val="00D17467"/>
    <w:rsid w:val="00D17756"/>
    <w:rsid w:val="00D17B5D"/>
    <w:rsid w:val="00D17FD2"/>
    <w:rsid w:val="00D20204"/>
    <w:rsid w:val="00D20A5C"/>
    <w:rsid w:val="00D21AC6"/>
    <w:rsid w:val="00D21F28"/>
    <w:rsid w:val="00D22A14"/>
    <w:rsid w:val="00D22B4B"/>
    <w:rsid w:val="00D23090"/>
    <w:rsid w:val="00D232AC"/>
    <w:rsid w:val="00D23440"/>
    <w:rsid w:val="00D23BF6"/>
    <w:rsid w:val="00D23D5E"/>
    <w:rsid w:val="00D24518"/>
    <w:rsid w:val="00D248B1"/>
    <w:rsid w:val="00D2536C"/>
    <w:rsid w:val="00D258EA"/>
    <w:rsid w:val="00D25EF6"/>
    <w:rsid w:val="00D26949"/>
    <w:rsid w:val="00D27703"/>
    <w:rsid w:val="00D27BA4"/>
    <w:rsid w:val="00D27BC8"/>
    <w:rsid w:val="00D30257"/>
    <w:rsid w:val="00D302D0"/>
    <w:rsid w:val="00D30779"/>
    <w:rsid w:val="00D30E6E"/>
    <w:rsid w:val="00D31122"/>
    <w:rsid w:val="00D311BF"/>
    <w:rsid w:val="00D316B3"/>
    <w:rsid w:val="00D31778"/>
    <w:rsid w:val="00D317CB"/>
    <w:rsid w:val="00D319A5"/>
    <w:rsid w:val="00D31A41"/>
    <w:rsid w:val="00D31AA6"/>
    <w:rsid w:val="00D31E3E"/>
    <w:rsid w:val="00D31E5C"/>
    <w:rsid w:val="00D32076"/>
    <w:rsid w:val="00D325B2"/>
    <w:rsid w:val="00D32CD9"/>
    <w:rsid w:val="00D330EC"/>
    <w:rsid w:val="00D3379B"/>
    <w:rsid w:val="00D33AAC"/>
    <w:rsid w:val="00D33EEC"/>
    <w:rsid w:val="00D34109"/>
    <w:rsid w:val="00D346A3"/>
    <w:rsid w:val="00D34A6B"/>
    <w:rsid w:val="00D34E9A"/>
    <w:rsid w:val="00D34EEE"/>
    <w:rsid w:val="00D35FB9"/>
    <w:rsid w:val="00D36C9A"/>
    <w:rsid w:val="00D36E8F"/>
    <w:rsid w:val="00D371B7"/>
    <w:rsid w:val="00D377C9"/>
    <w:rsid w:val="00D37985"/>
    <w:rsid w:val="00D4056F"/>
    <w:rsid w:val="00D4109C"/>
    <w:rsid w:val="00D41219"/>
    <w:rsid w:val="00D41401"/>
    <w:rsid w:val="00D42567"/>
    <w:rsid w:val="00D42A19"/>
    <w:rsid w:val="00D42B50"/>
    <w:rsid w:val="00D42CEA"/>
    <w:rsid w:val="00D43AF8"/>
    <w:rsid w:val="00D43C79"/>
    <w:rsid w:val="00D440FF"/>
    <w:rsid w:val="00D44307"/>
    <w:rsid w:val="00D44620"/>
    <w:rsid w:val="00D44705"/>
    <w:rsid w:val="00D45C5C"/>
    <w:rsid w:val="00D4609C"/>
    <w:rsid w:val="00D4682B"/>
    <w:rsid w:val="00D474C0"/>
    <w:rsid w:val="00D47906"/>
    <w:rsid w:val="00D47FB1"/>
    <w:rsid w:val="00D50111"/>
    <w:rsid w:val="00D50408"/>
    <w:rsid w:val="00D50602"/>
    <w:rsid w:val="00D50899"/>
    <w:rsid w:val="00D51507"/>
    <w:rsid w:val="00D518F0"/>
    <w:rsid w:val="00D5239A"/>
    <w:rsid w:val="00D52C30"/>
    <w:rsid w:val="00D53803"/>
    <w:rsid w:val="00D5486B"/>
    <w:rsid w:val="00D54887"/>
    <w:rsid w:val="00D54BBA"/>
    <w:rsid w:val="00D5541C"/>
    <w:rsid w:val="00D556AD"/>
    <w:rsid w:val="00D557D9"/>
    <w:rsid w:val="00D55B5E"/>
    <w:rsid w:val="00D55E74"/>
    <w:rsid w:val="00D55F57"/>
    <w:rsid w:val="00D56684"/>
    <w:rsid w:val="00D56686"/>
    <w:rsid w:val="00D56935"/>
    <w:rsid w:val="00D56B67"/>
    <w:rsid w:val="00D57036"/>
    <w:rsid w:val="00D57CA3"/>
    <w:rsid w:val="00D607B0"/>
    <w:rsid w:val="00D60BE3"/>
    <w:rsid w:val="00D60CF1"/>
    <w:rsid w:val="00D60D58"/>
    <w:rsid w:val="00D610A4"/>
    <w:rsid w:val="00D61476"/>
    <w:rsid w:val="00D61561"/>
    <w:rsid w:val="00D61593"/>
    <w:rsid w:val="00D617AC"/>
    <w:rsid w:val="00D61C66"/>
    <w:rsid w:val="00D6243C"/>
    <w:rsid w:val="00D63046"/>
    <w:rsid w:val="00D63085"/>
    <w:rsid w:val="00D637D2"/>
    <w:rsid w:val="00D638DF"/>
    <w:rsid w:val="00D64095"/>
    <w:rsid w:val="00D64143"/>
    <w:rsid w:val="00D65138"/>
    <w:rsid w:val="00D65296"/>
    <w:rsid w:val="00D6571A"/>
    <w:rsid w:val="00D65AA4"/>
    <w:rsid w:val="00D65F46"/>
    <w:rsid w:val="00D668D8"/>
    <w:rsid w:val="00D66E05"/>
    <w:rsid w:val="00D6718F"/>
    <w:rsid w:val="00D671DA"/>
    <w:rsid w:val="00D704BD"/>
    <w:rsid w:val="00D70AE9"/>
    <w:rsid w:val="00D70E10"/>
    <w:rsid w:val="00D70E85"/>
    <w:rsid w:val="00D7142D"/>
    <w:rsid w:val="00D71904"/>
    <w:rsid w:val="00D71951"/>
    <w:rsid w:val="00D71C61"/>
    <w:rsid w:val="00D72680"/>
    <w:rsid w:val="00D72B62"/>
    <w:rsid w:val="00D72F95"/>
    <w:rsid w:val="00D730FF"/>
    <w:rsid w:val="00D73BC7"/>
    <w:rsid w:val="00D74809"/>
    <w:rsid w:val="00D74923"/>
    <w:rsid w:val="00D75ACB"/>
    <w:rsid w:val="00D76072"/>
    <w:rsid w:val="00D76923"/>
    <w:rsid w:val="00D7702A"/>
    <w:rsid w:val="00D772C7"/>
    <w:rsid w:val="00D777B7"/>
    <w:rsid w:val="00D801B8"/>
    <w:rsid w:val="00D80F03"/>
    <w:rsid w:val="00D80F1B"/>
    <w:rsid w:val="00D8170B"/>
    <w:rsid w:val="00D81838"/>
    <w:rsid w:val="00D82032"/>
    <w:rsid w:val="00D822E4"/>
    <w:rsid w:val="00D825FE"/>
    <w:rsid w:val="00D84341"/>
    <w:rsid w:val="00D84A43"/>
    <w:rsid w:val="00D84EE0"/>
    <w:rsid w:val="00D852C9"/>
    <w:rsid w:val="00D857CA"/>
    <w:rsid w:val="00D858EF"/>
    <w:rsid w:val="00D85B58"/>
    <w:rsid w:val="00D86539"/>
    <w:rsid w:val="00D8701D"/>
    <w:rsid w:val="00D878D2"/>
    <w:rsid w:val="00D87AFE"/>
    <w:rsid w:val="00D90AC8"/>
    <w:rsid w:val="00D917EB"/>
    <w:rsid w:val="00D91E2D"/>
    <w:rsid w:val="00D92170"/>
    <w:rsid w:val="00D923B0"/>
    <w:rsid w:val="00D9261B"/>
    <w:rsid w:val="00D92D84"/>
    <w:rsid w:val="00D92E0E"/>
    <w:rsid w:val="00D933B3"/>
    <w:rsid w:val="00D9383A"/>
    <w:rsid w:val="00D939F9"/>
    <w:rsid w:val="00D93BE8"/>
    <w:rsid w:val="00D949B1"/>
    <w:rsid w:val="00D94D8D"/>
    <w:rsid w:val="00D94E90"/>
    <w:rsid w:val="00D95787"/>
    <w:rsid w:val="00D95E4E"/>
    <w:rsid w:val="00D95FE6"/>
    <w:rsid w:val="00D962F5"/>
    <w:rsid w:val="00D96309"/>
    <w:rsid w:val="00D967DC"/>
    <w:rsid w:val="00D96A46"/>
    <w:rsid w:val="00D96DC2"/>
    <w:rsid w:val="00D97039"/>
    <w:rsid w:val="00D97309"/>
    <w:rsid w:val="00D975DB"/>
    <w:rsid w:val="00D978A4"/>
    <w:rsid w:val="00D97C73"/>
    <w:rsid w:val="00D97FC6"/>
    <w:rsid w:val="00DA046A"/>
    <w:rsid w:val="00DA0768"/>
    <w:rsid w:val="00DA0CC4"/>
    <w:rsid w:val="00DA0F36"/>
    <w:rsid w:val="00DA102D"/>
    <w:rsid w:val="00DA16AB"/>
    <w:rsid w:val="00DA1AF3"/>
    <w:rsid w:val="00DA1C4B"/>
    <w:rsid w:val="00DA1D45"/>
    <w:rsid w:val="00DA2450"/>
    <w:rsid w:val="00DA283F"/>
    <w:rsid w:val="00DA2BBE"/>
    <w:rsid w:val="00DA2BC2"/>
    <w:rsid w:val="00DA2C61"/>
    <w:rsid w:val="00DA34F9"/>
    <w:rsid w:val="00DA35A4"/>
    <w:rsid w:val="00DA3955"/>
    <w:rsid w:val="00DA3A5E"/>
    <w:rsid w:val="00DA3A98"/>
    <w:rsid w:val="00DA3AC5"/>
    <w:rsid w:val="00DA3E5F"/>
    <w:rsid w:val="00DA464E"/>
    <w:rsid w:val="00DA475D"/>
    <w:rsid w:val="00DA4D50"/>
    <w:rsid w:val="00DA5BD4"/>
    <w:rsid w:val="00DA5D9C"/>
    <w:rsid w:val="00DA5FBE"/>
    <w:rsid w:val="00DA65AB"/>
    <w:rsid w:val="00DA69C0"/>
    <w:rsid w:val="00DA6F5A"/>
    <w:rsid w:val="00DA6FD1"/>
    <w:rsid w:val="00DA7625"/>
    <w:rsid w:val="00DA7776"/>
    <w:rsid w:val="00DA79D6"/>
    <w:rsid w:val="00DB03EB"/>
    <w:rsid w:val="00DB06A8"/>
    <w:rsid w:val="00DB0E63"/>
    <w:rsid w:val="00DB15AF"/>
    <w:rsid w:val="00DB1783"/>
    <w:rsid w:val="00DB1984"/>
    <w:rsid w:val="00DB27BD"/>
    <w:rsid w:val="00DB2D37"/>
    <w:rsid w:val="00DB331B"/>
    <w:rsid w:val="00DB345A"/>
    <w:rsid w:val="00DB3F49"/>
    <w:rsid w:val="00DB4260"/>
    <w:rsid w:val="00DB4534"/>
    <w:rsid w:val="00DB4CB5"/>
    <w:rsid w:val="00DB5223"/>
    <w:rsid w:val="00DB5FA1"/>
    <w:rsid w:val="00DB6150"/>
    <w:rsid w:val="00DB6C09"/>
    <w:rsid w:val="00DB706F"/>
    <w:rsid w:val="00DB7147"/>
    <w:rsid w:val="00DB7492"/>
    <w:rsid w:val="00DB765D"/>
    <w:rsid w:val="00DB7A74"/>
    <w:rsid w:val="00DB7AFF"/>
    <w:rsid w:val="00DC00E3"/>
    <w:rsid w:val="00DC07F9"/>
    <w:rsid w:val="00DC1237"/>
    <w:rsid w:val="00DC1315"/>
    <w:rsid w:val="00DC176C"/>
    <w:rsid w:val="00DC1BED"/>
    <w:rsid w:val="00DC22C3"/>
    <w:rsid w:val="00DC2317"/>
    <w:rsid w:val="00DC237D"/>
    <w:rsid w:val="00DC2875"/>
    <w:rsid w:val="00DC29C0"/>
    <w:rsid w:val="00DC2BE7"/>
    <w:rsid w:val="00DC2BEF"/>
    <w:rsid w:val="00DC2F80"/>
    <w:rsid w:val="00DC30EE"/>
    <w:rsid w:val="00DC404A"/>
    <w:rsid w:val="00DC406C"/>
    <w:rsid w:val="00DC45E8"/>
    <w:rsid w:val="00DC462E"/>
    <w:rsid w:val="00DC46C3"/>
    <w:rsid w:val="00DC499A"/>
    <w:rsid w:val="00DC49DF"/>
    <w:rsid w:val="00DC4B0F"/>
    <w:rsid w:val="00DC4BEB"/>
    <w:rsid w:val="00DC4F8D"/>
    <w:rsid w:val="00DC5FB7"/>
    <w:rsid w:val="00DC6E77"/>
    <w:rsid w:val="00DC71BE"/>
    <w:rsid w:val="00DC7279"/>
    <w:rsid w:val="00DC76EF"/>
    <w:rsid w:val="00DC7E3F"/>
    <w:rsid w:val="00DC7F4E"/>
    <w:rsid w:val="00DD02B5"/>
    <w:rsid w:val="00DD0327"/>
    <w:rsid w:val="00DD09B5"/>
    <w:rsid w:val="00DD0D0A"/>
    <w:rsid w:val="00DD1730"/>
    <w:rsid w:val="00DD194A"/>
    <w:rsid w:val="00DD2695"/>
    <w:rsid w:val="00DD2AF7"/>
    <w:rsid w:val="00DD31B6"/>
    <w:rsid w:val="00DD406A"/>
    <w:rsid w:val="00DD41CB"/>
    <w:rsid w:val="00DD5159"/>
    <w:rsid w:val="00DD52EE"/>
    <w:rsid w:val="00DD531E"/>
    <w:rsid w:val="00DD5374"/>
    <w:rsid w:val="00DD56D7"/>
    <w:rsid w:val="00DD56FC"/>
    <w:rsid w:val="00DD5BC9"/>
    <w:rsid w:val="00DD5E3E"/>
    <w:rsid w:val="00DD62EF"/>
    <w:rsid w:val="00DD635D"/>
    <w:rsid w:val="00DD7670"/>
    <w:rsid w:val="00DE0199"/>
    <w:rsid w:val="00DE0449"/>
    <w:rsid w:val="00DE05BE"/>
    <w:rsid w:val="00DE08BF"/>
    <w:rsid w:val="00DE0E8C"/>
    <w:rsid w:val="00DE12F4"/>
    <w:rsid w:val="00DE14DA"/>
    <w:rsid w:val="00DE1B7F"/>
    <w:rsid w:val="00DE1BD9"/>
    <w:rsid w:val="00DE1C85"/>
    <w:rsid w:val="00DE2230"/>
    <w:rsid w:val="00DE2401"/>
    <w:rsid w:val="00DE269A"/>
    <w:rsid w:val="00DE2BAD"/>
    <w:rsid w:val="00DE2CC6"/>
    <w:rsid w:val="00DE2FDB"/>
    <w:rsid w:val="00DE3484"/>
    <w:rsid w:val="00DE394F"/>
    <w:rsid w:val="00DE3D82"/>
    <w:rsid w:val="00DE4218"/>
    <w:rsid w:val="00DE4480"/>
    <w:rsid w:val="00DE4569"/>
    <w:rsid w:val="00DE4B0A"/>
    <w:rsid w:val="00DE54E2"/>
    <w:rsid w:val="00DE57E6"/>
    <w:rsid w:val="00DE58A0"/>
    <w:rsid w:val="00DE63B1"/>
    <w:rsid w:val="00DE6426"/>
    <w:rsid w:val="00DE64E3"/>
    <w:rsid w:val="00DE6679"/>
    <w:rsid w:val="00DE6707"/>
    <w:rsid w:val="00DE6D49"/>
    <w:rsid w:val="00DE6D4B"/>
    <w:rsid w:val="00DE7102"/>
    <w:rsid w:val="00DE749A"/>
    <w:rsid w:val="00DE76E5"/>
    <w:rsid w:val="00DE7F48"/>
    <w:rsid w:val="00DF050E"/>
    <w:rsid w:val="00DF0E0D"/>
    <w:rsid w:val="00DF1768"/>
    <w:rsid w:val="00DF2621"/>
    <w:rsid w:val="00DF310C"/>
    <w:rsid w:val="00DF38F9"/>
    <w:rsid w:val="00DF3DDB"/>
    <w:rsid w:val="00DF498C"/>
    <w:rsid w:val="00DF4F69"/>
    <w:rsid w:val="00DF517D"/>
    <w:rsid w:val="00DF5195"/>
    <w:rsid w:val="00DF5455"/>
    <w:rsid w:val="00DF59C5"/>
    <w:rsid w:val="00DF6391"/>
    <w:rsid w:val="00DF6A19"/>
    <w:rsid w:val="00DF6A51"/>
    <w:rsid w:val="00DF6D24"/>
    <w:rsid w:val="00DF6D46"/>
    <w:rsid w:val="00DF6EEC"/>
    <w:rsid w:val="00DF739C"/>
    <w:rsid w:val="00E004A8"/>
    <w:rsid w:val="00E00BFF"/>
    <w:rsid w:val="00E00F95"/>
    <w:rsid w:val="00E00FDC"/>
    <w:rsid w:val="00E01847"/>
    <w:rsid w:val="00E02945"/>
    <w:rsid w:val="00E02A0C"/>
    <w:rsid w:val="00E02BF2"/>
    <w:rsid w:val="00E02C04"/>
    <w:rsid w:val="00E02C5F"/>
    <w:rsid w:val="00E02CCB"/>
    <w:rsid w:val="00E02ECE"/>
    <w:rsid w:val="00E032F5"/>
    <w:rsid w:val="00E03581"/>
    <w:rsid w:val="00E03870"/>
    <w:rsid w:val="00E03F7E"/>
    <w:rsid w:val="00E042A8"/>
    <w:rsid w:val="00E044CA"/>
    <w:rsid w:val="00E045AF"/>
    <w:rsid w:val="00E04F76"/>
    <w:rsid w:val="00E05E2A"/>
    <w:rsid w:val="00E06A77"/>
    <w:rsid w:val="00E06E6B"/>
    <w:rsid w:val="00E0703F"/>
    <w:rsid w:val="00E07535"/>
    <w:rsid w:val="00E07708"/>
    <w:rsid w:val="00E0787E"/>
    <w:rsid w:val="00E079D3"/>
    <w:rsid w:val="00E10015"/>
    <w:rsid w:val="00E1019F"/>
    <w:rsid w:val="00E1037E"/>
    <w:rsid w:val="00E109E9"/>
    <w:rsid w:val="00E10DC6"/>
    <w:rsid w:val="00E111B4"/>
    <w:rsid w:val="00E11258"/>
    <w:rsid w:val="00E114C8"/>
    <w:rsid w:val="00E1201E"/>
    <w:rsid w:val="00E12E98"/>
    <w:rsid w:val="00E137C4"/>
    <w:rsid w:val="00E13D6A"/>
    <w:rsid w:val="00E13E84"/>
    <w:rsid w:val="00E15A37"/>
    <w:rsid w:val="00E163A7"/>
    <w:rsid w:val="00E1671A"/>
    <w:rsid w:val="00E1728D"/>
    <w:rsid w:val="00E2119E"/>
    <w:rsid w:val="00E213E9"/>
    <w:rsid w:val="00E21651"/>
    <w:rsid w:val="00E21E45"/>
    <w:rsid w:val="00E2213F"/>
    <w:rsid w:val="00E22280"/>
    <w:rsid w:val="00E22B74"/>
    <w:rsid w:val="00E22DD9"/>
    <w:rsid w:val="00E236C5"/>
    <w:rsid w:val="00E23717"/>
    <w:rsid w:val="00E23A7B"/>
    <w:rsid w:val="00E23B95"/>
    <w:rsid w:val="00E25687"/>
    <w:rsid w:val="00E2594D"/>
    <w:rsid w:val="00E25A1E"/>
    <w:rsid w:val="00E25EB1"/>
    <w:rsid w:val="00E264DB"/>
    <w:rsid w:val="00E26AB5"/>
    <w:rsid w:val="00E26DCB"/>
    <w:rsid w:val="00E27026"/>
    <w:rsid w:val="00E30446"/>
    <w:rsid w:val="00E3047F"/>
    <w:rsid w:val="00E30627"/>
    <w:rsid w:val="00E3062C"/>
    <w:rsid w:val="00E30739"/>
    <w:rsid w:val="00E3086E"/>
    <w:rsid w:val="00E30ADF"/>
    <w:rsid w:val="00E30C18"/>
    <w:rsid w:val="00E30CB2"/>
    <w:rsid w:val="00E31E6E"/>
    <w:rsid w:val="00E325D4"/>
    <w:rsid w:val="00E32DCE"/>
    <w:rsid w:val="00E33317"/>
    <w:rsid w:val="00E33E00"/>
    <w:rsid w:val="00E33E40"/>
    <w:rsid w:val="00E34132"/>
    <w:rsid w:val="00E34715"/>
    <w:rsid w:val="00E34830"/>
    <w:rsid w:val="00E34AFA"/>
    <w:rsid w:val="00E351CC"/>
    <w:rsid w:val="00E3577B"/>
    <w:rsid w:val="00E35ACA"/>
    <w:rsid w:val="00E35CC5"/>
    <w:rsid w:val="00E362EA"/>
    <w:rsid w:val="00E36B97"/>
    <w:rsid w:val="00E36ECF"/>
    <w:rsid w:val="00E378B9"/>
    <w:rsid w:val="00E401F8"/>
    <w:rsid w:val="00E40523"/>
    <w:rsid w:val="00E40824"/>
    <w:rsid w:val="00E40A89"/>
    <w:rsid w:val="00E40B6D"/>
    <w:rsid w:val="00E40B84"/>
    <w:rsid w:val="00E40D76"/>
    <w:rsid w:val="00E40D7A"/>
    <w:rsid w:val="00E40ED4"/>
    <w:rsid w:val="00E413EC"/>
    <w:rsid w:val="00E418B9"/>
    <w:rsid w:val="00E41A1A"/>
    <w:rsid w:val="00E4220F"/>
    <w:rsid w:val="00E430E8"/>
    <w:rsid w:val="00E43DD9"/>
    <w:rsid w:val="00E43F7A"/>
    <w:rsid w:val="00E4404F"/>
    <w:rsid w:val="00E45493"/>
    <w:rsid w:val="00E45852"/>
    <w:rsid w:val="00E4585F"/>
    <w:rsid w:val="00E45D58"/>
    <w:rsid w:val="00E4671E"/>
    <w:rsid w:val="00E467B8"/>
    <w:rsid w:val="00E467BE"/>
    <w:rsid w:val="00E4770A"/>
    <w:rsid w:val="00E478B7"/>
    <w:rsid w:val="00E47AF8"/>
    <w:rsid w:val="00E50133"/>
    <w:rsid w:val="00E50974"/>
    <w:rsid w:val="00E50BE3"/>
    <w:rsid w:val="00E51257"/>
    <w:rsid w:val="00E512FF"/>
    <w:rsid w:val="00E513C5"/>
    <w:rsid w:val="00E519E7"/>
    <w:rsid w:val="00E51B93"/>
    <w:rsid w:val="00E51B98"/>
    <w:rsid w:val="00E52EC9"/>
    <w:rsid w:val="00E54027"/>
    <w:rsid w:val="00E544DC"/>
    <w:rsid w:val="00E5494F"/>
    <w:rsid w:val="00E54FAF"/>
    <w:rsid w:val="00E55084"/>
    <w:rsid w:val="00E55567"/>
    <w:rsid w:val="00E555A8"/>
    <w:rsid w:val="00E55838"/>
    <w:rsid w:val="00E55AAC"/>
    <w:rsid w:val="00E55CE5"/>
    <w:rsid w:val="00E55E6F"/>
    <w:rsid w:val="00E565AC"/>
    <w:rsid w:val="00E5666A"/>
    <w:rsid w:val="00E5669A"/>
    <w:rsid w:val="00E57468"/>
    <w:rsid w:val="00E57BF0"/>
    <w:rsid w:val="00E60036"/>
    <w:rsid w:val="00E600FE"/>
    <w:rsid w:val="00E604E1"/>
    <w:rsid w:val="00E608D5"/>
    <w:rsid w:val="00E609CD"/>
    <w:rsid w:val="00E60FB9"/>
    <w:rsid w:val="00E61539"/>
    <w:rsid w:val="00E61BE2"/>
    <w:rsid w:val="00E62345"/>
    <w:rsid w:val="00E62CFA"/>
    <w:rsid w:val="00E62E1E"/>
    <w:rsid w:val="00E6328E"/>
    <w:rsid w:val="00E637A8"/>
    <w:rsid w:val="00E6402A"/>
    <w:rsid w:val="00E643DE"/>
    <w:rsid w:val="00E64555"/>
    <w:rsid w:val="00E64AB0"/>
    <w:rsid w:val="00E6518E"/>
    <w:rsid w:val="00E65B37"/>
    <w:rsid w:val="00E65FA9"/>
    <w:rsid w:val="00E67281"/>
    <w:rsid w:val="00E67670"/>
    <w:rsid w:val="00E67FCA"/>
    <w:rsid w:val="00E700BA"/>
    <w:rsid w:val="00E70A81"/>
    <w:rsid w:val="00E70CE6"/>
    <w:rsid w:val="00E71388"/>
    <w:rsid w:val="00E71618"/>
    <w:rsid w:val="00E718B8"/>
    <w:rsid w:val="00E71A66"/>
    <w:rsid w:val="00E71A85"/>
    <w:rsid w:val="00E72DF8"/>
    <w:rsid w:val="00E72F94"/>
    <w:rsid w:val="00E73196"/>
    <w:rsid w:val="00E73304"/>
    <w:rsid w:val="00E739B5"/>
    <w:rsid w:val="00E74054"/>
    <w:rsid w:val="00E742D8"/>
    <w:rsid w:val="00E74467"/>
    <w:rsid w:val="00E74530"/>
    <w:rsid w:val="00E74ECF"/>
    <w:rsid w:val="00E74FE2"/>
    <w:rsid w:val="00E75499"/>
    <w:rsid w:val="00E75CC9"/>
    <w:rsid w:val="00E7601E"/>
    <w:rsid w:val="00E7633A"/>
    <w:rsid w:val="00E766F5"/>
    <w:rsid w:val="00E76BBA"/>
    <w:rsid w:val="00E772DB"/>
    <w:rsid w:val="00E7747A"/>
    <w:rsid w:val="00E77878"/>
    <w:rsid w:val="00E80384"/>
    <w:rsid w:val="00E80437"/>
    <w:rsid w:val="00E806F0"/>
    <w:rsid w:val="00E807B4"/>
    <w:rsid w:val="00E80B8A"/>
    <w:rsid w:val="00E80C04"/>
    <w:rsid w:val="00E80C1E"/>
    <w:rsid w:val="00E80CF9"/>
    <w:rsid w:val="00E80D11"/>
    <w:rsid w:val="00E813C6"/>
    <w:rsid w:val="00E8157D"/>
    <w:rsid w:val="00E81582"/>
    <w:rsid w:val="00E81741"/>
    <w:rsid w:val="00E81E58"/>
    <w:rsid w:val="00E82934"/>
    <w:rsid w:val="00E82C1B"/>
    <w:rsid w:val="00E82C32"/>
    <w:rsid w:val="00E82D79"/>
    <w:rsid w:val="00E8353A"/>
    <w:rsid w:val="00E837B5"/>
    <w:rsid w:val="00E8381F"/>
    <w:rsid w:val="00E8384A"/>
    <w:rsid w:val="00E842EC"/>
    <w:rsid w:val="00E84627"/>
    <w:rsid w:val="00E84A19"/>
    <w:rsid w:val="00E851C7"/>
    <w:rsid w:val="00E852DF"/>
    <w:rsid w:val="00E8577E"/>
    <w:rsid w:val="00E85830"/>
    <w:rsid w:val="00E85F90"/>
    <w:rsid w:val="00E867A9"/>
    <w:rsid w:val="00E86A3E"/>
    <w:rsid w:val="00E87A45"/>
    <w:rsid w:val="00E90559"/>
    <w:rsid w:val="00E90D7C"/>
    <w:rsid w:val="00E912E9"/>
    <w:rsid w:val="00E920E8"/>
    <w:rsid w:val="00E922B3"/>
    <w:rsid w:val="00E931ED"/>
    <w:rsid w:val="00E93A96"/>
    <w:rsid w:val="00E949EC"/>
    <w:rsid w:val="00E94B73"/>
    <w:rsid w:val="00E953C0"/>
    <w:rsid w:val="00E953EA"/>
    <w:rsid w:val="00E956EF"/>
    <w:rsid w:val="00E95C03"/>
    <w:rsid w:val="00E96E7F"/>
    <w:rsid w:val="00E971B8"/>
    <w:rsid w:val="00E973DF"/>
    <w:rsid w:val="00E97B58"/>
    <w:rsid w:val="00EA04FB"/>
    <w:rsid w:val="00EA0951"/>
    <w:rsid w:val="00EA09D5"/>
    <w:rsid w:val="00EA0B45"/>
    <w:rsid w:val="00EA125B"/>
    <w:rsid w:val="00EA14CA"/>
    <w:rsid w:val="00EA1838"/>
    <w:rsid w:val="00EA1E06"/>
    <w:rsid w:val="00EA241B"/>
    <w:rsid w:val="00EA2981"/>
    <w:rsid w:val="00EA3511"/>
    <w:rsid w:val="00EA3C1F"/>
    <w:rsid w:val="00EA3E8A"/>
    <w:rsid w:val="00EA40CF"/>
    <w:rsid w:val="00EA4506"/>
    <w:rsid w:val="00EA470C"/>
    <w:rsid w:val="00EA47E3"/>
    <w:rsid w:val="00EA4872"/>
    <w:rsid w:val="00EA53DE"/>
    <w:rsid w:val="00EA5469"/>
    <w:rsid w:val="00EA54FE"/>
    <w:rsid w:val="00EA5BF7"/>
    <w:rsid w:val="00EA6266"/>
    <w:rsid w:val="00EA6AD4"/>
    <w:rsid w:val="00EA74CE"/>
    <w:rsid w:val="00EB076F"/>
    <w:rsid w:val="00EB09C1"/>
    <w:rsid w:val="00EB09F2"/>
    <w:rsid w:val="00EB0DEA"/>
    <w:rsid w:val="00EB0E5A"/>
    <w:rsid w:val="00EB0FC8"/>
    <w:rsid w:val="00EB11F2"/>
    <w:rsid w:val="00EB18AE"/>
    <w:rsid w:val="00EB1D29"/>
    <w:rsid w:val="00EB21FE"/>
    <w:rsid w:val="00EB2282"/>
    <w:rsid w:val="00EB2476"/>
    <w:rsid w:val="00EB29A5"/>
    <w:rsid w:val="00EB2CEC"/>
    <w:rsid w:val="00EB3094"/>
    <w:rsid w:val="00EB361E"/>
    <w:rsid w:val="00EB3A61"/>
    <w:rsid w:val="00EB3D9C"/>
    <w:rsid w:val="00EB463F"/>
    <w:rsid w:val="00EB50EA"/>
    <w:rsid w:val="00EB54EF"/>
    <w:rsid w:val="00EB6094"/>
    <w:rsid w:val="00EB65AC"/>
    <w:rsid w:val="00EB65F2"/>
    <w:rsid w:val="00EB6E8A"/>
    <w:rsid w:val="00EB700C"/>
    <w:rsid w:val="00EB73B7"/>
    <w:rsid w:val="00EB7A84"/>
    <w:rsid w:val="00EB7DE0"/>
    <w:rsid w:val="00EB7F5B"/>
    <w:rsid w:val="00EC0077"/>
    <w:rsid w:val="00EC019A"/>
    <w:rsid w:val="00EC0878"/>
    <w:rsid w:val="00EC0A83"/>
    <w:rsid w:val="00EC0BA9"/>
    <w:rsid w:val="00EC0E80"/>
    <w:rsid w:val="00EC18CA"/>
    <w:rsid w:val="00EC1D6F"/>
    <w:rsid w:val="00EC2E49"/>
    <w:rsid w:val="00EC30A8"/>
    <w:rsid w:val="00EC40FF"/>
    <w:rsid w:val="00EC43A5"/>
    <w:rsid w:val="00EC4F7A"/>
    <w:rsid w:val="00EC547F"/>
    <w:rsid w:val="00EC5B96"/>
    <w:rsid w:val="00EC670C"/>
    <w:rsid w:val="00EC6AE8"/>
    <w:rsid w:val="00EC6CC3"/>
    <w:rsid w:val="00EC7004"/>
    <w:rsid w:val="00EC7559"/>
    <w:rsid w:val="00EC7658"/>
    <w:rsid w:val="00EC7BCD"/>
    <w:rsid w:val="00EC7C41"/>
    <w:rsid w:val="00ED0433"/>
    <w:rsid w:val="00ED058C"/>
    <w:rsid w:val="00ED071D"/>
    <w:rsid w:val="00ED0774"/>
    <w:rsid w:val="00ED0B8C"/>
    <w:rsid w:val="00ED10F4"/>
    <w:rsid w:val="00ED1234"/>
    <w:rsid w:val="00ED162E"/>
    <w:rsid w:val="00ED17D7"/>
    <w:rsid w:val="00ED1B8E"/>
    <w:rsid w:val="00ED1C5E"/>
    <w:rsid w:val="00ED1EAF"/>
    <w:rsid w:val="00ED2AFB"/>
    <w:rsid w:val="00ED2B9A"/>
    <w:rsid w:val="00ED2E3E"/>
    <w:rsid w:val="00ED378C"/>
    <w:rsid w:val="00ED40BA"/>
    <w:rsid w:val="00ED4284"/>
    <w:rsid w:val="00ED471C"/>
    <w:rsid w:val="00ED5106"/>
    <w:rsid w:val="00ED5807"/>
    <w:rsid w:val="00ED5FBD"/>
    <w:rsid w:val="00ED6217"/>
    <w:rsid w:val="00ED655E"/>
    <w:rsid w:val="00ED67C2"/>
    <w:rsid w:val="00ED6819"/>
    <w:rsid w:val="00ED6971"/>
    <w:rsid w:val="00ED6A23"/>
    <w:rsid w:val="00ED6FA2"/>
    <w:rsid w:val="00ED7498"/>
    <w:rsid w:val="00ED7EBB"/>
    <w:rsid w:val="00EE031F"/>
    <w:rsid w:val="00EE0344"/>
    <w:rsid w:val="00EE04E0"/>
    <w:rsid w:val="00EE0D01"/>
    <w:rsid w:val="00EE0D21"/>
    <w:rsid w:val="00EE1862"/>
    <w:rsid w:val="00EE193A"/>
    <w:rsid w:val="00EE1E2F"/>
    <w:rsid w:val="00EE20B8"/>
    <w:rsid w:val="00EE25CC"/>
    <w:rsid w:val="00EE2B7C"/>
    <w:rsid w:val="00EE2F93"/>
    <w:rsid w:val="00EE33AC"/>
    <w:rsid w:val="00EE3423"/>
    <w:rsid w:val="00EE3784"/>
    <w:rsid w:val="00EE388E"/>
    <w:rsid w:val="00EE448D"/>
    <w:rsid w:val="00EE4E28"/>
    <w:rsid w:val="00EE5961"/>
    <w:rsid w:val="00EE5E64"/>
    <w:rsid w:val="00EE6750"/>
    <w:rsid w:val="00EE67E5"/>
    <w:rsid w:val="00EE69C8"/>
    <w:rsid w:val="00EE71D5"/>
    <w:rsid w:val="00EF09CF"/>
    <w:rsid w:val="00EF09D2"/>
    <w:rsid w:val="00EF0DC6"/>
    <w:rsid w:val="00EF1048"/>
    <w:rsid w:val="00EF232C"/>
    <w:rsid w:val="00EF23DA"/>
    <w:rsid w:val="00EF261B"/>
    <w:rsid w:val="00EF2FB8"/>
    <w:rsid w:val="00EF32F0"/>
    <w:rsid w:val="00EF33BE"/>
    <w:rsid w:val="00EF3442"/>
    <w:rsid w:val="00EF3E3A"/>
    <w:rsid w:val="00EF486E"/>
    <w:rsid w:val="00EF4930"/>
    <w:rsid w:val="00EF4D42"/>
    <w:rsid w:val="00EF4ED8"/>
    <w:rsid w:val="00EF4FF3"/>
    <w:rsid w:val="00EF59F6"/>
    <w:rsid w:val="00EF5DF1"/>
    <w:rsid w:val="00EF6022"/>
    <w:rsid w:val="00EF6247"/>
    <w:rsid w:val="00EF66D8"/>
    <w:rsid w:val="00EF6A29"/>
    <w:rsid w:val="00EF6B14"/>
    <w:rsid w:val="00EF7073"/>
    <w:rsid w:val="00EF7431"/>
    <w:rsid w:val="00EF7B33"/>
    <w:rsid w:val="00F00BAA"/>
    <w:rsid w:val="00F00E55"/>
    <w:rsid w:val="00F01069"/>
    <w:rsid w:val="00F01244"/>
    <w:rsid w:val="00F01B22"/>
    <w:rsid w:val="00F01C0E"/>
    <w:rsid w:val="00F01C93"/>
    <w:rsid w:val="00F02211"/>
    <w:rsid w:val="00F027FA"/>
    <w:rsid w:val="00F02B8B"/>
    <w:rsid w:val="00F0354E"/>
    <w:rsid w:val="00F03D44"/>
    <w:rsid w:val="00F03EF4"/>
    <w:rsid w:val="00F04892"/>
    <w:rsid w:val="00F04953"/>
    <w:rsid w:val="00F04C7F"/>
    <w:rsid w:val="00F05608"/>
    <w:rsid w:val="00F0650B"/>
    <w:rsid w:val="00F06749"/>
    <w:rsid w:val="00F06EBB"/>
    <w:rsid w:val="00F0765D"/>
    <w:rsid w:val="00F0773B"/>
    <w:rsid w:val="00F07870"/>
    <w:rsid w:val="00F07A19"/>
    <w:rsid w:val="00F10507"/>
    <w:rsid w:val="00F10682"/>
    <w:rsid w:val="00F108A7"/>
    <w:rsid w:val="00F111CD"/>
    <w:rsid w:val="00F11652"/>
    <w:rsid w:val="00F11775"/>
    <w:rsid w:val="00F123A0"/>
    <w:rsid w:val="00F12594"/>
    <w:rsid w:val="00F1261E"/>
    <w:rsid w:val="00F13118"/>
    <w:rsid w:val="00F13AF5"/>
    <w:rsid w:val="00F13FBD"/>
    <w:rsid w:val="00F14412"/>
    <w:rsid w:val="00F144C3"/>
    <w:rsid w:val="00F14F8E"/>
    <w:rsid w:val="00F151DF"/>
    <w:rsid w:val="00F15AFE"/>
    <w:rsid w:val="00F15E44"/>
    <w:rsid w:val="00F15F35"/>
    <w:rsid w:val="00F15FC8"/>
    <w:rsid w:val="00F1626D"/>
    <w:rsid w:val="00F1671C"/>
    <w:rsid w:val="00F16E9C"/>
    <w:rsid w:val="00F173E4"/>
    <w:rsid w:val="00F2042B"/>
    <w:rsid w:val="00F2057D"/>
    <w:rsid w:val="00F20ABA"/>
    <w:rsid w:val="00F214A2"/>
    <w:rsid w:val="00F21515"/>
    <w:rsid w:val="00F21AA3"/>
    <w:rsid w:val="00F21C5B"/>
    <w:rsid w:val="00F2252C"/>
    <w:rsid w:val="00F229FC"/>
    <w:rsid w:val="00F23539"/>
    <w:rsid w:val="00F2367F"/>
    <w:rsid w:val="00F2388E"/>
    <w:rsid w:val="00F23A2B"/>
    <w:rsid w:val="00F23D91"/>
    <w:rsid w:val="00F23EC7"/>
    <w:rsid w:val="00F243B8"/>
    <w:rsid w:val="00F2450E"/>
    <w:rsid w:val="00F24523"/>
    <w:rsid w:val="00F247B2"/>
    <w:rsid w:val="00F24A7A"/>
    <w:rsid w:val="00F24D1E"/>
    <w:rsid w:val="00F255FA"/>
    <w:rsid w:val="00F2575D"/>
    <w:rsid w:val="00F2583D"/>
    <w:rsid w:val="00F25C3C"/>
    <w:rsid w:val="00F25C92"/>
    <w:rsid w:val="00F25EA5"/>
    <w:rsid w:val="00F25FB8"/>
    <w:rsid w:val="00F26CB8"/>
    <w:rsid w:val="00F2764D"/>
    <w:rsid w:val="00F277A6"/>
    <w:rsid w:val="00F27ACA"/>
    <w:rsid w:val="00F27C5E"/>
    <w:rsid w:val="00F27FAB"/>
    <w:rsid w:val="00F30040"/>
    <w:rsid w:val="00F30287"/>
    <w:rsid w:val="00F30DFF"/>
    <w:rsid w:val="00F312C1"/>
    <w:rsid w:val="00F315A8"/>
    <w:rsid w:val="00F31676"/>
    <w:rsid w:val="00F31B4D"/>
    <w:rsid w:val="00F31B9D"/>
    <w:rsid w:val="00F31E1A"/>
    <w:rsid w:val="00F322F6"/>
    <w:rsid w:val="00F3233C"/>
    <w:rsid w:val="00F3257B"/>
    <w:rsid w:val="00F32B4A"/>
    <w:rsid w:val="00F332DA"/>
    <w:rsid w:val="00F34021"/>
    <w:rsid w:val="00F3441C"/>
    <w:rsid w:val="00F34508"/>
    <w:rsid w:val="00F34749"/>
    <w:rsid w:val="00F34A8F"/>
    <w:rsid w:val="00F35053"/>
    <w:rsid w:val="00F35807"/>
    <w:rsid w:val="00F359F8"/>
    <w:rsid w:val="00F35CA2"/>
    <w:rsid w:val="00F36C3B"/>
    <w:rsid w:val="00F36FBD"/>
    <w:rsid w:val="00F374C0"/>
    <w:rsid w:val="00F37D5D"/>
    <w:rsid w:val="00F40EE4"/>
    <w:rsid w:val="00F41AE5"/>
    <w:rsid w:val="00F41DFC"/>
    <w:rsid w:val="00F42005"/>
    <w:rsid w:val="00F4222D"/>
    <w:rsid w:val="00F42722"/>
    <w:rsid w:val="00F428B9"/>
    <w:rsid w:val="00F4320C"/>
    <w:rsid w:val="00F4363E"/>
    <w:rsid w:val="00F43A74"/>
    <w:rsid w:val="00F43D25"/>
    <w:rsid w:val="00F43F31"/>
    <w:rsid w:val="00F441BC"/>
    <w:rsid w:val="00F447F2"/>
    <w:rsid w:val="00F450A2"/>
    <w:rsid w:val="00F451B4"/>
    <w:rsid w:val="00F45A3E"/>
    <w:rsid w:val="00F45D16"/>
    <w:rsid w:val="00F46972"/>
    <w:rsid w:val="00F46973"/>
    <w:rsid w:val="00F46DE0"/>
    <w:rsid w:val="00F47A31"/>
    <w:rsid w:val="00F47CD8"/>
    <w:rsid w:val="00F47EAF"/>
    <w:rsid w:val="00F47FF9"/>
    <w:rsid w:val="00F507A6"/>
    <w:rsid w:val="00F50F62"/>
    <w:rsid w:val="00F513C2"/>
    <w:rsid w:val="00F522E7"/>
    <w:rsid w:val="00F52388"/>
    <w:rsid w:val="00F525B9"/>
    <w:rsid w:val="00F526D7"/>
    <w:rsid w:val="00F52D83"/>
    <w:rsid w:val="00F5304F"/>
    <w:rsid w:val="00F53471"/>
    <w:rsid w:val="00F53AEA"/>
    <w:rsid w:val="00F54B0C"/>
    <w:rsid w:val="00F54F89"/>
    <w:rsid w:val="00F553CB"/>
    <w:rsid w:val="00F554C9"/>
    <w:rsid w:val="00F55669"/>
    <w:rsid w:val="00F5599E"/>
    <w:rsid w:val="00F55A86"/>
    <w:rsid w:val="00F55C96"/>
    <w:rsid w:val="00F55FD3"/>
    <w:rsid w:val="00F56EDA"/>
    <w:rsid w:val="00F601AD"/>
    <w:rsid w:val="00F6057E"/>
    <w:rsid w:val="00F607E0"/>
    <w:rsid w:val="00F611BF"/>
    <w:rsid w:val="00F612FE"/>
    <w:rsid w:val="00F6133A"/>
    <w:rsid w:val="00F6180E"/>
    <w:rsid w:val="00F62169"/>
    <w:rsid w:val="00F62344"/>
    <w:rsid w:val="00F62594"/>
    <w:rsid w:val="00F629C6"/>
    <w:rsid w:val="00F62D16"/>
    <w:rsid w:val="00F62D2F"/>
    <w:rsid w:val="00F63F77"/>
    <w:rsid w:val="00F64223"/>
    <w:rsid w:val="00F64DFA"/>
    <w:rsid w:val="00F64F2A"/>
    <w:rsid w:val="00F6501A"/>
    <w:rsid w:val="00F65028"/>
    <w:rsid w:val="00F65FF7"/>
    <w:rsid w:val="00F6659A"/>
    <w:rsid w:val="00F66B1F"/>
    <w:rsid w:val="00F676EA"/>
    <w:rsid w:val="00F708F6"/>
    <w:rsid w:val="00F709D3"/>
    <w:rsid w:val="00F7172D"/>
    <w:rsid w:val="00F717B0"/>
    <w:rsid w:val="00F71BC6"/>
    <w:rsid w:val="00F71C46"/>
    <w:rsid w:val="00F7243E"/>
    <w:rsid w:val="00F724CD"/>
    <w:rsid w:val="00F72FA2"/>
    <w:rsid w:val="00F73181"/>
    <w:rsid w:val="00F731A8"/>
    <w:rsid w:val="00F7333F"/>
    <w:rsid w:val="00F73AE7"/>
    <w:rsid w:val="00F73C34"/>
    <w:rsid w:val="00F73DE9"/>
    <w:rsid w:val="00F744E1"/>
    <w:rsid w:val="00F745C0"/>
    <w:rsid w:val="00F75CF8"/>
    <w:rsid w:val="00F7646D"/>
    <w:rsid w:val="00F768C9"/>
    <w:rsid w:val="00F770C2"/>
    <w:rsid w:val="00F77363"/>
    <w:rsid w:val="00F77C7F"/>
    <w:rsid w:val="00F77D43"/>
    <w:rsid w:val="00F77EE9"/>
    <w:rsid w:val="00F809D2"/>
    <w:rsid w:val="00F809DB"/>
    <w:rsid w:val="00F8151D"/>
    <w:rsid w:val="00F81533"/>
    <w:rsid w:val="00F818CB"/>
    <w:rsid w:val="00F81EDF"/>
    <w:rsid w:val="00F81F96"/>
    <w:rsid w:val="00F8200B"/>
    <w:rsid w:val="00F823BA"/>
    <w:rsid w:val="00F82536"/>
    <w:rsid w:val="00F8270E"/>
    <w:rsid w:val="00F82D95"/>
    <w:rsid w:val="00F83BD7"/>
    <w:rsid w:val="00F840E5"/>
    <w:rsid w:val="00F841DA"/>
    <w:rsid w:val="00F8487E"/>
    <w:rsid w:val="00F8489B"/>
    <w:rsid w:val="00F848EA"/>
    <w:rsid w:val="00F85586"/>
    <w:rsid w:val="00F85A04"/>
    <w:rsid w:val="00F85D55"/>
    <w:rsid w:val="00F865A0"/>
    <w:rsid w:val="00F86DE9"/>
    <w:rsid w:val="00F8714F"/>
    <w:rsid w:val="00F875D9"/>
    <w:rsid w:val="00F878EC"/>
    <w:rsid w:val="00F87BFD"/>
    <w:rsid w:val="00F902EE"/>
    <w:rsid w:val="00F90D23"/>
    <w:rsid w:val="00F9110C"/>
    <w:rsid w:val="00F9118C"/>
    <w:rsid w:val="00F91358"/>
    <w:rsid w:val="00F913BD"/>
    <w:rsid w:val="00F918CD"/>
    <w:rsid w:val="00F91A05"/>
    <w:rsid w:val="00F91B9F"/>
    <w:rsid w:val="00F923FC"/>
    <w:rsid w:val="00F92483"/>
    <w:rsid w:val="00F92A43"/>
    <w:rsid w:val="00F933B2"/>
    <w:rsid w:val="00F93B7C"/>
    <w:rsid w:val="00F93FDF"/>
    <w:rsid w:val="00F94203"/>
    <w:rsid w:val="00F94E97"/>
    <w:rsid w:val="00F94EBA"/>
    <w:rsid w:val="00F94F40"/>
    <w:rsid w:val="00F952B3"/>
    <w:rsid w:val="00F95588"/>
    <w:rsid w:val="00F966D7"/>
    <w:rsid w:val="00F96B3F"/>
    <w:rsid w:val="00F96D32"/>
    <w:rsid w:val="00F97022"/>
    <w:rsid w:val="00F97485"/>
    <w:rsid w:val="00F97B47"/>
    <w:rsid w:val="00F97C14"/>
    <w:rsid w:val="00F97F1A"/>
    <w:rsid w:val="00FA080D"/>
    <w:rsid w:val="00FA08D4"/>
    <w:rsid w:val="00FA0B24"/>
    <w:rsid w:val="00FA149F"/>
    <w:rsid w:val="00FA1A1B"/>
    <w:rsid w:val="00FA1B50"/>
    <w:rsid w:val="00FA1F24"/>
    <w:rsid w:val="00FA2423"/>
    <w:rsid w:val="00FA27F1"/>
    <w:rsid w:val="00FA2DEB"/>
    <w:rsid w:val="00FA318C"/>
    <w:rsid w:val="00FA3AAA"/>
    <w:rsid w:val="00FA3F10"/>
    <w:rsid w:val="00FA4007"/>
    <w:rsid w:val="00FA42B2"/>
    <w:rsid w:val="00FA4613"/>
    <w:rsid w:val="00FA4972"/>
    <w:rsid w:val="00FA4B6B"/>
    <w:rsid w:val="00FA53A5"/>
    <w:rsid w:val="00FA5CAE"/>
    <w:rsid w:val="00FA5D6A"/>
    <w:rsid w:val="00FA62E5"/>
    <w:rsid w:val="00FA67E6"/>
    <w:rsid w:val="00FA69D9"/>
    <w:rsid w:val="00FA6B18"/>
    <w:rsid w:val="00FA71DC"/>
    <w:rsid w:val="00FA74BE"/>
    <w:rsid w:val="00FA7D30"/>
    <w:rsid w:val="00FA7D8E"/>
    <w:rsid w:val="00FB064C"/>
    <w:rsid w:val="00FB0DF0"/>
    <w:rsid w:val="00FB1274"/>
    <w:rsid w:val="00FB1493"/>
    <w:rsid w:val="00FB1B28"/>
    <w:rsid w:val="00FB1D91"/>
    <w:rsid w:val="00FB2741"/>
    <w:rsid w:val="00FB2816"/>
    <w:rsid w:val="00FB2E37"/>
    <w:rsid w:val="00FB2F14"/>
    <w:rsid w:val="00FB2F8A"/>
    <w:rsid w:val="00FB3424"/>
    <w:rsid w:val="00FB3D19"/>
    <w:rsid w:val="00FB3DD6"/>
    <w:rsid w:val="00FB41AA"/>
    <w:rsid w:val="00FB43CA"/>
    <w:rsid w:val="00FB43F6"/>
    <w:rsid w:val="00FB4543"/>
    <w:rsid w:val="00FB5E56"/>
    <w:rsid w:val="00FB6081"/>
    <w:rsid w:val="00FB63CD"/>
    <w:rsid w:val="00FB725F"/>
    <w:rsid w:val="00FB79C0"/>
    <w:rsid w:val="00FC0CC8"/>
    <w:rsid w:val="00FC0FB1"/>
    <w:rsid w:val="00FC16E6"/>
    <w:rsid w:val="00FC1A26"/>
    <w:rsid w:val="00FC1B97"/>
    <w:rsid w:val="00FC1C87"/>
    <w:rsid w:val="00FC1D68"/>
    <w:rsid w:val="00FC1E18"/>
    <w:rsid w:val="00FC20A6"/>
    <w:rsid w:val="00FC21E8"/>
    <w:rsid w:val="00FC3046"/>
    <w:rsid w:val="00FC381E"/>
    <w:rsid w:val="00FC3979"/>
    <w:rsid w:val="00FC3DB6"/>
    <w:rsid w:val="00FC4315"/>
    <w:rsid w:val="00FC4C3A"/>
    <w:rsid w:val="00FC4C8E"/>
    <w:rsid w:val="00FC4D8E"/>
    <w:rsid w:val="00FC501C"/>
    <w:rsid w:val="00FC511C"/>
    <w:rsid w:val="00FC560A"/>
    <w:rsid w:val="00FC58BF"/>
    <w:rsid w:val="00FC5A6A"/>
    <w:rsid w:val="00FC5F2F"/>
    <w:rsid w:val="00FC604B"/>
    <w:rsid w:val="00FC679F"/>
    <w:rsid w:val="00FC6C34"/>
    <w:rsid w:val="00FC798C"/>
    <w:rsid w:val="00FC7CE1"/>
    <w:rsid w:val="00FD092B"/>
    <w:rsid w:val="00FD0A5B"/>
    <w:rsid w:val="00FD0A86"/>
    <w:rsid w:val="00FD16E3"/>
    <w:rsid w:val="00FD176C"/>
    <w:rsid w:val="00FD19D0"/>
    <w:rsid w:val="00FD292B"/>
    <w:rsid w:val="00FD3CCD"/>
    <w:rsid w:val="00FD3E3B"/>
    <w:rsid w:val="00FD425C"/>
    <w:rsid w:val="00FD42DF"/>
    <w:rsid w:val="00FD447D"/>
    <w:rsid w:val="00FD45BF"/>
    <w:rsid w:val="00FD4E1D"/>
    <w:rsid w:val="00FD4E86"/>
    <w:rsid w:val="00FD56EB"/>
    <w:rsid w:val="00FD5924"/>
    <w:rsid w:val="00FD5B6E"/>
    <w:rsid w:val="00FD604F"/>
    <w:rsid w:val="00FD619C"/>
    <w:rsid w:val="00FD62F3"/>
    <w:rsid w:val="00FD6489"/>
    <w:rsid w:val="00FD6671"/>
    <w:rsid w:val="00FD6CED"/>
    <w:rsid w:val="00FD6E3D"/>
    <w:rsid w:val="00FD72FD"/>
    <w:rsid w:val="00FD7538"/>
    <w:rsid w:val="00FD757D"/>
    <w:rsid w:val="00FD7E97"/>
    <w:rsid w:val="00FE00A1"/>
    <w:rsid w:val="00FE07CE"/>
    <w:rsid w:val="00FE0A94"/>
    <w:rsid w:val="00FE1140"/>
    <w:rsid w:val="00FE1190"/>
    <w:rsid w:val="00FE1323"/>
    <w:rsid w:val="00FE1484"/>
    <w:rsid w:val="00FE1A99"/>
    <w:rsid w:val="00FE1EF8"/>
    <w:rsid w:val="00FE2020"/>
    <w:rsid w:val="00FE236E"/>
    <w:rsid w:val="00FE298C"/>
    <w:rsid w:val="00FE2D73"/>
    <w:rsid w:val="00FE3B87"/>
    <w:rsid w:val="00FE3BBA"/>
    <w:rsid w:val="00FE3CFD"/>
    <w:rsid w:val="00FE3E19"/>
    <w:rsid w:val="00FE3E57"/>
    <w:rsid w:val="00FE3EAB"/>
    <w:rsid w:val="00FE451D"/>
    <w:rsid w:val="00FE51A0"/>
    <w:rsid w:val="00FE5408"/>
    <w:rsid w:val="00FE59D7"/>
    <w:rsid w:val="00FE6134"/>
    <w:rsid w:val="00FE6259"/>
    <w:rsid w:val="00FE629A"/>
    <w:rsid w:val="00FE6503"/>
    <w:rsid w:val="00FE6E52"/>
    <w:rsid w:val="00FE6EA6"/>
    <w:rsid w:val="00FE7899"/>
    <w:rsid w:val="00FE7BB6"/>
    <w:rsid w:val="00FE7E49"/>
    <w:rsid w:val="00FF148C"/>
    <w:rsid w:val="00FF17A4"/>
    <w:rsid w:val="00FF1873"/>
    <w:rsid w:val="00FF2011"/>
    <w:rsid w:val="00FF2CD0"/>
    <w:rsid w:val="00FF2D66"/>
    <w:rsid w:val="00FF3370"/>
    <w:rsid w:val="00FF3597"/>
    <w:rsid w:val="00FF37CD"/>
    <w:rsid w:val="00FF3A4B"/>
    <w:rsid w:val="00FF46A7"/>
    <w:rsid w:val="00FF4CB8"/>
    <w:rsid w:val="00FF4CFF"/>
    <w:rsid w:val="00FF504B"/>
    <w:rsid w:val="00FF5A40"/>
    <w:rsid w:val="00FF6717"/>
    <w:rsid w:val="00FF6C81"/>
    <w:rsid w:val="00FF732C"/>
    <w:rsid w:val="00FF74FB"/>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semiHidden/>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aliases w:val="List Paragraph1,Single bullet style,Bullets,Table numbering"/>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semiHidden/>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customStyle="1" w:styleId="cat-links">
    <w:name w:val="cat-links"/>
    <w:basedOn w:val="DefaultParagraphFont"/>
    <w:rsid w:val="00EC1D6F"/>
  </w:style>
  <w:style w:type="character" w:customStyle="1" w:styleId="posted-on">
    <w:name w:val="posted-on"/>
    <w:basedOn w:val="DefaultParagraphFont"/>
    <w:rsid w:val="00EC1D6F"/>
  </w:style>
  <w:style w:type="character" w:customStyle="1" w:styleId="screen-reader-text">
    <w:name w:val="screen-reader-text"/>
    <w:basedOn w:val="DefaultParagraphFont"/>
    <w:rsid w:val="00EC1D6F"/>
  </w:style>
  <w:style w:type="character" w:customStyle="1" w:styleId="byline">
    <w:name w:val="byline"/>
    <w:basedOn w:val="DefaultParagraphFont"/>
    <w:rsid w:val="00EC1D6F"/>
  </w:style>
  <w:style w:type="character" w:customStyle="1" w:styleId="author">
    <w:name w:val="author"/>
    <w:basedOn w:val="DefaultParagraphFont"/>
    <w:rsid w:val="00EC1D6F"/>
  </w:style>
  <w:style w:type="paragraph" w:customStyle="1" w:styleId="Bullet1">
    <w:name w:val="Bullet1"/>
    <w:basedOn w:val="Normal"/>
    <w:link w:val="Bullet1Char"/>
    <w:qFormat/>
    <w:rsid w:val="009513AF"/>
    <w:pPr>
      <w:tabs>
        <w:tab w:val="num" w:pos="720"/>
      </w:tabs>
      <w:spacing w:before="120" w:after="120" w:line="276" w:lineRule="auto"/>
      <w:ind w:left="720" w:hanging="360"/>
      <w:jc w:val="left"/>
    </w:pPr>
    <w:rPr>
      <w:rFonts w:ascii="Franklin Gothic Book" w:eastAsia="Times New Roman" w:hAnsi="Franklin Gothic Book" w:cs="Times New Roman"/>
      <w:sz w:val="20"/>
      <w:szCs w:val="24"/>
      <w:shd w:val="clear" w:color="auto" w:fill="auto"/>
      <w:lang w:val="en-AU"/>
    </w:rPr>
  </w:style>
  <w:style w:type="character" w:customStyle="1" w:styleId="Bullet1Char">
    <w:name w:val="Bullet1 Char"/>
    <w:link w:val="Bullet1"/>
    <w:rsid w:val="009513AF"/>
    <w:rPr>
      <w:rFonts w:ascii="Franklin Gothic Book" w:eastAsia="Times New Roman" w:hAnsi="Franklin Gothic Book" w:cs="Times New Roman"/>
      <w:sz w:val="20"/>
      <w:szCs w:val="24"/>
      <w:lang w:val="en-AU"/>
    </w:rPr>
  </w:style>
  <w:style w:type="paragraph" w:customStyle="1" w:styleId="TableHeading">
    <w:name w:val="Table Heading"/>
    <w:basedOn w:val="Normal"/>
    <w:qFormat/>
    <w:rsid w:val="009513AF"/>
    <w:pPr>
      <w:keepNext/>
      <w:spacing w:before="120" w:after="120" w:line="240" w:lineRule="auto"/>
      <w:jc w:val="left"/>
    </w:pPr>
    <w:rPr>
      <w:rFonts w:ascii="Franklin Gothic Book" w:eastAsia="Times New Roman" w:hAnsi="Franklin Gothic Book" w:cs="Times New Roman"/>
      <w:b/>
      <w:sz w:val="22"/>
      <w:szCs w:val="24"/>
      <w:shd w:val="clear" w:color="auto" w:fill="auto"/>
      <w:lang w:val="en-AU" w:eastAsia="zh-CN"/>
    </w:rPr>
  </w:style>
  <w:style w:type="character" w:customStyle="1" w:styleId="ListParagraphChar">
    <w:name w:val="List Paragraph Char"/>
    <w:aliases w:val="List Paragraph1 Char,Single bullet style Char,Bullets Char,Table numbering Char"/>
    <w:link w:val="ListParagraph"/>
    <w:uiPriority w:val="34"/>
    <w:locked/>
    <w:rsid w:val="009513AF"/>
    <w:rPr>
      <w:rFonts w:ascii="Times New Roman" w:hAnsi="Times New Roman"/>
      <w:sz w:val="24"/>
      <w:lang w:val="ms-MY"/>
    </w:rPr>
  </w:style>
  <w:style w:type="paragraph" w:customStyle="1" w:styleId="MinutesandAgendaTitles">
    <w:name w:val="Minutes and Agenda Titles"/>
    <w:basedOn w:val="Normal"/>
    <w:uiPriority w:val="1"/>
    <w:qFormat/>
    <w:rsid w:val="009513AF"/>
    <w:pPr>
      <w:spacing w:before="80" w:after="80" w:line="240" w:lineRule="auto"/>
      <w:jc w:val="left"/>
    </w:pPr>
    <w:rPr>
      <w:rFonts w:ascii="Segoe Condensed" w:eastAsia="Segoe Condensed" w:hAnsi="Segoe Condensed" w:cs="Times New Roman"/>
      <w:b/>
      <w:color w:val="FFFFFF"/>
      <w:spacing w:val="8"/>
      <w:sz w:val="22"/>
      <w:shd w:val="clear" w:color="auto" w:fill="auto"/>
    </w:rPr>
  </w:style>
  <w:style w:type="paragraph" w:styleId="BodyText">
    <w:name w:val="Body Text"/>
    <w:basedOn w:val="Normal"/>
    <w:link w:val="BodyTextChar"/>
    <w:uiPriority w:val="1"/>
    <w:qFormat/>
    <w:rsid w:val="00AA3605"/>
    <w:pPr>
      <w:widowControl w:val="0"/>
      <w:autoSpaceDE w:val="0"/>
      <w:autoSpaceDN w:val="0"/>
      <w:spacing w:line="240" w:lineRule="auto"/>
      <w:jc w:val="left"/>
    </w:pPr>
    <w:rPr>
      <w:rFonts w:ascii="Arial MT" w:eastAsia="Arial MT" w:hAnsi="Arial MT" w:cs="Arial MT"/>
      <w:sz w:val="22"/>
      <w:shd w:val="clear" w:color="auto" w:fill="auto"/>
    </w:rPr>
  </w:style>
  <w:style w:type="character" w:customStyle="1" w:styleId="BodyTextChar">
    <w:name w:val="Body Text Char"/>
    <w:basedOn w:val="DefaultParagraphFont"/>
    <w:link w:val="BodyText"/>
    <w:uiPriority w:val="1"/>
    <w:rsid w:val="00AA3605"/>
    <w:rPr>
      <w:rFonts w:ascii="Arial MT" w:eastAsia="Arial MT" w:hAnsi="Arial MT" w:cs="Arial M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semiHidden/>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aliases w:val="List Paragraph1,Single bullet style,Bullets,Table numbering"/>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semiHidden/>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customStyle="1" w:styleId="cat-links">
    <w:name w:val="cat-links"/>
    <w:basedOn w:val="DefaultParagraphFont"/>
    <w:rsid w:val="00EC1D6F"/>
  </w:style>
  <w:style w:type="character" w:customStyle="1" w:styleId="posted-on">
    <w:name w:val="posted-on"/>
    <w:basedOn w:val="DefaultParagraphFont"/>
    <w:rsid w:val="00EC1D6F"/>
  </w:style>
  <w:style w:type="character" w:customStyle="1" w:styleId="screen-reader-text">
    <w:name w:val="screen-reader-text"/>
    <w:basedOn w:val="DefaultParagraphFont"/>
    <w:rsid w:val="00EC1D6F"/>
  </w:style>
  <w:style w:type="character" w:customStyle="1" w:styleId="byline">
    <w:name w:val="byline"/>
    <w:basedOn w:val="DefaultParagraphFont"/>
    <w:rsid w:val="00EC1D6F"/>
  </w:style>
  <w:style w:type="character" w:customStyle="1" w:styleId="author">
    <w:name w:val="author"/>
    <w:basedOn w:val="DefaultParagraphFont"/>
    <w:rsid w:val="00EC1D6F"/>
  </w:style>
  <w:style w:type="paragraph" w:customStyle="1" w:styleId="Bullet1">
    <w:name w:val="Bullet1"/>
    <w:basedOn w:val="Normal"/>
    <w:link w:val="Bullet1Char"/>
    <w:qFormat/>
    <w:rsid w:val="009513AF"/>
    <w:pPr>
      <w:tabs>
        <w:tab w:val="num" w:pos="720"/>
      </w:tabs>
      <w:spacing w:before="120" w:after="120" w:line="276" w:lineRule="auto"/>
      <w:ind w:left="720" w:hanging="360"/>
      <w:jc w:val="left"/>
    </w:pPr>
    <w:rPr>
      <w:rFonts w:ascii="Franklin Gothic Book" w:eastAsia="Times New Roman" w:hAnsi="Franklin Gothic Book" w:cs="Times New Roman"/>
      <w:sz w:val="20"/>
      <w:szCs w:val="24"/>
      <w:shd w:val="clear" w:color="auto" w:fill="auto"/>
      <w:lang w:val="en-AU"/>
    </w:rPr>
  </w:style>
  <w:style w:type="character" w:customStyle="1" w:styleId="Bullet1Char">
    <w:name w:val="Bullet1 Char"/>
    <w:link w:val="Bullet1"/>
    <w:rsid w:val="009513AF"/>
    <w:rPr>
      <w:rFonts w:ascii="Franklin Gothic Book" w:eastAsia="Times New Roman" w:hAnsi="Franklin Gothic Book" w:cs="Times New Roman"/>
      <w:sz w:val="20"/>
      <w:szCs w:val="24"/>
      <w:lang w:val="en-AU"/>
    </w:rPr>
  </w:style>
  <w:style w:type="paragraph" w:customStyle="1" w:styleId="TableHeading">
    <w:name w:val="Table Heading"/>
    <w:basedOn w:val="Normal"/>
    <w:qFormat/>
    <w:rsid w:val="009513AF"/>
    <w:pPr>
      <w:keepNext/>
      <w:spacing w:before="120" w:after="120" w:line="240" w:lineRule="auto"/>
      <w:jc w:val="left"/>
    </w:pPr>
    <w:rPr>
      <w:rFonts w:ascii="Franklin Gothic Book" w:eastAsia="Times New Roman" w:hAnsi="Franklin Gothic Book" w:cs="Times New Roman"/>
      <w:b/>
      <w:sz w:val="22"/>
      <w:szCs w:val="24"/>
      <w:shd w:val="clear" w:color="auto" w:fill="auto"/>
      <w:lang w:val="en-AU" w:eastAsia="zh-CN"/>
    </w:rPr>
  </w:style>
  <w:style w:type="character" w:customStyle="1" w:styleId="ListParagraphChar">
    <w:name w:val="List Paragraph Char"/>
    <w:aliases w:val="List Paragraph1 Char,Single bullet style Char,Bullets Char,Table numbering Char"/>
    <w:link w:val="ListParagraph"/>
    <w:uiPriority w:val="34"/>
    <w:locked/>
    <w:rsid w:val="009513AF"/>
    <w:rPr>
      <w:rFonts w:ascii="Times New Roman" w:hAnsi="Times New Roman"/>
      <w:sz w:val="24"/>
      <w:lang w:val="ms-MY"/>
    </w:rPr>
  </w:style>
  <w:style w:type="paragraph" w:customStyle="1" w:styleId="MinutesandAgendaTitles">
    <w:name w:val="Minutes and Agenda Titles"/>
    <w:basedOn w:val="Normal"/>
    <w:uiPriority w:val="1"/>
    <w:qFormat/>
    <w:rsid w:val="009513AF"/>
    <w:pPr>
      <w:spacing w:before="80" w:after="80" w:line="240" w:lineRule="auto"/>
      <w:jc w:val="left"/>
    </w:pPr>
    <w:rPr>
      <w:rFonts w:ascii="Segoe Condensed" w:eastAsia="Segoe Condensed" w:hAnsi="Segoe Condensed" w:cs="Times New Roman"/>
      <w:b/>
      <w:color w:val="FFFFFF"/>
      <w:spacing w:val="8"/>
      <w:sz w:val="22"/>
      <w:shd w:val="clear" w:color="auto" w:fill="auto"/>
    </w:rPr>
  </w:style>
  <w:style w:type="paragraph" w:styleId="BodyText">
    <w:name w:val="Body Text"/>
    <w:basedOn w:val="Normal"/>
    <w:link w:val="BodyTextChar"/>
    <w:uiPriority w:val="1"/>
    <w:qFormat/>
    <w:rsid w:val="00AA3605"/>
    <w:pPr>
      <w:widowControl w:val="0"/>
      <w:autoSpaceDE w:val="0"/>
      <w:autoSpaceDN w:val="0"/>
      <w:spacing w:line="240" w:lineRule="auto"/>
      <w:jc w:val="left"/>
    </w:pPr>
    <w:rPr>
      <w:rFonts w:ascii="Arial MT" w:eastAsia="Arial MT" w:hAnsi="Arial MT" w:cs="Arial MT"/>
      <w:sz w:val="22"/>
      <w:shd w:val="clear" w:color="auto" w:fill="auto"/>
    </w:rPr>
  </w:style>
  <w:style w:type="character" w:customStyle="1" w:styleId="BodyTextChar">
    <w:name w:val="Body Text Char"/>
    <w:basedOn w:val="DefaultParagraphFont"/>
    <w:link w:val="BodyText"/>
    <w:uiPriority w:val="1"/>
    <w:rsid w:val="00AA3605"/>
    <w:rPr>
      <w:rFonts w:ascii="Arial MT" w:eastAsia="Arial MT" w:hAnsi="Arial MT" w:cs="Arial M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rdorintelligence.com/industry-reports/kenya-ict-market" TargetMode="External"/><Relationship Id="rId18" Type="http://schemas.openxmlformats.org/officeDocument/2006/relationships/hyperlink" Target="https://www.sage.com/en-gb/products/"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intracen.org/news-and-events/news/driving-economic-growth-in-argentina-through-digital-transformation" TargetMode="External"/><Relationship Id="rId17" Type="http://schemas.openxmlformats.org/officeDocument/2006/relationships/hyperlink" Target="https://www.sage.com/en-us/about-us/"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sage.com/en-us/news/press-releases/2025/05/sage-and-amazon-web-services-collaboration-powers-ai-innovation/" TargetMode="External"/><Relationship Id="rId20" Type="http://schemas.openxmlformats.org/officeDocument/2006/relationships/hyperlink" Target="https://www.theglobaleconomy.com/Kenya/wb_political_stability/"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sagesoftware.co.in/"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tatista.com/statistics/1331441/msmes-by-sector-argentina/?srsltid=AfmBOor7uH_SQSPo0EeLWcDBZj33m5Q-DsRU2OMxk9Zg94aspT9o4KCJ"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451108/grossdomesticproductgdpgrowthrateinkenya/?srsltid=AfmBOopo8r8BYwoNUwnM2dwB4RcsgqWd8Y24THYYLirbXEDrNEoDRk1"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s>
</file>

<file path=customXml/itemProps1.xml><?xml version="1.0" encoding="utf-8"?>
<ds:datastoreItem xmlns:ds="http://schemas.openxmlformats.org/officeDocument/2006/customXml" ds:itemID="{223C6BE5-AF0A-463E-AFE2-0DBE2AA18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7003</Words>
  <Characters>39918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46</cp:revision>
  <dcterms:created xsi:type="dcterms:W3CDTF">2025-11-26T05:23:00Z</dcterms:created>
  <dcterms:modified xsi:type="dcterms:W3CDTF">2025-12-12T23:34:00Z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c67e657d829038df3235a9f7912662995438c742be59dc86b6911c4a8d5f84f9</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ies>
</file>