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2DA43" w14:textId="73373C12" w:rsidR="0060666C" w:rsidRPr="00D65A8C" w:rsidRDefault="006F6545" w:rsidP="00925516">
      <w:pPr>
        <w:spacing w:line="360" w:lineRule="auto"/>
        <w:jc w:val="center"/>
        <w:rPr>
          <w:rFonts w:ascii="Times New Roman" w:hAnsi="Times New Roman" w:cs="Times New Roman"/>
          <w:i/>
          <w:iCs/>
          <w:sz w:val="32"/>
          <w:szCs w:val="32"/>
        </w:rPr>
      </w:pPr>
      <w:r w:rsidRPr="00D65A8C">
        <w:rPr>
          <w:rFonts w:ascii="Times New Roman" w:hAnsi="Times New Roman" w:cs="Times New Roman"/>
          <w:sz w:val="32"/>
          <w:szCs w:val="32"/>
        </w:rPr>
        <w:t xml:space="preserve">Women in the Four Branches of the </w:t>
      </w:r>
      <w:r w:rsidRPr="00D65A8C">
        <w:rPr>
          <w:rFonts w:ascii="Times New Roman" w:hAnsi="Times New Roman" w:cs="Times New Roman"/>
          <w:i/>
          <w:iCs/>
          <w:sz w:val="32"/>
          <w:szCs w:val="32"/>
        </w:rPr>
        <w:t>Mabinogi</w:t>
      </w:r>
      <w:r w:rsidRPr="00D65A8C">
        <w:rPr>
          <w:rFonts w:ascii="Times New Roman" w:hAnsi="Times New Roman" w:cs="Times New Roman"/>
          <w:sz w:val="32"/>
          <w:szCs w:val="32"/>
        </w:rPr>
        <w:t xml:space="preserve">, and in the </w:t>
      </w:r>
      <w:r w:rsidRPr="00D65A8C">
        <w:rPr>
          <w:rFonts w:ascii="Times New Roman" w:hAnsi="Times New Roman" w:cs="Times New Roman"/>
          <w:i/>
          <w:iCs/>
          <w:sz w:val="32"/>
          <w:szCs w:val="32"/>
        </w:rPr>
        <w:t>Táin Bó Cúailnge</w:t>
      </w:r>
    </w:p>
    <w:p w14:paraId="057BF8FF" w14:textId="0208FC48" w:rsidR="006F6545" w:rsidRPr="00D65A8C" w:rsidRDefault="006F6545" w:rsidP="00925516">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Kira Webb, 2306722</w:t>
      </w:r>
    </w:p>
    <w:p w14:paraId="309163CB" w14:textId="77777777" w:rsidR="006F6545" w:rsidRPr="00D65A8C" w:rsidRDefault="006F6545" w:rsidP="00925516">
      <w:pPr>
        <w:spacing w:line="360" w:lineRule="auto"/>
        <w:jc w:val="center"/>
        <w:rPr>
          <w:rFonts w:ascii="Times New Roman" w:hAnsi="Times New Roman" w:cs="Times New Roman"/>
          <w:sz w:val="24"/>
          <w:szCs w:val="24"/>
        </w:rPr>
      </w:pPr>
    </w:p>
    <w:p w14:paraId="4075C1C8" w14:textId="6632B436" w:rsidR="00743C76" w:rsidRPr="00D65A8C" w:rsidRDefault="00743C76" w:rsidP="00BC5344">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INTRODUCTION</w:t>
      </w:r>
    </w:p>
    <w:p w14:paraId="57AB16DE" w14:textId="2616A7EB" w:rsidR="006F6545" w:rsidRPr="00D65A8C" w:rsidRDefault="006F6545"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The ways in which women are portrayed in medieval literature is a</w:t>
      </w:r>
      <w:r w:rsidR="00925516" w:rsidRPr="00D65A8C">
        <w:rPr>
          <w:rFonts w:ascii="Times New Roman" w:hAnsi="Times New Roman" w:cs="Times New Roman"/>
          <w:sz w:val="24"/>
          <w:szCs w:val="24"/>
        </w:rPr>
        <w:t xml:space="preserve"> far-reaching </w:t>
      </w:r>
      <w:r w:rsidRPr="00D65A8C">
        <w:rPr>
          <w:rFonts w:ascii="Times New Roman" w:hAnsi="Times New Roman" w:cs="Times New Roman"/>
          <w:sz w:val="24"/>
          <w:szCs w:val="24"/>
        </w:rPr>
        <w:t>and intriguing topic. This essay hopes to highlight and analyse the role and status of women in two particular sources</w:t>
      </w:r>
      <w:r w:rsidR="00C72AE8" w:rsidRPr="00D65A8C">
        <w:rPr>
          <w:rFonts w:ascii="Times New Roman" w:hAnsi="Times New Roman" w:cs="Times New Roman"/>
          <w:sz w:val="24"/>
          <w:szCs w:val="24"/>
        </w:rPr>
        <w:t xml:space="preserve"> from the Celtic nations</w:t>
      </w:r>
      <w:r w:rsidRPr="00D65A8C">
        <w:rPr>
          <w:rFonts w:ascii="Times New Roman" w:hAnsi="Times New Roman" w:cs="Times New Roman"/>
          <w:sz w:val="24"/>
          <w:szCs w:val="24"/>
        </w:rPr>
        <w:t xml:space="preserve">; Ireland’s epic </w:t>
      </w:r>
      <w:r w:rsidRPr="00D65A8C">
        <w:rPr>
          <w:rFonts w:ascii="Times New Roman" w:hAnsi="Times New Roman" w:cs="Times New Roman"/>
          <w:i/>
          <w:iCs/>
          <w:sz w:val="24"/>
          <w:szCs w:val="24"/>
        </w:rPr>
        <w:t>Táin Bó Cúailnge</w:t>
      </w:r>
      <w:r w:rsidRPr="00D65A8C">
        <w:rPr>
          <w:rFonts w:ascii="Times New Roman" w:hAnsi="Times New Roman" w:cs="Times New Roman"/>
          <w:sz w:val="24"/>
          <w:szCs w:val="24"/>
        </w:rPr>
        <w:t xml:space="preserve">, and the Four Branches of the Welsh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w:t>
      </w:r>
      <w:r w:rsidRPr="00D65A8C">
        <w:rPr>
          <w:rFonts w:ascii="Times New Roman" w:hAnsi="Times New Roman" w:cs="Times New Roman"/>
          <w:i/>
          <w:iCs/>
          <w:sz w:val="24"/>
          <w:szCs w:val="24"/>
        </w:rPr>
        <w:t xml:space="preserve"> </w:t>
      </w:r>
      <w:r w:rsidR="0056653E" w:rsidRPr="00D65A8C">
        <w:rPr>
          <w:rFonts w:ascii="Times New Roman" w:hAnsi="Times New Roman" w:cs="Times New Roman"/>
          <w:sz w:val="24"/>
          <w:szCs w:val="24"/>
        </w:rPr>
        <w:t xml:space="preserve">This essay is based upon Sioned Davies’ translation of the Mabinogi, and Ciaran Carson’s translation of the </w:t>
      </w:r>
      <w:r w:rsidR="00CE583D" w:rsidRPr="00D65A8C">
        <w:rPr>
          <w:rFonts w:ascii="Times New Roman" w:hAnsi="Times New Roman" w:cs="Times New Roman"/>
          <w:i/>
          <w:iCs/>
          <w:sz w:val="24"/>
          <w:szCs w:val="24"/>
        </w:rPr>
        <w:t>Táin</w:t>
      </w:r>
      <w:r w:rsidR="0056653E" w:rsidRPr="00D65A8C">
        <w:rPr>
          <w:rFonts w:ascii="Times New Roman" w:hAnsi="Times New Roman" w:cs="Times New Roman"/>
          <w:sz w:val="24"/>
          <w:szCs w:val="24"/>
        </w:rPr>
        <w:t>.</w:t>
      </w:r>
      <w:r w:rsidR="00EC2D70" w:rsidRPr="00D65A8C">
        <w:rPr>
          <w:rStyle w:val="FootnoteReference"/>
          <w:rFonts w:ascii="Times New Roman" w:hAnsi="Times New Roman" w:cs="Times New Roman"/>
          <w:sz w:val="24"/>
          <w:szCs w:val="24"/>
        </w:rPr>
        <w:footnoteReference w:id="1"/>
      </w:r>
      <w:r w:rsidR="00EC2D70" w:rsidRPr="00D65A8C">
        <w:rPr>
          <w:rStyle w:val="FootnoteReference"/>
          <w:rFonts w:ascii="Times New Roman" w:hAnsi="Times New Roman" w:cs="Times New Roman"/>
          <w:sz w:val="24"/>
          <w:szCs w:val="24"/>
        </w:rPr>
        <w:footnoteReference w:id="2"/>
      </w:r>
      <w:r w:rsidR="0056653E" w:rsidRPr="00D65A8C">
        <w:rPr>
          <w:rFonts w:ascii="Times New Roman" w:hAnsi="Times New Roman" w:cs="Times New Roman"/>
          <w:sz w:val="24"/>
          <w:szCs w:val="24"/>
        </w:rPr>
        <w:t xml:space="preserve"> </w:t>
      </w:r>
      <w:r w:rsidR="0065378F" w:rsidRPr="00D65A8C">
        <w:rPr>
          <w:rFonts w:ascii="Times New Roman" w:hAnsi="Times New Roman" w:cs="Times New Roman"/>
          <w:sz w:val="24"/>
          <w:szCs w:val="24"/>
        </w:rPr>
        <w:t xml:space="preserve">It should be noted, that while there are a surprisingly large number of women in these tales that are well worth further analysis and investigation, this essay will be discussing </w:t>
      </w:r>
      <w:r w:rsidR="00D65A8C">
        <w:rPr>
          <w:rFonts w:ascii="Times New Roman" w:hAnsi="Times New Roman" w:cs="Times New Roman"/>
          <w:sz w:val="24"/>
          <w:szCs w:val="24"/>
        </w:rPr>
        <w:t xml:space="preserve">in detail </w:t>
      </w:r>
      <w:r w:rsidR="0065378F" w:rsidRPr="00D65A8C">
        <w:rPr>
          <w:rFonts w:ascii="Times New Roman" w:hAnsi="Times New Roman" w:cs="Times New Roman"/>
          <w:sz w:val="24"/>
          <w:szCs w:val="24"/>
        </w:rPr>
        <w:t xml:space="preserve">only </w:t>
      </w:r>
      <w:r w:rsidR="00A07CB3" w:rsidRPr="00D65A8C">
        <w:rPr>
          <w:rFonts w:ascii="Times New Roman" w:hAnsi="Times New Roman" w:cs="Times New Roman"/>
          <w:sz w:val="24"/>
          <w:szCs w:val="24"/>
        </w:rPr>
        <w:t>one</w:t>
      </w:r>
      <w:r w:rsidR="0065378F" w:rsidRPr="00D65A8C">
        <w:rPr>
          <w:rFonts w:ascii="Times New Roman" w:hAnsi="Times New Roman" w:cs="Times New Roman"/>
          <w:sz w:val="24"/>
          <w:szCs w:val="24"/>
        </w:rPr>
        <w:t xml:space="preserve"> from each source</w:t>
      </w:r>
      <w:r w:rsidR="00A07CB3" w:rsidRPr="00D65A8C">
        <w:rPr>
          <w:rFonts w:ascii="Times New Roman" w:hAnsi="Times New Roman" w:cs="Times New Roman"/>
          <w:sz w:val="24"/>
          <w:szCs w:val="24"/>
        </w:rPr>
        <w:t xml:space="preserve"> due to logistical constraints</w:t>
      </w:r>
      <w:r w:rsidR="0065378F" w:rsidRPr="00D65A8C">
        <w:rPr>
          <w:rFonts w:ascii="Times New Roman" w:hAnsi="Times New Roman" w:cs="Times New Roman"/>
          <w:sz w:val="24"/>
          <w:szCs w:val="24"/>
        </w:rPr>
        <w:t xml:space="preserve">. </w:t>
      </w:r>
    </w:p>
    <w:p w14:paraId="6E7C787D" w14:textId="4238766D" w:rsidR="00743C76" w:rsidRPr="00D65A8C" w:rsidRDefault="00693414" w:rsidP="00BC5344">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BACKGROUND AND CONTEXT</w:t>
      </w:r>
    </w:p>
    <w:p w14:paraId="7D3FC4DB" w14:textId="4EAB196D" w:rsidR="00265010" w:rsidRPr="00D65A8C" w:rsidRDefault="006F6545" w:rsidP="00925516">
      <w:pPr>
        <w:spacing w:line="360" w:lineRule="auto"/>
        <w:rPr>
          <w:rFonts w:ascii="Times New Roman" w:hAnsi="Times New Roman" w:cs="Times New Roman"/>
          <w:color w:val="A02B93" w:themeColor="accent5"/>
          <w:sz w:val="24"/>
          <w:szCs w:val="24"/>
        </w:rPr>
      </w:pPr>
      <w:r w:rsidRPr="00D65A8C">
        <w:rPr>
          <w:rFonts w:ascii="Times New Roman" w:hAnsi="Times New Roman" w:cs="Times New Roman"/>
          <w:sz w:val="24"/>
          <w:szCs w:val="24"/>
        </w:rPr>
        <w:t>Both sources are set in a mythological parallel to their respective places of origin</w:t>
      </w:r>
      <w:r w:rsidR="00ED5BA8" w:rsidRPr="00D65A8C">
        <w:rPr>
          <w:rFonts w:ascii="Times New Roman" w:hAnsi="Times New Roman" w:cs="Times New Roman"/>
          <w:sz w:val="24"/>
          <w:szCs w:val="24"/>
        </w:rPr>
        <w:t>, and are medieval versions of stories that may well be centuries older, stemming from oral traditions</w:t>
      </w:r>
      <w:r w:rsidRPr="00D65A8C">
        <w:rPr>
          <w:rFonts w:ascii="Times New Roman" w:hAnsi="Times New Roman" w:cs="Times New Roman"/>
          <w:sz w:val="24"/>
          <w:szCs w:val="24"/>
        </w:rPr>
        <w:t xml:space="preserve">. The stories of the </w:t>
      </w:r>
      <w:r w:rsidRPr="00D65A8C">
        <w:rPr>
          <w:rFonts w:ascii="Times New Roman" w:hAnsi="Times New Roman" w:cs="Times New Roman"/>
          <w:i/>
          <w:iCs/>
          <w:sz w:val="24"/>
          <w:szCs w:val="24"/>
        </w:rPr>
        <w:t xml:space="preserve">Mabinogi </w:t>
      </w:r>
      <w:r w:rsidRPr="00D65A8C">
        <w:rPr>
          <w:rFonts w:ascii="Times New Roman" w:hAnsi="Times New Roman" w:cs="Times New Roman"/>
          <w:sz w:val="24"/>
          <w:szCs w:val="24"/>
        </w:rPr>
        <w:t>appear to be set in a pre-Roman Britain, perhaps circa 1</w:t>
      </w:r>
      <w:r w:rsidRPr="00D65A8C">
        <w:rPr>
          <w:rFonts w:ascii="Times New Roman" w:hAnsi="Times New Roman" w:cs="Times New Roman"/>
          <w:sz w:val="24"/>
          <w:szCs w:val="24"/>
          <w:vertAlign w:val="superscript"/>
        </w:rPr>
        <w:t>st</w:t>
      </w:r>
      <w:r w:rsidRPr="00D65A8C">
        <w:rPr>
          <w:rFonts w:ascii="Times New Roman" w:hAnsi="Times New Roman" w:cs="Times New Roman"/>
          <w:sz w:val="24"/>
          <w:szCs w:val="24"/>
        </w:rPr>
        <w:t xml:space="preserve"> c. CE, but </w:t>
      </w:r>
      <w:r w:rsidR="00EC2D70" w:rsidRPr="00D65A8C">
        <w:rPr>
          <w:rFonts w:ascii="Times New Roman" w:hAnsi="Times New Roman" w:cs="Times New Roman"/>
          <w:sz w:val="24"/>
          <w:szCs w:val="24"/>
        </w:rPr>
        <w:t xml:space="preserve">are preserved in only two sources; the </w:t>
      </w:r>
      <w:r w:rsidR="00307D6B" w:rsidRPr="00D65A8C">
        <w:rPr>
          <w:rFonts w:ascii="Times New Roman" w:hAnsi="Times New Roman" w:cs="Times New Roman"/>
          <w:sz w:val="24"/>
          <w:szCs w:val="24"/>
        </w:rPr>
        <w:t>Red Book of Hergest (</w:t>
      </w:r>
      <w:r w:rsidR="00C8096E">
        <w:rPr>
          <w:rFonts w:ascii="Times New Roman" w:hAnsi="Times New Roman" w:cs="Times New Roman"/>
          <w:sz w:val="24"/>
          <w:szCs w:val="24"/>
        </w:rPr>
        <w:t>Jesus</w:t>
      </w:r>
      <w:r w:rsidR="00307D6B" w:rsidRPr="00D65A8C">
        <w:rPr>
          <w:rFonts w:ascii="Times New Roman" w:hAnsi="Times New Roman" w:cs="Times New Roman"/>
          <w:sz w:val="24"/>
          <w:szCs w:val="24"/>
        </w:rPr>
        <w:t xml:space="preserve"> MS </w:t>
      </w:r>
      <w:r w:rsidR="00C8096E">
        <w:rPr>
          <w:rFonts w:ascii="Times New Roman" w:hAnsi="Times New Roman" w:cs="Times New Roman"/>
          <w:sz w:val="24"/>
          <w:szCs w:val="24"/>
        </w:rPr>
        <w:t>111</w:t>
      </w:r>
      <w:r w:rsidR="00307D6B" w:rsidRPr="00D65A8C">
        <w:rPr>
          <w:rFonts w:ascii="Times New Roman" w:hAnsi="Times New Roman" w:cs="Times New Roman"/>
          <w:sz w:val="24"/>
          <w:szCs w:val="24"/>
        </w:rPr>
        <w:t xml:space="preserve">) and the White Book of Rhydderch (Peniarth MS 4) </w:t>
      </w:r>
      <w:r w:rsidR="00EC2D70" w:rsidRPr="00D65A8C">
        <w:rPr>
          <w:rFonts w:ascii="Times New Roman" w:hAnsi="Times New Roman" w:cs="Times New Roman"/>
          <w:sz w:val="24"/>
          <w:szCs w:val="24"/>
        </w:rPr>
        <w:t>which have been dated to</w:t>
      </w:r>
      <w:r w:rsidRPr="00D65A8C">
        <w:rPr>
          <w:rFonts w:ascii="Times New Roman" w:hAnsi="Times New Roman" w:cs="Times New Roman"/>
          <w:sz w:val="24"/>
          <w:szCs w:val="24"/>
        </w:rPr>
        <w:t xml:space="preserve"> the 12</w:t>
      </w:r>
      <w:r w:rsidRPr="00D65A8C">
        <w:rPr>
          <w:rFonts w:ascii="Times New Roman" w:hAnsi="Times New Roman" w:cs="Times New Roman"/>
          <w:sz w:val="24"/>
          <w:szCs w:val="24"/>
          <w:vertAlign w:val="superscript"/>
        </w:rPr>
        <w:t>th</w:t>
      </w:r>
      <w:r w:rsidRPr="00D65A8C">
        <w:rPr>
          <w:rFonts w:ascii="Times New Roman" w:hAnsi="Times New Roman" w:cs="Times New Roman"/>
          <w:sz w:val="24"/>
          <w:szCs w:val="24"/>
        </w:rPr>
        <w:t xml:space="preserve"> and 13</w:t>
      </w:r>
      <w:r w:rsidRPr="00D65A8C">
        <w:rPr>
          <w:rFonts w:ascii="Times New Roman" w:hAnsi="Times New Roman" w:cs="Times New Roman"/>
          <w:sz w:val="24"/>
          <w:szCs w:val="24"/>
          <w:vertAlign w:val="superscript"/>
        </w:rPr>
        <w:t>th</w:t>
      </w:r>
      <w:r w:rsidRPr="00D65A8C">
        <w:rPr>
          <w:rFonts w:ascii="Times New Roman" w:hAnsi="Times New Roman" w:cs="Times New Roman"/>
          <w:sz w:val="24"/>
          <w:szCs w:val="24"/>
        </w:rPr>
        <w:t xml:space="preserve"> centuries.</w:t>
      </w:r>
      <w:r w:rsidR="00307D6B" w:rsidRPr="00D65A8C">
        <w:rPr>
          <w:rStyle w:val="FootnoteReference"/>
          <w:rFonts w:ascii="Times New Roman" w:hAnsi="Times New Roman" w:cs="Times New Roman"/>
          <w:sz w:val="24"/>
          <w:szCs w:val="24"/>
        </w:rPr>
        <w:footnoteReference w:id="3"/>
      </w:r>
      <w:r w:rsidR="005E2D2E" w:rsidRPr="00D65A8C">
        <w:rPr>
          <w:rStyle w:val="FootnoteReference"/>
          <w:rFonts w:ascii="Times New Roman" w:hAnsi="Times New Roman" w:cs="Times New Roman"/>
          <w:sz w:val="24"/>
          <w:szCs w:val="24"/>
        </w:rPr>
        <w:footnoteReference w:id="4"/>
      </w:r>
      <w:r w:rsidRPr="00D65A8C">
        <w:rPr>
          <w:rFonts w:ascii="Times New Roman" w:hAnsi="Times New Roman" w:cs="Times New Roman"/>
          <w:sz w:val="24"/>
          <w:szCs w:val="24"/>
        </w:rPr>
        <w:t xml:space="preserve"> The stories</w:t>
      </w:r>
      <w:r w:rsidR="00743C76" w:rsidRPr="00D65A8C">
        <w:rPr>
          <w:rFonts w:ascii="Times New Roman" w:hAnsi="Times New Roman" w:cs="Times New Roman"/>
          <w:sz w:val="24"/>
          <w:szCs w:val="24"/>
        </w:rPr>
        <w:t>, especially in the first and third branches,</w:t>
      </w:r>
      <w:r w:rsidR="00693414" w:rsidRPr="00D65A8C">
        <w:rPr>
          <w:rFonts w:ascii="Times New Roman" w:hAnsi="Times New Roman" w:cs="Times New Roman"/>
          <w:sz w:val="24"/>
          <w:szCs w:val="24"/>
        </w:rPr>
        <w:t xml:space="preserve"> based in South Wales,</w:t>
      </w:r>
      <w:r w:rsidRPr="00D65A8C">
        <w:rPr>
          <w:rFonts w:ascii="Times New Roman" w:hAnsi="Times New Roman" w:cs="Times New Roman"/>
          <w:sz w:val="24"/>
          <w:szCs w:val="24"/>
        </w:rPr>
        <w:t xml:space="preserve"> </w:t>
      </w:r>
      <w:r w:rsidR="00743C76" w:rsidRPr="00D65A8C">
        <w:rPr>
          <w:rFonts w:ascii="Times New Roman" w:hAnsi="Times New Roman" w:cs="Times New Roman"/>
          <w:sz w:val="24"/>
          <w:szCs w:val="24"/>
        </w:rPr>
        <w:t>often appear to</w:t>
      </w:r>
      <w:r w:rsidRPr="00D65A8C">
        <w:rPr>
          <w:rFonts w:ascii="Times New Roman" w:hAnsi="Times New Roman" w:cs="Times New Roman"/>
          <w:sz w:val="24"/>
          <w:szCs w:val="24"/>
        </w:rPr>
        <w:t xml:space="preserve"> reflect medieval court life, which </w:t>
      </w:r>
      <w:r w:rsidR="0056653E" w:rsidRPr="00D65A8C">
        <w:rPr>
          <w:rFonts w:ascii="Times New Roman" w:hAnsi="Times New Roman" w:cs="Times New Roman"/>
          <w:sz w:val="24"/>
          <w:szCs w:val="24"/>
        </w:rPr>
        <w:t>could</w:t>
      </w:r>
      <w:r w:rsidRPr="00D65A8C">
        <w:rPr>
          <w:rFonts w:ascii="Times New Roman" w:hAnsi="Times New Roman" w:cs="Times New Roman"/>
          <w:sz w:val="24"/>
          <w:szCs w:val="24"/>
        </w:rPr>
        <w:t xml:space="preserve"> make it difficult to understand the cultural coding of gendered behaviour.</w:t>
      </w:r>
      <w:r w:rsidR="00AA75DC" w:rsidRPr="00D65A8C">
        <w:rPr>
          <w:rStyle w:val="FootnoteReference"/>
          <w:rFonts w:ascii="Times New Roman" w:hAnsi="Times New Roman" w:cs="Times New Roman"/>
          <w:sz w:val="24"/>
          <w:szCs w:val="24"/>
        </w:rPr>
        <w:footnoteReference w:id="5"/>
      </w:r>
      <w:r w:rsidRPr="00D65A8C">
        <w:rPr>
          <w:rFonts w:ascii="Times New Roman" w:hAnsi="Times New Roman" w:cs="Times New Roman"/>
          <w:sz w:val="24"/>
          <w:szCs w:val="24"/>
        </w:rPr>
        <w:t xml:space="preserve"> While a similar issue exists within the </w:t>
      </w:r>
      <w:r w:rsidR="00743C76" w:rsidRPr="00D65A8C">
        <w:rPr>
          <w:rFonts w:ascii="Times New Roman" w:hAnsi="Times New Roman" w:cs="Times New Roman"/>
          <w:i/>
          <w:iCs/>
          <w:sz w:val="24"/>
          <w:szCs w:val="24"/>
        </w:rPr>
        <w:t>Táin</w:t>
      </w:r>
      <w:r w:rsidR="00EC2D70" w:rsidRPr="00D65A8C">
        <w:rPr>
          <w:rFonts w:ascii="Times New Roman" w:hAnsi="Times New Roman" w:cs="Times New Roman"/>
          <w:sz w:val="24"/>
          <w:szCs w:val="24"/>
        </w:rPr>
        <w:t xml:space="preserve">, the verses are </w:t>
      </w:r>
      <w:r w:rsidR="00EC2D70" w:rsidRPr="00D65A8C">
        <w:rPr>
          <w:rFonts w:ascii="Times New Roman" w:hAnsi="Times New Roman" w:cs="Times New Roman"/>
          <w:sz w:val="24"/>
          <w:szCs w:val="24"/>
        </w:rPr>
        <w:lastRenderedPageBreak/>
        <w:t>considered to have been composed as early as the seventh and eighth centuries, putting the tale that much closer to its setting.</w:t>
      </w:r>
      <w:r w:rsidR="00EC2D70" w:rsidRPr="00D65A8C">
        <w:rPr>
          <w:rStyle w:val="FootnoteReference"/>
          <w:rFonts w:ascii="Times New Roman" w:hAnsi="Times New Roman" w:cs="Times New Roman"/>
          <w:sz w:val="24"/>
          <w:szCs w:val="24"/>
        </w:rPr>
        <w:footnoteReference w:id="6"/>
      </w:r>
      <w:r w:rsidR="00EC2D70" w:rsidRPr="00D65A8C">
        <w:rPr>
          <w:rFonts w:ascii="Times New Roman" w:hAnsi="Times New Roman" w:cs="Times New Roman"/>
          <w:sz w:val="24"/>
          <w:szCs w:val="24"/>
        </w:rPr>
        <w:t xml:space="preserve"> </w:t>
      </w:r>
    </w:p>
    <w:p w14:paraId="7241F45E" w14:textId="671B2FC8" w:rsidR="006F6545" w:rsidRPr="00D65A8C" w:rsidRDefault="00743C76" w:rsidP="00925516">
      <w:pPr>
        <w:spacing w:line="360" w:lineRule="auto"/>
        <w:rPr>
          <w:rFonts w:ascii="Times New Roman" w:hAnsi="Times New Roman" w:cs="Times New Roman"/>
          <w:color w:val="A02B93" w:themeColor="accent5"/>
          <w:sz w:val="24"/>
          <w:szCs w:val="24"/>
        </w:rPr>
      </w:pPr>
      <w:r w:rsidRPr="00D65A8C">
        <w:rPr>
          <w:rFonts w:ascii="Times New Roman" w:hAnsi="Times New Roman" w:cs="Times New Roman"/>
          <w:sz w:val="24"/>
          <w:szCs w:val="24"/>
        </w:rPr>
        <w:t xml:space="preserve">Both sources, despite their </w:t>
      </w:r>
      <w:r w:rsidR="00925516" w:rsidRPr="00D65A8C">
        <w:rPr>
          <w:rFonts w:ascii="Times New Roman" w:hAnsi="Times New Roman" w:cs="Times New Roman"/>
          <w:sz w:val="24"/>
          <w:szCs w:val="24"/>
        </w:rPr>
        <w:t>medieval</w:t>
      </w:r>
      <w:r w:rsidRPr="00D65A8C">
        <w:rPr>
          <w:rFonts w:ascii="Times New Roman" w:hAnsi="Times New Roman" w:cs="Times New Roman"/>
          <w:sz w:val="24"/>
          <w:szCs w:val="24"/>
        </w:rPr>
        <w:t xml:space="preserve"> sensibilities, are seemingly set in an ancient world, shrouded in magic and mystery. While it is impossible to truly understand the intentions of the authors, one can reasonably conclude that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and the </w:t>
      </w:r>
      <w:r w:rsidRPr="00D65A8C">
        <w:rPr>
          <w:rFonts w:ascii="Times New Roman" w:hAnsi="Times New Roman" w:cs="Times New Roman"/>
          <w:i/>
          <w:iCs/>
          <w:sz w:val="24"/>
          <w:szCs w:val="24"/>
        </w:rPr>
        <w:t xml:space="preserve">Táin </w:t>
      </w:r>
      <w:r w:rsidRPr="00D65A8C">
        <w:rPr>
          <w:rFonts w:ascii="Times New Roman" w:hAnsi="Times New Roman" w:cs="Times New Roman"/>
          <w:sz w:val="24"/>
          <w:szCs w:val="24"/>
        </w:rPr>
        <w:t>pay homage to an ancient world while reflecting the cultural changes that were occurring in medieval Ireland and Wales</w:t>
      </w:r>
      <w:r w:rsidR="00CE583D" w:rsidRPr="00D65A8C">
        <w:rPr>
          <w:rFonts w:ascii="Times New Roman" w:hAnsi="Times New Roman" w:cs="Times New Roman"/>
          <w:sz w:val="24"/>
          <w:szCs w:val="24"/>
        </w:rPr>
        <w:t xml:space="preserve"> at the time of writing</w:t>
      </w:r>
      <w:r w:rsidRPr="00D65A8C">
        <w:rPr>
          <w:rFonts w:ascii="Times New Roman" w:hAnsi="Times New Roman" w:cs="Times New Roman"/>
          <w:sz w:val="24"/>
          <w:szCs w:val="24"/>
        </w:rPr>
        <w:t xml:space="preserve">. </w:t>
      </w:r>
      <w:r w:rsidR="00ED5BA8" w:rsidRPr="00D65A8C">
        <w:rPr>
          <w:rFonts w:ascii="Times New Roman" w:hAnsi="Times New Roman" w:cs="Times New Roman"/>
          <w:sz w:val="24"/>
          <w:szCs w:val="24"/>
        </w:rPr>
        <w:t xml:space="preserve">This makes it reasonable to conclude that the stories are depicting women through a </w:t>
      </w:r>
      <w:r w:rsidR="00CE583D" w:rsidRPr="00D65A8C">
        <w:rPr>
          <w:rFonts w:ascii="Times New Roman" w:hAnsi="Times New Roman" w:cs="Times New Roman"/>
          <w:sz w:val="24"/>
          <w:szCs w:val="24"/>
        </w:rPr>
        <w:t xml:space="preserve">romanticised lens, </w:t>
      </w:r>
      <w:r w:rsidR="00307D6B" w:rsidRPr="00D65A8C">
        <w:rPr>
          <w:rFonts w:ascii="Times New Roman" w:hAnsi="Times New Roman" w:cs="Times New Roman"/>
          <w:sz w:val="24"/>
          <w:szCs w:val="24"/>
        </w:rPr>
        <w:t xml:space="preserve">in much the same vein as the way that some of </w:t>
      </w:r>
      <w:r w:rsidR="00A878EE" w:rsidRPr="00D65A8C">
        <w:rPr>
          <w:rFonts w:ascii="Times New Roman" w:hAnsi="Times New Roman" w:cs="Times New Roman"/>
          <w:sz w:val="24"/>
          <w:szCs w:val="24"/>
        </w:rPr>
        <w:t>today’s</w:t>
      </w:r>
      <w:r w:rsidR="00CE583D" w:rsidRPr="00D65A8C">
        <w:rPr>
          <w:rFonts w:ascii="Times New Roman" w:hAnsi="Times New Roman" w:cs="Times New Roman"/>
          <w:sz w:val="24"/>
          <w:szCs w:val="24"/>
        </w:rPr>
        <w:t xml:space="preserve"> authors </w:t>
      </w:r>
      <w:r w:rsidR="000B7856" w:rsidRPr="00D65A8C">
        <w:rPr>
          <w:rFonts w:ascii="Times New Roman" w:hAnsi="Times New Roman" w:cs="Times New Roman"/>
          <w:sz w:val="24"/>
          <w:szCs w:val="24"/>
        </w:rPr>
        <w:t>write about</w:t>
      </w:r>
      <w:r w:rsidR="00CE583D" w:rsidRPr="00D65A8C">
        <w:rPr>
          <w:rFonts w:ascii="Times New Roman" w:hAnsi="Times New Roman" w:cs="Times New Roman"/>
          <w:sz w:val="24"/>
          <w:szCs w:val="24"/>
        </w:rPr>
        <w:t xml:space="preserve"> ‘the olden days’</w:t>
      </w:r>
      <w:r w:rsidR="00A878EE" w:rsidRPr="00D65A8C">
        <w:rPr>
          <w:rFonts w:ascii="Times New Roman" w:hAnsi="Times New Roman" w:cs="Times New Roman"/>
          <w:sz w:val="24"/>
          <w:szCs w:val="24"/>
        </w:rPr>
        <w:t xml:space="preserve">. </w:t>
      </w:r>
    </w:p>
    <w:p w14:paraId="70885774" w14:textId="398FE1FF" w:rsidR="000F29FB" w:rsidRPr="00D65A8C" w:rsidRDefault="000F29FB" w:rsidP="000F29FB">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 xml:space="preserve">THE WOMEN OF </w:t>
      </w:r>
      <w:r w:rsidR="00693414" w:rsidRPr="00D65A8C">
        <w:rPr>
          <w:rFonts w:ascii="Times New Roman" w:hAnsi="Times New Roman" w:cs="Times New Roman"/>
          <w:i/>
          <w:iCs/>
          <w:sz w:val="28"/>
          <w:szCs w:val="28"/>
        </w:rPr>
        <w:t>Y MABINOGI</w:t>
      </w:r>
      <w:r w:rsidR="00693414" w:rsidRPr="00D65A8C">
        <w:rPr>
          <w:rFonts w:ascii="Times New Roman" w:hAnsi="Times New Roman" w:cs="Times New Roman"/>
          <w:sz w:val="28"/>
          <w:szCs w:val="28"/>
        </w:rPr>
        <w:t xml:space="preserve"> </w:t>
      </w:r>
    </w:p>
    <w:p w14:paraId="0F4674E7" w14:textId="31A09995" w:rsidR="008A4ED5" w:rsidRPr="00D65A8C" w:rsidRDefault="008F4A8A"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 xml:space="preserve">The stories of the </w:t>
      </w:r>
      <w:r w:rsidR="002B2C1D" w:rsidRPr="00D65A8C">
        <w:rPr>
          <w:rFonts w:ascii="Times New Roman" w:hAnsi="Times New Roman" w:cs="Times New Roman"/>
          <w:i/>
          <w:iCs/>
          <w:sz w:val="24"/>
          <w:szCs w:val="24"/>
        </w:rPr>
        <w:t>Mabinogi</w:t>
      </w:r>
      <w:r w:rsidR="002B2C1D" w:rsidRPr="00D65A8C">
        <w:rPr>
          <w:rFonts w:ascii="Times New Roman" w:hAnsi="Times New Roman" w:cs="Times New Roman"/>
          <w:sz w:val="24"/>
          <w:szCs w:val="24"/>
        </w:rPr>
        <w:t xml:space="preserve"> </w:t>
      </w:r>
      <w:r w:rsidR="00993E6C" w:rsidRPr="00D65A8C">
        <w:rPr>
          <w:rFonts w:ascii="Times New Roman" w:hAnsi="Times New Roman" w:cs="Times New Roman"/>
          <w:sz w:val="24"/>
          <w:szCs w:val="24"/>
        </w:rPr>
        <w:t xml:space="preserve">introduce many female characters, the most well-known of which is Rhiannon, the Queen of </w:t>
      </w:r>
      <w:r w:rsidR="008A4ED5" w:rsidRPr="00D65A8C">
        <w:rPr>
          <w:rFonts w:ascii="Times New Roman" w:hAnsi="Times New Roman" w:cs="Times New Roman"/>
          <w:sz w:val="24"/>
          <w:szCs w:val="24"/>
        </w:rPr>
        <w:t>Dyfed</w:t>
      </w:r>
      <w:r w:rsidR="00993E6C" w:rsidRPr="00D65A8C">
        <w:rPr>
          <w:rFonts w:ascii="Times New Roman" w:hAnsi="Times New Roman" w:cs="Times New Roman"/>
          <w:sz w:val="24"/>
          <w:szCs w:val="24"/>
        </w:rPr>
        <w:t xml:space="preserve"> with wisdom and wit in equal measure. She is the daughter of a chief, but despite this </w:t>
      </w:r>
      <w:r w:rsidR="002B2C1D" w:rsidRPr="00D65A8C">
        <w:rPr>
          <w:rFonts w:ascii="Times New Roman" w:hAnsi="Times New Roman" w:cs="Times New Roman"/>
          <w:sz w:val="24"/>
          <w:szCs w:val="24"/>
        </w:rPr>
        <w:t xml:space="preserve">high </w:t>
      </w:r>
      <w:r w:rsidR="00993E6C" w:rsidRPr="00D65A8C">
        <w:rPr>
          <w:rFonts w:ascii="Times New Roman" w:hAnsi="Times New Roman" w:cs="Times New Roman"/>
          <w:sz w:val="24"/>
          <w:szCs w:val="24"/>
        </w:rPr>
        <w:t xml:space="preserve">lineage, she is betrothed against her will to </w:t>
      </w:r>
      <w:r w:rsidR="002B2C1D" w:rsidRPr="00D65A8C">
        <w:rPr>
          <w:rFonts w:ascii="Times New Roman" w:hAnsi="Times New Roman" w:cs="Times New Roman"/>
          <w:sz w:val="24"/>
          <w:szCs w:val="24"/>
        </w:rPr>
        <w:t>Gwawl ap Clud</w:t>
      </w:r>
      <w:r w:rsidR="00993E6C" w:rsidRPr="00D65A8C">
        <w:rPr>
          <w:rFonts w:ascii="Times New Roman" w:hAnsi="Times New Roman" w:cs="Times New Roman"/>
          <w:sz w:val="24"/>
          <w:szCs w:val="24"/>
        </w:rPr>
        <w:t>, and has to devise a plan to be stolen away by Pwyll, her chosen husband.</w:t>
      </w:r>
      <w:r w:rsidR="001246EA" w:rsidRPr="00D65A8C">
        <w:rPr>
          <w:rStyle w:val="FootnoteReference"/>
          <w:rFonts w:ascii="Times New Roman" w:hAnsi="Times New Roman" w:cs="Times New Roman"/>
          <w:sz w:val="24"/>
          <w:szCs w:val="24"/>
        </w:rPr>
        <w:footnoteReference w:id="7"/>
      </w:r>
      <w:r w:rsidR="00993E6C" w:rsidRPr="00D65A8C">
        <w:rPr>
          <w:rFonts w:ascii="Times New Roman" w:hAnsi="Times New Roman" w:cs="Times New Roman"/>
          <w:sz w:val="24"/>
          <w:szCs w:val="24"/>
        </w:rPr>
        <w:t xml:space="preserve"> Later, </w:t>
      </w:r>
      <w:r w:rsidR="000F29FB" w:rsidRPr="00D65A8C">
        <w:rPr>
          <w:rFonts w:ascii="Times New Roman" w:hAnsi="Times New Roman" w:cs="Times New Roman"/>
          <w:sz w:val="24"/>
          <w:szCs w:val="24"/>
        </w:rPr>
        <w:t>their</w:t>
      </w:r>
      <w:r w:rsidR="00993E6C" w:rsidRPr="00D65A8C">
        <w:rPr>
          <w:rFonts w:ascii="Times New Roman" w:hAnsi="Times New Roman" w:cs="Times New Roman"/>
          <w:sz w:val="24"/>
          <w:szCs w:val="24"/>
        </w:rPr>
        <w:t xml:space="preserve"> son is kidnapped, and she is framed and accused of infanticide and cannibalism.</w:t>
      </w:r>
      <w:r w:rsidR="009C73E8" w:rsidRPr="00D65A8C">
        <w:rPr>
          <w:rStyle w:val="FootnoteReference"/>
          <w:rFonts w:ascii="Times New Roman" w:hAnsi="Times New Roman" w:cs="Times New Roman"/>
          <w:sz w:val="24"/>
          <w:szCs w:val="24"/>
        </w:rPr>
        <w:footnoteReference w:id="8"/>
      </w:r>
      <w:r w:rsidR="00993E6C" w:rsidRPr="00D65A8C">
        <w:rPr>
          <w:rFonts w:ascii="Times New Roman" w:hAnsi="Times New Roman" w:cs="Times New Roman"/>
          <w:sz w:val="24"/>
          <w:szCs w:val="24"/>
        </w:rPr>
        <w:t xml:space="preserve"> She is thusly punished to wait at a mounting block, and offer to carry visitors to the court on her back like a horse, and tell them what she supposedly did. </w:t>
      </w:r>
      <w:r w:rsidR="008A4ED5" w:rsidRPr="00D65A8C">
        <w:rPr>
          <w:rFonts w:ascii="Times New Roman" w:hAnsi="Times New Roman" w:cs="Times New Roman"/>
          <w:sz w:val="24"/>
          <w:szCs w:val="24"/>
        </w:rPr>
        <w:t>Her son is eventually returned to the court, and she takes her place at the royal table again.</w:t>
      </w:r>
      <w:r w:rsidR="00EE2F6F" w:rsidRPr="00D65A8C">
        <w:rPr>
          <w:rStyle w:val="FootnoteReference"/>
          <w:rFonts w:ascii="Times New Roman" w:hAnsi="Times New Roman" w:cs="Times New Roman"/>
          <w:sz w:val="24"/>
          <w:szCs w:val="24"/>
        </w:rPr>
        <w:footnoteReference w:id="9"/>
      </w:r>
      <w:r w:rsidR="008A4ED5" w:rsidRPr="00D65A8C">
        <w:rPr>
          <w:rFonts w:ascii="Times New Roman" w:hAnsi="Times New Roman" w:cs="Times New Roman"/>
          <w:sz w:val="24"/>
          <w:szCs w:val="24"/>
        </w:rPr>
        <w:t xml:space="preserve"> </w:t>
      </w:r>
      <w:r w:rsidR="000F29FB" w:rsidRPr="00D65A8C">
        <w:rPr>
          <w:rFonts w:ascii="Times New Roman" w:hAnsi="Times New Roman" w:cs="Times New Roman"/>
          <w:sz w:val="24"/>
          <w:szCs w:val="24"/>
        </w:rPr>
        <w:t xml:space="preserve">In </w:t>
      </w:r>
      <w:r w:rsidR="00755CCB" w:rsidRPr="00D65A8C">
        <w:rPr>
          <w:rFonts w:ascii="Times New Roman" w:hAnsi="Times New Roman" w:cs="Times New Roman"/>
          <w:sz w:val="24"/>
          <w:szCs w:val="24"/>
        </w:rPr>
        <w:t>the Third</w:t>
      </w:r>
      <w:r w:rsidR="000F29FB" w:rsidRPr="00D65A8C">
        <w:rPr>
          <w:rFonts w:ascii="Times New Roman" w:hAnsi="Times New Roman" w:cs="Times New Roman"/>
          <w:sz w:val="24"/>
          <w:szCs w:val="24"/>
        </w:rPr>
        <w:t xml:space="preserve"> Branch, Pwyll has died, and Rhiannon is married to Manawydan by Pryderi, her son.</w:t>
      </w:r>
      <w:r w:rsidR="00CB720C" w:rsidRPr="00D65A8C">
        <w:rPr>
          <w:rStyle w:val="FootnoteReference"/>
          <w:rFonts w:ascii="Times New Roman" w:hAnsi="Times New Roman" w:cs="Times New Roman"/>
          <w:sz w:val="24"/>
          <w:szCs w:val="24"/>
        </w:rPr>
        <w:footnoteReference w:id="10"/>
      </w:r>
      <w:r w:rsidR="00057232" w:rsidRPr="00D65A8C">
        <w:rPr>
          <w:rFonts w:ascii="Times New Roman" w:hAnsi="Times New Roman" w:cs="Times New Roman"/>
          <w:sz w:val="24"/>
          <w:szCs w:val="24"/>
        </w:rPr>
        <w:t xml:space="preserve"> She and Pryderi are trapped by an enchantment, with Manawydan eventually bargaining with the enchanter to lift the spell.</w:t>
      </w:r>
      <w:r w:rsidR="00057232" w:rsidRPr="00D65A8C">
        <w:rPr>
          <w:rStyle w:val="FootnoteReference"/>
          <w:rFonts w:ascii="Times New Roman" w:hAnsi="Times New Roman" w:cs="Times New Roman"/>
          <w:sz w:val="24"/>
          <w:szCs w:val="24"/>
        </w:rPr>
        <w:footnoteReference w:id="11"/>
      </w:r>
      <w:r w:rsidR="00057232" w:rsidRPr="00D65A8C">
        <w:rPr>
          <w:rFonts w:ascii="Times New Roman" w:hAnsi="Times New Roman" w:cs="Times New Roman"/>
          <w:sz w:val="24"/>
          <w:szCs w:val="24"/>
        </w:rPr>
        <w:t xml:space="preserve"> He reveals that he is a friend of the wronged Gwawl, and sought revenge on Rhiannon and Pryderi.</w:t>
      </w:r>
      <w:r w:rsidR="000F29FB" w:rsidRPr="00D65A8C">
        <w:rPr>
          <w:rFonts w:ascii="Times New Roman" w:hAnsi="Times New Roman" w:cs="Times New Roman"/>
          <w:sz w:val="24"/>
          <w:szCs w:val="24"/>
        </w:rPr>
        <w:t xml:space="preserve"> </w:t>
      </w:r>
      <w:r w:rsidR="00993E6C" w:rsidRPr="00D65A8C">
        <w:rPr>
          <w:rFonts w:ascii="Times New Roman" w:hAnsi="Times New Roman" w:cs="Times New Roman"/>
          <w:sz w:val="24"/>
          <w:szCs w:val="24"/>
        </w:rPr>
        <w:t xml:space="preserve">There is much debate around Rhiannon’s origins, with some suggesting she is a </w:t>
      </w:r>
      <w:r w:rsidR="00307D6B" w:rsidRPr="00D65A8C">
        <w:rPr>
          <w:rFonts w:ascii="Times New Roman" w:hAnsi="Times New Roman" w:cs="Times New Roman"/>
          <w:sz w:val="24"/>
          <w:szCs w:val="24"/>
        </w:rPr>
        <w:t xml:space="preserve">literary echo </w:t>
      </w:r>
      <w:r w:rsidR="00993E6C" w:rsidRPr="00D65A8C">
        <w:rPr>
          <w:rFonts w:ascii="Times New Roman" w:hAnsi="Times New Roman" w:cs="Times New Roman"/>
          <w:sz w:val="24"/>
          <w:szCs w:val="24"/>
        </w:rPr>
        <w:t>of an ancient horse</w:t>
      </w:r>
      <w:r w:rsidR="004F47FF" w:rsidRPr="00D65A8C">
        <w:rPr>
          <w:rFonts w:ascii="Times New Roman" w:hAnsi="Times New Roman" w:cs="Times New Roman"/>
          <w:sz w:val="24"/>
          <w:szCs w:val="24"/>
        </w:rPr>
        <w:t xml:space="preserve"> or sovereignty</w:t>
      </w:r>
      <w:r w:rsidR="00993E6C" w:rsidRPr="00D65A8C">
        <w:rPr>
          <w:rFonts w:ascii="Times New Roman" w:hAnsi="Times New Roman" w:cs="Times New Roman"/>
          <w:sz w:val="24"/>
          <w:szCs w:val="24"/>
        </w:rPr>
        <w:t xml:space="preserve"> goddess, explaining her connection to horses throughout the </w:t>
      </w:r>
      <w:r w:rsidR="00993E6C" w:rsidRPr="00D65A8C">
        <w:rPr>
          <w:rFonts w:ascii="Times New Roman" w:hAnsi="Times New Roman" w:cs="Times New Roman"/>
          <w:i/>
          <w:iCs/>
          <w:sz w:val="24"/>
          <w:szCs w:val="24"/>
        </w:rPr>
        <w:t>Mabinogi</w:t>
      </w:r>
      <w:r w:rsidR="00F96C38" w:rsidRPr="00D65A8C">
        <w:rPr>
          <w:rFonts w:ascii="Times New Roman" w:hAnsi="Times New Roman" w:cs="Times New Roman"/>
          <w:sz w:val="24"/>
          <w:szCs w:val="24"/>
        </w:rPr>
        <w:t>.</w:t>
      </w:r>
      <w:r w:rsidR="007D5F8D" w:rsidRPr="00D65A8C">
        <w:rPr>
          <w:rStyle w:val="FootnoteReference"/>
          <w:rFonts w:ascii="Times New Roman" w:hAnsi="Times New Roman" w:cs="Times New Roman"/>
          <w:sz w:val="24"/>
          <w:szCs w:val="24"/>
        </w:rPr>
        <w:footnoteReference w:id="12"/>
      </w:r>
      <w:r w:rsidR="00F96C38" w:rsidRPr="00D65A8C">
        <w:rPr>
          <w:rFonts w:ascii="Times New Roman" w:hAnsi="Times New Roman" w:cs="Times New Roman"/>
          <w:sz w:val="24"/>
          <w:szCs w:val="24"/>
        </w:rPr>
        <w:t xml:space="preserve"> </w:t>
      </w:r>
    </w:p>
    <w:p w14:paraId="7BF05A3D" w14:textId="5D7953C0" w:rsidR="00814349" w:rsidRPr="00D65A8C" w:rsidRDefault="00814349" w:rsidP="00925516">
      <w:pPr>
        <w:spacing w:line="360" w:lineRule="auto"/>
        <w:rPr>
          <w:rFonts w:ascii="Times New Roman" w:hAnsi="Times New Roman" w:cs="Times New Roman"/>
          <w:color w:val="A02B93" w:themeColor="accent5"/>
          <w:sz w:val="24"/>
          <w:szCs w:val="24"/>
        </w:rPr>
      </w:pPr>
      <w:r w:rsidRPr="00D65A8C">
        <w:rPr>
          <w:rFonts w:ascii="Times New Roman" w:hAnsi="Times New Roman" w:cs="Times New Roman"/>
          <w:sz w:val="24"/>
          <w:szCs w:val="24"/>
        </w:rPr>
        <w:lastRenderedPageBreak/>
        <w:t xml:space="preserve">Other notable women in the Mabinogi are Branwen, the daughter of King </w:t>
      </w:r>
      <w:r w:rsidR="00F15F16" w:rsidRPr="00D65A8C">
        <w:rPr>
          <w:rFonts w:ascii="Times New Roman" w:hAnsi="Times New Roman" w:cs="Times New Roman"/>
          <w:sz w:val="24"/>
          <w:szCs w:val="24"/>
        </w:rPr>
        <w:t>Llŷr</w:t>
      </w:r>
      <w:r w:rsidR="00F15F16" w:rsidRPr="00D65A8C">
        <w:rPr>
          <w:rFonts w:ascii="Times New Roman" w:hAnsi="Times New Roman" w:cs="Times New Roman"/>
          <w:sz w:val="24"/>
          <w:szCs w:val="24"/>
        </w:rPr>
        <w:t xml:space="preserve"> </w:t>
      </w:r>
      <w:r w:rsidRPr="00D65A8C">
        <w:rPr>
          <w:rFonts w:ascii="Times New Roman" w:hAnsi="Times New Roman" w:cs="Times New Roman"/>
          <w:sz w:val="24"/>
          <w:szCs w:val="24"/>
        </w:rPr>
        <w:t xml:space="preserve">who </w:t>
      </w:r>
      <w:r w:rsidR="008A10F9" w:rsidRPr="00D65A8C">
        <w:rPr>
          <w:rFonts w:ascii="Times New Roman" w:hAnsi="Times New Roman" w:cs="Times New Roman"/>
          <w:sz w:val="24"/>
          <w:szCs w:val="24"/>
        </w:rPr>
        <w:t>died of a broken heart after being stuck in the middle of a war between Ireland and Britain.</w:t>
      </w:r>
      <w:r w:rsidR="00F15F16" w:rsidRPr="00D65A8C">
        <w:rPr>
          <w:rStyle w:val="FootnoteReference"/>
          <w:rFonts w:ascii="Times New Roman" w:hAnsi="Times New Roman" w:cs="Times New Roman"/>
          <w:sz w:val="24"/>
          <w:szCs w:val="24"/>
        </w:rPr>
        <w:footnoteReference w:id="13"/>
      </w:r>
      <w:r w:rsidR="008A10F9" w:rsidRPr="00D65A8C">
        <w:rPr>
          <w:rFonts w:ascii="Times New Roman" w:hAnsi="Times New Roman" w:cs="Times New Roman"/>
          <w:sz w:val="24"/>
          <w:szCs w:val="24"/>
        </w:rPr>
        <w:t xml:space="preserve"> She is considered to be a passive, tragic character, who was married off for political alliances that in the end, only led to bloodshed. Blodeuwedd is another character with a tragic storyline; crafted out of flowers by a magician, she was brought into the world to be the perfect wife to </w:t>
      </w:r>
      <w:r w:rsidR="00E82B87" w:rsidRPr="00D65A8C">
        <w:rPr>
          <w:rFonts w:ascii="Times New Roman" w:hAnsi="Times New Roman" w:cs="Times New Roman"/>
          <w:sz w:val="24"/>
          <w:szCs w:val="24"/>
        </w:rPr>
        <w:t>Lleu</w:t>
      </w:r>
      <w:r w:rsidR="008A10F9" w:rsidRPr="00D65A8C">
        <w:rPr>
          <w:rFonts w:ascii="Times New Roman" w:hAnsi="Times New Roman" w:cs="Times New Roman"/>
          <w:sz w:val="24"/>
          <w:szCs w:val="24"/>
        </w:rPr>
        <w:t>. This marriage was against her will, and she</w:t>
      </w:r>
      <w:r w:rsidR="00FD7DF5" w:rsidRPr="00D65A8C">
        <w:rPr>
          <w:rFonts w:ascii="Times New Roman" w:hAnsi="Times New Roman" w:cs="Times New Roman"/>
          <w:sz w:val="24"/>
          <w:szCs w:val="24"/>
        </w:rPr>
        <w:t xml:space="preserve"> fell in love with another man, Gronw. She</w:t>
      </w:r>
      <w:r w:rsidR="008A10F9" w:rsidRPr="00D65A8C">
        <w:rPr>
          <w:rFonts w:ascii="Times New Roman" w:hAnsi="Times New Roman" w:cs="Times New Roman"/>
          <w:sz w:val="24"/>
          <w:szCs w:val="24"/>
        </w:rPr>
        <w:t xml:space="preserve"> </w:t>
      </w:r>
      <w:r w:rsidR="00105E70" w:rsidRPr="00D65A8C">
        <w:rPr>
          <w:rFonts w:ascii="Times New Roman" w:hAnsi="Times New Roman" w:cs="Times New Roman"/>
          <w:sz w:val="24"/>
          <w:szCs w:val="24"/>
        </w:rPr>
        <w:t>and Gronw attempted to kill Lleu</w:t>
      </w:r>
      <w:r w:rsidR="008A10F9" w:rsidRPr="00D65A8C">
        <w:rPr>
          <w:rFonts w:ascii="Times New Roman" w:hAnsi="Times New Roman" w:cs="Times New Roman"/>
          <w:sz w:val="24"/>
          <w:szCs w:val="24"/>
        </w:rPr>
        <w:t>. For this sin, she was transformed into an owl.</w:t>
      </w:r>
      <w:r w:rsidR="00FD7DF5" w:rsidRPr="00D65A8C">
        <w:rPr>
          <w:rStyle w:val="FootnoteReference"/>
          <w:rFonts w:ascii="Times New Roman" w:hAnsi="Times New Roman" w:cs="Times New Roman"/>
          <w:sz w:val="24"/>
          <w:szCs w:val="24"/>
        </w:rPr>
        <w:footnoteReference w:id="14"/>
      </w:r>
      <w:r w:rsidR="008A10F9" w:rsidRPr="00D65A8C">
        <w:rPr>
          <w:rFonts w:ascii="Times New Roman" w:hAnsi="Times New Roman" w:cs="Times New Roman"/>
          <w:sz w:val="24"/>
          <w:szCs w:val="24"/>
        </w:rPr>
        <w:t xml:space="preserve"> In a sense, she did gain freedom and peace from her would-be husband, but she was punished heavily and was no longer allowed to live as a human woman</w:t>
      </w:r>
      <w:r w:rsidR="00105E70" w:rsidRPr="00D65A8C">
        <w:rPr>
          <w:rFonts w:ascii="Times New Roman" w:hAnsi="Times New Roman" w:cs="Times New Roman"/>
          <w:sz w:val="24"/>
          <w:szCs w:val="24"/>
        </w:rPr>
        <w:t>, or with her lover</w:t>
      </w:r>
      <w:r w:rsidR="008A10F9" w:rsidRPr="00D65A8C">
        <w:rPr>
          <w:rFonts w:ascii="Times New Roman" w:hAnsi="Times New Roman" w:cs="Times New Roman"/>
          <w:sz w:val="24"/>
          <w:szCs w:val="24"/>
        </w:rPr>
        <w:t>. A minor character in the Third Branch is</w:t>
      </w:r>
      <w:r w:rsidR="00056768" w:rsidRPr="00D65A8C">
        <w:rPr>
          <w:rFonts w:ascii="Times New Roman" w:hAnsi="Times New Roman" w:cs="Times New Roman"/>
          <w:sz w:val="24"/>
          <w:szCs w:val="24"/>
        </w:rPr>
        <w:t xml:space="preserve"> </w:t>
      </w:r>
      <w:r w:rsidR="008A10F9" w:rsidRPr="00D65A8C">
        <w:rPr>
          <w:rFonts w:ascii="Times New Roman" w:hAnsi="Times New Roman" w:cs="Times New Roman"/>
          <w:sz w:val="24"/>
          <w:szCs w:val="24"/>
        </w:rPr>
        <w:t>a pregnant mouse who is caught by Manawydan and almost hanged.</w:t>
      </w:r>
      <w:r w:rsidR="00A16FCA" w:rsidRPr="00D65A8C">
        <w:rPr>
          <w:rStyle w:val="FootnoteReference"/>
          <w:rFonts w:ascii="Times New Roman" w:hAnsi="Times New Roman" w:cs="Times New Roman"/>
          <w:sz w:val="24"/>
          <w:szCs w:val="24"/>
        </w:rPr>
        <w:footnoteReference w:id="15"/>
      </w:r>
      <w:r w:rsidR="008A10F9" w:rsidRPr="00D65A8C">
        <w:rPr>
          <w:rFonts w:ascii="Times New Roman" w:hAnsi="Times New Roman" w:cs="Times New Roman"/>
          <w:sz w:val="24"/>
          <w:szCs w:val="24"/>
        </w:rPr>
        <w:t xml:space="preserve"> It turns out that the mouse was actually a human, the wife of the sorcerer who trapped Pryderi and Rhiannon. There is a strong theme throughout the </w:t>
      </w:r>
      <w:r w:rsidR="008A10F9" w:rsidRPr="00D65A8C">
        <w:rPr>
          <w:rFonts w:ascii="Times New Roman" w:hAnsi="Times New Roman" w:cs="Times New Roman"/>
          <w:i/>
          <w:iCs/>
          <w:sz w:val="24"/>
          <w:szCs w:val="24"/>
        </w:rPr>
        <w:t>Mabinogi</w:t>
      </w:r>
      <w:r w:rsidR="008A10F9" w:rsidRPr="00D65A8C">
        <w:rPr>
          <w:rFonts w:ascii="Times New Roman" w:hAnsi="Times New Roman" w:cs="Times New Roman"/>
          <w:sz w:val="24"/>
          <w:szCs w:val="24"/>
        </w:rPr>
        <w:t xml:space="preserve"> of women being punished</w:t>
      </w:r>
      <w:r w:rsidR="00056768" w:rsidRPr="00D65A8C">
        <w:rPr>
          <w:rFonts w:ascii="Times New Roman" w:hAnsi="Times New Roman" w:cs="Times New Roman"/>
          <w:sz w:val="24"/>
          <w:szCs w:val="24"/>
        </w:rPr>
        <w:t xml:space="preserve"> by being transformed into animals</w:t>
      </w:r>
      <w:r w:rsidR="008A10F9" w:rsidRPr="00D65A8C">
        <w:rPr>
          <w:rFonts w:ascii="Times New Roman" w:hAnsi="Times New Roman" w:cs="Times New Roman"/>
          <w:sz w:val="24"/>
          <w:szCs w:val="24"/>
        </w:rPr>
        <w:t xml:space="preserve">, whether or not they actually committed the crime they were accused of. Despite their high lineage, status, and the important supportive roles they play in the tales, they receive harsher </w:t>
      </w:r>
      <w:r w:rsidR="007669FF" w:rsidRPr="00D65A8C">
        <w:rPr>
          <w:rFonts w:ascii="Times New Roman" w:hAnsi="Times New Roman" w:cs="Times New Roman"/>
          <w:sz w:val="24"/>
          <w:szCs w:val="24"/>
        </w:rPr>
        <w:t xml:space="preserve">and more demeaning </w:t>
      </w:r>
      <w:r w:rsidR="008A10F9" w:rsidRPr="00D65A8C">
        <w:rPr>
          <w:rFonts w:ascii="Times New Roman" w:hAnsi="Times New Roman" w:cs="Times New Roman"/>
          <w:sz w:val="24"/>
          <w:szCs w:val="24"/>
        </w:rPr>
        <w:t xml:space="preserve">punishments than many of the men who commit crimes and sins. </w:t>
      </w:r>
    </w:p>
    <w:p w14:paraId="0394CA40" w14:textId="7F216801" w:rsidR="000F29FB" w:rsidRPr="00D65A8C" w:rsidRDefault="000F29FB" w:rsidP="00445AA1">
      <w:pPr>
        <w:spacing w:line="360" w:lineRule="auto"/>
        <w:jc w:val="center"/>
        <w:rPr>
          <w:rFonts w:ascii="Times New Roman" w:hAnsi="Times New Roman" w:cs="Times New Roman"/>
          <w:i/>
          <w:iCs/>
          <w:sz w:val="28"/>
          <w:szCs w:val="28"/>
        </w:rPr>
      </w:pPr>
      <w:r w:rsidRPr="00D65A8C">
        <w:rPr>
          <w:rFonts w:ascii="Times New Roman" w:hAnsi="Times New Roman" w:cs="Times New Roman"/>
          <w:sz w:val="28"/>
          <w:szCs w:val="28"/>
        </w:rPr>
        <w:t xml:space="preserve">THE WOMEN OF THE </w:t>
      </w:r>
      <w:r w:rsidRPr="00D65A8C">
        <w:rPr>
          <w:rFonts w:ascii="Times New Roman" w:hAnsi="Times New Roman" w:cs="Times New Roman"/>
          <w:i/>
          <w:iCs/>
          <w:sz w:val="28"/>
          <w:szCs w:val="28"/>
        </w:rPr>
        <w:t>TÁIN BÓ CÚAILNGE</w:t>
      </w:r>
    </w:p>
    <w:p w14:paraId="55460553" w14:textId="6ACF59E1" w:rsidR="003E51C7" w:rsidRPr="00D65A8C" w:rsidRDefault="00357A33"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Medb</w:t>
      </w:r>
      <w:r w:rsidR="000F29FB" w:rsidRPr="00D65A8C">
        <w:rPr>
          <w:rFonts w:ascii="Times New Roman" w:hAnsi="Times New Roman" w:cs="Times New Roman"/>
          <w:sz w:val="24"/>
          <w:szCs w:val="24"/>
        </w:rPr>
        <w:t xml:space="preserve"> </w:t>
      </w:r>
      <w:r w:rsidR="00DA513A" w:rsidRPr="00D65A8C">
        <w:rPr>
          <w:rFonts w:ascii="Times New Roman" w:hAnsi="Times New Roman" w:cs="Times New Roman"/>
          <w:sz w:val="24"/>
          <w:szCs w:val="24"/>
        </w:rPr>
        <w:t xml:space="preserve">is a central character in The </w:t>
      </w:r>
      <w:r w:rsidRPr="00D65A8C">
        <w:rPr>
          <w:rFonts w:ascii="Times New Roman" w:hAnsi="Times New Roman" w:cs="Times New Roman"/>
          <w:i/>
          <w:iCs/>
          <w:sz w:val="24"/>
          <w:szCs w:val="24"/>
        </w:rPr>
        <w:t>Táin</w:t>
      </w:r>
      <w:r w:rsidR="00DA513A" w:rsidRPr="00D65A8C">
        <w:rPr>
          <w:rFonts w:ascii="Times New Roman" w:hAnsi="Times New Roman" w:cs="Times New Roman"/>
          <w:sz w:val="24"/>
          <w:szCs w:val="24"/>
        </w:rPr>
        <w:t>. Queen of Connacht, she instigates the cattle raid</w:t>
      </w:r>
      <w:r w:rsidR="006C22E6" w:rsidRPr="00D65A8C">
        <w:rPr>
          <w:rFonts w:ascii="Times New Roman" w:hAnsi="Times New Roman" w:cs="Times New Roman"/>
          <w:sz w:val="24"/>
          <w:szCs w:val="24"/>
        </w:rPr>
        <w:t xml:space="preserve"> when her prized bull moves over to her husband’s herd</w:t>
      </w:r>
      <w:r w:rsidR="00DA513A" w:rsidRPr="00D65A8C">
        <w:rPr>
          <w:rFonts w:ascii="Times New Roman" w:hAnsi="Times New Roman" w:cs="Times New Roman"/>
          <w:sz w:val="24"/>
          <w:szCs w:val="24"/>
        </w:rPr>
        <w:t>.</w:t>
      </w:r>
      <w:r w:rsidR="00BC0E74" w:rsidRPr="00D65A8C">
        <w:rPr>
          <w:rStyle w:val="FootnoteReference"/>
          <w:rFonts w:ascii="Times New Roman" w:hAnsi="Times New Roman" w:cs="Times New Roman"/>
          <w:sz w:val="24"/>
          <w:szCs w:val="24"/>
        </w:rPr>
        <w:footnoteReference w:id="16"/>
      </w:r>
      <w:r w:rsidR="00AD4309" w:rsidRPr="00D65A8C">
        <w:rPr>
          <w:rFonts w:ascii="Times New Roman" w:hAnsi="Times New Roman" w:cs="Times New Roman"/>
          <w:sz w:val="24"/>
          <w:szCs w:val="24"/>
        </w:rPr>
        <w:t xml:space="preserve"> </w:t>
      </w:r>
      <w:r w:rsidR="007457BA" w:rsidRPr="00D65A8C">
        <w:rPr>
          <w:rFonts w:ascii="Times New Roman" w:hAnsi="Times New Roman" w:cs="Times New Roman"/>
          <w:sz w:val="24"/>
          <w:szCs w:val="24"/>
        </w:rPr>
        <w:t>She sets out to rent an equally brilliant bull, but one of her soldiers reveals that she would have taken him by force if not allowed to take him.</w:t>
      </w:r>
      <w:r w:rsidR="00BC0E74" w:rsidRPr="00D65A8C">
        <w:rPr>
          <w:rStyle w:val="FootnoteReference"/>
          <w:rFonts w:ascii="Times New Roman" w:hAnsi="Times New Roman" w:cs="Times New Roman"/>
          <w:sz w:val="24"/>
          <w:szCs w:val="24"/>
        </w:rPr>
        <w:footnoteReference w:id="17"/>
      </w:r>
      <w:r w:rsidR="007457BA" w:rsidRPr="00D65A8C">
        <w:rPr>
          <w:rFonts w:ascii="Times New Roman" w:hAnsi="Times New Roman" w:cs="Times New Roman"/>
          <w:sz w:val="24"/>
          <w:szCs w:val="24"/>
        </w:rPr>
        <w:t xml:space="preserve"> </w:t>
      </w:r>
      <w:r w:rsidR="00AD4309" w:rsidRPr="00D65A8C">
        <w:rPr>
          <w:rFonts w:ascii="Times New Roman" w:hAnsi="Times New Roman" w:cs="Times New Roman"/>
          <w:sz w:val="24"/>
          <w:szCs w:val="24"/>
        </w:rPr>
        <w:t xml:space="preserve">This leads to a long and terrible battle, </w:t>
      </w:r>
      <w:r w:rsidR="007457BA" w:rsidRPr="00D65A8C">
        <w:rPr>
          <w:rFonts w:ascii="Times New Roman" w:hAnsi="Times New Roman" w:cs="Times New Roman"/>
          <w:sz w:val="24"/>
          <w:szCs w:val="24"/>
        </w:rPr>
        <w:t>which is eventually ‘won’ by Medb’s army, but leads to the death of both of the legendary bulls.</w:t>
      </w:r>
      <w:r w:rsidR="00721F2B" w:rsidRPr="00D65A8C">
        <w:rPr>
          <w:rStyle w:val="FootnoteReference"/>
          <w:rFonts w:ascii="Times New Roman" w:hAnsi="Times New Roman" w:cs="Times New Roman"/>
          <w:sz w:val="24"/>
          <w:szCs w:val="24"/>
        </w:rPr>
        <w:footnoteReference w:id="18"/>
      </w:r>
      <w:r w:rsidR="00DA513A" w:rsidRPr="00D65A8C">
        <w:rPr>
          <w:rFonts w:ascii="Times New Roman" w:hAnsi="Times New Roman" w:cs="Times New Roman"/>
          <w:sz w:val="24"/>
          <w:szCs w:val="24"/>
        </w:rPr>
        <w:t xml:space="preserve"> Medb is a highly discussed character in scholarship, and there are many theories about her origin and function in the story. She is often seen as a representation of a sovereignty goddess, similarly to </w:t>
      </w:r>
      <w:r w:rsidR="00BC0E74" w:rsidRPr="00D65A8C">
        <w:rPr>
          <w:rFonts w:ascii="Times New Roman" w:hAnsi="Times New Roman" w:cs="Times New Roman"/>
          <w:sz w:val="24"/>
          <w:szCs w:val="24"/>
        </w:rPr>
        <w:t xml:space="preserve">the </w:t>
      </w:r>
      <w:r w:rsidR="00BC0E74" w:rsidRPr="00D65A8C">
        <w:rPr>
          <w:rFonts w:ascii="Times New Roman" w:hAnsi="Times New Roman" w:cs="Times New Roman"/>
          <w:i/>
          <w:iCs/>
          <w:sz w:val="24"/>
          <w:szCs w:val="24"/>
        </w:rPr>
        <w:t>Mabinogi’s</w:t>
      </w:r>
      <w:r w:rsidR="00BC0E74" w:rsidRPr="00D65A8C">
        <w:rPr>
          <w:rFonts w:ascii="Times New Roman" w:hAnsi="Times New Roman" w:cs="Times New Roman"/>
          <w:sz w:val="24"/>
          <w:szCs w:val="24"/>
        </w:rPr>
        <w:t xml:space="preserve"> </w:t>
      </w:r>
      <w:r w:rsidR="00DA513A" w:rsidRPr="00D65A8C">
        <w:rPr>
          <w:rFonts w:ascii="Times New Roman" w:hAnsi="Times New Roman" w:cs="Times New Roman"/>
          <w:sz w:val="24"/>
          <w:szCs w:val="24"/>
        </w:rPr>
        <w:t>Rhiannon. Ní Bhrolcháin writes that</w:t>
      </w:r>
      <w:r w:rsidR="003E51C7" w:rsidRPr="00D65A8C">
        <w:rPr>
          <w:rFonts w:ascii="Times New Roman" w:hAnsi="Times New Roman" w:cs="Times New Roman"/>
          <w:sz w:val="24"/>
          <w:szCs w:val="24"/>
        </w:rPr>
        <w:t>:</w:t>
      </w:r>
      <w:r w:rsidR="00DA513A" w:rsidRPr="00D65A8C">
        <w:rPr>
          <w:rFonts w:ascii="Times New Roman" w:hAnsi="Times New Roman" w:cs="Times New Roman"/>
          <w:sz w:val="24"/>
          <w:szCs w:val="24"/>
        </w:rPr>
        <w:t xml:space="preserve"> </w:t>
      </w:r>
    </w:p>
    <w:p w14:paraId="6949FD17" w14:textId="0C8C7D63" w:rsidR="003E51C7" w:rsidRPr="00D65A8C" w:rsidRDefault="00F41B19" w:rsidP="002A6C41">
      <w:pPr>
        <w:spacing w:line="360" w:lineRule="auto"/>
        <w:ind w:left="567"/>
        <w:rPr>
          <w:rFonts w:ascii="Times New Roman" w:hAnsi="Times New Roman" w:cs="Times New Roman"/>
          <w:sz w:val="24"/>
          <w:szCs w:val="24"/>
        </w:rPr>
      </w:pPr>
      <w:r w:rsidRPr="00D65A8C">
        <w:rPr>
          <w:rFonts w:ascii="Times New Roman" w:hAnsi="Times New Roman" w:cs="Times New Roman"/>
          <w:sz w:val="24"/>
          <w:szCs w:val="24"/>
        </w:rPr>
        <w:lastRenderedPageBreak/>
        <w:t>Therefore, Medb's apparent promiscuity must not be judged in the context of today's morality. Rather, she must be seen as the personification of the goddess of sovereignty with whom the  king mus</w:t>
      </w:r>
      <w:r w:rsidRPr="00D65A8C">
        <w:rPr>
          <w:rFonts w:ascii="Times New Roman" w:hAnsi="Times New Roman" w:cs="Times New Roman"/>
          <w:sz w:val="24"/>
          <w:szCs w:val="24"/>
        </w:rPr>
        <w:t>t be united in order to consummate his kingship.</w:t>
      </w:r>
      <w:r w:rsidRPr="00D65A8C">
        <w:rPr>
          <w:rStyle w:val="FootnoteReference"/>
          <w:rFonts w:ascii="Times New Roman" w:hAnsi="Times New Roman" w:cs="Times New Roman"/>
          <w:sz w:val="24"/>
          <w:szCs w:val="24"/>
        </w:rPr>
        <w:footnoteReference w:id="19"/>
      </w:r>
    </w:p>
    <w:p w14:paraId="112B8AC2" w14:textId="451FD9B9" w:rsidR="00DA513A" w:rsidRPr="00D65A8C" w:rsidRDefault="00DA513A"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 xml:space="preserve">Medb’s sexual agency and history, then, is not so much a character trait as it is part of a necessary cycle </w:t>
      </w:r>
      <w:r w:rsidR="00F41B19" w:rsidRPr="00D65A8C">
        <w:rPr>
          <w:rFonts w:ascii="Times New Roman" w:hAnsi="Times New Roman" w:cs="Times New Roman"/>
          <w:sz w:val="24"/>
          <w:szCs w:val="24"/>
        </w:rPr>
        <w:t>in</w:t>
      </w:r>
      <w:r w:rsidRPr="00D65A8C">
        <w:rPr>
          <w:rFonts w:ascii="Times New Roman" w:hAnsi="Times New Roman" w:cs="Times New Roman"/>
          <w:sz w:val="24"/>
          <w:szCs w:val="24"/>
        </w:rPr>
        <w:t xml:space="preserve"> the mythology of Ireland. Throughout the </w:t>
      </w:r>
      <w:r w:rsidRPr="00D65A8C">
        <w:rPr>
          <w:rFonts w:ascii="Times New Roman" w:hAnsi="Times New Roman" w:cs="Times New Roman"/>
          <w:i/>
          <w:iCs/>
          <w:sz w:val="24"/>
          <w:szCs w:val="24"/>
        </w:rPr>
        <w:t>Táin</w:t>
      </w:r>
      <w:r w:rsidRPr="00D65A8C">
        <w:rPr>
          <w:rFonts w:ascii="Times New Roman" w:hAnsi="Times New Roman" w:cs="Times New Roman"/>
          <w:sz w:val="24"/>
          <w:szCs w:val="24"/>
        </w:rPr>
        <w:t xml:space="preserve">, Medb behaves in a way that could be called ‘macho’; she is fierce, assertive, confident and </w:t>
      </w:r>
      <w:r w:rsidR="00254A90" w:rsidRPr="00D65A8C">
        <w:rPr>
          <w:rFonts w:ascii="Times New Roman" w:hAnsi="Times New Roman" w:cs="Times New Roman"/>
          <w:sz w:val="24"/>
          <w:szCs w:val="24"/>
        </w:rPr>
        <w:t>dynamic</w:t>
      </w:r>
      <w:r w:rsidRPr="00D65A8C">
        <w:rPr>
          <w:rFonts w:ascii="Times New Roman" w:hAnsi="Times New Roman" w:cs="Times New Roman"/>
          <w:sz w:val="24"/>
          <w:szCs w:val="24"/>
        </w:rPr>
        <w:t>. It can be argued that Medb was performing the role of king, and therefore behaving in a ‘masculine’ way; performing kingship, rather than female gender.</w:t>
      </w:r>
      <w:r w:rsidRPr="00D65A8C">
        <w:rPr>
          <w:rStyle w:val="FootnoteReference"/>
          <w:rFonts w:ascii="Times New Roman" w:hAnsi="Times New Roman" w:cs="Times New Roman"/>
          <w:sz w:val="24"/>
          <w:szCs w:val="24"/>
        </w:rPr>
        <w:footnoteReference w:id="20"/>
      </w:r>
      <w:r w:rsidRPr="00D65A8C">
        <w:rPr>
          <w:rFonts w:ascii="Times New Roman" w:hAnsi="Times New Roman" w:cs="Times New Roman"/>
          <w:sz w:val="24"/>
          <w:szCs w:val="24"/>
        </w:rPr>
        <w:t xml:space="preserve"> This is an intriguing angle, offering insight into the masculine traits that Medb embodies throughout the tale by incorporating elements of critical gender theory. This framework could be used to better understand many female characters in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and the </w:t>
      </w:r>
      <w:r w:rsidRPr="00D65A8C">
        <w:rPr>
          <w:rFonts w:ascii="Times New Roman" w:hAnsi="Times New Roman" w:cs="Times New Roman"/>
          <w:i/>
          <w:iCs/>
          <w:sz w:val="24"/>
          <w:szCs w:val="24"/>
        </w:rPr>
        <w:t>Táin</w:t>
      </w:r>
      <w:r w:rsidRPr="00D65A8C">
        <w:rPr>
          <w:rFonts w:ascii="Times New Roman" w:hAnsi="Times New Roman" w:cs="Times New Roman"/>
          <w:sz w:val="24"/>
          <w:szCs w:val="24"/>
        </w:rPr>
        <w:t xml:space="preserve">, and how they fit into their worlds. </w:t>
      </w:r>
    </w:p>
    <w:p w14:paraId="450D806D" w14:textId="1675528C" w:rsidR="003D7A08" w:rsidRPr="00D65A8C" w:rsidRDefault="001C2C90" w:rsidP="00AC0534">
      <w:pPr>
        <w:spacing w:line="360" w:lineRule="auto"/>
        <w:rPr>
          <w:rFonts w:ascii="Times New Roman" w:hAnsi="Times New Roman" w:cs="Times New Roman"/>
          <w:color w:val="A02B93" w:themeColor="accent5"/>
          <w:sz w:val="24"/>
          <w:szCs w:val="24"/>
        </w:rPr>
      </w:pPr>
      <w:r w:rsidRPr="00D65A8C">
        <w:rPr>
          <w:rFonts w:ascii="Times New Roman" w:hAnsi="Times New Roman" w:cs="Times New Roman"/>
          <w:sz w:val="24"/>
          <w:szCs w:val="24"/>
        </w:rPr>
        <w:t>Another</w:t>
      </w:r>
      <w:r w:rsidR="003D7A08" w:rsidRPr="00D65A8C">
        <w:rPr>
          <w:rFonts w:ascii="Times New Roman" w:hAnsi="Times New Roman" w:cs="Times New Roman"/>
          <w:sz w:val="24"/>
          <w:szCs w:val="24"/>
        </w:rPr>
        <w:t xml:space="preserve"> female character in the </w:t>
      </w:r>
      <w:r w:rsidR="003D7A08" w:rsidRPr="00D65A8C">
        <w:rPr>
          <w:rFonts w:ascii="Times New Roman" w:hAnsi="Times New Roman" w:cs="Times New Roman"/>
          <w:i/>
          <w:iCs/>
          <w:sz w:val="24"/>
          <w:szCs w:val="24"/>
        </w:rPr>
        <w:t>Táin</w:t>
      </w:r>
      <w:r w:rsidR="003D7A08" w:rsidRPr="00D65A8C">
        <w:rPr>
          <w:rFonts w:ascii="Times New Roman" w:hAnsi="Times New Roman" w:cs="Times New Roman"/>
          <w:i/>
          <w:iCs/>
          <w:sz w:val="24"/>
          <w:szCs w:val="24"/>
        </w:rPr>
        <w:t xml:space="preserve"> </w:t>
      </w:r>
      <w:r w:rsidR="003D7A08" w:rsidRPr="00D65A8C">
        <w:rPr>
          <w:rFonts w:ascii="Times New Roman" w:hAnsi="Times New Roman" w:cs="Times New Roman"/>
          <w:sz w:val="24"/>
          <w:szCs w:val="24"/>
        </w:rPr>
        <w:t>i</w:t>
      </w:r>
      <w:r w:rsidRPr="00D65A8C">
        <w:rPr>
          <w:rFonts w:ascii="Times New Roman" w:hAnsi="Times New Roman" w:cs="Times New Roman"/>
          <w:sz w:val="24"/>
          <w:szCs w:val="24"/>
        </w:rPr>
        <w:t>s</w:t>
      </w:r>
      <w:r w:rsidR="003D7A08" w:rsidRPr="00D65A8C">
        <w:rPr>
          <w:rFonts w:ascii="Times New Roman" w:hAnsi="Times New Roman" w:cs="Times New Roman"/>
          <w:sz w:val="24"/>
          <w:szCs w:val="24"/>
        </w:rPr>
        <w:t xml:space="preserve"> Fedelm, a rare example of a female poet, who prophesises a bloodbath on the battlefield, should Medb go ahead with the cattle raid.</w:t>
      </w:r>
      <w:r w:rsidR="00BC0E74" w:rsidRPr="00D65A8C">
        <w:rPr>
          <w:rStyle w:val="FootnoteReference"/>
          <w:rFonts w:ascii="Times New Roman" w:hAnsi="Times New Roman" w:cs="Times New Roman"/>
          <w:sz w:val="24"/>
          <w:szCs w:val="24"/>
        </w:rPr>
        <w:footnoteReference w:id="21"/>
      </w:r>
      <w:r w:rsidR="003D7A08" w:rsidRPr="00D65A8C">
        <w:rPr>
          <w:rFonts w:ascii="Times New Roman" w:hAnsi="Times New Roman" w:cs="Times New Roman"/>
          <w:sz w:val="24"/>
          <w:szCs w:val="24"/>
        </w:rPr>
        <w:t xml:space="preserve"> Fedelm is an intriguing character, as she has necessarily been educated in order to become a poetess, and she is also otherworldly; this is established through both her </w:t>
      </w:r>
      <w:r w:rsidR="009E54AB" w:rsidRPr="00D65A8C">
        <w:rPr>
          <w:rFonts w:ascii="Times New Roman" w:hAnsi="Times New Roman" w:cs="Times New Roman"/>
          <w:sz w:val="24"/>
          <w:szCs w:val="24"/>
        </w:rPr>
        <w:t xml:space="preserve">unusual </w:t>
      </w:r>
      <w:r w:rsidR="003D7A08" w:rsidRPr="00D65A8C">
        <w:rPr>
          <w:rFonts w:ascii="Times New Roman" w:hAnsi="Times New Roman" w:cs="Times New Roman"/>
          <w:sz w:val="24"/>
          <w:szCs w:val="24"/>
        </w:rPr>
        <w:t xml:space="preserve">appearance and her possession of the second sight. </w:t>
      </w:r>
    </w:p>
    <w:p w14:paraId="2EF4E282" w14:textId="6A1BBC23" w:rsidR="00A878EE" w:rsidRPr="00D65A8C" w:rsidRDefault="00A878EE" w:rsidP="00A878EE">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COMPARE AND CONTRAST</w:t>
      </w:r>
    </w:p>
    <w:p w14:paraId="38AA7394" w14:textId="14019F66" w:rsidR="00A00A75" w:rsidRPr="00D65A8C" w:rsidRDefault="002B17AB" w:rsidP="00A00A75">
      <w:pPr>
        <w:spacing w:line="360" w:lineRule="auto"/>
        <w:rPr>
          <w:rFonts w:ascii="Times New Roman" w:hAnsi="Times New Roman" w:cs="Times New Roman"/>
          <w:color w:val="A02B93" w:themeColor="accent5"/>
          <w:sz w:val="24"/>
          <w:szCs w:val="24"/>
        </w:rPr>
      </w:pPr>
      <w:r w:rsidRPr="00D65A8C">
        <w:rPr>
          <w:rFonts w:ascii="Times New Roman" w:hAnsi="Times New Roman" w:cs="Times New Roman"/>
          <w:sz w:val="24"/>
          <w:szCs w:val="24"/>
        </w:rPr>
        <w:t xml:space="preserve">The women in the </w:t>
      </w:r>
      <w:r w:rsidR="007736F5" w:rsidRPr="00D65A8C">
        <w:rPr>
          <w:rFonts w:ascii="Times New Roman" w:hAnsi="Times New Roman" w:cs="Times New Roman"/>
          <w:i/>
          <w:iCs/>
          <w:sz w:val="24"/>
          <w:szCs w:val="24"/>
        </w:rPr>
        <w:t>Táin</w:t>
      </w:r>
      <w:r w:rsidR="007736F5" w:rsidRPr="00D65A8C">
        <w:rPr>
          <w:rFonts w:ascii="Times New Roman" w:hAnsi="Times New Roman" w:cs="Times New Roman"/>
          <w:sz w:val="24"/>
          <w:szCs w:val="24"/>
        </w:rPr>
        <w:t xml:space="preserve"> </w:t>
      </w:r>
      <w:r w:rsidRPr="00D65A8C">
        <w:rPr>
          <w:rFonts w:ascii="Times New Roman" w:hAnsi="Times New Roman" w:cs="Times New Roman"/>
          <w:sz w:val="24"/>
          <w:szCs w:val="24"/>
        </w:rPr>
        <w:t>are more ‘active’; they appear to have more agency, status and are seen to be doing more, such as going to battle and themselves fighting. They have their own wealth and authority.</w:t>
      </w:r>
      <w:r w:rsidR="003219CF" w:rsidRPr="00D65A8C">
        <w:rPr>
          <w:rFonts w:ascii="Times New Roman" w:hAnsi="Times New Roman" w:cs="Times New Roman"/>
          <w:sz w:val="24"/>
          <w:szCs w:val="24"/>
        </w:rPr>
        <w:t xml:space="preserve"> For example, Medb is described as</w:t>
      </w:r>
      <w:r w:rsidR="001871CD" w:rsidRPr="00D65A8C">
        <w:rPr>
          <w:rFonts w:ascii="Times New Roman" w:hAnsi="Times New Roman" w:cs="Times New Roman"/>
          <w:sz w:val="24"/>
          <w:szCs w:val="24"/>
        </w:rPr>
        <w:t xml:space="preserve"> being incredibly wealthy</w:t>
      </w:r>
      <w:r w:rsidR="003219CF" w:rsidRPr="00D65A8C">
        <w:rPr>
          <w:rFonts w:ascii="Times New Roman" w:hAnsi="Times New Roman" w:cs="Times New Roman"/>
          <w:sz w:val="24"/>
          <w:szCs w:val="24"/>
        </w:rPr>
        <w:t>.</w:t>
      </w:r>
      <w:r w:rsidR="002A6C41" w:rsidRPr="00D65A8C">
        <w:rPr>
          <w:rStyle w:val="FootnoteReference"/>
          <w:rFonts w:ascii="Times New Roman" w:hAnsi="Times New Roman" w:cs="Times New Roman"/>
          <w:sz w:val="24"/>
          <w:szCs w:val="24"/>
        </w:rPr>
        <w:footnoteReference w:id="22"/>
      </w:r>
      <w:r w:rsidRPr="00D65A8C">
        <w:rPr>
          <w:rFonts w:ascii="Times New Roman" w:hAnsi="Times New Roman" w:cs="Times New Roman"/>
          <w:sz w:val="24"/>
          <w:szCs w:val="24"/>
        </w:rPr>
        <w:t xml:space="preserve"> Women in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are often</w:t>
      </w:r>
      <w:r w:rsidR="003219CF" w:rsidRPr="00D65A8C">
        <w:rPr>
          <w:rFonts w:ascii="Times New Roman" w:hAnsi="Times New Roman" w:cs="Times New Roman"/>
          <w:sz w:val="24"/>
          <w:szCs w:val="24"/>
        </w:rPr>
        <w:t xml:space="preserve"> similarly</w:t>
      </w:r>
      <w:r w:rsidRPr="00D65A8C">
        <w:rPr>
          <w:rFonts w:ascii="Times New Roman" w:hAnsi="Times New Roman" w:cs="Times New Roman"/>
          <w:sz w:val="24"/>
          <w:szCs w:val="24"/>
        </w:rPr>
        <w:t xml:space="preserve"> high-status but lack the equivalent </w:t>
      </w:r>
      <w:r w:rsidR="002A6C41" w:rsidRPr="00D65A8C">
        <w:rPr>
          <w:rFonts w:ascii="Times New Roman" w:hAnsi="Times New Roman" w:cs="Times New Roman"/>
          <w:sz w:val="24"/>
          <w:szCs w:val="24"/>
        </w:rPr>
        <w:t>assertiveness</w:t>
      </w:r>
      <w:r w:rsidR="003219CF" w:rsidRPr="00D65A8C">
        <w:rPr>
          <w:rFonts w:ascii="Times New Roman" w:hAnsi="Times New Roman" w:cs="Times New Roman"/>
          <w:sz w:val="24"/>
          <w:szCs w:val="24"/>
        </w:rPr>
        <w:t xml:space="preserve"> and </w:t>
      </w:r>
      <w:r w:rsidR="00A878EE" w:rsidRPr="00D65A8C">
        <w:rPr>
          <w:rFonts w:ascii="Times New Roman" w:hAnsi="Times New Roman" w:cs="Times New Roman"/>
          <w:sz w:val="24"/>
          <w:szCs w:val="24"/>
        </w:rPr>
        <w:t xml:space="preserve">material </w:t>
      </w:r>
      <w:r w:rsidR="003219CF" w:rsidRPr="00D65A8C">
        <w:rPr>
          <w:rFonts w:ascii="Times New Roman" w:hAnsi="Times New Roman" w:cs="Times New Roman"/>
          <w:sz w:val="24"/>
          <w:szCs w:val="24"/>
        </w:rPr>
        <w:t>wealth</w:t>
      </w:r>
      <w:r w:rsidRPr="00D65A8C">
        <w:rPr>
          <w:rFonts w:ascii="Times New Roman" w:hAnsi="Times New Roman" w:cs="Times New Roman"/>
          <w:sz w:val="24"/>
          <w:szCs w:val="24"/>
        </w:rPr>
        <w:t xml:space="preserve">. Medb, a central character in </w:t>
      </w:r>
      <w:r w:rsidR="00DC3059" w:rsidRPr="00D65A8C">
        <w:rPr>
          <w:rFonts w:ascii="Times New Roman" w:hAnsi="Times New Roman" w:cs="Times New Roman"/>
          <w:sz w:val="24"/>
          <w:szCs w:val="24"/>
        </w:rPr>
        <w:t>the</w:t>
      </w:r>
      <w:r w:rsidRPr="00D65A8C">
        <w:rPr>
          <w:rFonts w:ascii="Times New Roman" w:hAnsi="Times New Roman" w:cs="Times New Roman"/>
          <w:sz w:val="24"/>
          <w:szCs w:val="24"/>
        </w:rPr>
        <w:t xml:space="preserve"> </w:t>
      </w:r>
      <w:r w:rsidR="007736F5" w:rsidRPr="00D65A8C">
        <w:rPr>
          <w:rFonts w:ascii="Times New Roman" w:hAnsi="Times New Roman" w:cs="Times New Roman"/>
          <w:i/>
          <w:iCs/>
          <w:sz w:val="24"/>
          <w:szCs w:val="24"/>
        </w:rPr>
        <w:t>Táin</w:t>
      </w:r>
      <w:r w:rsidRPr="00D65A8C">
        <w:rPr>
          <w:rFonts w:ascii="Times New Roman" w:hAnsi="Times New Roman" w:cs="Times New Roman"/>
          <w:sz w:val="24"/>
          <w:szCs w:val="24"/>
        </w:rPr>
        <w:t xml:space="preserve">, has sexual agency and previous sexual relationships which </w:t>
      </w:r>
      <w:r w:rsidR="00A00A75" w:rsidRPr="00D65A8C">
        <w:rPr>
          <w:rFonts w:ascii="Times New Roman" w:hAnsi="Times New Roman" w:cs="Times New Roman"/>
          <w:sz w:val="24"/>
          <w:szCs w:val="24"/>
        </w:rPr>
        <w:t>do</w:t>
      </w:r>
      <w:r w:rsidRPr="00D65A8C">
        <w:rPr>
          <w:rFonts w:ascii="Times New Roman" w:hAnsi="Times New Roman" w:cs="Times New Roman"/>
          <w:sz w:val="24"/>
          <w:szCs w:val="24"/>
        </w:rPr>
        <w:t xml:space="preserve"> not appear to affect her status or </w:t>
      </w:r>
      <w:r w:rsidR="00DC3059" w:rsidRPr="00D65A8C">
        <w:rPr>
          <w:rFonts w:ascii="Times New Roman" w:hAnsi="Times New Roman" w:cs="Times New Roman"/>
          <w:sz w:val="24"/>
          <w:szCs w:val="24"/>
        </w:rPr>
        <w:t>the way that she is viewed by her community</w:t>
      </w:r>
      <w:r w:rsidR="00AB0C99" w:rsidRPr="00D65A8C">
        <w:rPr>
          <w:rFonts w:ascii="Times New Roman" w:hAnsi="Times New Roman" w:cs="Times New Roman"/>
          <w:sz w:val="24"/>
          <w:szCs w:val="24"/>
        </w:rPr>
        <w:t xml:space="preserve">. It is argued, in fact, that her sexual </w:t>
      </w:r>
      <w:r w:rsidR="00FC36EF" w:rsidRPr="00D65A8C">
        <w:rPr>
          <w:rFonts w:ascii="Times New Roman" w:hAnsi="Times New Roman" w:cs="Times New Roman"/>
          <w:sz w:val="24"/>
          <w:szCs w:val="24"/>
        </w:rPr>
        <w:t>agency</w:t>
      </w:r>
      <w:r w:rsidR="00AB0C99" w:rsidRPr="00D65A8C">
        <w:rPr>
          <w:rFonts w:ascii="Times New Roman" w:hAnsi="Times New Roman" w:cs="Times New Roman"/>
          <w:sz w:val="24"/>
          <w:szCs w:val="24"/>
        </w:rPr>
        <w:t xml:space="preserve"> is a vital component of her power: </w:t>
      </w:r>
      <w:r w:rsidR="00382F23" w:rsidRPr="00D65A8C">
        <w:rPr>
          <w:rFonts w:ascii="Times New Roman" w:hAnsi="Times New Roman" w:cs="Times New Roman"/>
          <w:sz w:val="24"/>
          <w:szCs w:val="24"/>
        </w:rPr>
        <w:t xml:space="preserve">‘this is not to be taken as an indication of “rampant sexuality” or gross moral turpitude in the </w:t>
      </w:r>
      <w:r w:rsidR="00A07CB3" w:rsidRPr="00D65A8C">
        <w:rPr>
          <w:rFonts w:ascii="Times New Roman" w:hAnsi="Times New Roman" w:cs="Times New Roman"/>
          <w:i/>
          <w:iCs/>
          <w:sz w:val="24"/>
          <w:szCs w:val="24"/>
        </w:rPr>
        <w:t>Táin</w:t>
      </w:r>
      <w:r w:rsidR="00A07CB3" w:rsidRPr="00D65A8C">
        <w:rPr>
          <w:rFonts w:ascii="Times New Roman" w:hAnsi="Times New Roman" w:cs="Times New Roman"/>
          <w:sz w:val="24"/>
          <w:szCs w:val="24"/>
        </w:rPr>
        <w:t xml:space="preserve"> </w:t>
      </w:r>
      <w:r w:rsidR="00382F23" w:rsidRPr="00D65A8C">
        <w:rPr>
          <w:rFonts w:ascii="Times New Roman" w:hAnsi="Times New Roman" w:cs="Times New Roman"/>
          <w:sz w:val="24"/>
          <w:szCs w:val="24"/>
        </w:rPr>
        <w:t>society, but rather that whoever would be king must first be joined to the goddess’.</w:t>
      </w:r>
      <w:r w:rsidR="00382F23" w:rsidRPr="00D65A8C">
        <w:rPr>
          <w:rStyle w:val="FootnoteReference"/>
          <w:rFonts w:ascii="Times New Roman" w:hAnsi="Times New Roman" w:cs="Times New Roman"/>
          <w:sz w:val="24"/>
          <w:szCs w:val="24"/>
        </w:rPr>
        <w:footnoteReference w:id="23"/>
      </w:r>
      <w:r w:rsidRPr="00D65A8C">
        <w:rPr>
          <w:rFonts w:ascii="Times New Roman" w:hAnsi="Times New Roman" w:cs="Times New Roman"/>
          <w:sz w:val="24"/>
          <w:szCs w:val="24"/>
        </w:rPr>
        <w:t xml:space="preserve"> Women in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operate more</w:t>
      </w:r>
      <w:r w:rsidR="00A07CB3" w:rsidRPr="00D65A8C">
        <w:rPr>
          <w:rFonts w:ascii="Times New Roman" w:hAnsi="Times New Roman" w:cs="Times New Roman"/>
          <w:sz w:val="24"/>
          <w:szCs w:val="24"/>
        </w:rPr>
        <w:t xml:space="preserve"> strictly</w:t>
      </w:r>
      <w:r w:rsidRPr="00D65A8C">
        <w:rPr>
          <w:rFonts w:ascii="Times New Roman" w:hAnsi="Times New Roman" w:cs="Times New Roman"/>
          <w:sz w:val="24"/>
          <w:szCs w:val="24"/>
        </w:rPr>
        <w:t xml:space="preserve"> within the constraints of </w:t>
      </w:r>
      <w:r w:rsidR="00A00A75" w:rsidRPr="00D65A8C">
        <w:rPr>
          <w:rFonts w:ascii="Times New Roman" w:hAnsi="Times New Roman" w:cs="Times New Roman"/>
          <w:sz w:val="24"/>
          <w:szCs w:val="24"/>
        </w:rPr>
        <w:t xml:space="preserve">the </w:t>
      </w:r>
      <w:r w:rsidRPr="00D65A8C">
        <w:rPr>
          <w:rFonts w:ascii="Times New Roman" w:hAnsi="Times New Roman" w:cs="Times New Roman"/>
          <w:sz w:val="24"/>
          <w:szCs w:val="24"/>
        </w:rPr>
        <w:t>powerful men</w:t>
      </w:r>
      <w:r w:rsidR="00A00A75" w:rsidRPr="00D65A8C">
        <w:rPr>
          <w:rFonts w:ascii="Times New Roman" w:hAnsi="Times New Roman" w:cs="Times New Roman"/>
          <w:sz w:val="24"/>
          <w:szCs w:val="24"/>
        </w:rPr>
        <w:t xml:space="preserve"> in </w:t>
      </w:r>
      <w:r w:rsidR="00A00A75" w:rsidRPr="00D65A8C">
        <w:rPr>
          <w:rFonts w:ascii="Times New Roman" w:hAnsi="Times New Roman" w:cs="Times New Roman"/>
          <w:sz w:val="24"/>
          <w:szCs w:val="24"/>
        </w:rPr>
        <w:lastRenderedPageBreak/>
        <w:t>the stories</w:t>
      </w:r>
      <w:r w:rsidRPr="00D65A8C">
        <w:rPr>
          <w:rFonts w:ascii="Times New Roman" w:hAnsi="Times New Roman" w:cs="Times New Roman"/>
          <w:sz w:val="24"/>
          <w:szCs w:val="24"/>
        </w:rPr>
        <w:t xml:space="preserve">. </w:t>
      </w:r>
      <w:r w:rsidR="00A00A75" w:rsidRPr="00D65A8C">
        <w:rPr>
          <w:rFonts w:ascii="Times New Roman" w:hAnsi="Times New Roman" w:cs="Times New Roman"/>
          <w:sz w:val="24"/>
          <w:szCs w:val="24"/>
        </w:rPr>
        <w:t xml:space="preserve">For example, </w:t>
      </w:r>
      <w:r w:rsidR="00A878EE" w:rsidRPr="00D65A8C">
        <w:rPr>
          <w:rFonts w:ascii="Times New Roman" w:hAnsi="Times New Roman" w:cs="Times New Roman"/>
          <w:sz w:val="24"/>
          <w:szCs w:val="24"/>
        </w:rPr>
        <w:t>when Pwyll and Rhiannon were married, Pwyll was urged by his advisors to take another wife in order to ensure an heir, as Rhiannon had not yet become pregnant. Pwyll responded by saying that he would give it a year, and then agree to their decision.</w:t>
      </w:r>
      <w:r w:rsidR="00922A17" w:rsidRPr="00D65A8C">
        <w:rPr>
          <w:rStyle w:val="FootnoteReference"/>
          <w:rFonts w:ascii="Times New Roman" w:hAnsi="Times New Roman" w:cs="Times New Roman"/>
          <w:sz w:val="24"/>
          <w:szCs w:val="24"/>
        </w:rPr>
        <w:footnoteReference w:id="24"/>
      </w:r>
      <w:r w:rsidR="00A878EE" w:rsidRPr="00D65A8C">
        <w:rPr>
          <w:rFonts w:ascii="Times New Roman" w:hAnsi="Times New Roman" w:cs="Times New Roman"/>
          <w:sz w:val="24"/>
          <w:szCs w:val="24"/>
        </w:rPr>
        <w:t xml:space="preserve"> Despite being an elite woman with high lineage and supernatural power, Rhiannon was still expected to operate within the confines of a patriarchal birthing arrangement. </w:t>
      </w:r>
      <w:r w:rsidR="00471F82" w:rsidRPr="00D65A8C">
        <w:rPr>
          <w:rFonts w:ascii="Times New Roman" w:hAnsi="Times New Roman" w:cs="Times New Roman"/>
          <w:sz w:val="24"/>
          <w:szCs w:val="24"/>
        </w:rPr>
        <w:t xml:space="preserve">When she was accused of infanticide, many wanted </w:t>
      </w:r>
      <w:r w:rsidR="00697ADC" w:rsidRPr="00D65A8C">
        <w:rPr>
          <w:rFonts w:ascii="Times New Roman" w:hAnsi="Times New Roman" w:cs="Times New Roman"/>
          <w:sz w:val="24"/>
          <w:szCs w:val="24"/>
        </w:rPr>
        <w:t xml:space="preserve">Pwyll to divorce her </w:t>
      </w:r>
      <w:r w:rsidR="00471F82" w:rsidRPr="00D65A8C">
        <w:rPr>
          <w:rFonts w:ascii="Times New Roman" w:hAnsi="Times New Roman" w:cs="Times New Roman"/>
          <w:sz w:val="24"/>
          <w:szCs w:val="24"/>
        </w:rPr>
        <w:t>in punishment, but Pwyll refused, stating</w:t>
      </w:r>
      <w:r w:rsidR="00697ADC" w:rsidRPr="00D65A8C">
        <w:rPr>
          <w:rFonts w:ascii="Times New Roman" w:hAnsi="Times New Roman" w:cs="Times New Roman"/>
          <w:sz w:val="24"/>
          <w:szCs w:val="24"/>
        </w:rPr>
        <w:t>: ‘They have no reason to ask me to divorce my wife, unless she has no children’</w:t>
      </w:r>
      <w:r w:rsidR="00471F82" w:rsidRPr="00D65A8C">
        <w:rPr>
          <w:rFonts w:ascii="Times New Roman" w:hAnsi="Times New Roman" w:cs="Times New Roman"/>
          <w:sz w:val="24"/>
          <w:szCs w:val="24"/>
        </w:rPr>
        <w:t>.</w:t>
      </w:r>
      <w:r w:rsidR="00C810E6" w:rsidRPr="00D65A8C">
        <w:rPr>
          <w:rStyle w:val="FootnoteReference"/>
          <w:rFonts w:ascii="Times New Roman" w:hAnsi="Times New Roman" w:cs="Times New Roman"/>
          <w:sz w:val="24"/>
          <w:szCs w:val="24"/>
        </w:rPr>
        <w:footnoteReference w:id="25"/>
      </w:r>
      <w:r w:rsidR="00471F82" w:rsidRPr="00D65A8C">
        <w:rPr>
          <w:rFonts w:ascii="Times New Roman" w:hAnsi="Times New Roman" w:cs="Times New Roman"/>
          <w:sz w:val="24"/>
          <w:szCs w:val="24"/>
        </w:rPr>
        <w:t xml:space="preserve"> Of course, this</w:t>
      </w:r>
      <w:r w:rsidR="00112BF7" w:rsidRPr="00D65A8C">
        <w:rPr>
          <w:rFonts w:ascii="Times New Roman" w:hAnsi="Times New Roman" w:cs="Times New Roman"/>
          <w:sz w:val="24"/>
          <w:szCs w:val="24"/>
        </w:rPr>
        <w:t xml:space="preserve"> ultimately</w:t>
      </w:r>
      <w:r w:rsidR="00471F82" w:rsidRPr="00D65A8C">
        <w:rPr>
          <w:rFonts w:ascii="Times New Roman" w:hAnsi="Times New Roman" w:cs="Times New Roman"/>
          <w:sz w:val="24"/>
          <w:szCs w:val="24"/>
        </w:rPr>
        <w:t xml:space="preserve"> turned out to be in Rhiannon’s favour, but again she was reduced to her ability to have birthed a child. Her agency and personal power do not appear to have been valued. </w:t>
      </w:r>
    </w:p>
    <w:p w14:paraId="26546FF4" w14:textId="03E16A74" w:rsidR="007736F5" w:rsidRPr="00D65A8C" w:rsidRDefault="00605BBE" w:rsidP="007736F5">
      <w:pPr>
        <w:spacing w:line="360" w:lineRule="auto"/>
        <w:rPr>
          <w:rFonts w:ascii="Times New Roman" w:hAnsi="Times New Roman" w:cs="Times New Roman"/>
          <w:sz w:val="24"/>
          <w:szCs w:val="24"/>
        </w:rPr>
      </w:pPr>
      <w:r w:rsidRPr="00D65A8C">
        <w:rPr>
          <w:rFonts w:ascii="Times New Roman" w:hAnsi="Times New Roman" w:cs="Times New Roman"/>
          <w:sz w:val="24"/>
          <w:szCs w:val="24"/>
        </w:rPr>
        <w:t>On first glance, t</w:t>
      </w:r>
      <w:r w:rsidR="002B17AB" w:rsidRPr="00D65A8C">
        <w:rPr>
          <w:rFonts w:ascii="Times New Roman" w:hAnsi="Times New Roman" w:cs="Times New Roman"/>
          <w:sz w:val="24"/>
          <w:szCs w:val="24"/>
        </w:rPr>
        <w:t xml:space="preserve">he </w:t>
      </w:r>
      <w:r w:rsidR="007736F5" w:rsidRPr="00D65A8C">
        <w:rPr>
          <w:rFonts w:ascii="Times New Roman" w:hAnsi="Times New Roman" w:cs="Times New Roman"/>
          <w:i/>
          <w:iCs/>
          <w:sz w:val="24"/>
          <w:szCs w:val="24"/>
        </w:rPr>
        <w:t>Táin</w:t>
      </w:r>
      <w:r w:rsidR="007736F5" w:rsidRPr="00D65A8C">
        <w:rPr>
          <w:rFonts w:ascii="Times New Roman" w:hAnsi="Times New Roman" w:cs="Times New Roman"/>
          <w:sz w:val="24"/>
          <w:szCs w:val="24"/>
        </w:rPr>
        <w:t xml:space="preserve"> </w:t>
      </w:r>
      <w:r w:rsidR="002B17AB" w:rsidRPr="00D65A8C">
        <w:rPr>
          <w:rFonts w:ascii="Times New Roman" w:hAnsi="Times New Roman" w:cs="Times New Roman"/>
          <w:sz w:val="24"/>
          <w:szCs w:val="24"/>
        </w:rPr>
        <w:t xml:space="preserve">appears to reflect a more ‘egalitarian’ society, while the </w:t>
      </w:r>
      <w:r w:rsidR="002B17AB" w:rsidRPr="00D65A8C">
        <w:rPr>
          <w:rFonts w:ascii="Times New Roman" w:hAnsi="Times New Roman" w:cs="Times New Roman"/>
          <w:i/>
          <w:iCs/>
          <w:sz w:val="24"/>
          <w:szCs w:val="24"/>
        </w:rPr>
        <w:t>Mabinogi</w:t>
      </w:r>
      <w:r w:rsidR="002B17AB" w:rsidRPr="00D65A8C">
        <w:rPr>
          <w:rFonts w:ascii="Times New Roman" w:hAnsi="Times New Roman" w:cs="Times New Roman"/>
          <w:sz w:val="24"/>
          <w:szCs w:val="24"/>
        </w:rPr>
        <w:t xml:space="preserve"> is </w:t>
      </w:r>
      <w:r w:rsidR="007926AD" w:rsidRPr="00D65A8C">
        <w:rPr>
          <w:rFonts w:ascii="Times New Roman" w:hAnsi="Times New Roman" w:cs="Times New Roman"/>
          <w:sz w:val="24"/>
          <w:szCs w:val="24"/>
        </w:rPr>
        <w:t xml:space="preserve">more </w:t>
      </w:r>
      <w:r w:rsidR="002B17AB" w:rsidRPr="00D65A8C">
        <w:rPr>
          <w:rFonts w:ascii="Times New Roman" w:hAnsi="Times New Roman" w:cs="Times New Roman"/>
          <w:sz w:val="24"/>
          <w:szCs w:val="24"/>
        </w:rPr>
        <w:t xml:space="preserve">clearly set in a patriarchy, where high-status women serve to enhance and uplift powerful men. </w:t>
      </w:r>
      <w:r w:rsidR="007736F5" w:rsidRPr="00D65A8C">
        <w:rPr>
          <w:rFonts w:ascii="Times New Roman" w:hAnsi="Times New Roman" w:cs="Times New Roman"/>
          <w:sz w:val="24"/>
          <w:szCs w:val="24"/>
        </w:rPr>
        <w:t xml:space="preserve">However, while the women of the </w:t>
      </w:r>
      <w:r w:rsidR="007736F5" w:rsidRPr="00D65A8C">
        <w:rPr>
          <w:rFonts w:ascii="Times New Roman" w:hAnsi="Times New Roman" w:cs="Times New Roman"/>
          <w:i/>
          <w:iCs/>
          <w:sz w:val="24"/>
          <w:szCs w:val="24"/>
        </w:rPr>
        <w:t>Táin</w:t>
      </w:r>
      <w:r w:rsidR="007736F5" w:rsidRPr="00D65A8C">
        <w:rPr>
          <w:rFonts w:ascii="Times New Roman" w:hAnsi="Times New Roman" w:cs="Times New Roman"/>
          <w:sz w:val="24"/>
          <w:szCs w:val="24"/>
        </w:rPr>
        <w:t xml:space="preserve"> appear to have more agency, there are clear notes of misogyny running throughout the story. </w:t>
      </w:r>
      <w:r w:rsidR="00003DE7" w:rsidRPr="00D65A8C">
        <w:rPr>
          <w:rFonts w:ascii="Times New Roman" w:hAnsi="Times New Roman" w:cs="Times New Roman"/>
          <w:sz w:val="24"/>
          <w:szCs w:val="24"/>
        </w:rPr>
        <w:t>For example, Finnbennach the bull, who: ‘not wanting to be reckoned as a woman’s asset’, moved into Ailill’s herd and led to Medb seeking out Donn Cuailnge.</w:t>
      </w:r>
      <w:r w:rsidR="00003DE7" w:rsidRPr="00D65A8C">
        <w:rPr>
          <w:rStyle w:val="FootnoteReference"/>
          <w:rFonts w:ascii="Times New Roman" w:hAnsi="Times New Roman" w:cs="Times New Roman"/>
          <w:sz w:val="24"/>
          <w:szCs w:val="24"/>
        </w:rPr>
        <w:footnoteReference w:id="26"/>
      </w:r>
      <w:r w:rsidR="00003DE7" w:rsidRPr="00D65A8C">
        <w:rPr>
          <w:rFonts w:ascii="Times New Roman" w:hAnsi="Times New Roman" w:cs="Times New Roman"/>
          <w:sz w:val="24"/>
          <w:szCs w:val="24"/>
        </w:rPr>
        <w:t xml:space="preserve"> </w:t>
      </w:r>
      <w:r w:rsidR="00935F05" w:rsidRPr="00D65A8C">
        <w:rPr>
          <w:rFonts w:ascii="Times New Roman" w:hAnsi="Times New Roman" w:cs="Times New Roman"/>
          <w:sz w:val="24"/>
          <w:szCs w:val="24"/>
        </w:rPr>
        <w:t xml:space="preserve">This could almost be considered an appeal to nature, as it implies that even animals understand that women are less suitable rulers, and that this is the natural way of things. </w:t>
      </w:r>
    </w:p>
    <w:p w14:paraId="2EB03A30" w14:textId="2C71004B" w:rsidR="001C79A7" w:rsidRPr="00D65A8C" w:rsidRDefault="00E3655F"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 xml:space="preserve">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w:t>
      </w:r>
      <w:r w:rsidR="007736F5" w:rsidRPr="00D65A8C">
        <w:rPr>
          <w:rFonts w:ascii="Times New Roman" w:hAnsi="Times New Roman" w:cs="Times New Roman"/>
          <w:sz w:val="24"/>
          <w:szCs w:val="24"/>
        </w:rPr>
        <w:t xml:space="preserve">and the </w:t>
      </w:r>
      <w:r w:rsidR="007736F5" w:rsidRPr="00D65A8C">
        <w:rPr>
          <w:rFonts w:ascii="Times New Roman" w:hAnsi="Times New Roman" w:cs="Times New Roman"/>
          <w:i/>
          <w:iCs/>
          <w:sz w:val="24"/>
          <w:szCs w:val="24"/>
        </w:rPr>
        <w:t>Táin</w:t>
      </w:r>
      <w:r w:rsidR="007736F5" w:rsidRPr="00D65A8C">
        <w:rPr>
          <w:rFonts w:ascii="Times New Roman" w:hAnsi="Times New Roman" w:cs="Times New Roman"/>
          <w:sz w:val="24"/>
          <w:szCs w:val="24"/>
        </w:rPr>
        <w:t xml:space="preserve"> are</w:t>
      </w:r>
      <w:r w:rsidRPr="00D65A8C">
        <w:rPr>
          <w:rFonts w:ascii="Times New Roman" w:hAnsi="Times New Roman" w:cs="Times New Roman"/>
          <w:sz w:val="24"/>
          <w:szCs w:val="24"/>
        </w:rPr>
        <w:t xml:space="preserve"> widely regarded as bein</w:t>
      </w:r>
      <w:r w:rsidR="004211DC" w:rsidRPr="00D65A8C">
        <w:rPr>
          <w:rFonts w:ascii="Times New Roman" w:hAnsi="Times New Roman" w:cs="Times New Roman"/>
          <w:sz w:val="24"/>
          <w:szCs w:val="24"/>
        </w:rPr>
        <w:t xml:space="preserve">g inspired by </w:t>
      </w:r>
      <w:r w:rsidRPr="00D65A8C">
        <w:rPr>
          <w:rFonts w:ascii="Times New Roman" w:hAnsi="Times New Roman" w:cs="Times New Roman"/>
          <w:sz w:val="24"/>
          <w:szCs w:val="24"/>
        </w:rPr>
        <w:t xml:space="preserve">the myths of ancient </w:t>
      </w:r>
      <w:r w:rsidR="004211DC" w:rsidRPr="00D65A8C">
        <w:rPr>
          <w:rFonts w:ascii="Times New Roman" w:hAnsi="Times New Roman" w:cs="Times New Roman"/>
          <w:sz w:val="24"/>
          <w:szCs w:val="24"/>
        </w:rPr>
        <w:t xml:space="preserve">Celtic </w:t>
      </w:r>
      <w:r w:rsidRPr="00D65A8C">
        <w:rPr>
          <w:rFonts w:ascii="Times New Roman" w:hAnsi="Times New Roman" w:cs="Times New Roman"/>
          <w:sz w:val="24"/>
          <w:szCs w:val="24"/>
        </w:rPr>
        <w:t xml:space="preserve">societies, and as such, this essay understands </w:t>
      </w:r>
      <w:r w:rsidR="007736F5" w:rsidRPr="00D65A8C">
        <w:rPr>
          <w:rFonts w:ascii="Times New Roman" w:hAnsi="Times New Roman" w:cs="Times New Roman"/>
          <w:sz w:val="24"/>
          <w:szCs w:val="24"/>
        </w:rPr>
        <w:t xml:space="preserve">them to be </w:t>
      </w:r>
      <w:r w:rsidRPr="00D65A8C">
        <w:rPr>
          <w:rFonts w:ascii="Times New Roman" w:hAnsi="Times New Roman" w:cs="Times New Roman"/>
          <w:sz w:val="24"/>
          <w:szCs w:val="24"/>
        </w:rPr>
        <w:t>myth</w:t>
      </w:r>
      <w:r w:rsidR="004211DC" w:rsidRPr="00D65A8C">
        <w:rPr>
          <w:rFonts w:ascii="Times New Roman" w:hAnsi="Times New Roman" w:cs="Times New Roman"/>
          <w:sz w:val="24"/>
          <w:szCs w:val="24"/>
        </w:rPr>
        <w:t>ological stories</w:t>
      </w:r>
      <w:r w:rsidR="007736F5" w:rsidRPr="00D65A8C">
        <w:rPr>
          <w:rFonts w:ascii="Times New Roman" w:hAnsi="Times New Roman" w:cs="Times New Roman"/>
          <w:sz w:val="24"/>
          <w:szCs w:val="24"/>
        </w:rPr>
        <w:t>, as categorised by Bascom</w:t>
      </w:r>
      <w:r w:rsidR="00D4137E" w:rsidRPr="00D65A8C">
        <w:rPr>
          <w:rFonts w:ascii="Times New Roman" w:hAnsi="Times New Roman" w:cs="Times New Roman"/>
          <w:sz w:val="24"/>
          <w:szCs w:val="24"/>
        </w:rPr>
        <w:t>:</w:t>
      </w:r>
      <w:r w:rsidR="001C79A7" w:rsidRPr="00D65A8C">
        <w:rPr>
          <w:rFonts w:ascii="Times New Roman" w:hAnsi="Times New Roman" w:cs="Times New Roman"/>
          <w:sz w:val="24"/>
          <w:szCs w:val="24"/>
        </w:rPr>
        <w:t xml:space="preserve"> </w:t>
      </w:r>
      <w:r w:rsidR="00960D4B" w:rsidRPr="00D65A8C">
        <w:rPr>
          <w:rFonts w:ascii="Times New Roman" w:hAnsi="Times New Roman" w:cs="Times New Roman"/>
          <w:sz w:val="24"/>
          <w:szCs w:val="24"/>
        </w:rPr>
        <w:t>‘myths are prose narratives which,</w:t>
      </w:r>
      <w:r w:rsidR="007736F5" w:rsidRPr="00D65A8C">
        <w:rPr>
          <w:rFonts w:ascii="Times New Roman" w:hAnsi="Times New Roman" w:cs="Times New Roman"/>
          <w:sz w:val="24"/>
          <w:szCs w:val="24"/>
        </w:rPr>
        <w:t xml:space="preserve"> </w:t>
      </w:r>
      <w:r w:rsidR="00960D4B" w:rsidRPr="00D65A8C">
        <w:rPr>
          <w:rFonts w:ascii="Times New Roman" w:hAnsi="Times New Roman" w:cs="Times New Roman"/>
          <w:sz w:val="24"/>
          <w:szCs w:val="24"/>
        </w:rPr>
        <w:t>in the society in which they are told, are considered to be truthful accounts of what happened in the past’</w:t>
      </w:r>
      <w:r w:rsidR="001C79A7" w:rsidRPr="00D65A8C">
        <w:rPr>
          <w:rFonts w:ascii="Times New Roman" w:hAnsi="Times New Roman" w:cs="Times New Roman"/>
          <w:sz w:val="24"/>
          <w:szCs w:val="24"/>
        </w:rPr>
        <w:t>.</w:t>
      </w:r>
      <w:r w:rsidR="00112BF7" w:rsidRPr="00D65A8C">
        <w:rPr>
          <w:rStyle w:val="FootnoteReference"/>
          <w:rFonts w:ascii="Times New Roman" w:hAnsi="Times New Roman" w:cs="Times New Roman"/>
          <w:sz w:val="24"/>
          <w:szCs w:val="24"/>
        </w:rPr>
        <w:footnoteReference w:id="27"/>
      </w:r>
      <w:r w:rsidR="00960D4B" w:rsidRPr="00D65A8C">
        <w:rPr>
          <w:rFonts w:ascii="Times New Roman" w:hAnsi="Times New Roman" w:cs="Times New Roman"/>
          <w:sz w:val="24"/>
          <w:szCs w:val="24"/>
        </w:rPr>
        <w:t xml:space="preserve"> </w:t>
      </w:r>
      <w:r w:rsidRPr="00D65A8C">
        <w:rPr>
          <w:rFonts w:ascii="Times New Roman" w:hAnsi="Times New Roman" w:cs="Times New Roman"/>
          <w:sz w:val="24"/>
          <w:szCs w:val="24"/>
        </w:rPr>
        <w:t>Thus, m</w:t>
      </w:r>
      <w:r w:rsidR="001C79A7" w:rsidRPr="00D65A8C">
        <w:rPr>
          <w:rFonts w:ascii="Times New Roman" w:hAnsi="Times New Roman" w:cs="Times New Roman"/>
          <w:sz w:val="24"/>
          <w:szCs w:val="24"/>
        </w:rPr>
        <w:t>yths become sacred narratives that carry authority and weight in a society. Their legitimacy comes from their</w:t>
      </w:r>
      <w:r w:rsidR="00960D4B" w:rsidRPr="00D65A8C">
        <w:rPr>
          <w:rFonts w:ascii="Times New Roman" w:hAnsi="Times New Roman" w:cs="Times New Roman"/>
          <w:sz w:val="24"/>
          <w:szCs w:val="24"/>
        </w:rPr>
        <w:t xml:space="preserve"> age </w:t>
      </w:r>
      <w:r w:rsidR="001C79A7" w:rsidRPr="00D65A8C">
        <w:rPr>
          <w:rFonts w:ascii="Times New Roman" w:hAnsi="Times New Roman" w:cs="Times New Roman"/>
          <w:sz w:val="24"/>
          <w:szCs w:val="24"/>
        </w:rPr>
        <w:t xml:space="preserve">and the inclusion of deities and </w:t>
      </w:r>
      <w:r w:rsidR="00B60675" w:rsidRPr="00D65A8C">
        <w:rPr>
          <w:rFonts w:ascii="Times New Roman" w:hAnsi="Times New Roman" w:cs="Times New Roman"/>
          <w:sz w:val="24"/>
          <w:szCs w:val="24"/>
        </w:rPr>
        <w:t>legendary characters</w:t>
      </w:r>
      <w:r w:rsidR="001C79A7" w:rsidRPr="00D65A8C">
        <w:rPr>
          <w:rFonts w:ascii="Times New Roman" w:hAnsi="Times New Roman" w:cs="Times New Roman"/>
          <w:sz w:val="24"/>
          <w:szCs w:val="24"/>
        </w:rPr>
        <w:t>.</w:t>
      </w:r>
      <w:r w:rsidR="002E6663" w:rsidRPr="00D65A8C">
        <w:rPr>
          <w:rFonts w:ascii="Times New Roman" w:hAnsi="Times New Roman" w:cs="Times New Roman"/>
          <w:sz w:val="24"/>
          <w:szCs w:val="24"/>
        </w:rPr>
        <w:t xml:space="preserve"> </w:t>
      </w:r>
      <w:r w:rsidR="001C79A7" w:rsidRPr="00D65A8C">
        <w:rPr>
          <w:rFonts w:ascii="Times New Roman" w:hAnsi="Times New Roman" w:cs="Times New Roman"/>
          <w:sz w:val="24"/>
          <w:szCs w:val="24"/>
        </w:rPr>
        <w:t xml:space="preserve">This </w:t>
      </w:r>
      <w:r w:rsidR="007926AD" w:rsidRPr="00D65A8C">
        <w:rPr>
          <w:rFonts w:ascii="Times New Roman" w:hAnsi="Times New Roman" w:cs="Times New Roman"/>
          <w:sz w:val="24"/>
          <w:szCs w:val="24"/>
        </w:rPr>
        <w:t>could allow</w:t>
      </w:r>
      <w:r w:rsidR="001C79A7" w:rsidRPr="00D65A8C">
        <w:rPr>
          <w:rFonts w:ascii="Times New Roman" w:hAnsi="Times New Roman" w:cs="Times New Roman"/>
          <w:sz w:val="24"/>
          <w:szCs w:val="24"/>
        </w:rPr>
        <w:t xml:space="preserve"> for myth to be utilised to elicit certain values and behaviours amongst</w:t>
      </w:r>
      <w:r w:rsidR="002E6663" w:rsidRPr="00D65A8C">
        <w:rPr>
          <w:rFonts w:ascii="Times New Roman" w:hAnsi="Times New Roman" w:cs="Times New Roman"/>
          <w:sz w:val="24"/>
          <w:szCs w:val="24"/>
        </w:rPr>
        <w:t xml:space="preserve"> a people</w:t>
      </w:r>
      <w:r w:rsidR="001C79A7" w:rsidRPr="00D65A8C">
        <w:rPr>
          <w:rFonts w:ascii="Times New Roman" w:hAnsi="Times New Roman" w:cs="Times New Roman"/>
          <w:sz w:val="24"/>
          <w:szCs w:val="24"/>
        </w:rPr>
        <w:t>.</w:t>
      </w:r>
      <w:r w:rsidR="007926AD" w:rsidRPr="00D65A8C">
        <w:rPr>
          <w:rFonts w:ascii="Times New Roman" w:hAnsi="Times New Roman" w:cs="Times New Roman"/>
          <w:sz w:val="24"/>
          <w:szCs w:val="24"/>
        </w:rPr>
        <w:t xml:space="preserve"> </w:t>
      </w:r>
      <w:r w:rsidR="002E6663" w:rsidRPr="00D65A8C">
        <w:rPr>
          <w:rFonts w:ascii="Times New Roman" w:hAnsi="Times New Roman" w:cs="Times New Roman"/>
          <w:sz w:val="24"/>
          <w:szCs w:val="24"/>
        </w:rPr>
        <w:t xml:space="preserve">The audience, listening to the stories of the </w:t>
      </w:r>
      <w:r w:rsidR="002E6663" w:rsidRPr="00D65A8C">
        <w:rPr>
          <w:rFonts w:ascii="Times New Roman" w:hAnsi="Times New Roman" w:cs="Times New Roman"/>
          <w:i/>
          <w:iCs/>
          <w:sz w:val="24"/>
          <w:szCs w:val="24"/>
        </w:rPr>
        <w:t>Mabinogi</w:t>
      </w:r>
      <w:r w:rsidR="002E6663" w:rsidRPr="00D65A8C">
        <w:rPr>
          <w:rFonts w:ascii="Times New Roman" w:hAnsi="Times New Roman" w:cs="Times New Roman"/>
          <w:sz w:val="24"/>
          <w:szCs w:val="24"/>
        </w:rPr>
        <w:t xml:space="preserve"> and the </w:t>
      </w:r>
      <w:r w:rsidR="007736F5" w:rsidRPr="00D65A8C">
        <w:rPr>
          <w:rFonts w:ascii="Times New Roman" w:hAnsi="Times New Roman" w:cs="Times New Roman"/>
          <w:i/>
          <w:iCs/>
          <w:sz w:val="24"/>
          <w:szCs w:val="24"/>
        </w:rPr>
        <w:t>Táin</w:t>
      </w:r>
      <w:r w:rsidR="002E6663" w:rsidRPr="00D65A8C">
        <w:rPr>
          <w:rFonts w:ascii="Times New Roman" w:hAnsi="Times New Roman" w:cs="Times New Roman"/>
          <w:sz w:val="24"/>
          <w:szCs w:val="24"/>
        </w:rPr>
        <w:t>, would be exposed to gendered messaging</w:t>
      </w:r>
      <w:r w:rsidR="00DA513A" w:rsidRPr="00D65A8C">
        <w:rPr>
          <w:rFonts w:ascii="Times New Roman" w:hAnsi="Times New Roman" w:cs="Times New Roman"/>
          <w:sz w:val="24"/>
          <w:szCs w:val="24"/>
        </w:rPr>
        <w:t xml:space="preserve">, </w:t>
      </w:r>
      <w:r w:rsidR="00112BF7" w:rsidRPr="00D65A8C">
        <w:rPr>
          <w:rFonts w:ascii="Times New Roman" w:hAnsi="Times New Roman" w:cs="Times New Roman"/>
          <w:sz w:val="24"/>
          <w:szCs w:val="24"/>
        </w:rPr>
        <w:t xml:space="preserve">potentially </w:t>
      </w:r>
      <w:r w:rsidR="00DA513A" w:rsidRPr="00D65A8C">
        <w:rPr>
          <w:rFonts w:ascii="Times New Roman" w:hAnsi="Times New Roman" w:cs="Times New Roman"/>
          <w:sz w:val="24"/>
          <w:szCs w:val="24"/>
        </w:rPr>
        <w:t>shaping people’s beliefs and values</w:t>
      </w:r>
      <w:r w:rsidR="002E6663" w:rsidRPr="00D65A8C">
        <w:rPr>
          <w:rFonts w:ascii="Times New Roman" w:hAnsi="Times New Roman" w:cs="Times New Roman"/>
          <w:sz w:val="24"/>
          <w:szCs w:val="24"/>
        </w:rPr>
        <w:t xml:space="preserve">. The messages conveyed in the stories, especially those around the punishments women faced, could be internalised in order </w:t>
      </w:r>
      <w:r w:rsidR="002E6663" w:rsidRPr="00D65A8C">
        <w:rPr>
          <w:rFonts w:ascii="Times New Roman" w:hAnsi="Times New Roman" w:cs="Times New Roman"/>
          <w:sz w:val="24"/>
          <w:szCs w:val="24"/>
        </w:rPr>
        <w:lastRenderedPageBreak/>
        <w:t>to avoid similar misfortune</w:t>
      </w:r>
      <w:r w:rsidR="007736F5" w:rsidRPr="00D65A8C">
        <w:rPr>
          <w:rFonts w:ascii="Times New Roman" w:hAnsi="Times New Roman" w:cs="Times New Roman"/>
          <w:sz w:val="24"/>
          <w:szCs w:val="24"/>
        </w:rPr>
        <w:t xml:space="preserve"> upon themselves and their communities</w:t>
      </w:r>
      <w:r w:rsidR="002E6663" w:rsidRPr="00D65A8C">
        <w:rPr>
          <w:rFonts w:ascii="Times New Roman" w:hAnsi="Times New Roman" w:cs="Times New Roman"/>
          <w:sz w:val="24"/>
          <w:szCs w:val="24"/>
        </w:rPr>
        <w:t xml:space="preserve">. </w:t>
      </w:r>
      <w:r w:rsidR="007A1B9F" w:rsidRPr="00D65A8C">
        <w:rPr>
          <w:rFonts w:ascii="Times New Roman" w:hAnsi="Times New Roman" w:cs="Times New Roman"/>
          <w:sz w:val="24"/>
          <w:szCs w:val="24"/>
        </w:rPr>
        <w:t xml:space="preserve">The status of women and their expected roles in both the Irish and Welsh stories </w:t>
      </w:r>
      <w:r w:rsidR="00137B0C" w:rsidRPr="00D65A8C">
        <w:rPr>
          <w:rFonts w:ascii="Times New Roman" w:hAnsi="Times New Roman" w:cs="Times New Roman"/>
          <w:sz w:val="24"/>
          <w:szCs w:val="24"/>
        </w:rPr>
        <w:t xml:space="preserve">could thus </w:t>
      </w:r>
      <w:r w:rsidR="007A1B9F" w:rsidRPr="00D65A8C">
        <w:rPr>
          <w:rFonts w:ascii="Times New Roman" w:hAnsi="Times New Roman" w:cs="Times New Roman"/>
          <w:sz w:val="24"/>
          <w:szCs w:val="24"/>
        </w:rPr>
        <w:t xml:space="preserve">define gender expectations. </w:t>
      </w:r>
    </w:p>
    <w:p w14:paraId="76F69D6B" w14:textId="797B1546" w:rsidR="00AC0534" w:rsidRPr="00D65A8C" w:rsidRDefault="00C01FF6" w:rsidP="00925516">
      <w:pPr>
        <w:spacing w:line="360" w:lineRule="auto"/>
        <w:rPr>
          <w:rFonts w:ascii="Times New Roman" w:hAnsi="Times New Roman" w:cs="Times New Roman"/>
          <w:sz w:val="24"/>
          <w:szCs w:val="24"/>
        </w:rPr>
      </w:pPr>
      <w:r w:rsidRPr="00D65A8C">
        <w:rPr>
          <w:rFonts w:ascii="Times New Roman" w:hAnsi="Times New Roman" w:cs="Times New Roman"/>
          <w:sz w:val="24"/>
          <w:szCs w:val="24"/>
        </w:rPr>
        <w:t xml:space="preserve">It is also interesting to consider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and the </w:t>
      </w:r>
      <w:r w:rsidRPr="00D65A8C">
        <w:rPr>
          <w:rFonts w:ascii="Times New Roman" w:hAnsi="Times New Roman" w:cs="Times New Roman"/>
          <w:i/>
          <w:iCs/>
          <w:sz w:val="24"/>
          <w:szCs w:val="24"/>
        </w:rPr>
        <w:t>Táin</w:t>
      </w:r>
      <w:r w:rsidRPr="00D65A8C">
        <w:rPr>
          <w:rFonts w:ascii="Times New Roman" w:hAnsi="Times New Roman" w:cs="Times New Roman"/>
          <w:i/>
          <w:iCs/>
          <w:sz w:val="24"/>
          <w:szCs w:val="24"/>
        </w:rPr>
        <w:t xml:space="preserve"> </w:t>
      </w:r>
      <w:r w:rsidRPr="00D65A8C">
        <w:rPr>
          <w:rFonts w:ascii="Times New Roman" w:hAnsi="Times New Roman" w:cs="Times New Roman"/>
          <w:sz w:val="24"/>
          <w:szCs w:val="24"/>
        </w:rPr>
        <w:t xml:space="preserve">within the context of the real world they resided in, when it comes to women’s place in society. </w:t>
      </w:r>
      <w:r w:rsidR="00AC0534" w:rsidRPr="00D65A8C">
        <w:rPr>
          <w:rFonts w:ascii="Times New Roman" w:hAnsi="Times New Roman" w:cs="Times New Roman"/>
          <w:sz w:val="24"/>
          <w:szCs w:val="24"/>
        </w:rPr>
        <w:t xml:space="preserve">While Medb is assertive and brash, her desire to own more than her husband could have been based on a valid fear of losing control of her assets; Harill writes that: </w:t>
      </w:r>
      <w:r w:rsidR="0080186E" w:rsidRPr="00D65A8C">
        <w:rPr>
          <w:rFonts w:ascii="Times New Roman" w:hAnsi="Times New Roman" w:cs="Times New Roman"/>
          <w:sz w:val="24"/>
          <w:szCs w:val="24"/>
        </w:rPr>
        <w:t>‘</w:t>
      </w:r>
      <w:r w:rsidR="00EC188F" w:rsidRPr="00D65A8C">
        <w:rPr>
          <w:rFonts w:ascii="Times New Roman" w:hAnsi="Times New Roman" w:cs="Times New Roman"/>
          <w:sz w:val="24"/>
          <w:szCs w:val="24"/>
        </w:rPr>
        <w:t>According to Irish law, it is only in the case of ‘marriage on woman contribution’ or ‘marriage of common contribution’ that the woman is as free as her husband to make verbal contracts and dispose of their joint assets</w:t>
      </w:r>
      <w:r w:rsidR="00EC188F" w:rsidRPr="00D65A8C">
        <w:rPr>
          <w:rFonts w:ascii="Times New Roman" w:hAnsi="Times New Roman" w:cs="Times New Roman"/>
          <w:sz w:val="24"/>
          <w:szCs w:val="24"/>
        </w:rPr>
        <w:t>’.</w:t>
      </w:r>
      <w:r w:rsidR="00EC188F" w:rsidRPr="00D65A8C">
        <w:rPr>
          <w:rFonts w:ascii="Times New Roman" w:hAnsi="Times New Roman" w:cs="Times New Roman"/>
          <w:sz w:val="24"/>
          <w:szCs w:val="24"/>
          <w:vertAlign w:val="superscript"/>
        </w:rPr>
        <w:t xml:space="preserve"> </w:t>
      </w:r>
      <w:r w:rsidR="00AC0534" w:rsidRPr="00D65A8C">
        <w:rPr>
          <w:rStyle w:val="FootnoteReference"/>
          <w:rFonts w:ascii="Times New Roman" w:hAnsi="Times New Roman" w:cs="Times New Roman"/>
          <w:sz w:val="24"/>
          <w:szCs w:val="24"/>
        </w:rPr>
        <w:footnoteReference w:id="28"/>
      </w:r>
      <w:r w:rsidR="00EC188F" w:rsidRPr="00D65A8C">
        <w:rPr>
          <w:rFonts w:ascii="Times New Roman" w:hAnsi="Times New Roman" w:cs="Times New Roman"/>
          <w:sz w:val="24"/>
          <w:szCs w:val="24"/>
          <w:vertAlign w:val="superscript"/>
        </w:rPr>
        <w:t xml:space="preserve"> </w:t>
      </w:r>
      <w:r w:rsidR="00EC188F" w:rsidRPr="00D65A8C">
        <w:rPr>
          <w:rFonts w:ascii="Times New Roman" w:hAnsi="Times New Roman" w:cs="Times New Roman"/>
          <w:sz w:val="24"/>
          <w:szCs w:val="24"/>
        </w:rPr>
        <w:t xml:space="preserve">Medieval Irish laws then, could be </w:t>
      </w:r>
      <w:r w:rsidR="00EC188F" w:rsidRPr="00F94ACB">
        <w:rPr>
          <w:rFonts w:ascii="Times New Roman" w:hAnsi="Times New Roman" w:cs="Times New Roman"/>
          <w:sz w:val="24"/>
          <w:szCs w:val="24"/>
        </w:rPr>
        <w:t xml:space="preserve">quite oppressive towards women. The laws of medieval Wales were comparatively more ‘progressive’, though women were still heavily restricted in terms of being </w:t>
      </w:r>
      <w:r w:rsidR="006A006B">
        <w:rPr>
          <w:rFonts w:ascii="Times New Roman" w:hAnsi="Times New Roman" w:cs="Times New Roman"/>
          <w:sz w:val="24"/>
          <w:szCs w:val="24"/>
        </w:rPr>
        <w:t>held to high moral standards and frequently ‘shamed into behaving’</w:t>
      </w:r>
      <w:r w:rsidR="00EC188F" w:rsidRPr="00F94ACB">
        <w:rPr>
          <w:rFonts w:ascii="Times New Roman" w:hAnsi="Times New Roman" w:cs="Times New Roman"/>
          <w:sz w:val="24"/>
          <w:szCs w:val="24"/>
        </w:rPr>
        <w:t>.</w:t>
      </w:r>
      <w:r w:rsidR="005345A0" w:rsidRPr="00F94ACB">
        <w:rPr>
          <w:rStyle w:val="FootnoteReference"/>
          <w:rFonts w:ascii="Times New Roman" w:hAnsi="Times New Roman" w:cs="Times New Roman"/>
          <w:sz w:val="24"/>
          <w:szCs w:val="24"/>
        </w:rPr>
        <w:footnoteReference w:id="29"/>
      </w:r>
      <w:r w:rsidR="00EC188F" w:rsidRPr="00F94ACB">
        <w:rPr>
          <w:rFonts w:ascii="Times New Roman" w:hAnsi="Times New Roman" w:cs="Times New Roman"/>
          <w:sz w:val="24"/>
          <w:szCs w:val="24"/>
        </w:rPr>
        <w:t xml:space="preserve"> </w:t>
      </w:r>
      <w:r w:rsidR="00EC188F" w:rsidRPr="00D65A8C">
        <w:rPr>
          <w:rFonts w:ascii="Times New Roman" w:hAnsi="Times New Roman" w:cs="Times New Roman"/>
          <w:sz w:val="24"/>
          <w:szCs w:val="24"/>
        </w:rPr>
        <w:t xml:space="preserve">With this context in mind, it makes sense that the women of the </w:t>
      </w:r>
      <w:r w:rsidR="00EC188F" w:rsidRPr="00D65A8C">
        <w:rPr>
          <w:rFonts w:ascii="Times New Roman" w:hAnsi="Times New Roman" w:cs="Times New Roman"/>
          <w:i/>
          <w:iCs/>
          <w:sz w:val="24"/>
          <w:szCs w:val="24"/>
        </w:rPr>
        <w:t>Mabinogi</w:t>
      </w:r>
      <w:r w:rsidR="00EC188F" w:rsidRPr="00D65A8C">
        <w:rPr>
          <w:rFonts w:ascii="Times New Roman" w:hAnsi="Times New Roman" w:cs="Times New Roman"/>
          <w:sz w:val="24"/>
          <w:szCs w:val="24"/>
        </w:rPr>
        <w:t xml:space="preserve"> were subject to such unusual punishments, and that Medb was so</w:t>
      </w:r>
      <w:r w:rsidR="00003DE7" w:rsidRPr="00D65A8C">
        <w:rPr>
          <w:rFonts w:ascii="Times New Roman" w:hAnsi="Times New Roman" w:cs="Times New Roman"/>
          <w:sz w:val="24"/>
          <w:szCs w:val="24"/>
        </w:rPr>
        <w:t xml:space="preserve"> focused on achieving equal wealth to her husband. </w:t>
      </w:r>
    </w:p>
    <w:p w14:paraId="66CE76C7" w14:textId="0B240247" w:rsidR="003D6C44" w:rsidRPr="00D65A8C" w:rsidRDefault="003D6C44" w:rsidP="00BC5344">
      <w:pPr>
        <w:spacing w:line="360" w:lineRule="auto"/>
        <w:jc w:val="center"/>
        <w:rPr>
          <w:rFonts w:ascii="Times New Roman" w:hAnsi="Times New Roman" w:cs="Times New Roman"/>
          <w:sz w:val="28"/>
          <w:szCs w:val="28"/>
        </w:rPr>
      </w:pPr>
      <w:r w:rsidRPr="00D65A8C">
        <w:rPr>
          <w:rFonts w:ascii="Times New Roman" w:hAnsi="Times New Roman" w:cs="Times New Roman"/>
          <w:sz w:val="28"/>
          <w:szCs w:val="28"/>
        </w:rPr>
        <w:t>CONCLUSION</w:t>
      </w:r>
    </w:p>
    <w:p w14:paraId="1B5D9004" w14:textId="5B71A6D5" w:rsidR="00D65A8C" w:rsidRPr="00D65A8C" w:rsidRDefault="003D6C44" w:rsidP="00DF2F8B">
      <w:pPr>
        <w:spacing w:line="360" w:lineRule="auto"/>
        <w:rPr>
          <w:rFonts w:ascii="Times New Roman" w:hAnsi="Times New Roman" w:cs="Times New Roman"/>
          <w:sz w:val="24"/>
          <w:szCs w:val="24"/>
        </w:rPr>
      </w:pPr>
      <w:r w:rsidRPr="00D65A8C">
        <w:rPr>
          <w:rFonts w:ascii="Times New Roman" w:hAnsi="Times New Roman" w:cs="Times New Roman"/>
          <w:sz w:val="24"/>
          <w:szCs w:val="24"/>
        </w:rPr>
        <w:t xml:space="preserve">The women of the </w:t>
      </w:r>
      <w:r w:rsidRPr="00D65A8C">
        <w:rPr>
          <w:rFonts w:ascii="Times New Roman" w:hAnsi="Times New Roman" w:cs="Times New Roman"/>
          <w:i/>
          <w:iCs/>
          <w:sz w:val="24"/>
          <w:szCs w:val="24"/>
        </w:rPr>
        <w:t>Mabinogi</w:t>
      </w:r>
      <w:r w:rsidRPr="00D65A8C">
        <w:rPr>
          <w:rFonts w:ascii="Times New Roman" w:hAnsi="Times New Roman" w:cs="Times New Roman"/>
          <w:sz w:val="24"/>
          <w:szCs w:val="24"/>
        </w:rPr>
        <w:t xml:space="preserve"> and the </w:t>
      </w:r>
      <w:r w:rsidRPr="00D65A8C">
        <w:rPr>
          <w:rFonts w:ascii="Times New Roman" w:hAnsi="Times New Roman" w:cs="Times New Roman"/>
          <w:i/>
          <w:iCs/>
          <w:sz w:val="24"/>
          <w:szCs w:val="24"/>
        </w:rPr>
        <w:t xml:space="preserve">Táin </w:t>
      </w:r>
      <w:r w:rsidRPr="00D65A8C">
        <w:rPr>
          <w:rFonts w:ascii="Times New Roman" w:hAnsi="Times New Roman" w:cs="Times New Roman"/>
          <w:sz w:val="24"/>
          <w:szCs w:val="24"/>
        </w:rPr>
        <w:t xml:space="preserve">are surprisingly well-rounded characters, though very few play an active </w:t>
      </w:r>
      <w:r w:rsidR="00C01FF6" w:rsidRPr="00D65A8C">
        <w:rPr>
          <w:rFonts w:ascii="Times New Roman" w:hAnsi="Times New Roman" w:cs="Times New Roman"/>
          <w:sz w:val="24"/>
          <w:szCs w:val="24"/>
        </w:rPr>
        <w:t>protagonist</w:t>
      </w:r>
      <w:r w:rsidRPr="00D65A8C">
        <w:rPr>
          <w:rFonts w:ascii="Times New Roman" w:hAnsi="Times New Roman" w:cs="Times New Roman"/>
          <w:sz w:val="24"/>
          <w:szCs w:val="24"/>
        </w:rPr>
        <w:t xml:space="preserve"> role in the stories. These women are brash, intelligent, wise, sensible, amorous, aggressive, calculating, </w:t>
      </w:r>
      <w:r w:rsidR="00DA4FF3" w:rsidRPr="00D65A8C">
        <w:rPr>
          <w:rFonts w:ascii="Times New Roman" w:hAnsi="Times New Roman" w:cs="Times New Roman"/>
          <w:sz w:val="24"/>
          <w:szCs w:val="24"/>
        </w:rPr>
        <w:t>dynamic</w:t>
      </w:r>
      <w:r w:rsidRPr="00D65A8C">
        <w:rPr>
          <w:rFonts w:ascii="Times New Roman" w:hAnsi="Times New Roman" w:cs="Times New Roman"/>
          <w:sz w:val="24"/>
          <w:szCs w:val="24"/>
        </w:rPr>
        <w:t xml:space="preserve">. They are commonly high-status women, associated with royal lineage or magical ability, in a world where these were important commodities. </w:t>
      </w:r>
      <w:r w:rsidR="00DF2F8B" w:rsidRPr="00D65A8C">
        <w:rPr>
          <w:rFonts w:ascii="Times New Roman" w:hAnsi="Times New Roman" w:cs="Times New Roman"/>
          <w:sz w:val="24"/>
          <w:szCs w:val="24"/>
        </w:rPr>
        <w:t xml:space="preserve">Many of the women in these tales are elite or otherworldly; ordinary, real women are a rare sight, and are only really mentioned in passing. Medb, Branwen and Rhiannon are royals, Fedelm is a poet with the second sight, The </w:t>
      </w:r>
      <w:r w:rsidR="004211DC" w:rsidRPr="00D65A8C">
        <w:rPr>
          <w:rFonts w:ascii="Times New Roman" w:hAnsi="Times New Roman" w:cs="Times New Roman"/>
          <w:sz w:val="24"/>
          <w:szCs w:val="24"/>
        </w:rPr>
        <w:t>Morrígan </w:t>
      </w:r>
      <w:r w:rsidR="00DF2F8B" w:rsidRPr="00D65A8C">
        <w:rPr>
          <w:rFonts w:ascii="Times New Roman" w:hAnsi="Times New Roman" w:cs="Times New Roman"/>
          <w:sz w:val="24"/>
          <w:szCs w:val="24"/>
        </w:rPr>
        <w:t>is a shapeshifting prophetess and Blodeuwedd is made of flowers, created to be the perfect bride. While there is historic precedent for elite women holding</w:t>
      </w:r>
      <w:r w:rsidR="0099229D" w:rsidRPr="00D65A8C">
        <w:rPr>
          <w:rFonts w:ascii="Times New Roman" w:hAnsi="Times New Roman" w:cs="Times New Roman"/>
          <w:sz w:val="24"/>
          <w:szCs w:val="24"/>
        </w:rPr>
        <w:t xml:space="preserve"> personal and political</w:t>
      </w:r>
      <w:r w:rsidR="00DF2F8B" w:rsidRPr="00D65A8C">
        <w:rPr>
          <w:rFonts w:ascii="Times New Roman" w:hAnsi="Times New Roman" w:cs="Times New Roman"/>
          <w:sz w:val="24"/>
          <w:szCs w:val="24"/>
        </w:rPr>
        <w:t xml:space="preserve"> power in medieval Irish and Welsh societies, the laws for regular women were often oppressive, at least by modern standards. </w:t>
      </w:r>
      <w:r w:rsidR="00D7164B" w:rsidRPr="00D65A8C">
        <w:rPr>
          <w:rFonts w:ascii="Times New Roman" w:hAnsi="Times New Roman" w:cs="Times New Roman"/>
          <w:sz w:val="24"/>
          <w:szCs w:val="24"/>
        </w:rPr>
        <w:t xml:space="preserve">It is not reasonable, therefore, to create a narrative around women’s place in medieval Irish and Welsh societies based on these myths. That being said, the </w:t>
      </w:r>
      <w:r w:rsidR="00CE583D" w:rsidRPr="00D65A8C">
        <w:rPr>
          <w:rFonts w:ascii="Times New Roman" w:hAnsi="Times New Roman" w:cs="Times New Roman"/>
          <w:i/>
          <w:iCs/>
          <w:sz w:val="24"/>
          <w:szCs w:val="24"/>
        </w:rPr>
        <w:t>Mabinogi</w:t>
      </w:r>
      <w:r w:rsidR="00CE583D" w:rsidRPr="00D65A8C">
        <w:rPr>
          <w:rFonts w:ascii="Times New Roman" w:hAnsi="Times New Roman" w:cs="Times New Roman"/>
          <w:sz w:val="24"/>
          <w:szCs w:val="24"/>
        </w:rPr>
        <w:t xml:space="preserve"> and the </w:t>
      </w:r>
      <w:r w:rsidR="00CE583D" w:rsidRPr="00D65A8C">
        <w:rPr>
          <w:rFonts w:ascii="Times New Roman" w:hAnsi="Times New Roman" w:cs="Times New Roman"/>
          <w:i/>
          <w:iCs/>
          <w:sz w:val="24"/>
          <w:szCs w:val="24"/>
        </w:rPr>
        <w:t>Táin</w:t>
      </w:r>
      <w:r w:rsidR="00D7164B" w:rsidRPr="00D65A8C">
        <w:rPr>
          <w:rFonts w:ascii="Times New Roman" w:hAnsi="Times New Roman" w:cs="Times New Roman"/>
          <w:sz w:val="24"/>
          <w:szCs w:val="24"/>
        </w:rPr>
        <w:t xml:space="preserve"> still provide valuable insight into how ancient, elite women were viewed by </w:t>
      </w:r>
      <w:r w:rsidR="00C01FF6" w:rsidRPr="00D65A8C">
        <w:rPr>
          <w:rFonts w:ascii="Times New Roman" w:hAnsi="Times New Roman" w:cs="Times New Roman"/>
          <w:sz w:val="24"/>
          <w:szCs w:val="24"/>
        </w:rPr>
        <w:lastRenderedPageBreak/>
        <w:t>medieval</w:t>
      </w:r>
      <w:r w:rsidR="00D7164B" w:rsidRPr="00D65A8C">
        <w:rPr>
          <w:rFonts w:ascii="Times New Roman" w:hAnsi="Times New Roman" w:cs="Times New Roman"/>
          <w:sz w:val="24"/>
          <w:szCs w:val="24"/>
        </w:rPr>
        <w:t xml:space="preserve"> communities</w:t>
      </w:r>
      <w:r w:rsidR="00477844" w:rsidRPr="00D65A8C">
        <w:rPr>
          <w:rFonts w:ascii="Times New Roman" w:hAnsi="Times New Roman" w:cs="Times New Roman"/>
          <w:sz w:val="24"/>
          <w:szCs w:val="24"/>
        </w:rPr>
        <w:t xml:space="preserve">. Newer approaches and frameworks </w:t>
      </w:r>
      <w:r w:rsidR="00C01FF6" w:rsidRPr="00D65A8C">
        <w:rPr>
          <w:rFonts w:ascii="Times New Roman" w:hAnsi="Times New Roman" w:cs="Times New Roman"/>
          <w:sz w:val="24"/>
          <w:szCs w:val="24"/>
        </w:rPr>
        <w:t>may</w:t>
      </w:r>
      <w:r w:rsidR="00477844" w:rsidRPr="00D65A8C">
        <w:rPr>
          <w:rFonts w:ascii="Times New Roman" w:hAnsi="Times New Roman" w:cs="Times New Roman"/>
          <w:sz w:val="24"/>
          <w:szCs w:val="24"/>
        </w:rPr>
        <w:t xml:space="preserve"> also open the door to further discussion and investigation with fresh insights</w:t>
      </w:r>
      <w:r w:rsidR="00D7164B" w:rsidRPr="00D65A8C">
        <w:rPr>
          <w:rFonts w:ascii="Times New Roman" w:hAnsi="Times New Roman" w:cs="Times New Roman"/>
          <w:sz w:val="24"/>
          <w:szCs w:val="24"/>
        </w:rPr>
        <w:t xml:space="preserve">. </w:t>
      </w:r>
    </w:p>
    <w:p w14:paraId="321A2653" w14:textId="77777777" w:rsidR="00D65A8C" w:rsidRPr="00D65A8C" w:rsidRDefault="00D65A8C">
      <w:pPr>
        <w:rPr>
          <w:rFonts w:ascii="Times New Roman" w:hAnsi="Times New Roman" w:cs="Times New Roman"/>
          <w:sz w:val="24"/>
          <w:szCs w:val="24"/>
        </w:rPr>
      </w:pPr>
      <w:r w:rsidRPr="00D65A8C">
        <w:rPr>
          <w:rFonts w:ascii="Times New Roman" w:hAnsi="Times New Roman" w:cs="Times New Roman"/>
          <w:sz w:val="24"/>
          <w:szCs w:val="24"/>
        </w:rPr>
        <w:br w:type="page"/>
      </w:r>
    </w:p>
    <w:p w14:paraId="37991DDC" w14:textId="4E34BA1D" w:rsidR="00D65A8C" w:rsidRPr="00D65A8C" w:rsidRDefault="00D65A8C" w:rsidP="00D65A8C">
      <w:pPr>
        <w:pStyle w:val="Bibliography"/>
        <w:jc w:val="center"/>
        <w:rPr>
          <w:rFonts w:ascii="Times New Roman" w:hAnsi="Times New Roman" w:cs="Times New Roman"/>
          <w:sz w:val="28"/>
          <w:szCs w:val="28"/>
        </w:rPr>
      </w:pPr>
      <w:r w:rsidRPr="00D65A8C">
        <w:rPr>
          <w:rFonts w:ascii="Times New Roman" w:hAnsi="Times New Roman" w:cs="Times New Roman"/>
          <w:sz w:val="28"/>
          <w:szCs w:val="28"/>
        </w:rPr>
        <w:lastRenderedPageBreak/>
        <w:t>BIBLIOGRAPHY</w:t>
      </w:r>
    </w:p>
    <w:p w14:paraId="0AD259D5"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Bascom, William, 'The Forms of Folklore: Prose Narratives', in </w:t>
      </w:r>
      <w:r w:rsidRPr="00F4588D">
        <w:rPr>
          <w:rFonts w:ascii="Times New Roman" w:hAnsi="Times New Roman" w:cs="Times New Roman"/>
          <w:i/>
          <w:iCs/>
          <w:kern w:val="0"/>
          <w:sz w:val="24"/>
          <w:szCs w:val="24"/>
        </w:rPr>
        <w:t>Sacred Narrative: Readings in the Theory of Myth</w:t>
      </w:r>
      <w:r w:rsidRPr="00F4588D">
        <w:rPr>
          <w:rFonts w:ascii="Times New Roman" w:hAnsi="Times New Roman" w:cs="Times New Roman"/>
          <w:kern w:val="0"/>
          <w:sz w:val="24"/>
          <w:szCs w:val="24"/>
        </w:rPr>
        <w:t xml:space="preserve">, ed. by Alan Dundes (Los Angeles: University of California Press, 1984), pp. 5-29 </w:t>
      </w:r>
    </w:p>
    <w:p w14:paraId="49245C6C" w14:textId="1BC5B671"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Bodleian Library, </w:t>
      </w:r>
      <w:r w:rsidRPr="00F4588D">
        <w:rPr>
          <w:rFonts w:ascii="Times New Roman" w:hAnsi="Times New Roman" w:cs="Times New Roman"/>
          <w:i/>
          <w:iCs/>
          <w:kern w:val="0"/>
          <w:sz w:val="24"/>
          <w:szCs w:val="24"/>
        </w:rPr>
        <w:t>Jesus MS 111</w:t>
      </w:r>
      <w:r w:rsidRPr="00F4588D">
        <w:rPr>
          <w:rFonts w:ascii="Times New Roman" w:hAnsi="Times New Roman" w:cs="Times New Roman"/>
          <w:kern w:val="0"/>
          <w:sz w:val="24"/>
          <w:szCs w:val="24"/>
        </w:rPr>
        <w:t xml:space="preserve"> (2025) </w:t>
      </w:r>
      <w:hyperlink r:id="rId7" w:history="1">
        <w:r w:rsidRPr="00F4588D">
          <w:rPr>
            <w:rStyle w:val="Hyperlink"/>
            <w:rFonts w:ascii="Times New Roman" w:hAnsi="Times New Roman" w:cs="Times New Roman"/>
            <w:kern w:val="0"/>
            <w:sz w:val="24"/>
            <w:szCs w:val="24"/>
          </w:rPr>
          <w:t>https://digital.bodleian.ox.ac.uk/objects/9bf187bf-f862-4453-bc4f-851f6d3948af/</w:t>
        </w:r>
      </w:hyperlink>
      <w:r w:rsidRPr="00F4588D">
        <w:rPr>
          <w:rFonts w:ascii="Times New Roman" w:hAnsi="Times New Roman" w:cs="Times New Roman"/>
          <w:kern w:val="0"/>
          <w:sz w:val="24"/>
          <w:szCs w:val="24"/>
        </w:rPr>
        <w:t xml:space="preserve"> </w:t>
      </w:r>
    </w:p>
    <w:p w14:paraId="6CFD7085" w14:textId="59C8D45C" w:rsidR="005345A0" w:rsidRPr="00F4588D" w:rsidRDefault="005345A0" w:rsidP="00D65A8C">
      <w:pPr>
        <w:pStyle w:val="Bibliography"/>
        <w:rPr>
          <w:rFonts w:ascii="Times New Roman" w:hAnsi="Times New Roman" w:cs="Times New Roman"/>
          <w:sz w:val="24"/>
          <w:szCs w:val="24"/>
        </w:rPr>
      </w:pPr>
      <w:r w:rsidRPr="00F4588D">
        <w:rPr>
          <w:rFonts w:ascii="Times New Roman" w:hAnsi="Times New Roman" w:cs="Times New Roman"/>
          <w:sz w:val="24"/>
          <w:szCs w:val="24"/>
        </w:rPr>
        <w:t xml:space="preserve">Brittanica, </w:t>
      </w:r>
      <w:r w:rsidRPr="00F4588D">
        <w:rPr>
          <w:rFonts w:ascii="Times New Roman" w:hAnsi="Times New Roman" w:cs="Times New Roman"/>
          <w:i/>
          <w:iCs/>
          <w:sz w:val="24"/>
          <w:szCs w:val="24"/>
        </w:rPr>
        <w:t>The Cattle Raid of Cooley</w:t>
      </w:r>
      <w:r w:rsidRPr="00F4588D">
        <w:rPr>
          <w:rFonts w:ascii="Times New Roman" w:hAnsi="Times New Roman" w:cs="Times New Roman"/>
          <w:sz w:val="24"/>
          <w:szCs w:val="24"/>
        </w:rPr>
        <w:t xml:space="preserve"> (n.d) </w:t>
      </w:r>
      <w:hyperlink r:id="rId8" w:history="1">
        <w:r w:rsidRPr="00F4588D">
          <w:rPr>
            <w:rStyle w:val="Hyperlink"/>
            <w:rFonts w:ascii="Times New Roman" w:hAnsi="Times New Roman" w:cs="Times New Roman"/>
            <w:kern w:val="0"/>
            <w:sz w:val="24"/>
            <w:szCs w:val="24"/>
          </w:rPr>
          <w:t>https://www.britannica.com/topic/The-Cattle-Raid-of-Cooley</w:t>
        </w:r>
      </w:hyperlink>
      <w:r w:rsidRPr="00F4588D">
        <w:rPr>
          <w:rFonts w:ascii="Times New Roman" w:hAnsi="Times New Roman" w:cs="Times New Roman"/>
          <w:kern w:val="0"/>
          <w:sz w:val="24"/>
          <w:szCs w:val="24"/>
        </w:rPr>
        <w:t xml:space="preserve"> </w:t>
      </w:r>
    </w:p>
    <w:p w14:paraId="3DCF66D6" w14:textId="77777777" w:rsidR="005345A0" w:rsidRPr="00F4588D" w:rsidRDefault="00D65A8C" w:rsidP="005345A0">
      <w:pPr>
        <w:pStyle w:val="Bibliography"/>
        <w:rPr>
          <w:rFonts w:ascii="Times New Roman" w:hAnsi="Times New Roman" w:cs="Times New Roman"/>
          <w:kern w:val="0"/>
          <w:sz w:val="24"/>
          <w:szCs w:val="24"/>
        </w:rPr>
      </w:pPr>
      <w:r w:rsidRPr="00F4588D">
        <w:rPr>
          <w:rFonts w:ascii="Times New Roman" w:hAnsi="Times New Roman" w:cs="Times New Roman"/>
          <w:sz w:val="24"/>
          <w:szCs w:val="24"/>
        </w:rPr>
        <w:fldChar w:fldCharType="begin"/>
      </w:r>
      <w:r w:rsidRPr="00F4588D">
        <w:rPr>
          <w:rFonts w:ascii="Times New Roman" w:hAnsi="Times New Roman" w:cs="Times New Roman"/>
          <w:sz w:val="24"/>
          <w:szCs w:val="24"/>
        </w:rPr>
        <w:instrText xml:space="preserve"> ADDIN ZOTERO_BIBL {"uncited":[],"omitted":[],"custom":[]} CSL_BIBLIOGRAPHY </w:instrText>
      </w:r>
      <w:r w:rsidRPr="00F4588D">
        <w:rPr>
          <w:rFonts w:ascii="Times New Roman" w:hAnsi="Times New Roman" w:cs="Times New Roman"/>
          <w:sz w:val="24"/>
          <w:szCs w:val="24"/>
        </w:rPr>
        <w:fldChar w:fldCharType="separate"/>
      </w:r>
      <w:r w:rsidR="005345A0" w:rsidRPr="00F4588D">
        <w:rPr>
          <w:rFonts w:ascii="Times New Roman" w:hAnsi="Times New Roman" w:cs="Times New Roman"/>
          <w:kern w:val="0"/>
          <w:sz w:val="24"/>
          <w:szCs w:val="24"/>
        </w:rPr>
        <w:t xml:space="preserve">Carson, Ciaran, </w:t>
      </w:r>
      <w:r w:rsidR="005345A0" w:rsidRPr="00F4588D">
        <w:rPr>
          <w:rFonts w:ascii="Times New Roman" w:hAnsi="Times New Roman" w:cs="Times New Roman"/>
          <w:i/>
          <w:iCs/>
          <w:kern w:val="0"/>
          <w:sz w:val="24"/>
          <w:szCs w:val="24"/>
        </w:rPr>
        <w:t>The Táin</w:t>
      </w:r>
      <w:r w:rsidR="005345A0" w:rsidRPr="00F4588D">
        <w:rPr>
          <w:rFonts w:ascii="Times New Roman" w:hAnsi="Times New Roman" w:cs="Times New Roman"/>
          <w:kern w:val="0"/>
          <w:sz w:val="24"/>
          <w:szCs w:val="24"/>
        </w:rPr>
        <w:t xml:space="preserve"> (Penguin Books Ltd., 2007)</w:t>
      </w:r>
    </w:p>
    <w:p w14:paraId="58A8FBD4"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Doan, James, ‘Sovereignty Aspects in the Roles of Women in Medieval Irish and Welsh Society’, </w:t>
      </w:r>
      <w:r w:rsidRPr="00F4588D">
        <w:rPr>
          <w:rFonts w:ascii="Times New Roman" w:hAnsi="Times New Roman" w:cs="Times New Roman"/>
          <w:i/>
          <w:iCs/>
          <w:kern w:val="0"/>
          <w:sz w:val="24"/>
          <w:szCs w:val="24"/>
        </w:rPr>
        <w:t>Proceedings of the Harvard Celtic Colloquium</w:t>
      </w:r>
      <w:r w:rsidRPr="00F4588D">
        <w:rPr>
          <w:rFonts w:ascii="Times New Roman" w:hAnsi="Times New Roman" w:cs="Times New Roman"/>
          <w:kern w:val="0"/>
          <w:sz w:val="24"/>
          <w:szCs w:val="24"/>
        </w:rPr>
        <w:t>, 5 (1985), pp. 87–102</w:t>
      </w:r>
    </w:p>
    <w:p w14:paraId="65D1D6EB"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Gantz, Jeffrey, ‘Thematic Structure in the Four Branches of the Mabinogi’, </w:t>
      </w:r>
      <w:r w:rsidRPr="00F4588D">
        <w:rPr>
          <w:rFonts w:ascii="Times New Roman" w:hAnsi="Times New Roman" w:cs="Times New Roman"/>
          <w:i/>
          <w:iCs/>
          <w:kern w:val="0"/>
          <w:sz w:val="24"/>
          <w:szCs w:val="24"/>
        </w:rPr>
        <w:t>Medium Ævum</w:t>
      </w:r>
      <w:r w:rsidRPr="00F4588D">
        <w:rPr>
          <w:rFonts w:ascii="Times New Roman" w:hAnsi="Times New Roman" w:cs="Times New Roman"/>
          <w:kern w:val="0"/>
          <w:sz w:val="24"/>
          <w:szCs w:val="24"/>
        </w:rPr>
        <w:t>, 47.2 (1978), pp. 247–54, doi:10.2307/43631333</w:t>
      </w:r>
    </w:p>
    <w:p w14:paraId="3E2EEC95"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Harrill, Claire, ‘“I Will Spout a Jet of Blood in Your Face”: Women’s Words in the Tain Bo Cualinge, Its Pre-Tales and the Fingal Ronan.’, </w:t>
      </w:r>
      <w:r w:rsidRPr="00F4588D">
        <w:rPr>
          <w:rFonts w:ascii="Times New Roman" w:hAnsi="Times New Roman" w:cs="Times New Roman"/>
          <w:i/>
          <w:iCs/>
          <w:kern w:val="0"/>
          <w:sz w:val="24"/>
          <w:szCs w:val="24"/>
        </w:rPr>
        <w:t>Postgraduate English: A Journal and Forum for Postgraduates in English.</w:t>
      </w:r>
      <w:r w:rsidRPr="00F4588D">
        <w:rPr>
          <w:rFonts w:ascii="Times New Roman" w:hAnsi="Times New Roman" w:cs="Times New Roman"/>
          <w:kern w:val="0"/>
          <w:sz w:val="24"/>
          <w:szCs w:val="24"/>
        </w:rPr>
        <w:t>, 27 (2013)</w:t>
      </w:r>
    </w:p>
    <w:p w14:paraId="2936E998"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‘Jesus College MS. 111’, n.d. &lt;https://digital.bodleian.ox.ac.uk/objects/9bf187bf-f862-4453-bc4f-851f6d3948af/&gt; [accessed 23 December 2025]</w:t>
      </w:r>
    </w:p>
    <w:p w14:paraId="3AAC416A"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Ní Bhrolcháin, Muireann, ‘Women in Early Irish Myths and Sagas’, </w:t>
      </w:r>
      <w:r w:rsidRPr="00F4588D">
        <w:rPr>
          <w:rFonts w:ascii="Times New Roman" w:hAnsi="Times New Roman" w:cs="Times New Roman"/>
          <w:i/>
          <w:iCs/>
          <w:kern w:val="0"/>
          <w:sz w:val="24"/>
          <w:szCs w:val="24"/>
        </w:rPr>
        <w:t>The Crane Bag</w:t>
      </w:r>
      <w:r w:rsidRPr="00F4588D">
        <w:rPr>
          <w:rFonts w:ascii="Times New Roman" w:hAnsi="Times New Roman" w:cs="Times New Roman"/>
          <w:kern w:val="0"/>
          <w:sz w:val="24"/>
          <w:szCs w:val="24"/>
        </w:rPr>
        <w:t>, 4.1 (1980), pp. 12–19</w:t>
      </w:r>
    </w:p>
    <w:p w14:paraId="7D564723"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Sioned Davies, </w:t>
      </w:r>
      <w:r w:rsidRPr="00F4588D">
        <w:rPr>
          <w:rFonts w:ascii="Times New Roman" w:hAnsi="Times New Roman" w:cs="Times New Roman"/>
          <w:i/>
          <w:iCs/>
          <w:kern w:val="0"/>
          <w:sz w:val="24"/>
          <w:szCs w:val="24"/>
        </w:rPr>
        <w:t>The Mabinogion</w:t>
      </w:r>
      <w:r w:rsidRPr="00F4588D">
        <w:rPr>
          <w:rFonts w:ascii="Times New Roman" w:hAnsi="Times New Roman" w:cs="Times New Roman"/>
          <w:kern w:val="0"/>
          <w:sz w:val="24"/>
          <w:szCs w:val="24"/>
        </w:rPr>
        <w:t xml:space="preserve"> (OUP Oxford, 2007)</w:t>
      </w:r>
    </w:p>
    <w:p w14:paraId="71F3FC6D"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Taylor, Emmet, ‘King Behaviour: Medb, Gender, and Performing Kingship’, </w:t>
      </w:r>
      <w:r w:rsidRPr="00F4588D">
        <w:rPr>
          <w:rFonts w:ascii="Times New Roman" w:hAnsi="Times New Roman" w:cs="Times New Roman"/>
          <w:i/>
          <w:iCs/>
          <w:kern w:val="0"/>
          <w:sz w:val="24"/>
          <w:szCs w:val="24"/>
        </w:rPr>
        <w:t>Studia Celtica Fennica</w:t>
      </w:r>
      <w:r w:rsidRPr="00F4588D">
        <w:rPr>
          <w:rFonts w:ascii="Times New Roman" w:hAnsi="Times New Roman" w:cs="Times New Roman"/>
          <w:kern w:val="0"/>
          <w:sz w:val="24"/>
          <w:szCs w:val="24"/>
        </w:rPr>
        <w:t>, 21.2 (2025), pp. 124–43, doi:10.33353/scf.157501</w:t>
      </w:r>
    </w:p>
    <w:p w14:paraId="3827E566" w14:textId="7777777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‘The Cattle Raid of Cooley | Old Irish Tale of the Ulster Cycle, Cú Chulainn | Britannica’, n.d. &lt;https://www.britannica.com/topic/The-Cattle-Raid-of-Cooley&gt; [accessed 26 March 2026]</w:t>
      </w:r>
    </w:p>
    <w:p w14:paraId="6D984102" w14:textId="6D8BEA67" w:rsidR="005345A0" w:rsidRPr="00F4588D" w:rsidRDefault="005345A0" w:rsidP="005345A0">
      <w:pPr>
        <w:pStyle w:val="Bibliography"/>
        <w:rPr>
          <w:rFonts w:ascii="Times New Roman" w:hAnsi="Times New Roman" w:cs="Times New Roman"/>
          <w:kern w:val="0"/>
          <w:sz w:val="24"/>
          <w:szCs w:val="24"/>
        </w:rPr>
      </w:pPr>
      <w:r w:rsidRPr="00F4588D">
        <w:rPr>
          <w:rFonts w:ascii="Times New Roman" w:hAnsi="Times New Roman" w:cs="Times New Roman"/>
          <w:kern w:val="0"/>
          <w:sz w:val="24"/>
          <w:szCs w:val="24"/>
        </w:rPr>
        <w:t xml:space="preserve">Webb, Sian, </w:t>
      </w:r>
      <w:r w:rsidR="00A3206F" w:rsidRPr="00F4588D">
        <w:rPr>
          <w:rFonts w:ascii="Times New Roman" w:hAnsi="Times New Roman" w:cs="Times New Roman"/>
          <w:kern w:val="0"/>
          <w:sz w:val="24"/>
          <w:szCs w:val="24"/>
        </w:rPr>
        <w:t>'</w:t>
      </w:r>
      <w:r w:rsidRPr="00F4588D">
        <w:rPr>
          <w:rFonts w:ascii="Times New Roman" w:hAnsi="Times New Roman" w:cs="Times New Roman"/>
          <w:kern w:val="0"/>
          <w:sz w:val="24"/>
          <w:szCs w:val="24"/>
        </w:rPr>
        <w:t>“The Right Thing to Be Is a Virtuous Girl”: Women in Medieval Wales</w:t>
      </w:r>
      <w:r w:rsidR="00A3206F" w:rsidRPr="00F4588D">
        <w:rPr>
          <w:rFonts w:ascii="Times New Roman" w:hAnsi="Times New Roman" w:cs="Times New Roman"/>
          <w:kern w:val="0"/>
          <w:sz w:val="24"/>
          <w:szCs w:val="24"/>
        </w:rPr>
        <w:t>'</w:t>
      </w:r>
      <w:r w:rsidRPr="00F4588D">
        <w:rPr>
          <w:rFonts w:ascii="Times New Roman" w:hAnsi="Times New Roman" w:cs="Times New Roman"/>
          <w:kern w:val="0"/>
          <w:sz w:val="24"/>
          <w:szCs w:val="24"/>
        </w:rPr>
        <w:t xml:space="preserve">, </w:t>
      </w:r>
      <w:r w:rsidR="00A3206F" w:rsidRPr="00F4588D">
        <w:rPr>
          <w:rFonts w:ascii="Times New Roman" w:hAnsi="Times New Roman" w:cs="Times New Roman"/>
          <w:i/>
          <w:iCs/>
          <w:kern w:val="0"/>
          <w:sz w:val="24"/>
          <w:szCs w:val="24"/>
        </w:rPr>
        <w:t>Journal of Languages, Texts, and Society</w:t>
      </w:r>
      <w:r w:rsidR="00A3206F" w:rsidRPr="00F4588D">
        <w:rPr>
          <w:rFonts w:ascii="Times New Roman" w:hAnsi="Times New Roman" w:cs="Times New Roman"/>
          <w:kern w:val="0"/>
          <w:sz w:val="24"/>
          <w:szCs w:val="24"/>
        </w:rPr>
        <w:t xml:space="preserve">, Vol. 3 (2019), </w:t>
      </w:r>
      <w:r w:rsidR="004177EB" w:rsidRPr="00F4588D">
        <w:rPr>
          <w:rFonts w:ascii="Times New Roman" w:hAnsi="Times New Roman" w:cs="Times New Roman"/>
          <w:kern w:val="0"/>
          <w:sz w:val="24"/>
          <w:szCs w:val="24"/>
        </w:rPr>
        <w:t xml:space="preserve">pp. </w:t>
      </w:r>
      <w:r w:rsidR="00A3206F" w:rsidRPr="00F4588D">
        <w:rPr>
          <w:rFonts w:ascii="Times New Roman" w:hAnsi="Times New Roman" w:cs="Times New Roman"/>
          <w:kern w:val="0"/>
          <w:sz w:val="24"/>
          <w:szCs w:val="24"/>
        </w:rPr>
        <w:t>50–71</w:t>
      </w:r>
      <w:r w:rsidR="004177EB" w:rsidRPr="00F4588D">
        <w:rPr>
          <w:rFonts w:ascii="Times New Roman" w:hAnsi="Times New Roman" w:cs="Times New Roman"/>
          <w:kern w:val="0"/>
          <w:sz w:val="24"/>
          <w:szCs w:val="24"/>
        </w:rPr>
        <w:t xml:space="preserve"> </w:t>
      </w:r>
    </w:p>
    <w:p w14:paraId="2A5008E3" w14:textId="1E5793B8" w:rsidR="00DF2F8B" w:rsidRPr="00D65A8C" w:rsidRDefault="00D65A8C" w:rsidP="00DF2F8B">
      <w:pPr>
        <w:spacing w:line="360" w:lineRule="auto"/>
        <w:rPr>
          <w:rFonts w:ascii="Times New Roman" w:hAnsi="Times New Roman" w:cs="Times New Roman"/>
          <w:sz w:val="24"/>
          <w:szCs w:val="24"/>
        </w:rPr>
      </w:pPr>
      <w:r w:rsidRPr="00F4588D">
        <w:rPr>
          <w:rFonts w:ascii="Times New Roman" w:hAnsi="Times New Roman" w:cs="Times New Roman"/>
          <w:sz w:val="24"/>
          <w:szCs w:val="24"/>
        </w:rPr>
        <w:fldChar w:fldCharType="end"/>
      </w:r>
    </w:p>
    <w:p w14:paraId="77F1C36B" w14:textId="6F6A97E8" w:rsidR="002E15FE" w:rsidRPr="00D65A8C" w:rsidRDefault="002E15FE" w:rsidP="00925516">
      <w:pPr>
        <w:spacing w:line="360" w:lineRule="auto"/>
        <w:rPr>
          <w:rFonts w:ascii="Times New Roman" w:hAnsi="Times New Roman" w:cs="Times New Roman"/>
          <w:sz w:val="24"/>
          <w:szCs w:val="24"/>
        </w:rPr>
      </w:pPr>
    </w:p>
    <w:sectPr w:rsidR="002E15FE" w:rsidRPr="00D65A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E3F1E" w14:textId="77777777" w:rsidR="009A6B24" w:rsidRDefault="009A6B24" w:rsidP="0069065D">
      <w:pPr>
        <w:spacing w:after="0" w:line="240" w:lineRule="auto"/>
      </w:pPr>
      <w:r>
        <w:separator/>
      </w:r>
    </w:p>
  </w:endnote>
  <w:endnote w:type="continuationSeparator" w:id="0">
    <w:p w14:paraId="101C360D" w14:textId="77777777" w:rsidR="009A6B24" w:rsidRDefault="009A6B24" w:rsidP="00690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7B3AE" w14:textId="77777777" w:rsidR="009A6B24" w:rsidRDefault="009A6B24" w:rsidP="0069065D">
      <w:pPr>
        <w:spacing w:after="0" w:line="240" w:lineRule="auto"/>
      </w:pPr>
      <w:r>
        <w:separator/>
      </w:r>
    </w:p>
  </w:footnote>
  <w:footnote w:type="continuationSeparator" w:id="0">
    <w:p w14:paraId="74F48242" w14:textId="77777777" w:rsidR="009A6B24" w:rsidRDefault="009A6B24" w:rsidP="0069065D">
      <w:pPr>
        <w:spacing w:after="0" w:line="240" w:lineRule="auto"/>
      </w:pPr>
      <w:r>
        <w:continuationSeparator/>
      </w:r>
    </w:p>
  </w:footnote>
  <w:footnote w:id="1">
    <w:p w14:paraId="297C2AF0" w14:textId="52FC8555" w:rsidR="00EC2D70" w:rsidRDefault="00EC2D70">
      <w:pPr>
        <w:pStyle w:val="FootnoteText"/>
      </w:pPr>
      <w:r>
        <w:rPr>
          <w:rStyle w:val="FootnoteReference"/>
        </w:rPr>
        <w:footnoteRef/>
      </w:r>
      <w:r>
        <w:t xml:space="preserve"> </w:t>
      </w:r>
      <w:r>
        <w:fldChar w:fldCharType="begin"/>
      </w:r>
      <w:r>
        <w:instrText xml:space="preserve"> ADDIN ZOTERO_ITEM CSL_CITATION {"citationID":"wzQdy90I","properties":{"formattedCitation":"Sioned Davies, {\\i{}The Mabinogion} (OUP Oxford, 2007).","plainCitation":"Sioned Davies, The Mabinogion (OUP Oxford, 2007).","noteIndex":1},"citationItems":[{"id":678,"uris":["http://zotero.org/users/local/VhgDsqkD/items/XVSZBHQK"],"itemData":{"id":678,"type":"book","ISBN":"0-19-283242-5","language":"English","number-of-pages":"293","publisher":"OUP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EC2D70">
        <w:rPr>
          <w:rFonts w:ascii="Aptos" w:hAnsi="Aptos" w:cs="Times New Roman"/>
          <w:kern w:val="0"/>
        </w:rPr>
        <w:t xml:space="preserve">Sioned Davies, </w:t>
      </w:r>
      <w:r w:rsidRPr="00EC2D70">
        <w:rPr>
          <w:rFonts w:ascii="Aptos" w:hAnsi="Aptos" w:cs="Times New Roman"/>
          <w:i/>
          <w:iCs/>
          <w:kern w:val="0"/>
        </w:rPr>
        <w:t>The Mabinogion</w:t>
      </w:r>
      <w:r w:rsidRPr="00EC2D70">
        <w:rPr>
          <w:rFonts w:ascii="Aptos" w:hAnsi="Aptos" w:cs="Times New Roman"/>
          <w:kern w:val="0"/>
        </w:rPr>
        <w:t xml:space="preserve"> (</w:t>
      </w:r>
      <w:r w:rsidR="009D3332">
        <w:rPr>
          <w:rFonts w:ascii="Aptos" w:hAnsi="Aptos" w:cs="Times New Roman"/>
          <w:kern w:val="0"/>
        </w:rPr>
        <w:t xml:space="preserve">Oxford: </w:t>
      </w:r>
      <w:r w:rsidRPr="00EC2D70">
        <w:rPr>
          <w:rFonts w:ascii="Aptos" w:hAnsi="Aptos" w:cs="Times New Roman"/>
          <w:kern w:val="0"/>
        </w:rPr>
        <w:t>OUP, 2007)</w:t>
      </w:r>
      <w:r w:rsidR="009D3332">
        <w:rPr>
          <w:rFonts w:ascii="Aptos" w:hAnsi="Aptos" w:cs="Times New Roman"/>
          <w:kern w:val="0"/>
        </w:rPr>
        <w:t>, pp. 1-293</w:t>
      </w:r>
      <w:r w:rsidRPr="00EC2D70">
        <w:rPr>
          <w:rFonts w:ascii="Aptos" w:hAnsi="Aptos" w:cs="Times New Roman"/>
          <w:kern w:val="0"/>
        </w:rPr>
        <w:t>.</w:t>
      </w:r>
      <w:r>
        <w:fldChar w:fldCharType="end"/>
      </w:r>
    </w:p>
  </w:footnote>
  <w:footnote w:id="2">
    <w:p w14:paraId="495676C7" w14:textId="6910265D" w:rsidR="00EC2D70" w:rsidRDefault="00EC2D70">
      <w:pPr>
        <w:pStyle w:val="FootnoteText"/>
      </w:pPr>
      <w:r>
        <w:rPr>
          <w:rStyle w:val="FootnoteReference"/>
        </w:rPr>
        <w:footnoteRef/>
      </w:r>
      <w:r>
        <w:t xml:space="preserve"> </w:t>
      </w:r>
      <w:r>
        <w:fldChar w:fldCharType="begin"/>
      </w:r>
      <w:r>
        <w:instrText xml:space="preserve"> ADDIN ZOTERO_ITEM CSL_CITATION {"citationID":"qCIsoaJ6","properties":{"formattedCitation":"Ciaran Carson, {\\i{}The T\\uc0\\u225{}in} (Penguin Books Ltd., 2007).","plainCitation":"Ciaran Carson, The Táin (Penguin Books Ltd., 2007).","noteIndex":2},"citationItems":[{"id":811,"uris":["http://zotero.org/users/local/VhgDsqkD/items/N637IT6Y"],"itemData":{"id":811,"type":"book","ISBN":"978-0-14-045530-4","number-of-pages":"223","publisher":"Penguin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EC2D70">
        <w:rPr>
          <w:rFonts w:ascii="Aptos" w:hAnsi="Aptos" w:cs="Times New Roman"/>
          <w:kern w:val="0"/>
        </w:rPr>
        <w:t xml:space="preserve">Ciaran Carson, </w:t>
      </w:r>
      <w:r w:rsidRPr="00EC2D70">
        <w:rPr>
          <w:rFonts w:ascii="Aptos" w:hAnsi="Aptos" w:cs="Times New Roman"/>
          <w:i/>
          <w:iCs/>
          <w:kern w:val="0"/>
        </w:rPr>
        <w:t>The Táin</w:t>
      </w:r>
      <w:r w:rsidRPr="00EC2D70">
        <w:rPr>
          <w:rFonts w:ascii="Aptos" w:hAnsi="Aptos" w:cs="Times New Roman"/>
          <w:kern w:val="0"/>
        </w:rPr>
        <w:t xml:space="preserve"> (</w:t>
      </w:r>
      <w:r w:rsidR="000A73C2">
        <w:rPr>
          <w:rFonts w:ascii="Aptos" w:hAnsi="Aptos" w:cs="Times New Roman"/>
          <w:kern w:val="0"/>
        </w:rPr>
        <w:t xml:space="preserve">London: </w:t>
      </w:r>
      <w:r w:rsidRPr="00EC2D70">
        <w:rPr>
          <w:rFonts w:ascii="Aptos" w:hAnsi="Aptos" w:cs="Times New Roman"/>
          <w:kern w:val="0"/>
        </w:rPr>
        <w:t>Penguin Books Ltd., 2007)</w:t>
      </w:r>
      <w:r w:rsidR="000A73C2">
        <w:rPr>
          <w:rFonts w:ascii="Aptos" w:hAnsi="Aptos" w:cs="Times New Roman"/>
          <w:kern w:val="0"/>
        </w:rPr>
        <w:t>, pp. 1-223</w:t>
      </w:r>
      <w:r w:rsidRPr="00EC2D70">
        <w:rPr>
          <w:rFonts w:ascii="Aptos" w:hAnsi="Aptos" w:cs="Times New Roman"/>
          <w:kern w:val="0"/>
        </w:rPr>
        <w:t>.</w:t>
      </w:r>
      <w:r>
        <w:fldChar w:fldCharType="end"/>
      </w:r>
    </w:p>
  </w:footnote>
  <w:footnote w:id="3">
    <w:p w14:paraId="6DA37D8F" w14:textId="15C53AD1" w:rsidR="00307D6B" w:rsidRDefault="00307D6B">
      <w:pPr>
        <w:pStyle w:val="FootnoteText"/>
      </w:pPr>
      <w:r>
        <w:rPr>
          <w:rStyle w:val="FootnoteReference"/>
        </w:rPr>
        <w:footnoteRef/>
      </w:r>
      <w:r>
        <w:t xml:space="preserve"> </w:t>
      </w:r>
      <w:r>
        <w:fldChar w:fldCharType="begin"/>
      </w:r>
      <w:r>
        <w:instrText xml:space="preserve"> ADDIN ZOTERO_ITEM CSL_CITATION {"citationID":"lUnwoAPw","properties":{"formattedCitation":"\\uc0\\u8216{}Jesus College MS. 111\\uc0\\u8217{}, n.d. &lt;https://digital.bodleian.ox.ac.uk/objects/9bf187bf-f862-4453-bc4f-851f6d3948af/&gt; [accessed 23 December 2025].","plainCitation":"‘Jesus College MS. 111’, n.d. &lt;https://digital.bodleian.ox.ac.uk/objects/9bf187bf-f862-4453-bc4f-851f6d3948af/&gt; [accessed 23 December 2025].","noteIndex":3},"citationItems":[{"id":679,"uris":["http://zotero.org/users/local/VhgDsqkD/items/ISD9USSM"],"itemData":{"id":679,"type":"webpage","abstract":"View high resolution digitized images of Jesus College MS. 111 The Red Book of Hergest","language":"en","title":"Jesus College MS. 111","URL":"https://digital.bodleian.ox.ac.uk/objects/9bf187bf-f862-4453-bc4f-851f6d3948af/","accessed":{"date-parts":[["2025",12,23]]}}}],"schema":"https://github.com/citation-style-language/schema/raw/master/csl-citation.json"} </w:instrText>
      </w:r>
      <w:r>
        <w:fldChar w:fldCharType="separate"/>
      </w:r>
      <w:r w:rsidR="00C8096E">
        <w:rPr>
          <w:rFonts w:ascii="Aptos" w:hAnsi="Aptos" w:cs="Times New Roman"/>
          <w:kern w:val="0"/>
        </w:rPr>
        <w:t xml:space="preserve">Bodleian Library, </w:t>
      </w:r>
      <w:r w:rsidR="00C8096E">
        <w:rPr>
          <w:rFonts w:ascii="Aptos" w:hAnsi="Aptos" w:cs="Times New Roman"/>
          <w:i/>
          <w:iCs/>
          <w:kern w:val="0"/>
        </w:rPr>
        <w:t>Jesus MS 111</w:t>
      </w:r>
      <w:r w:rsidR="00C8096E">
        <w:rPr>
          <w:rFonts w:ascii="Aptos" w:hAnsi="Aptos" w:cs="Times New Roman"/>
          <w:kern w:val="0"/>
        </w:rPr>
        <w:t xml:space="preserve"> (2015) </w:t>
      </w:r>
      <w:r w:rsidRPr="00307D6B">
        <w:rPr>
          <w:rFonts w:ascii="Aptos" w:hAnsi="Aptos" w:cs="Times New Roman"/>
          <w:kern w:val="0"/>
        </w:rPr>
        <w:t>&lt;https://digital.bodleian.ox.ac.uk/objects/9bf187bf-f862-4453-bc4f-851f6d3948af/&gt; [accessed 23 December 2025].</w:t>
      </w:r>
      <w:r>
        <w:fldChar w:fldCharType="end"/>
      </w:r>
    </w:p>
  </w:footnote>
  <w:footnote w:id="4">
    <w:p w14:paraId="27A4EE98" w14:textId="6EAE303C" w:rsidR="005E2D2E" w:rsidRDefault="005E2D2E">
      <w:pPr>
        <w:pStyle w:val="FootnoteText"/>
      </w:pPr>
      <w:r>
        <w:rPr>
          <w:rStyle w:val="FootnoteReference"/>
        </w:rPr>
        <w:footnoteRef/>
      </w:r>
      <w:r>
        <w:t xml:space="preserve"> </w:t>
      </w:r>
      <w:r>
        <w:fldChar w:fldCharType="begin"/>
      </w:r>
      <w:r w:rsidR="00307D6B">
        <w:instrText xml:space="preserve"> ADDIN ZOTERO_ITEM CSL_CITATION {"citationID":"3jzar1TG","properties":{"formattedCitation":"Jeffrey Gantz, \\uc0\\u8216{}Thematic Structure in the Four Branches of the Mabinogi\\uc0\\u8217{}, {\\i{}Medium \\uc0\\u198{}vum}, 47.2 (1978), pp. 247\\uc0\\u8211{}54, doi:10.2307/43631333.","plainCitation":"Jeffrey Gantz, ‘Thematic Structure in the Four Branches of the Mabinogi’, Medium Ævum, 47.2 (1978), pp. 247–54, doi:10.2307/43631333.","dontUpdate":true,"noteIndex":4},"citationItems":[{"id":145,"uris":["http://zotero.org/users/local/VhgDsqkD/items/VE4HS5DB"],"itemData":{"id":145,"type":"article-journal","container-title":"Medium Ævum","DOI":"10.2307/43631333","ISSN":"0025-8385","issue":"2","page":"247-254","publisher":"Society for the Study of Medieval Languages and Literature","source":"JSTOR","title":"Thematic Structure in the Four Branches of the Mabinogi","volume":"47","author":[{"family":"Gantz","given":"Jeffrey"}],"issued":{"date-parts":[["1978"]]}}}],"schema":"https://github.com/citation-style-language/schema/raw/master/csl-citation.json"} </w:instrText>
      </w:r>
      <w:r>
        <w:fldChar w:fldCharType="separate"/>
      </w:r>
      <w:r w:rsidRPr="005E2D2E">
        <w:rPr>
          <w:rFonts w:ascii="Aptos" w:hAnsi="Aptos" w:cs="Times New Roman"/>
          <w:kern w:val="0"/>
        </w:rPr>
        <w:t xml:space="preserve">Jeffrey Gantz, ‘Thematic Structure in the Four Branches of the Mabinogi’, </w:t>
      </w:r>
      <w:r w:rsidRPr="005E2D2E">
        <w:rPr>
          <w:rFonts w:ascii="Aptos" w:hAnsi="Aptos" w:cs="Times New Roman"/>
          <w:i/>
          <w:iCs/>
          <w:kern w:val="0"/>
        </w:rPr>
        <w:t>Medium Ævum</w:t>
      </w:r>
      <w:r w:rsidRPr="005E2D2E">
        <w:rPr>
          <w:rFonts w:ascii="Aptos" w:hAnsi="Aptos" w:cs="Times New Roman"/>
          <w:kern w:val="0"/>
        </w:rPr>
        <w:t>, 47.2 (1978), pp. 247–54, doi:10.2307/43631333</w:t>
      </w:r>
      <w:r>
        <w:rPr>
          <w:rFonts w:ascii="Aptos" w:hAnsi="Aptos" w:cs="Times New Roman"/>
          <w:kern w:val="0"/>
        </w:rPr>
        <w:t>, p. 247</w:t>
      </w:r>
      <w:r w:rsidRPr="005E2D2E">
        <w:rPr>
          <w:rFonts w:ascii="Aptos" w:hAnsi="Aptos" w:cs="Times New Roman"/>
          <w:kern w:val="0"/>
        </w:rPr>
        <w:t>.</w:t>
      </w:r>
      <w:r>
        <w:fldChar w:fldCharType="end"/>
      </w:r>
    </w:p>
  </w:footnote>
  <w:footnote w:id="5">
    <w:p w14:paraId="5B2CB804" w14:textId="04917815" w:rsidR="00AA75DC" w:rsidRDefault="00AA75DC">
      <w:pPr>
        <w:pStyle w:val="FootnoteText"/>
      </w:pPr>
      <w:r>
        <w:rPr>
          <w:rStyle w:val="FootnoteReference"/>
        </w:rPr>
        <w:footnoteRef/>
      </w:r>
      <w:r>
        <w:t xml:space="preserve"> </w:t>
      </w:r>
      <w:r>
        <w:fldChar w:fldCharType="begin"/>
      </w:r>
      <w:r w:rsidR="00307D6B">
        <w:instrText xml:space="preserve"> ADDIN ZOTERO_ITEM CSL_CITATION {"citationID":"eEcYpb5K","properties":{"formattedCitation":"Gantz, \\uc0\\u8216{}Thematic Structure in the Four Branches of the Mabinogi\\uc0\\u8217{}.","plainCitation":"Gantz, ‘Thematic Structure in the Four Branches of the Mabinogi’.","dontUpdate":true,"noteIndex":5},"citationItems":[{"id":145,"uris":["http://zotero.org/users/local/VhgDsqkD/items/VE4HS5DB"],"itemData":{"id":145,"type":"article-journal","container-title":"Medium Ævum","DOI":"10.2307/43631333","ISSN":"0025-8385","issue":"2","page":"247-254","publisher":"Society for the Study of Medieval Languages and Literature","source":"JSTOR","title":"Thematic Structure in the Four Branches of the Mabinogi","volume":"47","author":[{"family":"Gantz","given":"Jeffrey"}],"issued":{"date-parts":[["1978"]]}}}],"schema":"https://github.com/citation-style-language/schema/raw/master/csl-citation.json"} </w:instrText>
      </w:r>
      <w:r>
        <w:fldChar w:fldCharType="separate"/>
      </w:r>
      <w:r w:rsidRPr="00AA75DC">
        <w:rPr>
          <w:rFonts w:ascii="Aptos" w:hAnsi="Aptos" w:cs="Times New Roman"/>
          <w:kern w:val="0"/>
        </w:rPr>
        <w:t>Gantz, ‘Thematic Structure in the Four Branches of the Mabinogi’</w:t>
      </w:r>
      <w:r>
        <w:rPr>
          <w:rFonts w:ascii="Aptos" w:hAnsi="Aptos" w:cs="Times New Roman"/>
          <w:kern w:val="0"/>
        </w:rPr>
        <w:t>, pp. 247-248</w:t>
      </w:r>
      <w:r w:rsidRPr="00AA75DC">
        <w:rPr>
          <w:rFonts w:ascii="Aptos" w:hAnsi="Aptos" w:cs="Times New Roman"/>
          <w:kern w:val="0"/>
        </w:rPr>
        <w:t>.</w:t>
      </w:r>
      <w:r>
        <w:fldChar w:fldCharType="end"/>
      </w:r>
    </w:p>
  </w:footnote>
  <w:footnote w:id="6">
    <w:p w14:paraId="5D87E86D" w14:textId="0788C6EF" w:rsidR="00EC2D70" w:rsidRDefault="00EC2D70">
      <w:pPr>
        <w:pStyle w:val="FootnoteText"/>
      </w:pPr>
      <w:r>
        <w:rPr>
          <w:rStyle w:val="FootnoteReference"/>
        </w:rPr>
        <w:footnoteRef/>
      </w:r>
      <w:r>
        <w:t xml:space="preserve"> </w:t>
      </w:r>
      <w:r>
        <w:fldChar w:fldCharType="begin"/>
      </w:r>
      <w:r>
        <w:instrText xml:space="preserve"> ADDIN ZOTERO_ITEM CSL_CITATION {"citationID":"yE3vDWUO","properties":{"formattedCitation":"\\uc0\\u8216{}The Cattle Raid of Cooley | Old Irish Tale of the Ulster Cycle, C\\uc0\\u250{} Chulainn | Britannica\\uc0\\u8217{}, n.d. &lt;https://www.britannica.com/topic/The-Cattle-Raid-of-Cooley&gt; [accessed 26 March 2026].","plainCitation":"‘The Cattle Raid of Cooley | Old Irish Tale of the Ulster Cycle, Cú Chulainn | Britannica’, n.d. &lt;https://www.britannica.com/topic/The-Cattle-Raid-of-Cooley&gt; [accessed 26 March 2026].","noteIndex":5},"citationItems":[{"id":812,"uris":["http://zotero.org/users/local/VhgDsqkD/items/7UNYW2Y8"],"itemData":{"id":812,"type":"webpage","abstract":"The Cattle Raid of Cooley, Old Irish epiclike tale that is the longest of the Ulster cycle of hero tales and deals with the conflict between Ulster and Connaught over possession of the brown bull of Cooley. The tale was composed in prose with verse passages in the 7th and 8th centuries. It is","language":"en","title":"The Cattle Raid of Cooley | Old Irish Tale of the Ulster Cycle, Cú Chulainn | Britannica","URL":"https://www.britannica.com/topic/The-Cattle-Raid-of-Cooley","accessed":{"date-parts":[["2026",3,26]]}}}],"schema":"https://github.com/citation-style-language/schema/raw/master/csl-citation.json"} </w:instrText>
      </w:r>
      <w:r>
        <w:fldChar w:fldCharType="separate"/>
      </w:r>
      <w:r w:rsidRPr="00EC2D70">
        <w:rPr>
          <w:rFonts w:ascii="Aptos" w:hAnsi="Aptos" w:cs="Times New Roman"/>
          <w:kern w:val="0"/>
        </w:rPr>
        <w:t>‘The Cattle Raid of Cooley | Old Irish Tale of the Ulster Cycle, Cú Chulainn | Britannica’, n.d. &lt;https://www.britannica.com/topic/The-Cattle-Raid-of-Cooley&gt; [accessed 26 March 2026].</w:t>
      </w:r>
      <w:r>
        <w:fldChar w:fldCharType="end"/>
      </w:r>
    </w:p>
  </w:footnote>
  <w:footnote w:id="7">
    <w:p w14:paraId="419ECD80" w14:textId="20AB7388" w:rsidR="001246EA" w:rsidRDefault="001246EA">
      <w:pPr>
        <w:pStyle w:val="FootnoteText"/>
      </w:pPr>
      <w:r>
        <w:rPr>
          <w:rStyle w:val="FootnoteReference"/>
        </w:rPr>
        <w:footnoteRef/>
      </w:r>
      <w:r>
        <w:t xml:space="preserve"> </w:t>
      </w:r>
      <w:r>
        <w:fldChar w:fldCharType="begin"/>
      </w:r>
      <w:r w:rsidR="00307D6B">
        <w:instrText xml:space="preserve"> ADDIN ZOTERO_ITEM CSL_CITATION {"citationID":"araAsuob","properties":{"formattedCitation":"Sioned Davies, {\\i{}The Mabinogion} (OUP Oxford, 2007).","plainCitation":"Sioned Davies, The Mabinogion (OUP Oxford, 2007).","dontUpdate":true,"noteIndex":7},"citationItems":[{"id":678,"uris":["http://zotero.org/users/local/VhgDsqkD/items/XVSZBHQK"],"itemData":{"id":678,"type":"book","ISBN":"0-19-283242-5","language":"English","number-of-pages":"293","publisher":"OUP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1246EA">
        <w:rPr>
          <w:rFonts w:ascii="Aptos" w:hAnsi="Aptos" w:cs="Times New Roman"/>
          <w:kern w:val="0"/>
        </w:rPr>
        <w:t xml:space="preserve">Davies, </w:t>
      </w:r>
      <w:r w:rsidRPr="001246EA">
        <w:rPr>
          <w:rFonts w:ascii="Aptos" w:hAnsi="Aptos" w:cs="Times New Roman"/>
          <w:i/>
          <w:iCs/>
          <w:kern w:val="0"/>
        </w:rPr>
        <w:t>The Mabinogion</w:t>
      </w:r>
      <w:r>
        <w:rPr>
          <w:rFonts w:ascii="Aptos" w:hAnsi="Aptos" w:cs="Times New Roman"/>
          <w:kern w:val="0"/>
        </w:rPr>
        <w:t>, pp. 9-1</w:t>
      </w:r>
      <w:r w:rsidR="00457A74">
        <w:rPr>
          <w:rFonts w:ascii="Aptos" w:hAnsi="Aptos" w:cs="Times New Roman"/>
          <w:kern w:val="0"/>
        </w:rPr>
        <w:t>6</w:t>
      </w:r>
      <w:r w:rsidRPr="001246EA">
        <w:rPr>
          <w:rFonts w:ascii="Aptos" w:hAnsi="Aptos" w:cs="Times New Roman"/>
          <w:kern w:val="0"/>
        </w:rPr>
        <w:t>.</w:t>
      </w:r>
      <w:r>
        <w:fldChar w:fldCharType="end"/>
      </w:r>
    </w:p>
  </w:footnote>
  <w:footnote w:id="8">
    <w:p w14:paraId="37A5B25A" w14:textId="1805F5BF" w:rsidR="009C73E8" w:rsidRDefault="009C73E8">
      <w:pPr>
        <w:pStyle w:val="FootnoteText"/>
      </w:pPr>
      <w:r>
        <w:rPr>
          <w:rStyle w:val="FootnoteReference"/>
        </w:rPr>
        <w:footnoteRef/>
      </w:r>
      <w:r>
        <w:t xml:space="preserve"> </w:t>
      </w:r>
      <w:r>
        <w:fldChar w:fldCharType="begin"/>
      </w:r>
      <w:r w:rsidR="00EC2D70">
        <w:instrText xml:space="preserve"> ADDIN ZOTERO_ITEM CSL_CITATION {"citationID":"iHS3Fjrh","properties":{"formattedCitation":"Sioned Davies, {\\i{}The Mabinogion}.","plainCitation":"Sioned Davies, The Mabinogion.","dontUpdate":true,"noteIndex":5},"citationItems":[{"id":678,"uris":["http://zotero.org/users/local/VhgDsqkD/items/XVSZBHQK"],"itemData":{"id":678,"type":"book","ISBN":"0-19-283242-5","language":"English","number-of-pages":"293","publisher":"OUP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9C73E8">
        <w:rPr>
          <w:rFonts w:ascii="Aptos" w:hAnsi="Aptos" w:cs="Times New Roman"/>
          <w:kern w:val="0"/>
        </w:rPr>
        <w:t xml:space="preserve">Davies, </w:t>
      </w:r>
      <w:r w:rsidRPr="009C73E8">
        <w:rPr>
          <w:rFonts w:ascii="Aptos" w:hAnsi="Aptos" w:cs="Times New Roman"/>
          <w:i/>
          <w:iCs/>
          <w:kern w:val="0"/>
        </w:rPr>
        <w:t>The Mabinogion</w:t>
      </w:r>
      <w:r w:rsidRPr="00277145">
        <w:rPr>
          <w:rFonts w:ascii="Aptos" w:hAnsi="Aptos" w:cs="Times New Roman"/>
          <w:kern w:val="0"/>
        </w:rPr>
        <w:t>, pp. 16-17.</w:t>
      </w:r>
      <w:r>
        <w:fldChar w:fldCharType="end"/>
      </w:r>
    </w:p>
  </w:footnote>
  <w:footnote w:id="9">
    <w:p w14:paraId="6CFC3CD9" w14:textId="53FE3ADE" w:rsidR="00EE2F6F" w:rsidRDefault="00EE2F6F">
      <w:pPr>
        <w:pStyle w:val="FootnoteText"/>
      </w:pPr>
      <w:r>
        <w:rPr>
          <w:rStyle w:val="FootnoteReference"/>
        </w:rPr>
        <w:footnoteRef/>
      </w:r>
      <w:r>
        <w:t xml:space="preserve"> </w:t>
      </w:r>
      <w:r>
        <w:fldChar w:fldCharType="begin"/>
      </w:r>
      <w:r w:rsidR="00EC2D70">
        <w:instrText xml:space="preserve"> ADDIN ZOTERO_ITEM CSL_CITATION {"citationID":"4hEVXsN3","properties":{"formattedCitation":"Sioned Davies, {\\i{}The Mabinogion}.","plainCitation":"Sioned Davies, The Mabinogion.","dontUpdate":true,"noteIndex":6},"citationItems":[{"id":678,"uris":["http://zotero.org/users/local/VhgDsqkD/items/XVSZBHQK"],"itemData":{"id":678,"type":"book","ISBN":"0-19-283242-5","language":"English","number-of-pages":"293","publisher":"OUP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EE2F6F">
        <w:rPr>
          <w:rFonts w:ascii="Aptos" w:hAnsi="Aptos" w:cs="Times New Roman"/>
          <w:kern w:val="0"/>
        </w:rPr>
        <w:t xml:space="preserve">Davies, </w:t>
      </w:r>
      <w:r w:rsidRPr="00EE2F6F">
        <w:rPr>
          <w:rFonts w:ascii="Aptos" w:hAnsi="Aptos" w:cs="Times New Roman"/>
          <w:i/>
          <w:iCs/>
          <w:kern w:val="0"/>
        </w:rPr>
        <w:t>The Mabinogion</w:t>
      </w:r>
      <w:r>
        <w:rPr>
          <w:rFonts w:ascii="Aptos" w:hAnsi="Aptos" w:cs="Times New Roman"/>
          <w:i/>
          <w:iCs/>
          <w:kern w:val="0"/>
        </w:rPr>
        <w:t xml:space="preserve">, </w:t>
      </w:r>
      <w:r w:rsidRPr="00277145">
        <w:rPr>
          <w:rFonts w:ascii="Aptos" w:hAnsi="Aptos" w:cs="Times New Roman"/>
          <w:kern w:val="0"/>
        </w:rPr>
        <w:t>pp. 19-21.</w:t>
      </w:r>
      <w:r>
        <w:fldChar w:fldCharType="end"/>
      </w:r>
    </w:p>
  </w:footnote>
  <w:footnote w:id="10">
    <w:p w14:paraId="351F1D08" w14:textId="2594B490" w:rsidR="00CB720C" w:rsidRDefault="00CB720C">
      <w:pPr>
        <w:pStyle w:val="FootnoteText"/>
      </w:pPr>
      <w:r>
        <w:rPr>
          <w:rStyle w:val="FootnoteReference"/>
        </w:rPr>
        <w:footnoteRef/>
      </w:r>
      <w:r>
        <w:t xml:space="preserve"> </w:t>
      </w:r>
      <w:r>
        <w:fldChar w:fldCharType="begin"/>
      </w:r>
      <w:r w:rsidR="00EC2D70">
        <w:instrText xml:space="preserve"> ADDIN ZOTERO_ITEM CSL_CITATION {"citationID":"XMfJ5m59","properties":{"formattedCitation":"Sioned Davies, {\\i{}The Mabinogion}.","plainCitation":"Sioned Davies, The Mabinogion.","dontUpdate":true,"noteIndex":7},"citationItems":[{"id":678,"uris":["http://zotero.org/users/local/VhgDsqkD/items/XVSZBHQK"],"itemData":{"id":678,"type":"book","ISBN":"0-19-283242-5","language":"English","number-of-pages":"293","publisher":"OUP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CB720C">
        <w:rPr>
          <w:rFonts w:ascii="Aptos" w:hAnsi="Aptos" w:cs="Times New Roman"/>
          <w:kern w:val="0"/>
        </w:rPr>
        <w:t xml:space="preserve">Davies, </w:t>
      </w:r>
      <w:r w:rsidRPr="00CB720C">
        <w:rPr>
          <w:rFonts w:ascii="Aptos" w:hAnsi="Aptos" w:cs="Times New Roman"/>
          <w:i/>
          <w:iCs/>
          <w:kern w:val="0"/>
        </w:rPr>
        <w:t>The Mabinogion</w:t>
      </w:r>
      <w:r>
        <w:rPr>
          <w:rFonts w:ascii="Aptos" w:hAnsi="Aptos" w:cs="Times New Roman"/>
          <w:i/>
          <w:iCs/>
          <w:kern w:val="0"/>
        </w:rPr>
        <w:t xml:space="preserve">, </w:t>
      </w:r>
      <w:r w:rsidRPr="00277145">
        <w:rPr>
          <w:rFonts w:ascii="Aptos" w:hAnsi="Aptos" w:cs="Times New Roman"/>
          <w:kern w:val="0"/>
        </w:rPr>
        <w:t>pp. 35-36</w:t>
      </w:r>
      <w:r w:rsidRPr="00CB720C">
        <w:rPr>
          <w:rFonts w:ascii="Aptos" w:hAnsi="Aptos" w:cs="Times New Roman"/>
          <w:kern w:val="0"/>
        </w:rPr>
        <w:t>.</w:t>
      </w:r>
      <w:r>
        <w:fldChar w:fldCharType="end"/>
      </w:r>
    </w:p>
  </w:footnote>
  <w:footnote w:id="11">
    <w:p w14:paraId="5CD38FA1" w14:textId="461FD377" w:rsidR="00057232" w:rsidRDefault="00057232">
      <w:pPr>
        <w:pStyle w:val="FootnoteText"/>
      </w:pPr>
      <w:r>
        <w:rPr>
          <w:rStyle w:val="FootnoteReference"/>
        </w:rPr>
        <w:footnoteRef/>
      </w:r>
      <w:r>
        <w:t xml:space="preserve"> </w:t>
      </w:r>
      <w:r>
        <w:fldChar w:fldCharType="begin"/>
      </w:r>
      <w:r w:rsidR="00EC2D70">
        <w:instrText xml:space="preserve"> ADDIN ZOTERO_ITEM CSL_CITATION {"citationID":"XXtN7N24","properties":{"formattedCitation":"Sioned Davies, {\\i{}The Mabinogion}.","plainCitation":"Sioned Davies, The Mabinogion.","dontUpdate":true,"noteIndex":8},"citationItems":[{"id":678,"uris":["http://zotero.org/users/local/VhgDsqkD/items/XVSZBHQK"],"itemData":{"id":678,"type":"book","ISBN":"0-19-283242-5","language":"English","number-of-pages":"293","publisher":"OUP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057232">
        <w:rPr>
          <w:rFonts w:ascii="Aptos" w:hAnsi="Aptos" w:cs="Times New Roman"/>
          <w:kern w:val="0"/>
        </w:rPr>
        <w:t xml:space="preserve">Davies, </w:t>
      </w:r>
      <w:r w:rsidRPr="00057232">
        <w:rPr>
          <w:rFonts w:ascii="Aptos" w:hAnsi="Aptos" w:cs="Times New Roman"/>
          <w:i/>
          <w:iCs/>
          <w:kern w:val="0"/>
        </w:rPr>
        <w:t>The Mabinogion</w:t>
      </w:r>
      <w:r>
        <w:rPr>
          <w:rFonts w:ascii="Aptos" w:hAnsi="Aptos" w:cs="Times New Roman"/>
          <w:i/>
          <w:iCs/>
          <w:kern w:val="0"/>
        </w:rPr>
        <w:t>,</w:t>
      </w:r>
      <w:r w:rsidRPr="00277145">
        <w:rPr>
          <w:rFonts w:ascii="Aptos" w:hAnsi="Aptos" w:cs="Times New Roman"/>
          <w:kern w:val="0"/>
        </w:rPr>
        <w:t xml:space="preserve"> pp. 39-46</w:t>
      </w:r>
      <w:r w:rsidRPr="00057232">
        <w:rPr>
          <w:rFonts w:ascii="Aptos" w:hAnsi="Aptos" w:cs="Times New Roman"/>
          <w:kern w:val="0"/>
        </w:rPr>
        <w:t>.</w:t>
      </w:r>
      <w:r>
        <w:fldChar w:fldCharType="end"/>
      </w:r>
    </w:p>
  </w:footnote>
  <w:footnote w:id="12">
    <w:p w14:paraId="0E06D69D" w14:textId="7AE4B0CC" w:rsidR="007D5F8D" w:rsidRDefault="007D5F8D">
      <w:pPr>
        <w:pStyle w:val="FootnoteText"/>
      </w:pPr>
      <w:r>
        <w:rPr>
          <w:rStyle w:val="FootnoteReference"/>
        </w:rPr>
        <w:footnoteRef/>
      </w:r>
      <w:r>
        <w:t xml:space="preserve"> </w:t>
      </w:r>
      <w:r>
        <w:fldChar w:fldCharType="begin"/>
      </w:r>
      <w:r w:rsidR="00382F23">
        <w:instrText xml:space="preserve"> ADDIN ZOTERO_ITEM CSL_CITATION {"citationID":"Apsrebgn","properties":{"formattedCitation":"James Doan, \\uc0\\u8216{}Sovereignty Aspects in the Roles of Women in Medieval Irish and Welsh Society\\uc0\\u8217{}, {\\i{}Proceedings of the Harvard Celtic Colloquium}, 5 (1985), pp. 87\\uc0\\u8211{}102.","plainCitation":"James Doan, ‘Sovereignty Aspects in the Roles of Women in Medieval Irish and Welsh Society’, Proceedings of the Harvard Celtic Colloquium, 5 (1985), pp. 87–102.","dontUpdate":true,"noteIndex":12},"citationItems":[{"id":802,"uris":["http://zotero.org/users/local/VhgDsqkD/items/LTL6P29X"],"itemData":{"id":802,"type":"article-journal","container-title":"Proceedings of the Harvard Celtic Colloquium","ISSN":"1545-0155","page":"87-102","publisher":"Department of Celtic Languages &amp; Literatures, Harvard University","source":"JSTOR","title":"Sovereignty Aspects in the Roles of Women in Medieval Irish and Welsh Society","volume":"5","author":[{"family":"Doan","given":"James"}],"issued":{"date-parts":[["1985"]]}}}],"schema":"https://github.com/citation-style-language/schema/raw/master/csl-citation.json"} </w:instrText>
      </w:r>
      <w:r>
        <w:fldChar w:fldCharType="separate"/>
      </w:r>
      <w:r w:rsidRPr="007D5F8D">
        <w:rPr>
          <w:rFonts w:ascii="Aptos" w:hAnsi="Aptos" w:cs="Times New Roman"/>
          <w:kern w:val="0"/>
        </w:rPr>
        <w:t xml:space="preserve">James Doan, ‘Sovereignty Aspects in the Roles of Women in Medieval Irish and Welsh Society’, </w:t>
      </w:r>
      <w:r w:rsidRPr="007D5F8D">
        <w:rPr>
          <w:rFonts w:ascii="Aptos" w:hAnsi="Aptos" w:cs="Times New Roman"/>
          <w:i/>
          <w:iCs/>
          <w:kern w:val="0"/>
        </w:rPr>
        <w:t>Proceedings of the Harvard Celtic Colloquium</w:t>
      </w:r>
      <w:r w:rsidRPr="007D5F8D">
        <w:rPr>
          <w:rFonts w:ascii="Aptos" w:hAnsi="Aptos" w:cs="Times New Roman"/>
          <w:kern w:val="0"/>
        </w:rPr>
        <w:t>, 5 (1985), pp. 87–102</w:t>
      </w:r>
      <w:r>
        <w:rPr>
          <w:rFonts w:ascii="Aptos" w:hAnsi="Aptos" w:cs="Times New Roman"/>
          <w:kern w:val="0"/>
        </w:rPr>
        <w:t>, p. 88</w:t>
      </w:r>
      <w:r w:rsidRPr="007D5F8D">
        <w:rPr>
          <w:rFonts w:ascii="Aptos" w:hAnsi="Aptos" w:cs="Times New Roman"/>
          <w:kern w:val="0"/>
        </w:rPr>
        <w:t>.</w:t>
      </w:r>
      <w:r>
        <w:fldChar w:fldCharType="end"/>
      </w:r>
    </w:p>
  </w:footnote>
  <w:footnote w:id="13">
    <w:p w14:paraId="5CE06906" w14:textId="42A28300" w:rsidR="00F15F16" w:rsidRDefault="00F15F16">
      <w:pPr>
        <w:pStyle w:val="FootnoteText"/>
      </w:pPr>
      <w:r>
        <w:rPr>
          <w:rStyle w:val="FootnoteReference"/>
        </w:rPr>
        <w:footnoteRef/>
      </w:r>
      <w:r>
        <w:t xml:space="preserve"> </w:t>
      </w:r>
      <w:r>
        <w:fldChar w:fldCharType="begin"/>
      </w:r>
      <w:r>
        <w:instrText xml:space="preserve"> ADDIN ZOTERO_ITEM CSL_CITATION {"citationID":"PbGT0BBY","properties":{"formattedCitation":"Sioned Davies, {\\i{}The Mabinogion}.","plainCitation":"Sioned Davies, The Mabinogion.","noteIndex":13},"citationItems":[{"id":678,"uris":["http://zotero.org/users/local/VhgDsqkD/items/XVSZBHQK"],"itemData":{"id":678,"type":"book","ISBN":"0-19-283242-5","language":"English","number-of-pages":"293","publisher":"OUP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F15F16">
        <w:rPr>
          <w:rFonts w:ascii="Aptos" w:hAnsi="Aptos" w:cs="Times New Roman"/>
          <w:kern w:val="0"/>
        </w:rPr>
        <w:t xml:space="preserve">Davies, </w:t>
      </w:r>
      <w:r w:rsidRPr="00F15F16">
        <w:rPr>
          <w:rFonts w:ascii="Aptos" w:hAnsi="Aptos" w:cs="Times New Roman"/>
          <w:i/>
          <w:iCs/>
          <w:kern w:val="0"/>
        </w:rPr>
        <w:t>The Mabinogion</w:t>
      </w:r>
      <w:r>
        <w:rPr>
          <w:rFonts w:ascii="Aptos" w:hAnsi="Aptos" w:cs="Times New Roman"/>
          <w:i/>
          <w:iCs/>
          <w:kern w:val="0"/>
        </w:rPr>
        <w:t xml:space="preserve">, </w:t>
      </w:r>
      <w:r w:rsidRPr="00277145">
        <w:rPr>
          <w:rFonts w:ascii="Aptos" w:hAnsi="Aptos" w:cs="Times New Roman"/>
          <w:kern w:val="0"/>
        </w:rPr>
        <w:t>pp. 22-34</w:t>
      </w:r>
      <w:r w:rsidRPr="00F15F16">
        <w:rPr>
          <w:rFonts w:ascii="Aptos" w:hAnsi="Aptos" w:cs="Times New Roman"/>
          <w:kern w:val="0"/>
        </w:rPr>
        <w:t>.</w:t>
      </w:r>
      <w:r>
        <w:fldChar w:fldCharType="end"/>
      </w:r>
    </w:p>
  </w:footnote>
  <w:footnote w:id="14">
    <w:p w14:paraId="20C2D1BD" w14:textId="1D70565C" w:rsidR="00FD7DF5" w:rsidRDefault="00FD7DF5">
      <w:pPr>
        <w:pStyle w:val="FootnoteText"/>
      </w:pPr>
      <w:r>
        <w:rPr>
          <w:rStyle w:val="FootnoteReference"/>
        </w:rPr>
        <w:footnoteRef/>
      </w:r>
      <w:r>
        <w:t xml:space="preserve"> </w:t>
      </w:r>
      <w:r>
        <w:fldChar w:fldCharType="begin"/>
      </w:r>
      <w:r>
        <w:instrText xml:space="preserve"> ADDIN ZOTERO_ITEM CSL_CITATION {"citationID":"wBh2YW7l","properties":{"formattedCitation":"Sioned Davies, {\\i{}The Mabinogion}.","plainCitation":"Sioned Davies, The Mabinogion.","noteIndex":14},"citationItems":[{"id":678,"uris":["http://zotero.org/users/local/VhgDsqkD/items/XVSZBHQK"],"itemData":{"id":678,"type":"book","ISBN":"0-19-283242-5","language":"English","number-of-pages":"293","publisher":"OUP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FD7DF5">
        <w:rPr>
          <w:rFonts w:ascii="Aptos" w:hAnsi="Aptos" w:cs="Times New Roman"/>
          <w:kern w:val="0"/>
        </w:rPr>
        <w:t xml:space="preserve">Davies, </w:t>
      </w:r>
      <w:r w:rsidRPr="00FD7DF5">
        <w:rPr>
          <w:rFonts w:ascii="Aptos" w:hAnsi="Aptos" w:cs="Times New Roman"/>
          <w:i/>
          <w:iCs/>
          <w:kern w:val="0"/>
        </w:rPr>
        <w:t>The Mabinogion</w:t>
      </w:r>
      <w:r>
        <w:rPr>
          <w:rFonts w:ascii="Aptos" w:hAnsi="Aptos" w:cs="Times New Roman"/>
          <w:i/>
          <w:iCs/>
          <w:kern w:val="0"/>
        </w:rPr>
        <w:t xml:space="preserve">, </w:t>
      </w:r>
      <w:r w:rsidRPr="0038324F">
        <w:rPr>
          <w:rFonts w:ascii="Aptos" w:hAnsi="Aptos" w:cs="Times New Roman"/>
          <w:kern w:val="0"/>
        </w:rPr>
        <w:t>pp. 47-63.</w:t>
      </w:r>
      <w:r>
        <w:fldChar w:fldCharType="end"/>
      </w:r>
    </w:p>
  </w:footnote>
  <w:footnote w:id="15">
    <w:p w14:paraId="128EE311" w14:textId="2CA143A1" w:rsidR="00A16FCA" w:rsidRDefault="00A16FCA">
      <w:pPr>
        <w:pStyle w:val="FootnoteText"/>
      </w:pPr>
      <w:r>
        <w:rPr>
          <w:rStyle w:val="FootnoteReference"/>
        </w:rPr>
        <w:footnoteRef/>
      </w:r>
      <w:r>
        <w:t xml:space="preserve"> </w:t>
      </w:r>
      <w:r>
        <w:fldChar w:fldCharType="begin"/>
      </w:r>
      <w:r>
        <w:instrText xml:space="preserve"> ADDIN ZOTERO_ITEM CSL_CITATION {"citationID":"tioP4ev8","properties":{"formattedCitation":"Sioned Davies, {\\i{}The Mabinogion}.","plainCitation":"Sioned Davies, The Mabinogion.","noteIndex":15},"citationItems":[{"id":678,"uris":["http://zotero.org/users/local/VhgDsqkD/items/XVSZBHQK"],"itemData":{"id":678,"type":"book","ISBN":"0-19-283242-5","language":"English","number-of-pages":"293","publisher":"OUP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A16FCA">
        <w:rPr>
          <w:rFonts w:ascii="Aptos" w:hAnsi="Aptos" w:cs="Times New Roman"/>
          <w:kern w:val="0"/>
        </w:rPr>
        <w:t xml:space="preserve">Davies, </w:t>
      </w:r>
      <w:r w:rsidRPr="00A16FCA">
        <w:rPr>
          <w:rFonts w:ascii="Aptos" w:hAnsi="Aptos" w:cs="Times New Roman"/>
          <w:i/>
          <w:iCs/>
          <w:kern w:val="0"/>
        </w:rPr>
        <w:t>The Mabinogion</w:t>
      </w:r>
      <w:r>
        <w:rPr>
          <w:rFonts w:ascii="Aptos" w:hAnsi="Aptos" w:cs="Times New Roman"/>
          <w:i/>
          <w:iCs/>
          <w:kern w:val="0"/>
        </w:rPr>
        <w:t xml:space="preserve">, </w:t>
      </w:r>
      <w:r w:rsidRPr="0038324F">
        <w:rPr>
          <w:rFonts w:ascii="Aptos" w:hAnsi="Aptos" w:cs="Times New Roman"/>
          <w:kern w:val="0"/>
        </w:rPr>
        <w:t>pp. 41-46</w:t>
      </w:r>
      <w:r w:rsidRPr="00A16FCA">
        <w:rPr>
          <w:rFonts w:ascii="Aptos" w:hAnsi="Aptos" w:cs="Times New Roman"/>
          <w:kern w:val="0"/>
        </w:rPr>
        <w:t>.</w:t>
      </w:r>
      <w:r>
        <w:fldChar w:fldCharType="end"/>
      </w:r>
    </w:p>
  </w:footnote>
  <w:footnote w:id="16">
    <w:p w14:paraId="508AA2F2" w14:textId="7DB28849" w:rsidR="00BC0E74" w:rsidRDefault="00BC0E74">
      <w:pPr>
        <w:pStyle w:val="FootnoteText"/>
      </w:pPr>
      <w:r>
        <w:rPr>
          <w:rStyle w:val="FootnoteReference"/>
        </w:rPr>
        <w:footnoteRef/>
      </w:r>
      <w:r>
        <w:t xml:space="preserve"> </w:t>
      </w:r>
      <w:r>
        <w:fldChar w:fldCharType="begin"/>
      </w:r>
      <w:r>
        <w:instrText xml:space="preserve"> ADDIN ZOTERO_ITEM CSL_CITATION {"citationID":"wwjvrjz7","properties":{"formattedCitation":"Carson, {\\i{}The T\\uc0\\u225{}in}.","plainCitation":"Carson, The Táin.","noteIndex":16},"citationItems":[{"id":811,"uris":["http://zotero.org/users/local/VhgDsqkD/items/N637IT6Y"],"itemData":{"id":811,"type":"book","ISBN":"978-0-14-045530-4","number-of-pages":"223","publisher":"Penguin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BC0E74">
        <w:rPr>
          <w:rFonts w:ascii="Aptos" w:hAnsi="Aptos" w:cs="Times New Roman"/>
          <w:kern w:val="0"/>
        </w:rPr>
        <w:t xml:space="preserve">Carson, </w:t>
      </w:r>
      <w:r w:rsidRPr="00BC0E74">
        <w:rPr>
          <w:rFonts w:ascii="Aptos" w:hAnsi="Aptos" w:cs="Times New Roman"/>
          <w:i/>
          <w:iCs/>
          <w:kern w:val="0"/>
        </w:rPr>
        <w:t>The Táin</w:t>
      </w:r>
      <w:r>
        <w:rPr>
          <w:rFonts w:ascii="Aptos" w:hAnsi="Aptos" w:cs="Times New Roman"/>
          <w:i/>
          <w:iCs/>
          <w:kern w:val="0"/>
        </w:rPr>
        <w:t>,</w:t>
      </w:r>
      <w:r w:rsidRPr="0038324F">
        <w:rPr>
          <w:rFonts w:ascii="Aptos" w:hAnsi="Aptos" w:cs="Times New Roman"/>
          <w:kern w:val="0"/>
        </w:rPr>
        <w:t xml:space="preserve"> pp. 3-5</w:t>
      </w:r>
      <w:r w:rsidRPr="00BC0E74">
        <w:rPr>
          <w:rFonts w:ascii="Aptos" w:hAnsi="Aptos" w:cs="Times New Roman"/>
          <w:kern w:val="0"/>
        </w:rPr>
        <w:t>.</w:t>
      </w:r>
      <w:r>
        <w:fldChar w:fldCharType="end"/>
      </w:r>
    </w:p>
  </w:footnote>
  <w:footnote w:id="17">
    <w:p w14:paraId="6939F78A" w14:textId="0E327CD3" w:rsidR="00BC0E74" w:rsidRDefault="00BC0E74">
      <w:pPr>
        <w:pStyle w:val="FootnoteText"/>
      </w:pPr>
      <w:r>
        <w:rPr>
          <w:rStyle w:val="FootnoteReference"/>
        </w:rPr>
        <w:footnoteRef/>
      </w:r>
      <w:r>
        <w:t xml:space="preserve"> </w:t>
      </w:r>
      <w:r>
        <w:fldChar w:fldCharType="begin"/>
      </w:r>
      <w:r>
        <w:instrText xml:space="preserve"> ADDIN ZOTERO_ITEM CSL_CITATION {"citationID":"UYqjb6Ic","properties":{"formattedCitation":"Carson, {\\i{}The T\\uc0\\u225{}in}.","plainCitation":"Carson, The Táin.","noteIndex":17},"citationItems":[{"id":811,"uris":["http://zotero.org/users/local/VhgDsqkD/items/N637IT6Y"],"itemData":{"id":811,"type":"book","ISBN":"978-0-14-045530-4","number-of-pages":"223","publisher":"Penguin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BC0E74">
        <w:rPr>
          <w:rFonts w:ascii="Aptos" w:hAnsi="Aptos" w:cs="Times New Roman"/>
          <w:kern w:val="0"/>
        </w:rPr>
        <w:t xml:space="preserve">Carson, </w:t>
      </w:r>
      <w:r w:rsidRPr="00BC0E74">
        <w:rPr>
          <w:rFonts w:ascii="Aptos" w:hAnsi="Aptos" w:cs="Times New Roman"/>
          <w:i/>
          <w:iCs/>
          <w:kern w:val="0"/>
        </w:rPr>
        <w:t>The Táin</w:t>
      </w:r>
      <w:r>
        <w:rPr>
          <w:rFonts w:ascii="Aptos" w:hAnsi="Aptos" w:cs="Times New Roman"/>
          <w:i/>
          <w:iCs/>
          <w:kern w:val="0"/>
        </w:rPr>
        <w:t xml:space="preserve">, </w:t>
      </w:r>
      <w:r w:rsidRPr="0038324F">
        <w:rPr>
          <w:rFonts w:ascii="Aptos" w:hAnsi="Aptos" w:cs="Times New Roman"/>
          <w:kern w:val="0"/>
        </w:rPr>
        <w:t>pp. 5-8</w:t>
      </w:r>
      <w:r w:rsidRPr="00BC0E74">
        <w:rPr>
          <w:rFonts w:ascii="Aptos" w:hAnsi="Aptos" w:cs="Times New Roman"/>
          <w:kern w:val="0"/>
        </w:rPr>
        <w:t>.</w:t>
      </w:r>
      <w:r>
        <w:fldChar w:fldCharType="end"/>
      </w:r>
    </w:p>
  </w:footnote>
  <w:footnote w:id="18">
    <w:p w14:paraId="2FB7FD78" w14:textId="2F7E1359" w:rsidR="00721F2B" w:rsidRDefault="00721F2B">
      <w:pPr>
        <w:pStyle w:val="FootnoteText"/>
      </w:pPr>
      <w:r>
        <w:rPr>
          <w:rStyle w:val="FootnoteReference"/>
        </w:rPr>
        <w:footnoteRef/>
      </w:r>
      <w:r>
        <w:t xml:space="preserve"> </w:t>
      </w:r>
      <w:r>
        <w:fldChar w:fldCharType="begin"/>
      </w:r>
      <w:r>
        <w:instrText xml:space="preserve"> ADDIN ZOTERO_ITEM CSL_CITATION {"citationID":"rEWskrB8","properties":{"formattedCitation":"Carson, {\\i{}The T\\uc0\\u225{}in}.","plainCitation":"Carson, The Táin.","noteIndex":18},"citationItems":[{"id":811,"uris":["http://zotero.org/users/local/VhgDsqkD/items/N637IT6Y"],"itemData":{"id":811,"type":"book","ISBN":"978-0-14-045530-4","number-of-pages":"223","publisher":"Penguin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721F2B">
        <w:rPr>
          <w:rFonts w:ascii="Aptos" w:hAnsi="Aptos" w:cs="Times New Roman"/>
          <w:kern w:val="0"/>
        </w:rPr>
        <w:t xml:space="preserve">Carson, </w:t>
      </w:r>
      <w:r w:rsidRPr="00721F2B">
        <w:rPr>
          <w:rFonts w:ascii="Aptos" w:hAnsi="Aptos" w:cs="Times New Roman"/>
          <w:i/>
          <w:iCs/>
          <w:kern w:val="0"/>
        </w:rPr>
        <w:t>The Táin</w:t>
      </w:r>
      <w:r>
        <w:rPr>
          <w:rFonts w:ascii="Aptos" w:hAnsi="Aptos" w:cs="Times New Roman"/>
          <w:i/>
          <w:iCs/>
          <w:kern w:val="0"/>
        </w:rPr>
        <w:t xml:space="preserve">, </w:t>
      </w:r>
      <w:r w:rsidRPr="0038324F">
        <w:rPr>
          <w:rFonts w:ascii="Aptos" w:hAnsi="Aptos" w:cs="Times New Roman"/>
          <w:kern w:val="0"/>
        </w:rPr>
        <w:t>pp. 194-208</w:t>
      </w:r>
      <w:r w:rsidRPr="00721F2B">
        <w:rPr>
          <w:rFonts w:ascii="Aptos" w:hAnsi="Aptos" w:cs="Times New Roman"/>
          <w:kern w:val="0"/>
        </w:rPr>
        <w:t>.</w:t>
      </w:r>
      <w:r>
        <w:fldChar w:fldCharType="end"/>
      </w:r>
    </w:p>
  </w:footnote>
  <w:footnote w:id="19">
    <w:p w14:paraId="04B2FAC3" w14:textId="2CEAF5D0" w:rsidR="00F41B19" w:rsidRDefault="00F41B19">
      <w:pPr>
        <w:pStyle w:val="FootnoteText"/>
      </w:pPr>
      <w:r>
        <w:rPr>
          <w:rStyle w:val="FootnoteReference"/>
        </w:rPr>
        <w:footnoteRef/>
      </w:r>
      <w:r>
        <w:t xml:space="preserve"> </w:t>
      </w:r>
      <w:r>
        <w:fldChar w:fldCharType="begin"/>
      </w:r>
      <w:r>
        <w:instrText xml:space="preserve"> ADDIN ZOTERO_ITEM CSL_CITATION {"citationID":"jvl2SVbP","properties":{"formattedCitation":"Muireann N\\uc0\\u237{} Bhrolch\\uc0\\u225{}in, \\uc0\\u8216{}Women in Early Irish Myths and Sagas\\uc0\\u8217{}, {\\i{}The Crane Bag}, 4.1 (1980), pp. 12\\uc0\\u8211{}19.","plainCitation":"Muireann Ní Bhrolcháin, ‘Women in Early Irish Myths and Sagas’, The Crane Bag, 4.1 (1980), pp. 12–19.","noteIndex":22},"citationItems":[{"id":809,"uris":["http://zotero.org/users/local/VhgDsqkD/items/U82H9Z6C"],"itemData":{"id":809,"type":"article-journal","container-title":"The Crane Bag","ISSN":"0332-060X","issue":"1","page":"12-19","publisher":"Richard Kearney","source":"JSTOR","title":"Women in Early Irish Myths and Sagas","volume":"4","author":[{"family":"Ní Bhrolcháin","given":"Muireann"}],"issued":{"date-parts":[["1980"]]}}}],"schema":"https://github.com/citation-style-language/schema/raw/master/csl-citation.json"} </w:instrText>
      </w:r>
      <w:r>
        <w:fldChar w:fldCharType="separate"/>
      </w:r>
      <w:r w:rsidRPr="00F41B19">
        <w:rPr>
          <w:rFonts w:ascii="Aptos" w:hAnsi="Aptos" w:cs="Times New Roman"/>
          <w:kern w:val="0"/>
        </w:rPr>
        <w:t xml:space="preserve">Muireann Ní Bhrolcháin, ‘Women in Early Irish Myths and Sagas’, </w:t>
      </w:r>
      <w:r w:rsidRPr="00F41B19">
        <w:rPr>
          <w:rFonts w:ascii="Aptos" w:hAnsi="Aptos" w:cs="Times New Roman"/>
          <w:i/>
          <w:iCs/>
          <w:kern w:val="0"/>
        </w:rPr>
        <w:t>The Crane Bag</w:t>
      </w:r>
      <w:r w:rsidRPr="00F41B19">
        <w:rPr>
          <w:rFonts w:ascii="Aptos" w:hAnsi="Aptos" w:cs="Times New Roman"/>
          <w:kern w:val="0"/>
        </w:rPr>
        <w:t>, 4.1 (1980), pp. 12–19</w:t>
      </w:r>
      <w:r>
        <w:rPr>
          <w:rFonts w:ascii="Aptos" w:hAnsi="Aptos" w:cs="Times New Roman"/>
          <w:kern w:val="0"/>
        </w:rPr>
        <w:t>, p. 13</w:t>
      </w:r>
      <w:r w:rsidRPr="00F41B19">
        <w:rPr>
          <w:rFonts w:ascii="Aptos" w:hAnsi="Aptos" w:cs="Times New Roman"/>
          <w:kern w:val="0"/>
        </w:rPr>
        <w:t>.</w:t>
      </w:r>
      <w:r>
        <w:fldChar w:fldCharType="end"/>
      </w:r>
    </w:p>
  </w:footnote>
  <w:footnote w:id="20">
    <w:p w14:paraId="42A1CDD4" w14:textId="5B7A5695" w:rsidR="00DA513A" w:rsidRDefault="00DA513A" w:rsidP="00DA513A">
      <w:pPr>
        <w:pStyle w:val="FootnoteText"/>
      </w:pPr>
      <w:r>
        <w:rPr>
          <w:rStyle w:val="FootnoteReference"/>
        </w:rPr>
        <w:footnoteRef/>
      </w:r>
      <w:r>
        <w:t xml:space="preserve"> </w:t>
      </w:r>
      <w:r>
        <w:fldChar w:fldCharType="begin"/>
      </w:r>
      <w:r w:rsidR="00EC2D70">
        <w:instrText xml:space="preserve"> ADDIN ZOTERO_ITEM CSL_CITATION {"citationID":"xIt4zxnZ","properties":{"formattedCitation":"Emmet Taylor, \\uc0\\u8216{}King Behaviour: Medb, Gender, and Performing Kingship\\uc0\\u8217{}, {\\i{}Studia Celtica Fennica}, 21.2 (2025), pp. 124\\uc0\\u8211{}43, doi:10.33353/scf.157501.","plainCitation":"Emmet Taylor, ‘King Behaviour: Medb, Gender, and Performing Kingship’, Studia Celtica Fennica, 21.2 (2025), pp. 124–43, doi:10.33353/scf.157501.","dontUpdate":true,"noteIndex":10},"citationItems":[{"id":788,"uris":["http://zotero.org/users/local/VhgDsqkD/items/9FP8QF93"],"itemData":{"id":788,"type":"article-journal","abstract":"Medb of Connacht has been the topic of enduring scholarly interest, with particular attention paid to her sexuality, agency, and relationship to warfare, aspects which have been interpreted as evidence for Medb’s possible status as a pre-Christian sovereignty deity. However, as Sarah Sheehan notes in her 2013 paper, ‘Loving Medb’, the focus on these readings has led to a ‘troubling blind spot’ in the scholarship, with ‘other representations of gender and femininity in early Irish literature’ being overlooked. Further, these approaches have also obscured other crucial aspects of Medb’s character.\nThis paper offers an alternative reading of Medb and her relationship with gender through theoretical understandings of gender as a performative act. I propose that where Medb deviates from normative femininity, her behaviour reflects her position as ruler and can be understood as an expression of royal masculinity as performed by medieval Irish kings. By reading Medb as a woman in the role of ‘king’, medieval authors intentionally present Medb as transgressing gendered norms not because of her failed or deviant femininity, but because of her status as a ruler.\nThe following examines Medb’s function as ruler in several contexts, including her agency within the political framework of the Ulster Cycle, her personal relationships, and her martial function. Additionally, this paper reconsiders the often-discussed ‘Drink Giving’ scenes in Táin Bó Cúailnge, drawing on the work of Máire Herbert and Michael Enright to read these in the context of Medb as a king.","container-title":"Studia Celtica Fennica","DOI":"10.33353/scf.157501","ISSN":"2242-4261","issue":"2","language":"en","license":"Copyright (c) 2025 Studia Celtica Fennica","page":"124-143","source":"journal.fi","title":"King Behaviour: Medb, Gender, and Performing Kingship","title-short":"King Behaviour","volume":"21","author":[{"family":"Taylor","given":"Emmet"}],"issued":{"date-parts":[["2025",12,19]]}}}],"schema":"https://github.com/citation-style-language/schema/raw/master/csl-citation.json"} </w:instrText>
      </w:r>
      <w:r>
        <w:fldChar w:fldCharType="separate"/>
      </w:r>
      <w:r w:rsidRPr="0069065D">
        <w:rPr>
          <w:rFonts w:ascii="Aptos" w:hAnsi="Aptos" w:cs="Times New Roman"/>
          <w:kern w:val="0"/>
        </w:rPr>
        <w:t xml:space="preserve">Emmet Taylor, ‘King Behaviour: Medb, Gender, and Performing Kingship’, </w:t>
      </w:r>
      <w:r w:rsidRPr="0069065D">
        <w:rPr>
          <w:rFonts w:ascii="Aptos" w:hAnsi="Aptos" w:cs="Times New Roman"/>
          <w:i/>
          <w:iCs/>
          <w:kern w:val="0"/>
        </w:rPr>
        <w:t>Studia Celtica Fennica</w:t>
      </w:r>
      <w:r w:rsidRPr="0069065D">
        <w:rPr>
          <w:rFonts w:ascii="Aptos" w:hAnsi="Aptos" w:cs="Times New Roman"/>
          <w:kern w:val="0"/>
        </w:rPr>
        <w:t>, 21.2 (2025), pp. 124–43, doi:10.33353/scf.157501</w:t>
      </w:r>
      <w:r>
        <w:rPr>
          <w:rFonts w:ascii="Aptos" w:hAnsi="Aptos" w:cs="Times New Roman"/>
          <w:kern w:val="0"/>
        </w:rPr>
        <w:t>, p. 138</w:t>
      </w:r>
      <w:r w:rsidRPr="0069065D">
        <w:rPr>
          <w:rFonts w:ascii="Aptos" w:hAnsi="Aptos" w:cs="Times New Roman"/>
          <w:kern w:val="0"/>
        </w:rPr>
        <w:t>.</w:t>
      </w:r>
      <w:r>
        <w:fldChar w:fldCharType="end"/>
      </w:r>
    </w:p>
  </w:footnote>
  <w:footnote w:id="21">
    <w:p w14:paraId="00C166B2" w14:textId="29B3132A" w:rsidR="00BC0E74" w:rsidRDefault="00BC0E74">
      <w:pPr>
        <w:pStyle w:val="FootnoteText"/>
      </w:pPr>
      <w:r>
        <w:rPr>
          <w:rStyle w:val="FootnoteReference"/>
        </w:rPr>
        <w:footnoteRef/>
      </w:r>
      <w:r>
        <w:t xml:space="preserve"> </w:t>
      </w:r>
      <w:r>
        <w:fldChar w:fldCharType="begin"/>
      </w:r>
      <w:r>
        <w:instrText xml:space="preserve"> ADDIN ZOTERO_ITEM CSL_CITATION {"citationID":"egXs1W7D","properties":{"formattedCitation":"Carson, {\\i{}The T\\uc0\\u225{}in}.","plainCitation":"Carson, The Táin.","noteIndex":20},"citationItems":[{"id":811,"uris":["http://zotero.org/users/local/VhgDsqkD/items/N637IT6Y"],"itemData":{"id":811,"type":"book","ISBN":"978-0-14-045530-4","number-of-pages":"223","publisher":"Penguin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BC0E74">
        <w:rPr>
          <w:rFonts w:ascii="Aptos" w:hAnsi="Aptos" w:cs="Times New Roman"/>
          <w:kern w:val="0"/>
        </w:rPr>
        <w:t xml:space="preserve">Carson, </w:t>
      </w:r>
      <w:r w:rsidRPr="00BC0E74">
        <w:rPr>
          <w:rFonts w:ascii="Aptos" w:hAnsi="Aptos" w:cs="Times New Roman"/>
          <w:i/>
          <w:iCs/>
          <w:kern w:val="0"/>
        </w:rPr>
        <w:t>The Táin</w:t>
      </w:r>
      <w:r>
        <w:rPr>
          <w:rFonts w:ascii="Aptos" w:hAnsi="Aptos" w:cs="Times New Roman"/>
          <w:i/>
          <w:iCs/>
          <w:kern w:val="0"/>
        </w:rPr>
        <w:t xml:space="preserve">, </w:t>
      </w:r>
      <w:r w:rsidRPr="00AE3E3C">
        <w:rPr>
          <w:rFonts w:ascii="Aptos" w:hAnsi="Aptos" w:cs="Times New Roman"/>
          <w:kern w:val="0"/>
        </w:rPr>
        <w:t>pp. 12-17.</w:t>
      </w:r>
      <w:r>
        <w:fldChar w:fldCharType="end"/>
      </w:r>
    </w:p>
  </w:footnote>
  <w:footnote w:id="22">
    <w:p w14:paraId="759E27B6" w14:textId="0FEC19A0" w:rsidR="002A6C41" w:rsidRDefault="002A6C41">
      <w:pPr>
        <w:pStyle w:val="FootnoteText"/>
      </w:pPr>
      <w:r>
        <w:rPr>
          <w:rStyle w:val="FootnoteReference"/>
        </w:rPr>
        <w:footnoteRef/>
      </w:r>
      <w:r>
        <w:t xml:space="preserve"> </w:t>
      </w:r>
      <w:r>
        <w:fldChar w:fldCharType="begin"/>
      </w:r>
      <w:r w:rsidR="00BC0E74">
        <w:instrText xml:space="preserve"> ADDIN ZOTERO_ITEM CSL_CITATION {"citationID":"eiN6dN7M","properties":{"formattedCitation":"Carson, {\\i{}The T\\uc0\\u225{}in}.","plainCitation":"Carson, The Táin.","dontUpdate":true,"noteIndex":21},"citationItems":[{"id":811,"uris":["http://zotero.org/users/local/VhgDsqkD/items/N637IT6Y"],"itemData":{"id":811,"type":"book","ISBN":"978-0-14-045530-4","number-of-pages":"223","publisher":"Penguin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2A6C41">
        <w:rPr>
          <w:rFonts w:ascii="Aptos" w:hAnsi="Aptos" w:cs="Times New Roman"/>
          <w:kern w:val="0"/>
        </w:rPr>
        <w:t xml:space="preserve">Carson, </w:t>
      </w:r>
      <w:r w:rsidRPr="002A6C41">
        <w:rPr>
          <w:rFonts w:ascii="Aptos" w:hAnsi="Aptos" w:cs="Times New Roman"/>
          <w:i/>
          <w:iCs/>
          <w:kern w:val="0"/>
        </w:rPr>
        <w:t>The Táin</w:t>
      </w:r>
      <w:r>
        <w:rPr>
          <w:rFonts w:ascii="Aptos" w:hAnsi="Aptos" w:cs="Times New Roman"/>
          <w:i/>
          <w:iCs/>
          <w:kern w:val="0"/>
        </w:rPr>
        <w:t xml:space="preserve">, </w:t>
      </w:r>
      <w:r w:rsidRPr="00AE3E3C">
        <w:rPr>
          <w:rFonts w:ascii="Aptos" w:hAnsi="Aptos" w:cs="Times New Roman"/>
          <w:kern w:val="0"/>
        </w:rPr>
        <w:t>pp. 3-5</w:t>
      </w:r>
      <w:r w:rsidRPr="002A6C41">
        <w:rPr>
          <w:rFonts w:ascii="Aptos" w:hAnsi="Aptos" w:cs="Times New Roman"/>
          <w:kern w:val="0"/>
        </w:rPr>
        <w:t>.</w:t>
      </w:r>
      <w:r>
        <w:fldChar w:fldCharType="end"/>
      </w:r>
    </w:p>
  </w:footnote>
  <w:footnote w:id="23">
    <w:p w14:paraId="688C609E" w14:textId="42B8631A" w:rsidR="00382F23" w:rsidRDefault="00382F23">
      <w:pPr>
        <w:pStyle w:val="FootnoteText"/>
      </w:pPr>
      <w:r>
        <w:rPr>
          <w:rStyle w:val="FootnoteReference"/>
        </w:rPr>
        <w:footnoteRef/>
      </w:r>
      <w:r>
        <w:t xml:space="preserve"> </w:t>
      </w:r>
      <w:r>
        <w:fldChar w:fldCharType="begin"/>
      </w:r>
      <w:r w:rsidR="00FD7DF5">
        <w:instrText xml:space="preserve"> ADDIN ZOTERO_ITEM CSL_CITATION {"citationID":"lMKT4jPq","properties":{"formattedCitation":"Doan, \\uc0\\u8216{}Sovereignty Aspects in the Roles of Women in Medieval Irish and Welsh Society\\uc0\\u8217{}.","plainCitation":"Doan, ‘Sovereignty Aspects in the Roles of Women in Medieval Irish and Welsh Society’.","dontUpdate":true,"noteIndex":18},"citationItems":[{"id":802,"uris":["http://zotero.org/users/local/VhgDsqkD/items/LTL6P29X"],"itemData":{"id":802,"type":"article-journal","container-title":"Proceedings of the Harvard Celtic Colloquium","ISSN":"1545-0155","page":"87-102","publisher":"Department of Celtic Languages &amp; Literatures, Harvard University","source":"JSTOR","title":"Sovereignty Aspects in the Roles of Women in Medieval Irish and Welsh Society","volume":"5","author":[{"family":"Doan","given":"James"}],"issued":{"date-parts":[["1985"]]}}}],"schema":"https://github.com/citation-style-language/schema/raw/master/csl-citation.json"} </w:instrText>
      </w:r>
      <w:r>
        <w:fldChar w:fldCharType="separate"/>
      </w:r>
      <w:r w:rsidRPr="00382F23">
        <w:rPr>
          <w:rFonts w:ascii="Aptos" w:hAnsi="Aptos" w:cs="Times New Roman"/>
          <w:kern w:val="0"/>
        </w:rPr>
        <w:t>Doan, ‘Sovereignty Aspects in the Roles of Women in Medieval Irish and Welsh Society’</w:t>
      </w:r>
      <w:r>
        <w:rPr>
          <w:rFonts w:ascii="Aptos" w:hAnsi="Aptos" w:cs="Times New Roman"/>
          <w:kern w:val="0"/>
        </w:rPr>
        <w:t>, p. 87</w:t>
      </w:r>
      <w:r w:rsidRPr="00382F23">
        <w:rPr>
          <w:rFonts w:ascii="Aptos" w:hAnsi="Aptos" w:cs="Times New Roman"/>
          <w:kern w:val="0"/>
        </w:rPr>
        <w:t>.</w:t>
      </w:r>
      <w:r>
        <w:fldChar w:fldCharType="end"/>
      </w:r>
    </w:p>
  </w:footnote>
  <w:footnote w:id="24">
    <w:p w14:paraId="74A38200" w14:textId="11B9E712" w:rsidR="00922A17" w:rsidRDefault="00922A17">
      <w:pPr>
        <w:pStyle w:val="FootnoteText"/>
      </w:pPr>
      <w:r>
        <w:rPr>
          <w:rStyle w:val="FootnoteReference"/>
        </w:rPr>
        <w:footnoteRef/>
      </w:r>
      <w:r>
        <w:t xml:space="preserve"> </w:t>
      </w:r>
      <w:r>
        <w:fldChar w:fldCharType="begin"/>
      </w:r>
      <w:r w:rsidR="00BC0E74">
        <w:instrText xml:space="preserve"> ADDIN ZOTERO_ITEM CSL_CITATION {"citationID":"HNHOuVSh","properties":{"formattedCitation":"Sioned Davies, {\\i{}The Mabinogion}.","plainCitation":"Sioned Davies, The Mabinogion.","dontUpdate":true,"noteIndex":21},"citationItems":[{"id":678,"uris":["http://zotero.org/users/local/VhgDsqkD/items/XVSZBHQK"],"itemData":{"id":678,"type":"book","ISBN":"0-19-283242-5","language":"English","number-of-pages":"293","publisher":"OUP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922A17">
        <w:rPr>
          <w:rFonts w:ascii="Aptos" w:hAnsi="Aptos" w:cs="Times New Roman"/>
          <w:kern w:val="0"/>
        </w:rPr>
        <w:t xml:space="preserve">Davies, </w:t>
      </w:r>
      <w:r w:rsidRPr="00922A17">
        <w:rPr>
          <w:rFonts w:ascii="Aptos" w:hAnsi="Aptos" w:cs="Times New Roman"/>
          <w:i/>
          <w:iCs/>
          <w:kern w:val="0"/>
        </w:rPr>
        <w:t>The Mabinogion</w:t>
      </w:r>
      <w:r>
        <w:rPr>
          <w:rFonts w:ascii="Aptos" w:hAnsi="Aptos" w:cs="Times New Roman"/>
          <w:i/>
          <w:iCs/>
          <w:kern w:val="0"/>
        </w:rPr>
        <w:t>,</w:t>
      </w:r>
      <w:r w:rsidRPr="00AE3E3C">
        <w:rPr>
          <w:rFonts w:ascii="Aptos" w:hAnsi="Aptos" w:cs="Times New Roman"/>
          <w:kern w:val="0"/>
        </w:rPr>
        <w:t xml:space="preserve"> p. 16</w:t>
      </w:r>
      <w:r w:rsidRPr="00922A17">
        <w:rPr>
          <w:rFonts w:ascii="Aptos" w:hAnsi="Aptos" w:cs="Times New Roman"/>
          <w:kern w:val="0"/>
        </w:rPr>
        <w:t>.</w:t>
      </w:r>
      <w:r>
        <w:fldChar w:fldCharType="end"/>
      </w:r>
    </w:p>
  </w:footnote>
  <w:footnote w:id="25">
    <w:p w14:paraId="3F35825B" w14:textId="1BC7B781" w:rsidR="00C810E6" w:rsidRDefault="00C810E6">
      <w:pPr>
        <w:pStyle w:val="FootnoteText"/>
      </w:pPr>
      <w:r>
        <w:rPr>
          <w:rStyle w:val="FootnoteReference"/>
        </w:rPr>
        <w:footnoteRef/>
      </w:r>
      <w:r>
        <w:t xml:space="preserve"> </w:t>
      </w:r>
      <w:r>
        <w:fldChar w:fldCharType="begin"/>
      </w:r>
      <w:r>
        <w:instrText xml:space="preserve"> ADDIN ZOTERO_ITEM CSL_CITATION {"citationID":"lJAuSR8n","properties":{"formattedCitation":"Sioned Davies, {\\i{}The Mabinogion}.","plainCitation":"Sioned Davies, The Mabinogion.","noteIndex":27},"citationItems":[{"id":678,"uris":["http://zotero.org/users/local/VhgDsqkD/items/XVSZBHQK"],"itemData":{"id":678,"type":"book","ISBN":"0-19-283242-5","language":"English","number-of-pages":"293","publisher":"OUP Oxford","title":"The Mabinogion","author":[{"literal":"Sioned Davies"}],"issued":{"date-parts":[["2007"]]}}}],"schema":"https://github.com/citation-style-language/schema/raw/master/csl-citation.json"} </w:instrText>
      </w:r>
      <w:r>
        <w:fldChar w:fldCharType="separate"/>
      </w:r>
      <w:r w:rsidRPr="00C810E6">
        <w:rPr>
          <w:rFonts w:ascii="Aptos" w:hAnsi="Aptos" w:cs="Times New Roman"/>
          <w:kern w:val="0"/>
        </w:rPr>
        <w:t xml:space="preserve">Davies, </w:t>
      </w:r>
      <w:r w:rsidRPr="00C810E6">
        <w:rPr>
          <w:rFonts w:ascii="Aptos" w:hAnsi="Aptos" w:cs="Times New Roman"/>
          <w:i/>
          <w:iCs/>
          <w:kern w:val="0"/>
        </w:rPr>
        <w:t>The Mabinogion</w:t>
      </w:r>
      <w:r>
        <w:rPr>
          <w:rFonts w:ascii="Aptos" w:hAnsi="Aptos" w:cs="Times New Roman"/>
          <w:i/>
          <w:iCs/>
          <w:kern w:val="0"/>
        </w:rPr>
        <w:t xml:space="preserve">, </w:t>
      </w:r>
      <w:r w:rsidRPr="00277145">
        <w:rPr>
          <w:rFonts w:ascii="Aptos" w:hAnsi="Aptos" w:cs="Times New Roman"/>
          <w:kern w:val="0"/>
        </w:rPr>
        <w:t>p. 17.</w:t>
      </w:r>
      <w:r>
        <w:fldChar w:fldCharType="end"/>
      </w:r>
    </w:p>
  </w:footnote>
  <w:footnote w:id="26">
    <w:p w14:paraId="45970FB1" w14:textId="1C04AB90" w:rsidR="00003DE7" w:rsidRDefault="00003DE7">
      <w:pPr>
        <w:pStyle w:val="FootnoteText"/>
      </w:pPr>
      <w:r>
        <w:rPr>
          <w:rStyle w:val="FootnoteReference"/>
        </w:rPr>
        <w:footnoteRef/>
      </w:r>
      <w:r>
        <w:t xml:space="preserve"> </w:t>
      </w:r>
      <w:r>
        <w:fldChar w:fldCharType="begin"/>
      </w:r>
      <w:r>
        <w:instrText xml:space="preserve"> ADDIN ZOTERO_ITEM CSL_CITATION {"citationID":"EYJm0Le4","properties":{"formattedCitation":"Carson, {\\i{}The T\\uc0\\u225{}in}.","plainCitation":"Carson, The Táin.","noteIndex":19},"citationItems":[{"id":811,"uris":["http://zotero.org/users/local/VhgDsqkD/items/N637IT6Y"],"itemData":{"id":811,"type":"book","ISBN":"978-0-14-045530-4","number-of-pages":"223","publisher":"Penguin Books Ltd.","publisher-place":"London","title":"The Táin","author":[{"family":"Carson","given":"Ciaran"}],"issued":{"date-parts":[["2007"]]}}}],"schema":"https://github.com/citation-style-language/schema/raw/master/csl-citation.json"} </w:instrText>
      </w:r>
      <w:r>
        <w:fldChar w:fldCharType="separate"/>
      </w:r>
      <w:r w:rsidRPr="00003DE7">
        <w:rPr>
          <w:rFonts w:ascii="Aptos" w:hAnsi="Aptos" w:cs="Times New Roman"/>
          <w:kern w:val="0"/>
        </w:rPr>
        <w:t xml:space="preserve">Carson, </w:t>
      </w:r>
      <w:r w:rsidRPr="00003DE7">
        <w:rPr>
          <w:rFonts w:ascii="Aptos" w:hAnsi="Aptos" w:cs="Times New Roman"/>
          <w:i/>
          <w:iCs/>
          <w:kern w:val="0"/>
        </w:rPr>
        <w:t>The Táin</w:t>
      </w:r>
      <w:r>
        <w:rPr>
          <w:rFonts w:ascii="Aptos" w:hAnsi="Aptos" w:cs="Times New Roman"/>
          <w:i/>
          <w:iCs/>
          <w:kern w:val="0"/>
        </w:rPr>
        <w:t>, p. 5</w:t>
      </w:r>
      <w:r w:rsidRPr="00003DE7">
        <w:rPr>
          <w:rFonts w:ascii="Aptos" w:hAnsi="Aptos" w:cs="Times New Roman"/>
          <w:kern w:val="0"/>
        </w:rPr>
        <w:t>.</w:t>
      </w:r>
      <w:r>
        <w:fldChar w:fldCharType="end"/>
      </w:r>
    </w:p>
  </w:footnote>
  <w:footnote w:id="27">
    <w:p w14:paraId="24960AB6" w14:textId="6D7A54E8" w:rsidR="00112BF7" w:rsidRDefault="00112BF7">
      <w:pPr>
        <w:pStyle w:val="FootnoteText"/>
      </w:pPr>
      <w:r>
        <w:rPr>
          <w:rStyle w:val="FootnoteReference"/>
        </w:rPr>
        <w:footnoteRef/>
      </w:r>
      <w:r>
        <w:t xml:space="preserve"> </w:t>
      </w:r>
      <w:r w:rsidR="00334184">
        <w:t xml:space="preserve">William Bascom, ‘The Forms of Folklore: Prose Narratives’, in </w:t>
      </w:r>
      <w:r w:rsidR="00334184">
        <w:rPr>
          <w:i/>
          <w:iCs/>
        </w:rPr>
        <w:t>Sacred Narrative: Readings in the Theory of Myth</w:t>
      </w:r>
      <w:r w:rsidR="00334184">
        <w:t xml:space="preserve">, ed. by Alan Dundes (Los Angeles: University of California Press, 1984), pp. 5-29, p. 9. </w:t>
      </w:r>
    </w:p>
  </w:footnote>
  <w:footnote w:id="28">
    <w:p w14:paraId="21C0BAFD" w14:textId="17589A95" w:rsidR="00AC0534" w:rsidRDefault="00AC0534">
      <w:pPr>
        <w:pStyle w:val="FootnoteText"/>
      </w:pPr>
      <w:r>
        <w:rPr>
          <w:rStyle w:val="FootnoteReference"/>
        </w:rPr>
        <w:footnoteRef/>
      </w:r>
      <w:r>
        <w:t xml:space="preserve"> </w:t>
      </w:r>
      <w:r>
        <w:fldChar w:fldCharType="begin"/>
      </w:r>
      <w:r>
        <w:instrText xml:space="preserve"> ADDIN ZOTERO_ITEM CSL_CITATION {"citationID":"07CONiMb","properties":{"formattedCitation":"Claire Harrill, \\uc0\\u8216{}\\uc0\\u8220{}I Will Spout a Jet of Blood in Your Face\\uc0\\u8221{}: Women\\uc0\\u8217{}s Words in the Tain Bo Cualinge, Its Pre-Tales and the Fingal Ronan.\\uc0\\u8217{}, {\\i{}Postgraduate English: A Journal and Forum for Postgraduates in English.}, 27 (2013).","plainCitation":"Claire Harrill, ‘“I Will Spout a Jet of Blood in Your Face”: Women’s Words in the Tain Bo Cualinge, Its Pre-Tales and the Fingal Ronan.’, Postgraduate English: A Journal and Forum for Postgraduates in English., 27 (2013).","noteIndex":20},"citationItems":[{"id":797,"uris":["http://zotero.org/users/local/VhgDsqkD/items/9XNHD3SR"],"itemData":{"id":797,"type":"article-journal","container-title":"Postgraduate English: A Journal and Forum for Postgraduates in English.","title":"‘I will spout a jet of blood in your face’: Women’s words in the Tain Bo Cualinge, its pre-tales and the Fingal Ronan.","volume":"27","author":[{"family":"Harrill","given":"Claire"}],"issued":{"date-parts":[["2013"]]}}}],"schema":"https://github.com/citation-style-language/schema/raw/master/csl-citation.json"} </w:instrText>
      </w:r>
      <w:r>
        <w:fldChar w:fldCharType="separate"/>
      </w:r>
      <w:r w:rsidRPr="00AC0534">
        <w:rPr>
          <w:rFonts w:ascii="Aptos" w:hAnsi="Aptos" w:cs="Times New Roman"/>
          <w:kern w:val="0"/>
        </w:rPr>
        <w:t xml:space="preserve">Claire Harrill, ‘“I Will Spout a Jet of Blood in Your Face”: Women’s Words in the Tain Bo Cualinge, Its Pre-Tales and the Fingal Ronan.’, </w:t>
      </w:r>
      <w:r w:rsidRPr="00AC0534">
        <w:rPr>
          <w:rFonts w:ascii="Aptos" w:hAnsi="Aptos" w:cs="Times New Roman"/>
          <w:i/>
          <w:iCs/>
          <w:kern w:val="0"/>
        </w:rPr>
        <w:t>Postgraduate English: A Journal and Forum for Postgraduates in English.</w:t>
      </w:r>
      <w:r w:rsidRPr="00AC0534">
        <w:rPr>
          <w:rFonts w:ascii="Aptos" w:hAnsi="Aptos" w:cs="Times New Roman"/>
          <w:kern w:val="0"/>
        </w:rPr>
        <w:t>, 27 (2013)</w:t>
      </w:r>
      <w:r>
        <w:rPr>
          <w:rFonts w:ascii="Aptos" w:hAnsi="Aptos" w:cs="Times New Roman"/>
          <w:kern w:val="0"/>
        </w:rPr>
        <w:t>, pp. 3-6</w:t>
      </w:r>
      <w:r w:rsidRPr="00AC0534">
        <w:rPr>
          <w:rFonts w:ascii="Aptos" w:hAnsi="Aptos" w:cs="Times New Roman"/>
          <w:kern w:val="0"/>
        </w:rPr>
        <w:t>.</w:t>
      </w:r>
      <w:r>
        <w:fldChar w:fldCharType="end"/>
      </w:r>
    </w:p>
  </w:footnote>
  <w:footnote w:id="29">
    <w:p w14:paraId="35173B0C" w14:textId="117CF8BD" w:rsidR="005345A0" w:rsidRDefault="005345A0">
      <w:pPr>
        <w:pStyle w:val="FootnoteText"/>
      </w:pPr>
      <w:r>
        <w:rPr>
          <w:rStyle w:val="FootnoteReference"/>
        </w:rPr>
        <w:footnoteRef/>
      </w:r>
      <w:r>
        <w:t xml:space="preserve"> </w:t>
      </w:r>
      <w:r>
        <w:fldChar w:fldCharType="begin"/>
      </w:r>
      <w:r>
        <w:instrText xml:space="preserve"> ADDIN ZOTERO_ITEM CSL_CITATION {"citationID":"Es2PUtMt","properties":{"formattedCitation":"Sian Webb, {\\i{}\\uc0\\u8220{}The Right Thing to Be Is a Virtuous Girl\\uc0\\u8221{}: Women in Medieval Wales}, 3 (2019).","plainCitation":"Sian Webb, “The Right Thing to Be Is a Virtuous Girl”: Women in Medieval Wales, 3 (2019).","noteIndex":29},"citationItems":[{"id":821,"uris":["http://zotero.org/users/local/VhgDsqkD/items/C4NYE4BJ"],"itemData":{"id":821,"type":"article-journal","language":"en","source":"Zotero","title":"“The Right Thing to be is a Virtuous Girl”: Women in Medieval Wales","volume":"3","author":[{"family":"Webb","given":"Sian"}],"issued":{"date-parts":[["2019"]]}}}],"schema":"https://github.com/citation-style-language/schema/raw/master/csl-citation.json"} </w:instrText>
      </w:r>
      <w:r>
        <w:fldChar w:fldCharType="separate"/>
      </w:r>
      <w:r w:rsidRPr="0027614B">
        <w:rPr>
          <w:rFonts w:ascii="Aptos" w:hAnsi="Aptos" w:cs="Times New Roman"/>
          <w:kern w:val="0"/>
        </w:rPr>
        <w:t xml:space="preserve">Sian Webb, </w:t>
      </w:r>
      <w:r w:rsidR="0027614B">
        <w:rPr>
          <w:rFonts w:ascii="Aptos" w:hAnsi="Aptos" w:cs="Times New Roman"/>
          <w:kern w:val="0"/>
        </w:rPr>
        <w:t>'</w:t>
      </w:r>
      <w:r w:rsidRPr="0027614B">
        <w:rPr>
          <w:rFonts w:ascii="Aptos" w:hAnsi="Aptos" w:cs="Times New Roman"/>
          <w:kern w:val="0"/>
        </w:rPr>
        <w:t>“The Right Thing to Be Is a Virtuous Girl”: Women in Medieval Wales</w:t>
      </w:r>
      <w:r w:rsidR="0027614B">
        <w:rPr>
          <w:rFonts w:ascii="Aptos" w:hAnsi="Aptos" w:cs="Times New Roman"/>
          <w:kern w:val="0"/>
        </w:rPr>
        <w:t>'</w:t>
      </w:r>
      <w:r w:rsidRPr="0027614B">
        <w:rPr>
          <w:rFonts w:ascii="Aptos" w:hAnsi="Aptos" w:cs="Times New Roman"/>
          <w:kern w:val="0"/>
        </w:rPr>
        <w:t xml:space="preserve">, </w:t>
      </w:r>
      <w:r w:rsidR="0027614B" w:rsidRPr="0027614B">
        <w:rPr>
          <w:rFonts w:ascii="Aptos" w:hAnsi="Aptos" w:cs="Times New Roman"/>
          <w:i/>
          <w:iCs/>
          <w:kern w:val="0"/>
        </w:rPr>
        <w:t>Journal of Languages, Texts, and Society</w:t>
      </w:r>
      <w:r w:rsidR="0027614B" w:rsidRPr="0027614B">
        <w:rPr>
          <w:rFonts w:ascii="Aptos" w:hAnsi="Aptos" w:cs="Times New Roman"/>
          <w:kern w:val="0"/>
        </w:rPr>
        <w:t>, Vol. 3 (Spring 2019), 50–71</w:t>
      </w:r>
      <w:r w:rsidRPr="005345A0">
        <w:rPr>
          <w:rFonts w:ascii="Aptos" w:hAnsi="Aptos" w:cs="Times New Roman"/>
          <w:kern w:val="0"/>
        </w:rPr>
        <w:t xml:space="preserve"> (2019), pp.</w:t>
      </w:r>
      <w:r>
        <w:fldChar w:fldCharType="end"/>
      </w:r>
      <w:r w:rsidR="00F94ACB">
        <w:t xml:space="preserve"> 61-68</w:t>
      </w:r>
      <w:r w:rsidR="00BF2C9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2322A"/>
    <w:multiLevelType w:val="hybridMultilevel"/>
    <w:tmpl w:val="9DAA31C8"/>
    <w:lvl w:ilvl="0" w:tplc="2B7EF3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053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545"/>
    <w:rsid w:val="00003DE7"/>
    <w:rsid w:val="00056768"/>
    <w:rsid w:val="00057232"/>
    <w:rsid w:val="00090B58"/>
    <w:rsid w:val="000A73C2"/>
    <w:rsid w:val="000B7856"/>
    <w:rsid w:val="000E3E4F"/>
    <w:rsid w:val="000F29FB"/>
    <w:rsid w:val="00105E70"/>
    <w:rsid w:val="00112BF7"/>
    <w:rsid w:val="001246EA"/>
    <w:rsid w:val="00137B0C"/>
    <w:rsid w:val="001871CD"/>
    <w:rsid w:val="001C2C90"/>
    <w:rsid w:val="001C79A7"/>
    <w:rsid w:val="001C7EC7"/>
    <w:rsid w:val="00207EEC"/>
    <w:rsid w:val="00254A90"/>
    <w:rsid w:val="00264EBF"/>
    <w:rsid w:val="00265010"/>
    <w:rsid w:val="0027614B"/>
    <w:rsid w:val="00277145"/>
    <w:rsid w:val="002A6C41"/>
    <w:rsid w:val="002B17AB"/>
    <w:rsid w:val="002B2C1D"/>
    <w:rsid w:val="002B7F60"/>
    <w:rsid w:val="002E15FE"/>
    <w:rsid w:val="002E6663"/>
    <w:rsid w:val="00307D6B"/>
    <w:rsid w:val="003219CF"/>
    <w:rsid w:val="00334184"/>
    <w:rsid w:val="00344557"/>
    <w:rsid w:val="003562A2"/>
    <w:rsid w:val="00357A33"/>
    <w:rsid w:val="00374270"/>
    <w:rsid w:val="00382F23"/>
    <w:rsid w:val="0038324F"/>
    <w:rsid w:val="003D6C44"/>
    <w:rsid w:val="003D7A08"/>
    <w:rsid w:val="003E51C7"/>
    <w:rsid w:val="004001AA"/>
    <w:rsid w:val="004177EB"/>
    <w:rsid w:val="004211DC"/>
    <w:rsid w:val="004430AA"/>
    <w:rsid w:val="00445AA1"/>
    <w:rsid w:val="00457A74"/>
    <w:rsid w:val="00471F82"/>
    <w:rsid w:val="00477844"/>
    <w:rsid w:val="004D3B67"/>
    <w:rsid w:val="004F47FF"/>
    <w:rsid w:val="005345A0"/>
    <w:rsid w:val="0056653E"/>
    <w:rsid w:val="00590243"/>
    <w:rsid w:val="005E0B1A"/>
    <w:rsid w:val="005E2D2E"/>
    <w:rsid w:val="005E517C"/>
    <w:rsid w:val="00605BBE"/>
    <w:rsid w:val="0060666C"/>
    <w:rsid w:val="00653060"/>
    <w:rsid w:val="0065378F"/>
    <w:rsid w:val="0069065D"/>
    <w:rsid w:val="00693414"/>
    <w:rsid w:val="00697ADC"/>
    <w:rsid w:val="006A006B"/>
    <w:rsid w:val="006C22E6"/>
    <w:rsid w:val="006C4402"/>
    <w:rsid w:val="006D3088"/>
    <w:rsid w:val="006F6545"/>
    <w:rsid w:val="00721F2B"/>
    <w:rsid w:val="00723666"/>
    <w:rsid w:val="00743C76"/>
    <w:rsid w:val="007457BA"/>
    <w:rsid w:val="0075470F"/>
    <w:rsid w:val="00755CCB"/>
    <w:rsid w:val="007669FF"/>
    <w:rsid w:val="00767C69"/>
    <w:rsid w:val="007736F5"/>
    <w:rsid w:val="007926AD"/>
    <w:rsid w:val="007A1B9F"/>
    <w:rsid w:val="007A1E07"/>
    <w:rsid w:val="007B5698"/>
    <w:rsid w:val="007B64E2"/>
    <w:rsid w:val="007D5F8D"/>
    <w:rsid w:val="0080186E"/>
    <w:rsid w:val="00814349"/>
    <w:rsid w:val="008247EC"/>
    <w:rsid w:val="00872415"/>
    <w:rsid w:val="008A10F9"/>
    <w:rsid w:val="008A21F9"/>
    <w:rsid w:val="008A4ED5"/>
    <w:rsid w:val="008F4A8A"/>
    <w:rsid w:val="00922A17"/>
    <w:rsid w:val="00925516"/>
    <w:rsid w:val="00935F05"/>
    <w:rsid w:val="00960D4B"/>
    <w:rsid w:val="0099229D"/>
    <w:rsid w:val="00993E6C"/>
    <w:rsid w:val="009A67C0"/>
    <w:rsid w:val="009A6B24"/>
    <w:rsid w:val="009C616F"/>
    <w:rsid w:val="009C73E8"/>
    <w:rsid w:val="009D3332"/>
    <w:rsid w:val="009E54AB"/>
    <w:rsid w:val="009F7377"/>
    <w:rsid w:val="00A00A75"/>
    <w:rsid w:val="00A07CB3"/>
    <w:rsid w:val="00A16FCA"/>
    <w:rsid w:val="00A24512"/>
    <w:rsid w:val="00A3206F"/>
    <w:rsid w:val="00A33484"/>
    <w:rsid w:val="00A53FDD"/>
    <w:rsid w:val="00A863D7"/>
    <w:rsid w:val="00A878EE"/>
    <w:rsid w:val="00AA75DC"/>
    <w:rsid w:val="00AB0C99"/>
    <w:rsid w:val="00AC0534"/>
    <w:rsid w:val="00AD4309"/>
    <w:rsid w:val="00AE3E3C"/>
    <w:rsid w:val="00AF7E51"/>
    <w:rsid w:val="00B60675"/>
    <w:rsid w:val="00BA24AA"/>
    <w:rsid w:val="00BC0E74"/>
    <w:rsid w:val="00BC5344"/>
    <w:rsid w:val="00BF2C99"/>
    <w:rsid w:val="00BF78E9"/>
    <w:rsid w:val="00C01FF6"/>
    <w:rsid w:val="00C443FA"/>
    <w:rsid w:val="00C47D2B"/>
    <w:rsid w:val="00C53C36"/>
    <w:rsid w:val="00C72AE8"/>
    <w:rsid w:val="00C8096E"/>
    <w:rsid w:val="00C810E6"/>
    <w:rsid w:val="00CB720C"/>
    <w:rsid w:val="00CC4067"/>
    <w:rsid w:val="00CE583D"/>
    <w:rsid w:val="00D20613"/>
    <w:rsid w:val="00D4137E"/>
    <w:rsid w:val="00D64DF5"/>
    <w:rsid w:val="00D65A8C"/>
    <w:rsid w:val="00D67C24"/>
    <w:rsid w:val="00D7164B"/>
    <w:rsid w:val="00DA4FF3"/>
    <w:rsid w:val="00DA513A"/>
    <w:rsid w:val="00DC3059"/>
    <w:rsid w:val="00DD75A1"/>
    <w:rsid w:val="00DD79CE"/>
    <w:rsid w:val="00DF0699"/>
    <w:rsid w:val="00DF2F8B"/>
    <w:rsid w:val="00E3655F"/>
    <w:rsid w:val="00E63911"/>
    <w:rsid w:val="00E82B87"/>
    <w:rsid w:val="00EC188F"/>
    <w:rsid w:val="00EC2D70"/>
    <w:rsid w:val="00ED5BA8"/>
    <w:rsid w:val="00EE2F6F"/>
    <w:rsid w:val="00F15F16"/>
    <w:rsid w:val="00F33885"/>
    <w:rsid w:val="00F41B19"/>
    <w:rsid w:val="00F4588D"/>
    <w:rsid w:val="00F94ACB"/>
    <w:rsid w:val="00F96C38"/>
    <w:rsid w:val="00FC36EF"/>
    <w:rsid w:val="00FC5B13"/>
    <w:rsid w:val="00FD7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F70169"/>
  <w15:chartTrackingRefBased/>
  <w15:docId w15:val="{7F8CB9E5-942A-45FE-A60A-4534096A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545"/>
    <w:rPr>
      <w:rFonts w:eastAsiaTheme="majorEastAsia" w:cstheme="majorBidi"/>
      <w:color w:val="272727" w:themeColor="text1" w:themeTint="D8"/>
    </w:rPr>
  </w:style>
  <w:style w:type="paragraph" w:styleId="Title">
    <w:name w:val="Title"/>
    <w:basedOn w:val="Normal"/>
    <w:next w:val="Normal"/>
    <w:link w:val="TitleChar"/>
    <w:uiPriority w:val="10"/>
    <w:qFormat/>
    <w:rsid w:val="006F6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545"/>
    <w:pPr>
      <w:spacing w:before="160"/>
      <w:jc w:val="center"/>
    </w:pPr>
    <w:rPr>
      <w:i/>
      <w:iCs/>
      <w:color w:val="404040" w:themeColor="text1" w:themeTint="BF"/>
    </w:rPr>
  </w:style>
  <w:style w:type="character" w:customStyle="1" w:styleId="QuoteChar">
    <w:name w:val="Quote Char"/>
    <w:basedOn w:val="DefaultParagraphFont"/>
    <w:link w:val="Quote"/>
    <w:uiPriority w:val="29"/>
    <w:rsid w:val="006F6545"/>
    <w:rPr>
      <w:i/>
      <w:iCs/>
      <w:color w:val="404040" w:themeColor="text1" w:themeTint="BF"/>
    </w:rPr>
  </w:style>
  <w:style w:type="paragraph" w:styleId="ListParagraph">
    <w:name w:val="List Paragraph"/>
    <w:basedOn w:val="Normal"/>
    <w:uiPriority w:val="34"/>
    <w:qFormat/>
    <w:rsid w:val="006F6545"/>
    <w:pPr>
      <w:ind w:left="720"/>
      <w:contextualSpacing/>
    </w:pPr>
  </w:style>
  <w:style w:type="character" w:styleId="IntenseEmphasis">
    <w:name w:val="Intense Emphasis"/>
    <w:basedOn w:val="DefaultParagraphFont"/>
    <w:uiPriority w:val="21"/>
    <w:qFormat/>
    <w:rsid w:val="006F6545"/>
    <w:rPr>
      <w:i/>
      <w:iCs/>
      <w:color w:val="0F4761" w:themeColor="accent1" w:themeShade="BF"/>
    </w:rPr>
  </w:style>
  <w:style w:type="paragraph" w:styleId="IntenseQuote">
    <w:name w:val="Intense Quote"/>
    <w:basedOn w:val="Normal"/>
    <w:next w:val="Normal"/>
    <w:link w:val="IntenseQuoteChar"/>
    <w:uiPriority w:val="30"/>
    <w:qFormat/>
    <w:rsid w:val="006F6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545"/>
    <w:rPr>
      <w:i/>
      <w:iCs/>
      <w:color w:val="0F4761" w:themeColor="accent1" w:themeShade="BF"/>
    </w:rPr>
  </w:style>
  <w:style w:type="character" w:styleId="IntenseReference">
    <w:name w:val="Intense Reference"/>
    <w:basedOn w:val="DefaultParagraphFont"/>
    <w:uiPriority w:val="32"/>
    <w:qFormat/>
    <w:rsid w:val="006F6545"/>
    <w:rPr>
      <w:b/>
      <w:bCs/>
      <w:smallCaps/>
      <w:color w:val="0F4761" w:themeColor="accent1" w:themeShade="BF"/>
      <w:spacing w:val="5"/>
    </w:rPr>
  </w:style>
  <w:style w:type="character" w:styleId="CommentReference">
    <w:name w:val="annotation reference"/>
    <w:basedOn w:val="DefaultParagraphFont"/>
    <w:uiPriority w:val="99"/>
    <w:semiHidden/>
    <w:unhideWhenUsed/>
    <w:rsid w:val="002B17AB"/>
    <w:rPr>
      <w:sz w:val="16"/>
      <w:szCs w:val="16"/>
    </w:rPr>
  </w:style>
  <w:style w:type="paragraph" w:styleId="CommentText">
    <w:name w:val="annotation text"/>
    <w:basedOn w:val="Normal"/>
    <w:link w:val="CommentTextChar"/>
    <w:uiPriority w:val="99"/>
    <w:unhideWhenUsed/>
    <w:rsid w:val="002B17AB"/>
    <w:pPr>
      <w:spacing w:line="240" w:lineRule="auto"/>
    </w:pPr>
    <w:rPr>
      <w:sz w:val="20"/>
      <w:szCs w:val="20"/>
    </w:rPr>
  </w:style>
  <w:style w:type="character" w:customStyle="1" w:styleId="CommentTextChar">
    <w:name w:val="Comment Text Char"/>
    <w:basedOn w:val="DefaultParagraphFont"/>
    <w:link w:val="CommentText"/>
    <w:uiPriority w:val="99"/>
    <w:rsid w:val="002B17AB"/>
    <w:rPr>
      <w:sz w:val="20"/>
      <w:szCs w:val="20"/>
    </w:rPr>
  </w:style>
  <w:style w:type="paragraph" w:styleId="CommentSubject">
    <w:name w:val="annotation subject"/>
    <w:basedOn w:val="CommentText"/>
    <w:next w:val="CommentText"/>
    <w:link w:val="CommentSubjectChar"/>
    <w:uiPriority w:val="99"/>
    <w:semiHidden/>
    <w:unhideWhenUsed/>
    <w:rsid w:val="00BC5344"/>
    <w:rPr>
      <w:b/>
      <w:bCs/>
    </w:rPr>
  </w:style>
  <w:style w:type="character" w:customStyle="1" w:styleId="CommentSubjectChar">
    <w:name w:val="Comment Subject Char"/>
    <w:basedOn w:val="CommentTextChar"/>
    <w:link w:val="CommentSubject"/>
    <w:uiPriority w:val="99"/>
    <w:semiHidden/>
    <w:rsid w:val="00BC5344"/>
    <w:rPr>
      <w:b/>
      <w:bCs/>
      <w:sz w:val="20"/>
      <w:szCs w:val="20"/>
    </w:rPr>
  </w:style>
  <w:style w:type="paragraph" w:styleId="FootnoteText">
    <w:name w:val="footnote text"/>
    <w:basedOn w:val="Normal"/>
    <w:link w:val="FootnoteTextChar"/>
    <w:uiPriority w:val="99"/>
    <w:semiHidden/>
    <w:unhideWhenUsed/>
    <w:rsid w:val="006906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065D"/>
    <w:rPr>
      <w:sz w:val="20"/>
      <w:szCs w:val="20"/>
    </w:rPr>
  </w:style>
  <w:style w:type="character" w:styleId="FootnoteReference">
    <w:name w:val="footnote reference"/>
    <w:basedOn w:val="DefaultParagraphFont"/>
    <w:uiPriority w:val="99"/>
    <w:semiHidden/>
    <w:unhideWhenUsed/>
    <w:rsid w:val="0069065D"/>
    <w:rPr>
      <w:vertAlign w:val="superscript"/>
    </w:rPr>
  </w:style>
  <w:style w:type="paragraph" w:styleId="Bibliography">
    <w:name w:val="Bibliography"/>
    <w:basedOn w:val="Normal"/>
    <w:next w:val="Normal"/>
    <w:uiPriority w:val="37"/>
    <w:unhideWhenUsed/>
    <w:rsid w:val="00D65A8C"/>
    <w:pPr>
      <w:spacing w:after="240" w:line="240" w:lineRule="auto"/>
      <w:ind w:left="720" w:hanging="720"/>
    </w:pPr>
  </w:style>
  <w:style w:type="character" w:styleId="Hyperlink">
    <w:name w:val="Hyperlink"/>
    <w:basedOn w:val="DefaultParagraphFont"/>
    <w:uiPriority w:val="99"/>
    <w:unhideWhenUsed/>
    <w:rsid w:val="005345A0"/>
    <w:rPr>
      <w:color w:val="467886" w:themeColor="hyperlink"/>
      <w:u w:val="single"/>
    </w:rPr>
  </w:style>
  <w:style w:type="character" w:styleId="UnresolvedMention">
    <w:name w:val="Unresolved Mention"/>
    <w:basedOn w:val="DefaultParagraphFont"/>
    <w:uiPriority w:val="99"/>
    <w:semiHidden/>
    <w:unhideWhenUsed/>
    <w:rsid w:val="00534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The-Cattle-Raid-of-Cooley" TargetMode="External"/><Relationship Id="rId3" Type="http://schemas.openxmlformats.org/officeDocument/2006/relationships/settings" Target="settings.xml"/><Relationship Id="rId7" Type="http://schemas.openxmlformats.org/officeDocument/2006/relationships/hyperlink" Target="https://digital.bodleian.ox.ac.uk/objects/9bf187bf-f862-4453-bc4f-851f6d3948a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8</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117</cp:revision>
  <dcterms:created xsi:type="dcterms:W3CDTF">2026-03-19T23:44:00Z</dcterms:created>
  <dcterms:modified xsi:type="dcterms:W3CDTF">2026-03-26T16:55:00Z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id="1IShM3ba"/&gt;&lt;style id="http://www.zotero.org/styles/mhra-notes" hasBibliography="1" bibliographyStyleHasBeenSet="1"/&gt;&lt;prefs&gt;&lt;pref name="fieldType" value="Field"/&gt;&lt;pref name="noteType" value="1"/&gt;&lt;</vt:lpwstr>
  </property>
  <property fmtid="{D5CDD505-2E9C-101B-9397-08002B2CF9AE}" pid="3" name="ZOTERO_PREF_2">
    <vt:lpwstr>/prefs&gt;&lt;/data&gt;</vt:lpwstr>
  </property>
</Properties>
</file>