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7FE54" w14:textId="77777777" w:rsidR="00C00F03" w:rsidRPr="00590D1A" w:rsidRDefault="00C00F03" w:rsidP="00590D1A">
      <w:pPr>
        <w:rPr>
          <w:b/>
          <w:bCs/>
          <w:sz w:val="32"/>
          <w:szCs w:val="32"/>
          <w:lang w:val="en-GB"/>
        </w:rPr>
      </w:pPr>
    </w:p>
    <w:p w14:paraId="3BA4D65A" w14:textId="77777777" w:rsidR="00C00F03" w:rsidRPr="00590D1A" w:rsidRDefault="006C2928">
      <w:pPr>
        <w:jc w:val="center"/>
        <w:rPr>
          <w:b/>
          <w:bCs/>
          <w:sz w:val="32"/>
          <w:szCs w:val="32"/>
          <w:lang w:val="en-GB"/>
        </w:rPr>
      </w:pPr>
      <w:r w:rsidRPr="00590D1A">
        <w:rPr>
          <w:b/>
          <w:bCs/>
          <w:noProof/>
          <w:sz w:val="32"/>
          <w:szCs w:val="32"/>
          <w:lang w:val="en-IN"/>
        </w:rPr>
        <w:drawing>
          <wp:inline distT="114300" distB="114300" distL="114300" distR="114300" wp14:anchorId="11B0A077" wp14:editId="4008A8A2">
            <wp:extent cx="3566739" cy="142909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66739" cy="1429097"/>
                    </a:xfrm>
                    <a:prstGeom prst="rect">
                      <a:avLst/>
                    </a:prstGeom>
                    <a:ln/>
                  </pic:spPr>
                </pic:pic>
              </a:graphicData>
            </a:graphic>
          </wp:inline>
        </w:drawing>
      </w:r>
    </w:p>
    <w:p w14:paraId="63D71869" w14:textId="73A073F0" w:rsidR="00DB6FDC" w:rsidRPr="00DB6FDC" w:rsidRDefault="00DB6FDC" w:rsidP="00DB6FDC">
      <w:pPr>
        <w:jc w:val="center"/>
        <w:rPr>
          <w:b/>
          <w:bCs/>
          <w:sz w:val="32"/>
          <w:szCs w:val="32"/>
          <w:lang w:val="en-GB"/>
        </w:rPr>
      </w:pPr>
      <w:r>
        <w:rPr>
          <w:b/>
          <w:bCs/>
          <w:sz w:val="32"/>
          <w:szCs w:val="32"/>
          <w:lang w:val="en-GB"/>
        </w:rPr>
        <w:t>N</w:t>
      </w:r>
      <w:r w:rsidRPr="00DB6FDC">
        <w:rPr>
          <w:b/>
          <w:bCs/>
          <w:sz w:val="32"/>
          <w:szCs w:val="32"/>
          <w:lang w:val="en-GB"/>
        </w:rPr>
        <w:t>ame:</w:t>
      </w:r>
      <w:r>
        <w:rPr>
          <w:b/>
          <w:bCs/>
          <w:sz w:val="32"/>
          <w:szCs w:val="32"/>
          <w:lang w:val="en-GB"/>
        </w:rPr>
        <w:t xml:space="preserve"> M</w:t>
      </w:r>
      <w:r w:rsidRPr="00DB6FDC">
        <w:rPr>
          <w:b/>
          <w:bCs/>
          <w:sz w:val="32"/>
          <w:szCs w:val="32"/>
          <w:lang w:val="en-GB"/>
        </w:rPr>
        <w:t xml:space="preserve">ohammad </w:t>
      </w:r>
      <w:r>
        <w:rPr>
          <w:b/>
          <w:bCs/>
          <w:sz w:val="32"/>
          <w:szCs w:val="32"/>
          <w:lang w:val="en-GB"/>
        </w:rPr>
        <w:t>S</w:t>
      </w:r>
      <w:r w:rsidRPr="00DB6FDC">
        <w:rPr>
          <w:b/>
          <w:bCs/>
          <w:sz w:val="32"/>
          <w:szCs w:val="32"/>
          <w:lang w:val="en-GB"/>
        </w:rPr>
        <w:t>amir shaikh</w:t>
      </w:r>
    </w:p>
    <w:p w14:paraId="4DD05D45" w14:textId="07D20DF2" w:rsidR="00DB6FDC" w:rsidRPr="00DB6FDC" w:rsidRDefault="00DB6FDC" w:rsidP="00DB6FDC">
      <w:pPr>
        <w:jc w:val="center"/>
        <w:rPr>
          <w:b/>
          <w:bCs/>
          <w:sz w:val="32"/>
          <w:szCs w:val="32"/>
          <w:lang w:val="en-GB"/>
        </w:rPr>
      </w:pPr>
      <w:r>
        <w:rPr>
          <w:b/>
          <w:bCs/>
          <w:sz w:val="32"/>
          <w:szCs w:val="32"/>
          <w:lang w:val="en-GB"/>
        </w:rPr>
        <w:t>S</w:t>
      </w:r>
      <w:r w:rsidRPr="00DB6FDC">
        <w:rPr>
          <w:b/>
          <w:bCs/>
          <w:sz w:val="32"/>
          <w:szCs w:val="32"/>
          <w:lang w:val="en-GB"/>
        </w:rPr>
        <w:t xml:space="preserve">tudent </w:t>
      </w:r>
      <w:r>
        <w:rPr>
          <w:b/>
          <w:bCs/>
          <w:sz w:val="32"/>
          <w:szCs w:val="32"/>
          <w:lang w:val="en-GB"/>
        </w:rPr>
        <w:t>I</w:t>
      </w:r>
      <w:r w:rsidRPr="00DB6FDC">
        <w:rPr>
          <w:b/>
          <w:bCs/>
          <w:sz w:val="32"/>
          <w:szCs w:val="32"/>
          <w:lang w:val="en-GB"/>
        </w:rPr>
        <w:t>d: 2535799</w:t>
      </w:r>
    </w:p>
    <w:p w14:paraId="4D96F3D6" w14:textId="0F8058A4" w:rsidR="00DB6FDC" w:rsidRPr="00DB6FDC" w:rsidRDefault="00250AED" w:rsidP="00DB6FDC">
      <w:pPr>
        <w:jc w:val="center"/>
        <w:rPr>
          <w:b/>
          <w:bCs/>
          <w:sz w:val="32"/>
          <w:szCs w:val="32"/>
          <w:lang w:val="en-GB"/>
        </w:rPr>
      </w:pPr>
      <w:r w:rsidRPr="00DB6FDC">
        <w:rPr>
          <w:b/>
          <w:bCs/>
          <w:sz w:val="32"/>
          <w:szCs w:val="32"/>
          <w:lang w:val="en-GB"/>
        </w:rPr>
        <w:t>Module</w:t>
      </w:r>
      <w:r w:rsidR="00DB6FDC" w:rsidRPr="00DB6FDC">
        <w:rPr>
          <w:b/>
          <w:bCs/>
          <w:sz w:val="32"/>
          <w:szCs w:val="32"/>
          <w:lang w:val="en-GB"/>
        </w:rPr>
        <w:t>: social epidemiology and public health development</w:t>
      </w:r>
    </w:p>
    <w:p w14:paraId="3315356E" w14:textId="15AFC473" w:rsidR="00DB6FDC" w:rsidRPr="00DB6FDC" w:rsidRDefault="00250AED" w:rsidP="00DB6FDC">
      <w:pPr>
        <w:jc w:val="center"/>
        <w:rPr>
          <w:b/>
          <w:bCs/>
          <w:sz w:val="32"/>
          <w:szCs w:val="32"/>
          <w:lang w:val="en-GB"/>
        </w:rPr>
      </w:pPr>
      <w:r w:rsidRPr="00DB6FDC">
        <w:rPr>
          <w:b/>
          <w:bCs/>
          <w:sz w:val="32"/>
          <w:szCs w:val="32"/>
          <w:lang w:val="en-GB"/>
        </w:rPr>
        <w:t>Module</w:t>
      </w:r>
      <w:r w:rsidR="00DB6FDC" w:rsidRPr="00DB6FDC">
        <w:rPr>
          <w:b/>
          <w:bCs/>
          <w:sz w:val="32"/>
          <w:szCs w:val="32"/>
          <w:lang w:val="en-GB"/>
        </w:rPr>
        <w:t xml:space="preserve"> code: LCHS7000</w:t>
      </w:r>
    </w:p>
    <w:p w14:paraId="4FAF8AE3" w14:textId="77777777" w:rsidR="00DB6FDC" w:rsidRPr="00DB6FDC" w:rsidRDefault="00DB6FDC" w:rsidP="00DB6FDC">
      <w:pPr>
        <w:jc w:val="center"/>
        <w:rPr>
          <w:b/>
          <w:bCs/>
          <w:sz w:val="32"/>
          <w:szCs w:val="32"/>
          <w:lang w:val="en-GB"/>
        </w:rPr>
      </w:pPr>
      <w:r w:rsidRPr="00DB6FDC">
        <w:rPr>
          <w:b/>
          <w:bCs/>
          <w:sz w:val="32"/>
          <w:szCs w:val="32"/>
          <w:lang w:val="en-GB"/>
        </w:rPr>
        <w:t>Assignment title: Component 2</w:t>
      </w:r>
    </w:p>
    <w:p w14:paraId="1C6FFCB6" w14:textId="77777777" w:rsidR="00DB6FDC" w:rsidRPr="00DB6FDC" w:rsidRDefault="00DB6FDC" w:rsidP="00DB6FDC">
      <w:pPr>
        <w:jc w:val="center"/>
        <w:rPr>
          <w:b/>
          <w:bCs/>
          <w:sz w:val="32"/>
          <w:szCs w:val="32"/>
          <w:lang w:val="en-GB"/>
        </w:rPr>
      </w:pPr>
      <w:r w:rsidRPr="00DB6FDC">
        <w:rPr>
          <w:b/>
          <w:bCs/>
          <w:sz w:val="32"/>
          <w:szCs w:val="32"/>
          <w:lang w:val="en-GB"/>
        </w:rPr>
        <w:t>Analytical Report</w:t>
      </w:r>
    </w:p>
    <w:p w14:paraId="2653068E" w14:textId="6E9AF578" w:rsidR="006D1E8D" w:rsidRPr="00590D1A" w:rsidRDefault="00250AED" w:rsidP="00DB6FDC">
      <w:pPr>
        <w:jc w:val="center"/>
        <w:rPr>
          <w:b/>
          <w:bCs/>
          <w:sz w:val="32"/>
          <w:szCs w:val="32"/>
          <w:lang w:val="en-GB"/>
        </w:rPr>
      </w:pPr>
      <w:r w:rsidRPr="00DB6FDC">
        <w:rPr>
          <w:b/>
          <w:bCs/>
          <w:sz w:val="32"/>
          <w:szCs w:val="32"/>
          <w:lang w:val="en-GB"/>
        </w:rPr>
        <w:t>Professor</w:t>
      </w:r>
      <w:r w:rsidR="00DB6FDC" w:rsidRPr="00DB6FDC">
        <w:rPr>
          <w:b/>
          <w:bCs/>
          <w:sz w:val="32"/>
          <w:szCs w:val="32"/>
          <w:lang w:val="en-GB"/>
        </w:rPr>
        <w:t>: Muhammad Aliyu</w:t>
      </w:r>
    </w:p>
    <w:p w14:paraId="5A2F344D" w14:textId="77777777" w:rsidR="00814E62" w:rsidRPr="00590D1A" w:rsidRDefault="00814E62" w:rsidP="006D1E8D">
      <w:pPr>
        <w:jc w:val="center"/>
        <w:rPr>
          <w:b/>
          <w:bCs/>
          <w:sz w:val="32"/>
          <w:szCs w:val="32"/>
          <w:lang w:val="en-GB"/>
        </w:rPr>
      </w:pPr>
      <w:r w:rsidRPr="00590D1A">
        <w:rPr>
          <w:b/>
          <w:bCs/>
          <w:sz w:val="32"/>
          <w:szCs w:val="32"/>
          <w:lang w:val="en-GB"/>
        </w:rPr>
        <w:t xml:space="preserve">TASK 1 TOPIC: </w:t>
      </w:r>
      <w:r w:rsidR="00F1767C">
        <w:rPr>
          <w:b/>
          <w:bCs/>
          <w:sz w:val="32"/>
          <w:szCs w:val="32"/>
          <w:lang w:val="en-GB"/>
        </w:rPr>
        <w:t xml:space="preserve">GENDER AND HEALTH INEQUALITIES </w:t>
      </w:r>
      <w:r w:rsidR="00F1767C" w:rsidRPr="00590D1A">
        <w:rPr>
          <w:b/>
          <w:bCs/>
          <w:sz w:val="32"/>
          <w:szCs w:val="32"/>
          <w:lang w:val="en-GB"/>
        </w:rPr>
        <w:t>AMONG ETHNIC MINORITY GROUP UK</w:t>
      </w:r>
    </w:p>
    <w:p w14:paraId="5FF64915" w14:textId="77777777" w:rsidR="00814E62" w:rsidRPr="00590D1A" w:rsidRDefault="00814E62" w:rsidP="00814E62">
      <w:pPr>
        <w:jc w:val="center"/>
        <w:rPr>
          <w:b/>
          <w:bCs/>
          <w:sz w:val="32"/>
          <w:szCs w:val="32"/>
          <w:lang w:val="en-GB"/>
        </w:rPr>
      </w:pPr>
      <w:r w:rsidRPr="00590D1A">
        <w:rPr>
          <w:b/>
          <w:bCs/>
          <w:sz w:val="32"/>
          <w:szCs w:val="32"/>
          <w:lang w:val="en-GB"/>
        </w:rPr>
        <w:t xml:space="preserve">TASK 2 TOPIC: NON-COMMUNICABLE DISEASE: LUNG CANCER TARGET POPULATION: AGED 70 AND ABOVE, CITY: ENGLAND  </w:t>
      </w:r>
    </w:p>
    <w:p w14:paraId="49BD0E5D" w14:textId="77777777" w:rsidR="00DB6FDC" w:rsidRDefault="00DB6FDC">
      <w:pPr>
        <w:rPr>
          <w:b/>
          <w:bCs/>
          <w:lang w:val="en-GB"/>
        </w:rPr>
      </w:pPr>
      <w:r>
        <w:rPr>
          <w:b/>
          <w:bCs/>
          <w:lang w:val="en-GB"/>
        </w:rPr>
        <w:br w:type="page"/>
      </w:r>
    </w:p>
    <w:p w14:paraId="4698761C" w14:textId="0EE386F5" w:rsidR="00C00F03" w:rsidRPr="00590D1A" w:rsidRDefault="006C2928">
      <w:pPr>
        <w:jc w:val="center"/>
        <w:rPr>
          <w:lang w:val="en-GB"/>
        </w:rPr>
      </w:pPr>
      <w:r w:rsidRPr="00590D1A">
        <w:rPr>
          <w:b/>
          <w:bCs/>
          <w:lang w:val="en-GB"/>
        </w:rPr>
        <w:lastRenderedPageBreak/>
        <w:t xml:space="preserve">Executive summary </w:t>
      </w:r>
    </w:p>
    <w:p w14:paraId="61F7ECDB" w14:textId="75A52B26" w:rsidR="00C00F03" w:rsidRPr="00590D1A" w:rsidRDefault="00843D4D">
      <w:pPr>
        <w:rPr>
          <w:b/>
          <w:bCs/>
          <w:lang w:val="en-GB"/>
        </w:rPr>
      </w:pPr>
      <w:r w:rsidRPr="00590D1A">
        <w:rPr>
          <w:lang w:val="en-GB"/>
        </w:rPr>
        <w:t xml:space="preserve">Task 1 analyses gender related health inequalities experienced by women from ethnic minority groups in England. It examines major social and health challenges including chronic disease, maternal mortality, poverty, mental health and discrimination. It evaluates the National </w:t>
      </w:r>
      <w:r w:rsidR="0063250E">
        <w:rPr>
          <w:lang w:val="en-GB"/>
        </w:rPr>
        <w:t>Initiative</w:t>
      </w:r>
      <w:r w:rsidR="0063250E" w:rsidRPr="00590D1A">
        <w:rPr>
          <w:lang w:val="en-GB"/>
        </w:rPr>
        <w:t xml:space="preserve"> </w:t>
      </w:r>
      <w:r w:rsidRPr="00590D1A">
        <w:rPr>
          <w:lang w:val="en-GB"/>
        </w:rPr>
        <w:t>and the role of the Race Equality Foundation to promote equitable health care and reduce persistent health inequality. Task 2</w:t>
      </w:r>
      <w:r w:rsidR="006C2928" w:rsidRPr="00590D1A">
        <w:rPr>
          <w:lang w:val="en-GB"/>
        </w:rPr>
        <w:t xml:space="preserve"> examines lung cancer epidemiology as a major non-communicable disease among older adults. Smoking, air pollution and exposure to harmful substances, apart from age and family history, are major risk factors </w:t>
      </w:r>
      <w:r w:rsidR="0063250E">
        <w:rPr>
          <w:lang w:val="en-GB"/>
        </w:rPr>
        <w:t>for</w:t>
      </w:r>
      <w:r w:rsidR="0063250E" w:rsidRPr="00590D1A">
        <w:rPr>
          <w:lang w:val="en-GB"/>
        </w:rPr>
        <w:t xml:space="preserve"> </w:t>
      </w:r>
      <w:r w:rsidR="006C2928" w:rsidRPr="00590D1A">
        <w:rPr>
          <w:lang w:val="en-GB"/>
        </w:rPr>
        <w:t xml:space="preserve">lung cancer. Health intervention programmes and epidemiology are essential for understanding lung cancer and reducing the burden of the disease. </w:t>
      </w:r>
      <w:r w:rsidR="006C2928" w:rsidRPr="00590D1A">
        <w:rPr>
          <w:lang w:val="en-GB"/>
        </w:rPr>
        <w:br w:type="page"/>
      </w:r>
    </w:p>
    <w:sdt>
      <w:sdtPr>
        <w:rPr>
          <w:rFonts w:ascii="Arial" w:eastAsia="Arial" w:hAnsi="Arial" w:cs="Arial"/>
          <w:color w:val="auto"/>
          <w:sz w:val="22"/>
          <w:szCs w:val="22"/>
          <w:lang w:val="en-GB" w:eastAsia="en-IN"/>
        </w:rPr>
        <w:id w:val="-685442106"/>
        <w:docPartObj>
          <w:docPartGallery w:val="Table of Contents"/>
          <w:docPartUnique/>
        </w:docPartObj>
      </w:sdtPr>
      <w:sdtEndPr>
        <w:rPr>
          <w:b/>
          <w:bCs/>
          <w:noProof/>
        </w:rPr>
      </w:sdtEndPr>
      <w:sdtContent>
        <w:p w14:paraId="7F4681D8" w14:textId="77777777" w:rsidR="006D1E8D" w:rsidRPr="00590D1A" w:rsidRDefault="006D1E8D" w:rsidP="006D1E8D">
          <w:pPr>
            <w:pStyle w:val="TOCHeading"/>
            <w:jc w:val="center"/>
            <w:rPr>
              <w:rFonts w:ascii="Arial" w:hAnsi="Arial" w:cs="Arial"/>
              <w:b/>
              <w:bCs/>
              <w:color w:val="000000" w:themeColor="text1"/>
              <w:sz w:val="22"/>
              <w:szCs w:val="22"/>
              <w:lang w:val="en-GB"/>
            </w:rPr>
          </w:pPr>
          <w:r w:rsidRPr="00590D1A">
            <w:rPr>
              <w:rFonts w:ascii="Arial" w:hAnsi="Arial" w:cs="Arial"/>
              <w:b/>
              <w:bCs/>
              <w:color w:val="000000" w:themeColor="text1"/>
              <w:sz w:val="22"/>
              <w:szCs w:val="22"/>
              <w:lang w:val="en-GB"/>
            </w:rPr>
            <w:t>Table of Contents</w:t>
          </w:r>
        </w:p>
        <w:p w14:paraId="4DE418C1" w14:textId="40E99BD2" w:rsidR="0073331F" w:rsidRDefault="00156E5B">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rsidRPr="00590D1A">
            <w:rPr>
              <w:color w:val="000000" w:themeColor="text1"/>
              <w:lang w:val="en-GB"/>
            </w:rPr>
            <w:fldChar w:fldCharType="begin"/>
          </w:r>
          <w:r w:rsidR="006D1E8D" w:rsidRPr="00590D1A">
            <w:rPr>
              <w:color w:val="000000" w:themeColor="text1"/>
              <w:lang w:val="en-GB"/>
            </w:rPr>
            <w:instrText xml:space="preserve"> TOC \o "1-3" \h \z \u </w:instrText>
          </w:r>
          <w:r w:rsidRPr="00590D1A">
            <w:rPr>
              <w:color w:val="000000" w:themeColor="text1"/>
              <w:lang w:val="en-GB"/>
            </w:rPr>
            <w:fldChar w:fldCharType="separate"/>
          </w:r>
          <w:hyperlink w:anchor="_Toc237532407" w:history="1">
            <w:r w:rsidR="0073331F" w:rsidRPr="009E3947">
              <w:rPr>
                <w:rStyle w:val="Hyperlink"/>
                <w:noProof/>
                <w:lang w:val="en-GB"/>
              </w:rPr>
              <w:t>Task 1: Social Epidemiological Analysis</w:t>
            </w:r>
            <w:r w:rsidR="0073331F">
              <w:rPr>
                <w:noProof/>
                <w:webHidden/>
              </w:rPr>
              <w:tab/>
            </w:r>
            <w:r w:rsidR="0073331F">
              <w:rPr>
                <w:noProof/>
                <w:webHidden/>
              </w:rPr>
              <w:fldChar w:fldCharType="begin"/>
            </w:r>
            <w:r w:rsidR="0073331F">
              <w:rPr>
                <w:noProof/>
                <w:webHidden/>
              </w:rPr>
              <w:instrText xml:space="preserve"> PAGEREF _Toc237532407 \h </w:instrText>
            </w:r>
            <w:r w:rsidR="0073331F">
              <w:rPr>
                <w:noProof/>
                <w:webHidden/>
              </w:rPr>
            </w:r>
            <w:r w:rsidR="0073331F">
              <w:rPr>
                <w:noProof/>
                <w:webHidden/>
              </w:rPr>
              <w:fldChar w:fldCharType="separate"/>
            </w:r>
            <w:r w:rsidR="0073331F">
              <w:rPr>
                <w:noProof/>
                <w:webHidden/>
              </w:rPr>
              <w:t>4</w:t>
            </w:r>
            <w:r w:rsidR="0073331F">
              <w:rPr>
                <w:noProof/>
                <w:webHidden/>
              </w:rPr>
              <w:fldChar w:fldCharType="end"/>
            </w:r>
          </w:hyperlink>
        </w:p>
        <w:p w14:paraId="429683A6" w14:textId="2034778E"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08" w:history="1">
            <w:r w:rsidR="0073331F" w:rsidRPr="009E3947">
              <w:rPr>
                <w:rStyle w:val="Hyperlink"/>
                <w:noProof/>
              </w:rPr>
              <w:t>1.1 Title</w:t>
            </w:r>
            <w:r w:rsidR="0073331F">
              <w:rPr>
                <w:noProof/>
                <w:webHidden/>
              </w:rPr>
              <w:tab/>
            </w:r>
            <w:r w:rsidR="0073331F">
              <w:rPr>
                <w:noProof/>
                <w:webHidden/>
              </w:rPr>
              <w:fldChar w:fldCharType="begin"/>
            </w:r>
            <w:r w:rsidR="0073331F">
              <w:rPr>
                <w:noProof/>
                <w:webHidden/>
              </w:rPr>
              <w:instrText xml:space="preserve"> PAGEREF _Toc237532408 \h </w:instrText>
            </w:r>
            <w:r w:rsidR="0073331F">
              <w:rPr>
                <w:noProof/>
                <w:webHidden/>
              </w:rPr>
            </w:r>
            <w:r w:rsidR="0073331F">
              <w:rPr>
                <w:noProof/>
                <w:webHidden/>
              </w:rPr>
              <w:fldChar w:fldCharType="separate"/>
            </w:r>
            <w:r w:rsidR="0073331F">
              <w:rPr>
                <w:noProof/>
                <w:webHidden/>
              </w:rPr>
              <w:t>4</w:t>
            </w:r>
            <w:r w:rsidR="0073331F">
              <w:rPr>
                <w:noProof/>
                <w:webHidden/>
              </w:rPr>
              <w:fldChar w:fldCharType="end"/>
            </w:r>
          </w:hyperlink>
        </w:p>
        <w:p w14:paraId="2345417C" w14:textId="4FB8B55B"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09" w:history="1">
            <w:r w:rsidR="0073331F" w:rsidRPr="009E3947">
              <w:rPr>
                <w:rStyle w:val="Hyperlink"/>
                <w:noProof/>
                <w:lang w:val="en-GB"/>
              </w:rPr>
              <w:t>1.2 Introduction</w:t>
            </w:r>
            <w:r w:rsidR="0073331F">
              <w:rPr>
                <w:noProof/>
                <w:webHidden/>
              </w:rPr>
              <w:tab/>
            </w:r>
            <w:r w:rsidR="0073331F">
              <w:rPr>
                <w:noProof/>
                <w:webHidden/>
              </w:rPr>
              <w:fldChar w:fldCharType="begin"/>
            </w:r>
            <w:r w:rsidR="0073331F">
              <w:rPr>
                <w:noProof/>
                <w:webHidden/>
              </w:rPr>
              <w:instrText xml:space="preserve"> PAGEREF _Toc237532409 \h </w:instrText>
            </w:r>
            <w:r w:rsidR="0073331F">
              <w:rPr>
                <w:noProof/>
                <w:webHidden/>
              </w:rPr>
            </w:r>
            <w:r w:rsidR="0073331F">
              <w:rPr>
                <w:noProof/>
                <w:webHidden/>
              </w:rPr>
              <w:fldChar w:fldCharType="separate"/>
            </w:r>
            <w:r w:rsidR="0073331F">
              <w:rPr>
                <w:noProof/>
                <w:webHidden/>
              </w:rPr>
              <w:t>4</w:t>
            </w:r>
            <w:r w:rsidR="0073331F">
              <w:rPr>
                <w:noProof/>
                <w:webHidden/>
              </w:rPr>
              <w:fldChar w:fldCharType="end"/>
            </w:r>
          </w:hyperlink>
        </w:p>
        <w:p w14:paraId="32EE0525" w14:textId="622E1A1D"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0" w:history="1">
            <w:r w:rsidR="0073331F" w:rsidRPr="009E3947">
              <w:rPr>
                <w:rStyle w:val="Hyperlink"/>
                <w:noProof/>
                <w:lang w:val="en-GB"/>
              </w:rPr>
              <w:t>1.3 Contextual background and underlying factors</w:t>
            </w:r>
            <w:r w:rsidR="0073331F">
              <w:rPr>
                <w:noProof/>
                <w:webHidden/>
              </w:rPr>
              <w:tab/>
            </w:r>
            <w:r w:rsidR="0073331F">
              <w:rPr>
                <w:noProof/>
                <w:webHidden/>
              </w:rPr>
              <w:fldChar w:fldCharType="begin"/>
            </w:r>
            <w:r w:rsidR="0073331F">
              <w:rPr>
                <w:noProof/>
                <w:webHidden/>
              </w:rPr>
              <w:instrText xml:space="preserve"> PAGEREF _Toc237532410 \h </w:instrText>
            </w:r>
            <w:r w:rsidR="0073331F">
              <w:rPr>
                <w:noProof/>
                <w:webHidden/>
              </w:rPr>
            </w:r>
            <w:r w:rsidR="0073331F">
              <w:rPr>
                <w:noProof/>
                <w:webHidden/>
              </w:rPr>
              <w:fldChar w:fldCharType="separate"/>
            </w:r>
            <w:r w:rsidR="0073331F">
              <w:rPr>
                <w:noProof/>
                <w:webHidden/>
              </w:rPr>
              <w:t>4</w:t>
            </w:r>
            <w:r w:rsidR="0073331F">
              <w:rPr>
                <w:noProof/>
                <w:webHidden/>
              </w:rPr>
              <w:fldChar w:fldCharType="end"/>
            </w:r>
          </w:hyperlink>
        </w:p>
        <w:p w14:paraId="704820C6" w14:textId="0649E499"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1" w:history="1">
            <w:r w:rsidR="0073331F" w:rsidRPr="009E3947">
              <w:rPr>
                <w:rStyle w:val="Hyperlink"/>
                <w:noProof/>
                <w:lang w:val="en-GB"/>
              </w:rPr>
              <w:t>1.3.1 Higher mental mortality</w:t>
            </w:r>
            <w:r w:rsidR="0073331F">
              <w:rPr>
                <w:noProof/>
                <w:webHidden/>
              </w:rPr>
              <w:tab/>
            </w:r>
            <w:r w:rsidR="0073331F">
              <w:rPr>
                <w:noProof/>
                <w:webHidden/>
              </w:rPr>
              <w:fldChar w:fldCharType="begin"/>
            </w:r>
            <w:r w:rsidR="0073331F">
              <w:rPr>
                <w:noProof/>
                <w:webHidden/>
              </w:rPr>
              <w:instrText xml:space="preserve"> PAGEREF _Toc237532411 \h </w:instrText>
            </w:r>
            <w:r w:rsidR="0073331F">
              <w:rPr>
                <w:noProof/>
                <w:webHidden/>
              </w:rPr>
            </w:r>
            <w:r w:rsidR="0073331F">
              <w:rPr>
                <w:noProof/>
                <w:webHidden/>
              </w:rPr>
              <w:fldChar w:fldCharType="separate"/>
            </w:r>
            <w:r w:rsidR="0073331F">
              <w:rPr>
                <w:noProof/>
                <w:webHidden/>
              </w:rPr>
              <w:t>4</w:t>
            </w:r>
            <w:r w:rsidR="0073331F">
              <w:rPr>
                <w:noProof/>
                <w:webHidden/>
              </w:rPr>
              <w:fldChar w:fldCharType="end"/>
            </w:r>
          </w:hyperlink>
        </w:p>
        <w:p w14:paraId="1A1E3EF2" w14:textId="5AF689D8"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2" w:history="1">
            <w:r w:rsidR="0073331F" w:rsidRPr="009E3947">
              <w:rPr>
                <w:rStyle w:val="Hyperlink"/>
                <w:noProof/>
                <w:lang w:val="en-GB"/>
              </w:rPr>
              <w:t>1.3.2 Higher prevalence of cardiovascular disease and diabetes</w:t>
            </w:r>
            <w:r w:rsidR="0073331F">
              <w:rPr>
                <w:noProof/>
                <w:webHidden/>
              </w:rPr>
              <w:tab/>
            </w:r>
            <w:r w:rsidR="0073331F">
              <w:rPr>
                <w:noProof/>
                <w:webHidden/>
              </w:rPr>
              <w:fldChar w:fldCharType="begin"/>
            </w:r>
            <w:r w:rsidR="0073331F">
              <w:rPr>
                <w:noProof/>
                <w:webHidden/>
              </w:rPr>
              <w:instrText xml:space="preserve"> PAGEREF _Toc237532412 \h </w:instrText>
            </w:r>
            <w:r w:rsidR="0073331F">
              <w:rPr>
                <w:noProof/>
                <w:webHidden/>
              </w:rPr>
            </w:r>
            <w:r w:rsidR="0073331F">
              <w:rPr>
                <w:noProof/>
                <w:webHidden/>
              </w:rPr>
              <w:fldChar w:fldCharType="separate"/>
            </w:r>
            <w:r w:rsidR="0073331F">
              <w:rPr>
                <w:noProof/>
                <w:webHidden/>
              </w:rPr>
              <w:t>5</w:t>
            </w:r>
            <w:r w:rsidR="0073331F">
              <w:rPr>
                <w:noProof/>
                <w:webHidden/>
              </w:rPr>
              <w:fldChar w:fldCharType="end"/>
            </w:r>
          </w:hyperlink>
        </w:p>
        <w:p w14:paraId="15619CDD" w14:textId="573349DE"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3" w:history="1">
            <w:r w:rsidR="0073331F" w:rsidRPr="009E3947">
              <w:rPr>
                <w:rStyle w:val="Hyperlink"/>
                <w:noProof/>
                <w:lang w:val="en-GB"/>
              </w:rPr>
              <w:t>1.3.3 Perinatal mental illness and poor mental health</w:t>
            </w:r>
            <w:r w:rsidR="0073331F">
              <w:rPr>
                <w:noProof/>
                <w:webHidden/>
              </w:rPr>
              <w:tab/>
            </w:r>
            <w:r w:rsidR="0073331F">
              <w:rPr>
                <w:noProof/>
                <w:webHidden/>
              </w:rPr>
              <w:fldChar w:fldCharType="begin"/>
            </w:r>
            <w:r w:rsidR="0073331F">
              <w:rPr>
                <w:noProof/>
                <w:webHidden/>
              </w:rPr>
              <w:instrText xml:space="preserve"> PAGEREF _Toc237532413 \h </w:instrText>
            </w:r>
            <w:r w:rsidR="0073331F">
              <w:rPr>
                <w:noProof/>
                <w:webHidden/>
              </w:rPr>
            </w:r>
            <w:r w:rsidR="0073331F">
              <w:rPr>
                <w:noProof/>
                <w:webHidden/>
              </w:rPr>
              <w:fldChar w:fldCharType="separate"/>
            </w:r>
            <w:r w:rsidR="0073331F">
              <w:rPr>
                <w:noProof/>
                <w:webHidden/>
              </w:rPr>
              <w:t>6</w:t>
            </w:r>
            <w:r w:rsidR="0073331F">
              <w:rPr>
                <w:noProof/>
                <w:webHidden/>
              </w:rPr>
              <w:fldChar w:fldCharType="end"/>
            </w:r>
          </w:hyperlink>
        </w:p>
        <w:p w14:paraId="5CCB80AF" w14:textId="22D911E8"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4" w:history="1">
            <w:r w:rsidR="0073331F" w:rsidRPr="009E3947">
              <w:rPr>
                <w:rStyle w:val="Hyperlink"/>
                <w:noProof/>
                <w:lang w:val="en-GB"/>
              </w:rPr>
              <w:t>1.3.4 Unequal access to health care and language barrier</w:t>
            </w:r>
            <w:r w:rsidR="0073331F">
              <w:rPr>
                <w:noProof/>
                <w:webHidden/>
              </w:rPr>
              <w:tab/>
            </w:r>
            <w:r w:rsidR="0073331F">
              <w:rPr>
                <w:noProof/>
                <w:webHidden/>
              </w:rPr>
              <w:fldChar w:fldCharType="begin"/>
            </w:r>
            <w:r w:rsidR="0073331F">
              <w:rPr>
                <w:noProof/>
                <w:webHidden/>
              </w:rPr>
              <w:instrText xml:space="preserve"> PAGEREF _Toc237532414 \h </w:instrText>
            </w:r>
            <w:r w:rsidR="0073331F">
              <w:rPr>
                <w:noProof/>
                <w:webHidden/>
              </w:rPr>
            </w:r>
            <w:r w:rsidR="0073331F">
              <w:rPr>
                <w:noProof/>
                <w:webHidden/>
              </w:rPr>
              <w:fldChar w:fldCharType="separate"/>
            </w:r>
            <w:r w:rsidR="0073331F">
              <w:rPr>
                <w:noProof/>
                <w:webHidden/>
              </w:rPr>
              <w:t>6</w:t>
            </w:r>
            <w:r w:rsidR="0073331F">
              <w:rPr>
                <w:noProof/>
                <w:webHidden/>
              </w:rPr>
              <w:fldChar w:fldCharType="end"/>
            </w:r>
          </w:hyperlink>
        </w:p>
        <w:p w14:paraId="06148E79" w14:textId="55D3A3B7"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5" w:history="1">
            <w:r w:rsidR="0073331F" w:rsidRPr="009E3947">
              <w:rPr>
                <w:rStyle w:val="Hyperlink"/>
                <w:noProof/>
                <w:lang w:val="en-GB"/>
              </w:rPr>
              <w:t>1.3.5 Poverty and socioeconomic deprivation</w:t>
            </w:r>
            <w:r w:rsidR="0073331F">
              <w:rPr>
                <w:noProof/>
                <w:webHidden/>
              </w:rPr>
              <w:tab/>
            </w:r>
            <w:r w:rsidR="0073331F">
              <w:rPr>
                <w:noProof/>
                <w:webHidden/>
              </w:rPr>
              <w:fldChar w:fldCharType="begin"/>
            </w:r>
            <w:r w:rsidR="0073331F">
              <w:rPr>
                <w:noProof/>
                <w:webHidden/>
              </w:rPr>
              <w:instrText xml:space="preserve"> PAGEREF _Toc237532415 \h </w:instrText>
            </w:r>
            <w:r w:rsidR="0073331F">
              <w:rPr>
                <w:noProof/>
                <w:webHidden/>
              </w:rPr>
            </w:r>
            <w:r w:rsidR="0073331F">
              <w:rPr>
                <w:noProof/>
                <w:webHidden/>
              </w:rPr>
              <w:fldChar w:fldCharType="separate"/>
            </w:r>
            <w:r w:rsidR="0073331F">
              <w:rPr>
                <w:noProof/>
                <w:webHidden/>
              </w:rPr>
              <w:t>7</w:t>
            </w:r>
            <w:r w:rsidR="0073331F">
              <w:rPr>
                <w:noProof/>
                <w:webHidden/>
              </w:rPr>
              <w:fldChar w:fldCharType="end"/>
            </w:r>
          </w:hyperlink>
        </w:p>
        <w:p w14:paraId="5DAA63B7" w14:textId="32B7836D"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6" w:history="1">
            <w:r w:rsidR="0073331F" w:rsidRPr="009E3947">
              <w:rPr>
                <w:rStyle w:val="Hyperlink"/>
                <w:noProof/>
                <w:lang w:val="en-GB"/>
              </w:rPr>
              <w:t>1.3.6 Discrimination in healthcare and racism</w:t>
            </w:r>
            <w:r w:rsidR="0073331F">
              <w:rPr>
                <w:noProof/>
                <w:webHidden/>
              </w:rPr>
              <w:tab/>
            </w:r>
            <w:r w:rsidR="0073331F">
              <w:rPr>
                <w:noProof/>
                <w:webHidden/>
              </w:rPr>
              <w:fldChar w:fldCharType="begin"/>
            </w:r>
            <w:r w:rsidR="0073331F">
              <w:rPr>
                <w:noProof/>
                <w:webHidden/>
              </w:rPr>
              <w:instrText xml:space="preserve"> PAGEREF _Toc237532416 \h </w:instrText>
            </w:r>
            <w:r w:rsidR="0073331F">
              <w:rPr>
                <w:noProof/>
                <w:webHidden/>
              </w:rPr>
            </w:r>
            <w:r w:rsidR="0073331F">
              <w:rPr>
                <w:noProof/>
                <w:webHidden/>
              </w:rPr>
              <w:fldChar w:fldCharType="separate"/>
            </w:r>
            <w:r w:rsidR="0073331F">
              <w:rPr>
                <w:noProof/>
                <w:webHidden/>
              </w:rPr>
              <w:t>8</w:t>
            </w:r>
            <w:r w:rsidR="0073331F">
              <w:rPr>
                <w:noProof/>
                <w:webHidden/>
              </w:rPr>
              <w:fldChar w:fldCharType="end"/>
            </w:r>
          </w:hyperlink>
        </w:p>
        <w:p w14:paraId="6CC04050" w14:textId="553C3FD3"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7" w:history="1">
            <w:r w:rsidR="0073331F" w:rsidRPr="009E3947">
              <w:rPr>
                <w:rStyle w:val="Hyperlink"/>
                <w:noProof/>
                <w:lang w:val="en-GB"/>
              </w:rPr>
              <w:t>1.4 National response to reduce health inequality</w:t>
            </w:r>
            <w:r w:rsidR="0073331F">
              <w:rPr>
                <w:noProof/>
                <w:webHidden/>
              </w:rPr>
              <w:tab/>
            </w:r>
            <w:r w:rsidR="0073331F">
              <w:rPr>
                <w:noProof/>
                <w:webHidden/>
              </w:rPr>
              <w:fldChar w:fldCharType="begin"/>
            </w:r>
            <w:r w:rsidR="0073331F">
              <w:rPr>
                <w:noProof/>
                <w:webHidden/>
              </w:rPr>
              <w:instrText xml:space="preserve"> PAGEREF _Toc237532417 \h </w:instrText>
            </w:r>
            <w:r w:rsidR="0073331F">
              <w:rPr>
                <w:noProof/>
                <w:webHidden/>
              </w:rPr>
            </w:r>
            <w:r w:rsidR="0073331F">
              <w:rPr>
                <w:noProof/>
                <w:webHidden/>
              </w:rPr>
              <w:fldChar w:fldCharType="separate"/>
            </w:r>
            <w:r w:rsidR="0073331F">
              <w:rPr>
                <w:noProof/>
                <w:webHidden/>
              </w:rPr>
              <w:t>9</w:t>
            </w:r>
            <w:r w:rsidR="0073331F">
              <w:rPr>
                <w:noProof/>
                <w:webHidden/>
              </w:rPr>
              <w:fldChar w:fldCharType="end"/>
            </w:r>
          </w:hyperlink>
        </w:p>
        <w:p w14:paraId="26703F4A" w14:textId="7B52492B"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8" w:history="1">
            <w:r w:rsidR="0073331F" w:rsidRPr="009E3947">
              <w:rPr>
                <w:rStyle w:val="Hyperlink"/>
                <w:noProof/>
                <w:lang w:val="en-GB"/>
              </w:rPr>
              <w:t>1.5 Organisation supporting women from ethnic minority groups</w:t>
            </w:r>
            <w:r w:rsidR="0073331F">
              <w:rPr>
                <w:noProof/>
                <w:webHidden/>
              </w:rPr>
              <w:tab/>
            </w:r>
            <w:r w:rsidR="0073331F">
              <w:rPr>
                <w:noProof/>
                <w:webHidden/>
              </w:rPr>
              <w:fldChar w:fldCharType="begin"/>
            </w:r>
            <w:r w:rsidR="0073331F">
              <w:rPr>
                <w:noProof/>
                <w:webHidden/>
              </w:rPr>
              <w:instrText xml:space="preserve"> PAGEREF _Toc237532418 \h </w:instrText>
            </w:r>
            <w:r w:rsidR="0073331F">
              <w:rPr>
                <w:noProof/>
                <w:webHidden/>
              </w:rPr>
            </w:r>
            <w:r w:rsidR="0073331F">
              <w:rPr>
                <w:noProof/>
                <w:webHidden/>
              </w:rPr>
              <w:fldChar w:fldCharType="separate"/>
            </w:r>
            <w:r w:rsidR="0073331F">
              <w:rPr>
                <w:noProof/>
                <w:webHidden/>
              </w:rPr>
              <w:t>10</w:t>
            </w:r>
            <w:r w:rsidR="0073331F">
              <w:rPr>
                <w:noProof/>
                <w:webHidden/>
              </w:rPr>
              <w:fldChar w:fldCharType="end"/>
            </w:r>
          </w:hyperlink>
        </w:p>
        <w:p w14:paraId="3B38C809" w14:textId="5C102A97"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19" w:history="1">
            <w:r w:rsidR="0073331F" w:rsidRPr="009E3947">
              <w:rPr>
                <w:rStyle w:val="Hyperlink"/>
                <w:noProof/>
                <w:lang w:val="en-GB"/>
              </w:rPr>
              <w:t>1.6 Conclusion</w:t>
            </w:r>
            <w:r w:rsidR="0073331F">
              <w:rPr>
                <w:noProof/>
                <w:webHidden/>
              </w:rPr>
              <w:tab/>
            </w:r>
            <w:r w:rsidR="0073331F">
              <w:rPr>
                <w:noProof/>
                <w:webHidden/>
              </w:rPr>
              <w:fldChar w:fldCharType="begin"/>
            </w:r>
            <w:r w:rsidR="0073331F">
              <w:rPr>
                <w:noProof/>
                <w:webHidden/>
              </w:rPr>
              <w:instrText xml:space="preserve"> PAGEREF _Toc237532419 \h </w:instrText>
            </w:r>
            <w:r w:rsidR="0073331F">
              <w:rPr>
                <w:noProof/>
                <w:webHidden/>
              </w:rPr>
            </w:r>
            <w:r w:rsidR="0073331F">
              <w:rPr>
                <w:noProof/>
                <w:webHidden/>
              </w:rPr>
              <w:fldChar w:fldCharType="separate"/>
            </w:r>
            <w:r w:rsidR="0073331F">
              <w:rPr>
                <w:noProof/>
                <w:webHidden/>
              </w:rPr>
              <w:t>10</w:t>
            </w:r>
            <w:r w:rsidR="0073331F">
              <w:rPr>
                <w:noProof/>
                <w:webHidden/>
              </w:rPr>
              <w:fldChar w:fldCharType="end"/>
            </w:r>
          </w:hyperlink>
        </w:p>
        <w:p w14:paraId="0C5EC60F" w14:textId="4C3B0369" w:rsidR="0073331F" w:rsidRDefault="00BE56AF">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0" w:history="1">
            <w:r w:rsidR="0073331F" w:rsidRPr="009E3947">
              <w:rPr>
                <w:rStyle w:val="Hyperlink"/>
                <w:noProof/>
                <w:lang w:val="en-GB"/>
              </w:rPr>
              <w:t>Task 2: Epidemiological Analysis</w:t>
            </w:r>
            <w:r w:rsidR="0073331F">
              <w:rPr>
                <w:noProof/>
                <w:webHidden/>
              </w:rPr>
              <w:tab/>
            </w:r>
            <w:r w:rsidR="0073331F">
              <w:rPr>
                <w:noProof/>
                <w:webHidden/>
              </w:rPr>
              <w:fldChar w:fldCharType="begin"/>
            </w:r>
            <w:r w:rsidR="0073331F">
              <w:rPr>
                <w:noProof/>
                <w:webHidden/>
              </w:rPr>
              <w:instrText xml:space="preserve"> PAGEREF _Toc237532420 \h </w:instrText>
            </w:r>
            <w:r w:rsidR="0073331F">
              <w:rPr>
                <w:noProof/>
                <w:webHidden/>
              </w:rPr>
            </w:r>
            <w:r w:rsidR="0073331F">
              <w:rPr>
                <w:noProof/>
                <w:webHidden/>
              </w:rPr>
              <w:fldChar w:fldCharType="separate"/>
            </w:r>
            <w:r w:rsidR="0073331F">
              <w:rPr>
                <w:noProof/>
                <w:webHidden/>
              </w:rPr>
              <w:t>11</w:t>
            </w:r>
            <w:r w:rsidR="0073331F">
              <w:rPr>
                <w:noProof/>
                <w:webHidden/>
              </w:rPr>
              <w:fldChar w:fldCharType="end"/>
            </w:r>
          </w:hyperlink>
        </w:p>
        <w:p w14:paraId="2AE0D730" w14:textId="594527FB"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1" w:history="1">
            <w:r w:rsidR="0073331F" w:rsidRPr="009E3947">
              <w:rPr>
                <w:rStyle w:val="Hyperlink"/>
                <w:noProof/>
                <w:lang w:val="en-GB"/>
              </w:rPr>
              <w:t>2.1 Introduction</w:t>
            </w:r>
            <w:r w:rsidR="0073331F">
              <w:rPr>
                <w:noProof/>
                <w:webHidden/>
              </w:rPr>
              <w:tab/>
            </w:r>
            <w:r w:rsidR="0073331F">
              <w:rPr>
                <w:noProof/>
                <w:webHidden/>
              </w:rPr>
              <w:fldChar w:fldCharType="begin"/>
            </w:r>
            <w:r w:rsidR="0073331F">
              <w:rPr>
                <w:noProof/>
                <w:webHidden/>
              </w:rPr>
              <w:instrText xml:space="preserve"> PAGEREF _Toc237532421 \h </w:instrText>
            </w:r>
            <w:r w:rsidR="0073331F">
              <w:rPr>
                <w:noProof/>
                <w:webHidden/>
              </w:rPr>
            </w:r>
            <w:r w:rsidR="0073331F">
              <w:rPr>
                <w:noProof/>
                <w:webHidden/>
              </w:rPr>
              <w:fldChar w:fldCharType="separate"/>
            </w:r>
            <w:r w:rsidR="0073331F">
              <w:rPr>
                <w:noProof/>
                <w:webHidden/>
              </w:rPr>
              <w:t>11</w:t>
            </w:r>
            <w:r w:rsidR="0073331F">
              <w:rPr>
                <w:noProof/>
                <w:webHidden/>
              </w:rPr>
              <w:fldChar w:fldCharType="end"/>
            </w:r>
          </w:hyperlink>
        </w:p>
        <w:p w14:paraId="0EAC0696" w14:textId="378858D6"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2" w:history="1">
            <w:r w:rsidR="0073331F" w:rsidRPr="009E3947">
              <w:rPr>
                <w:rStyle w:val="Hyperlink"/>
                <w:noProof/>
                <w:lang w:val="en-GB"/>
              </w:rPr>
              <w:t>2.2 Main Body</w:t>
            </w:r>
            <w:r w:rsidR="0073331F">
              <w:rPr>
                <w:noProof/>
                <w:webHidden/>
              </w:rPr>
              <w:tab/>
            </w:r>
            <w:r w:rsidR="0073331F">
              <w:rPr>
                <w:noProof/>
                <w:webHidden/>
              </w:rPr>
              <w:fldChar w:fldCharType="begin"/>
            </w:r>
            <w:r w:rsidR="0073331F">
              <w:rPr>
                <w:noProof/>
                <w:webHidden/>
              </w:rPr>
              <w:instrText xml:space="preserve"> PAGEREF _Toc237532422 \h </w:instrText>
            </w:r>
            <w:r w:rsidR="0073331F">
              <w:rPr>
                <w:noProof/>
                <w:webHidden/>
              </w:rPr>
            </w:r>
            <w:r w:rsidR="0073331F">
              <w:rPr>
                <w:noProof/>
                <w:webHidden/>
              </w:rPr>
              <w:fldChar w:fldCharType="separate"/>
            </w:r>
            <w:r w:rsidR="0073331F">
              <w:rPr>
                <w:noProof/>
                <w:webHidden/>
              </w:rPr>
              <w:t>11</w:t>
            </w:r>
            <w:r w:rsidR="0073331F">
              <w:rPr>
                <w:noProof/>
                <w:webHidden/>
              </w:rPr>
              <w:fldChar w:fldCharType="end"/>
            </w:r>
          </w:hyperlink>
        </w:p>
        <w:p w14:paraId="78855A2B" w14:textId="0F252AC5"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3" w:history="1">
            <w:r w:rsidR="0073331F" w:rsidRPr="009E3947">
              <w:rPr>
                <w:rStyle w:val="Hyperlink"/>
                <w:noProof/>
                <w:lang w:val="en-GB"/>
              </w:rPr>
              <w:t>2.2.1 3P’s defining public health measures</w:t>
            </w:r>
            <w:r w:rsidR="0073331F">
              <w:rPr>
                <w:noProof/>
                <w:webHidden/>
              </w:rPr>
              <w:tab/>
            </w:r>
            <w:r w:rsidR="0073331F">
              <w:rPr>
                <w:noProof/>
                <w:webHidden/>
              </w:rPr>
              <w:fldChar w:fldCharType="begin"/>
            </w:r>
            <w:r w:rsidR="0073331F">
              <w:rPr>
                <w:noProof/>
                <w:webHidden/>
              </w:rPr>
              <w:instrText xml:space="preserve"> PAGEREF _Toc237532423 \h </w:instrText>
            </w:r>
            <w:r w:rsidR="0073331F">
              <w:rPr>
                <w:noProof/>
                <w:webHidden/>
              </w:rPr>
            </w:r>
            <w:r w:rsidR="0073331F">
              <w:rPr>
                <w:noProof/>
                <w:webHidden/>
              </w:rPr>
              <w:fldChar w:fldCharType="separate"/>
            </w:r>
            <w:r w:rsidR="0073331F">
              <w:rPr>
                <w:noProof/>
                <w:webHidden/>
              </w:rPr>
              <w:t>11</w:t>
            </w:r>
            <w:r w:rsidR="0073331F">
              <w:rPr>
                <w:noProof/>
                <w:webHidden/>
              </w:rPr>
              <w:fldChar w:fldCharType="end"/>
            </w:r>
          </w:hyperlink>
        </w:p>
        <w:p w14:paraId="2EE10DDF" w14:textId="6B6F3F9C"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4" w:history="1">
            <w:r w:rsidR="0073331F" w:rsidRPr="009E3947">
              <w:rPr>
                <w:rStyle w:val="Hyperlink"/>
                <w:noProof/>
                <w:lang w:val="en-GB"/>
              </w:rPr>
              <w:t>2.2.2 Epidemiological studies and health needs assessment</w:t>
            </w:r>
            <w:r w:rsidR="0073331F">
              <w:rPr>
                <w:noProof/>
                <w:webHidden/>
              </w:rPr>
              <w:tab/>
            </w:r>
            <w:r w:rsidR="0073331F">
              <w:rPr>
                <w:noProof/>
                <w:webHidden/>
              </w:rPr>
              <w:fldChar w:fldCharType="begin"/>
            </w:r>
            <w:r w:rsidR="0073331F">
              <w:rPr>
                <w:noProof/>
                <w:webHidden/>
              </w:rPr>
              <w:instrText xml:space="preserve"> PAGEREF _Toc237532424 \h </w:instrText>
            </w:r>
            <w:r w:rsidR="0073331F">
              <w:rPr>
                <w:noProof/>
                <w:webHidden/>
              </w:rPr>
            </w:r>
            <w:r w:rsidR="0073331F">
              <w:rPr>
                <w:noProof/>
                <w:webHidden/>
              </w:rPr>
              <w:fldChar w:fldCharType="separate"/>
            </w:r>
            <w:r w:rsidR="0073331F">
              <w:rPr>
                <w:noProof/>
                <w:webHidden/>
              </w:rPr>
              <w:t>13</w:t>
            </w:r>
            <w:r w:rsidR="0073331F">
              <w:rPr>
                <w:noProof/>
                <w:webHidden/>
              </w:rPr>
              <w:fldChar w:fldCharType="end"/>
            </w:r>
          </w:hyperlink>
        </w:p>
        <w:p w14:paraId="0ADDED5F" w14:textId="57E5D820"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5" w:history="1">
            <w:r w:rsidR="0073331F" w:rsidRPr="009E3947">
              <w:rPr>
                <w:rStyle w:val="Hyperlink"/>
                <w:noProof/>
                <w:lang w:val="en-GB"/>
              </w:rPr>
              <w:t>2.2.3 Public health approaches</w:t>
            </w:r>
            <w:r w:rsidR="0073331F">
              <w:rPr>
                <w:noProof/>
                <w:webHidden/>
              </w:rPr>
              <w:tab/>
            </w:r>
            <w:r w:rsidR="0073331F">
              <w:rPr>
                <w:noProof/>
                <w:webHidden/>
              </w:rPr>
              <w:fldChar w:fldCharType="begin"/>
            </w:r>
            <w:r w:rsidR="0073331F">
              <w:rPr>
                <w:noProof/>
                <w:webHidden/>
              </w:rPr>
              <w:instrText xml:space="preserve"> PAGEREF _Toc237532425 \h </w:instrText>
            </w:r>
            <w:r w:rsidR="0073331F">
              <w:rPr>
                <w:noProof/>
                <w:webHidden/>
              </w:rPr>
            </w:r>
            <w:r w:rsidR="0073331F">
              <w:rPr>
                <w:noProof/>
                <w:webHidden/>
              </w:rPr>
              <w:fldChar w:fldCharType="separate"/>
            </w:r>
            <w:r w:rsidR="0073331F">
              <w:rPr>
                <w:noProof/>
                <w:webHidden/>
              </w:rPr>
              <w:t>13</w:t>
            </w:r>
            <w:r w:rsidR="0073331F">
              <w:rPr>
                <w:noProof/>
                <w:webHidden/>
              </w:rPr>
              <w:fldChar w:fldCharType="end"/>
            </w:r>
          </w:hyperlink>
        </w:p>
        <w:p w14:paraId="7EE80251" w14:textId="6B7B49D2"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6" w:history="1">
            <w:r w:rsidR="0073331F" w:rsidRPr="009E3947">
              <w:rPr>
                <w:rStyle w:val="Hyperlink"/>
                <w:noProof/>
                <w:lang w:val="en-GB"/>
              </w:rPr>
              <w:t>2.2.4 Public health impact using epidemiology</w:t>
            </w:r>
            <w:r w:rsidR="0073331F">
              <w:rPr>
                <w:noProof/>
                <w:webHidden/>
              </w:rPr>
              <w:tab/>
            </w:r>
            <w:r w:rsidR="0073331F">
              <w:rPr>
                <w:noProof/>
                <w:webHidden/>
              </w:rPr>
              <w:fldChar w:fldCharType="begin"/>
            </w:r>
            <w:r w:rsidR="0073331F">
              <w:rPr>
                <w:noProof/>
                <w:webHidden/>
              </w:rPr>
              <w:instrText xml:space="preserve"> PAGEREF _Toc237532426 \h </w:instrText>
            </w:r>
            <w:r w:rsidR="0073331F">
              <w:rPr>
                <w:noProof/>
                <w:webHidden/>
              </w:rPr>
            </w:r>
            <w:r w:rsidR="0073331F">
              <w:rPr>
                <w:noProof/>
                <w:webHidden/>
              </w:rPr>
              <w:fldChar w:fldCharType="separate"/>
            </w:r>
            <w:r w:rsidR="0073331F">
              <w:rPr>
                <w:noProof/>
                <w:webHidden/>
              </w:rPr>
              <w:t>14</w:t>
            </w:r>
            <w:r w:rsidR="0073331F">
              <w:rPr>
                <w:noProof/>
                <w:webHidden/>
              </w:rPr>
              <w:fldChar w:fldCharType="end"/>
            </w:r>
          </w:hyperlink>
        </w:p>
        <w:p w14:paraId="25ADCF18" w14:textId="736F8074"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7" w:history="1">
            <w:r w:rsidR="0073331F" w:rsidRPr="009E3947">
              <w:rPr>
                <w:rStyle w:val="Hyperlink"/>
                <w:noProof/>
                <w:lang w:val="en-GB"/>
              </w:rPr>
              <w:t>2.2.5 Health intervention programme</w:t>
            </w:r>
            <w:r w:rsidR="0073331F">
              <w:rPr>
                <w:noProof/>
                <w:webHidden/>
              </w:rPr>
              <w:tab/>
            </w:r>
            <w:r w:rsidR="0073331F">
              <w:rPr>
                <w:noProof/>
                <w:webHidden/>
              </w:rPr>
              <w:fldChar w:fldCharType="begin"/>
            </w:r>
            <w:r w:rsidR="0073331F">
              <w:rPr>
                <w:noProof/>
                <w:webHidden/>
              </w:rPr>
              <w:instrText xml:space="preserve"> PAGEREF _Toc237532427 \h </w:instrText>
            </w:r>
            <w:r w:rsidR="0073331F">
              <w:rPr>
                <w:noProof/>
                <w:webHidden/>
              </w:rPr>
            </w:r>
            <w:r w:rsidR="0073331F">
              <w:rPr>
                <w:noProof/>
                <w:webHidden/>
              </w:rPr>
              <w:fldChar w:fldCharType="separate"/>
            </w:r>
            <w:r w:rsidR="0073331F">
              <w:rPr>
                <w:noProof/>
                <w:webHidden/>
              </w:rPr>
              <w:t>14</w:t>
            </w:r>
            <w:r w:rsidR="0073331F">
              <w:rPr>
                <w:noProof/>
                <w:webHidden/>
              </w:rPr>
              <w:fldChar w:fldCharType="end"/>
            </w:r>
          </w:hyperlink>
        </w:p>
        <w:p w14:paraId="17EE9454" w14:textId="67D2C8B8" w:rsidR="0073331F" w:rsidRDefault="00BE56AF">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8" w:history="1">
            <w:r w:rsidR="0073331F" w:rsidRPr="009E3947">
              <w:rPr>
                <w:rStyle w:val="Hyperlink"/>
                <w:noProof/>
                <w:lang w:val="en-GB"/>
              </w:rPr>
              <w:t>2.2.6 Strengths and weaknesses</w:t>
            </w:r>
            <w:r w:rsidR="0073331F">
              <w:rPr>
                <w:noProof/>
                <w:webHidden/>
              </w:rPr>
              <w:tab/>
            </w:r>
            <w:r w:rsidR="0073331F">
              <w:rPr>
                <w:noProof/>
                <w:webHidden/>
              </w:rPr>
              <w:fldChar w:fldCharType="begin"/>
            </w:r>
            <w:r w:rsidR="0073331F">
              <w:rPr>
                <w:noProof/>
                <w:webHidden/>
              </w:rPr>
              <w:instrText xml:space="preserve"> PAGEREF _Toc237532428 \h </w:instrText>
            </w:r>
            <w:r w:rsidR="0073331F">
              <w:rPr>
                <w:noProof/>
                <w:webHidden/>
              </w:rPr>
            </w:r>
            <w:r w:rsidR="0073331F">
              <w:rPr>
                <w:noProof/>
                <w:webHidden/>
              </w:rPr>
              <w:fldChar w:fldCharType="separate"/>
            </w:r>
            <w:r w:rsidR="0073331F">
              <w:rPr>
                <w:noProof/>
                <w:webHidden/>
              </w:rPr>
              <w:t>15</w:t>
            </w:r>
            <w:r w:rsidR="0073331F">
              <w:rPr>
                <w:noProof/>
                <w:webHidden/>
              </w:rPr>
              <w:fldChar w:fldCharType="end"/>
            </w:r>
          </w:hyperlink>
        </w:p>
        <w:p w14:paraId="36BD0E5E" w14:textId="5632CAA5"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29" w:history="1">
            <w:r w:rsidR="0073331F" w:rsidRPr="009E3947">
              <w:rPr>
                <w:rStyle w:val="Hyperlink"/>
                <w:noProof/>
                <w:lang w:val="en-GB"/>
              </w:rPr>
              <w:t>2.3 Conclusion</w:t>
            </w:r>
            <w:r w:rsidR="0073331F">
              <w:rPr>
                <w:noProof/>
                <w:webHidden/>
              </w:rPr>
              <w:tab/>
            </w:r>
            <w:r w:rsidR="0073331F">
              <w:rPr>
                <w:noProof/>
                <w:webHidden/>
              </w:rPr>
              <w:fldChar w:fldCharType="begin"/>
            </w:r>
            <w:r w:rsidR="0073331F">
              <w:rPr>
                <w:noProof/>
                <w:webHidden/>
              </w:rPr>
              <w:instrText xml:space="preserve"> PAGEREF _Toc237532429 \h </w:instrText>
            </w:r>
            <w:r w:rsidR="0073331F">
              <w:rPr>
                <w:noProof/>
                <w:webHidden/>
              </w:rPr>
            </w:r>
            <w:r w:rsidR="0073331F">
              <w:rPr>
                <w:noProof/>
                <w:webHidden/>
              </w:rPr>
              <w:fldChar w:fldCharType="separate"/>
            </w:r>
            <w:r w:rsidR="0073331F">
              <w:rPr>
                <w:noProof/>
                <w:webHidden/>
              </w:rPr>
              <w:t>15</w:t>
            </w:r>
            <w:r w:rsidR="0073331F">
              <w:rPr>
                <w:noProof/>
                <w:webHidden/>
              </w:rPr>
              <w:fldChar w:fldCharType="end"/>
            </w:r>
          </w:hyperlink>
        </w:p>
        <w:p w14:paraId="0DDCFA4D" w14:textId="72070466" w:rsidR="0073331F" w:rsidRDefault="00BE56AF">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30" w:history="1">
            <w:r w:rsidR="0073331F" w:rsidRPr="009E3947">
              <w:rPr>
                <w:rStyle w:val="Hyperlink"/>
                <w:noProof/>
                <w:lang w:val="en-GB"/>
              </w:rPr>
              <w:t>References</w:t>
            </w:r>
            <w:r w:rsidR="0073331F">
              <w:rPr>
                <w:noProof/>
                <w:webHidden/>
              </w:rPr>
              <w:tab/>
            </w:r>
            <w:r w:rsidR="0073331F">
              <w:rPr>
                <w:noProof/>
                <w:webHidden/>
              </w:rPr>
              <w:fldChar w:fldCharType="begin"/>
            </w:r>
            <w:r w:rsidR="0073331F">
              <w:rPr>
                <w:noProof/>
                <w:webHidden/>
              </w:rPr>
              <w:instrText xml:space="preserve"> PAGEREF _Toc237532430 \h </w:instrText>
            </w:r>
            <w:r w:rsidR="0073331F">
              <w:rPr>
                <w:noProof/>
                <w:webHidden/>
              </w:rPr>
            </w:r>
            <w:r w:rsidR="0073331F">
              <w:rPr>
                <w:noProof/>
                <w:webHidden/>
              </w:rPr>
              <w:fldChar w:fldCharType="separate"/>
            </w:r>
            <w:r w:rsidR="0073331F">
              <w:rPr>
                <w:noProof/>
                <w:webHidden/>
              </w:rPr>
              <w:t>16</w:t>
            </w:r>
            <w:r w:rsidR="0073331F">
              <w:rPr>
                <w:noProof/>
                <w:webHidden/>
              </w:rPr>
              <w:fldChar w:fldCharType="end"/>
            </w:r>
          </w:hyperlink>
        </w:p>
        <w:p w14:paraId="717B20C1" w14:textId="56AF757C"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31" w:history="1">
            <w:r w:rsidR="0073331F" w:rsidRPr="009E3947">
              <w:rPr>
                <w:rStyle w:val="Hyperlink"/>
                <w:noProof/>
                <w:lang w:val="en-GB"/>
              </w:rPr>
              <w:t>Task 1</w:t>
            </w:r>
            <w:r w:rsidR="0073331F">
              <w:rPr>
                <w:noProof/>
                <w:webHidden/>
              </w:rPr>
              <w:tab/>
            </w:r>
            <w:r w:rsidR="0073331F">
              <w:rPr>
                <w:noProof/>
                <w:webHidden/>
              </w:rPr>
              <w:fldChar w:fldCharType="begin"/>
            </w:r>
            <w:r w:rsidR="0073331F">
              <w:rPr>
                <w:noProof/>
                <w:webHidden/>
              </w:rPr>
              <w:instrText xml:space="preserve"> PAGEREF _Toc237532431 \h </w:instrText>
            </w:r>
            <w:r w:rsidR="0073331F">
              <w:rPr>
                <w:noProof/>
                <w:webHidden/>
              </w:rPr>
            </w:r>
            <w:r w:rsidR="0073331F">
              <w:rPr>
                <w:noProof/>
                <w:webHidden/>
              </w:rPr>
              <w:fldChar w:fldCharType="separate"/>
            </w:r>
            <w:r w:rsidR="0073331F">
              <w:rPr>
                <w:noProof/>
                <w:webHidden/>
              </w:rPr>
              <w:t>16</w:t>
            </w:r>
            <w:r w:rsidR="0073331F">
              <w:rPr>
                <w:noProof/>
                <w:webHidden/>
              </w:rPr>
              <w:fldChar w:fldCharType="end"/>
            </w:r>
          </w:hyperlink>
        </w:p>
        <w:p w14:paraId="1BA48294" w14:textId="0481C419" w:rsidR="0073331F" w:rsidRDefault="00BE56AF">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532432" w:history="1">
            <w:r w:rsidR="0073331F" w:rsidRPr="009E3947">
              <w:rPr>
                <w:rStyle w:val="Hyperlink"/>
                <w:noProof/>
                <w:lang w:val="en-GB"/>
              </w:rPr>
              <w:t>Task 2</w:t>
            </w:r>
            <w:r w:rsidR="0073331F">
              <w:rPr>
                <w:noProof/>
                <w:webHidden/>
              </w:rPr>
              <w:tab/>
            </w:r>
            <w:r w:rsidR="0073331F">
              <w:rPr>
                <w:noProof/>
                <w:webHidden/>
              </w:rPr>
              <w:fldChar w:fldCharType="begin"/>
            </w:r>
            <w:r w:rsidR="0073331F">
              <w:rPr>
                <w:noProof/>
                <w:webHidden/>
              </w:rPr>
              <w:instrText xml:space="preserve"> PAGEREF _Toc237532432 \h </w:instrText>
            </w:r>
            <w:r w:rsidR="0073331F">
              <w:rPr>
                <w:noProof/>
                <w:webHidden/>
              </w:rPr>
            </w:r>
            <w:r w:rsidR="0073331F">
              <w:rPr>
                <w:noProof/>
                <w:webHidden/>
              </w:rPr>
              <w:fldChar w:fldCharType="separate"/>
            </w:r>
            <w:r w:rsidR="0073331F">
              <w:rPr>
                <w:noProof/>
                <w:webHidden/>
              </w:rPr>
              <w:t>17</w:t>
            </w:r>
            <w:r w:rsidR="0073331F">
              <w:rPr>
                <w:noProof/>
                <w:webHidden/>
              </w:rPr>
              <w:fldChar w:fldCharType="end"/>
            </w:r>
          </w:hyperlink>
        </w:p>
        <w:p w14:paraId="665F5285" w14:textId="113221FD" w:rsidR="006D1E8D" w:rsidRPr="00590D1A" w:rsidRDefault="00156E5B">
          <w:pPr>
            <w:rPr>
              <w:lang w:val="en-GB"/>
            </w:rPr>
          </w:pPr>
          <w:r w:rsidRPr="00590D1A">
            <w:rPr>
              <w:b/>
              <w:bCs/>
              <w:noProof/>
              <w:color w:val="000000" w:themeColor="text1"/>
              <w:lang w:val="en-GB"/>
            </w:rPr>
            <w:fldChar w:fldCharType="end"/>
          </w:r>
        </w:p>
      </w:sdtContent>
    </w:sdt>
    <w:p w14:paraId="71EDB61E" w14:textId="77777777" w:rsidR="00C00F03" w:rsidRPr="00590D1A" w:rsidRDefault="006C2928">
      <w:pPr>
        <w:rPr>
          <w:b/>
          <w:bCs/>
          <w:lang w:val="en-GB"/>
        </w:rPr>
      </w:pPr>
      <w:r w:rsidRPr="00590D1A">
        <w:rPr>
          <w:lang w:val="en-GB"/>
        </w:rPr>
        <w:br w:type="page"/>
      </w:r>
    </w:p>
    <w:p w14:paraId="47709C20" w14:textId="77777777" w:rsidR="002072CF" w:rsidRPr="00B35E04" w:rsidRDefault="002072CF" w:rsidP="002072CF">
      <w:pPr>
        <w:pStyle w:val="Heading1"/>
        <w:rPr>
          <w:sz w:val="24"/>
          <w:lang w:val="en-GB"/>
        </w:rPr>
      </w:pPr>
      <w:bookmarkStart w:id="0" w:name="_viokn1p8e0ba" w:colFirst="0" w:colLast="0"/>
      <w:bookmarkStart w:id="1" w:name="_Toc237532407"/>
      <w:bookmarkEnd w:id="0"/>
      <w:r w:rsidRPr="00B35E04">
        <w:rPr>
          <w:sz w:val="24"/>
          <w:lang w:val="en-GB"/>
        </w:rPr>
        <w:lastRenderedPageBreak/>
        <w:t>Task 1: Social Epidemiological Analysis</w:t>
      </w:r>
      <w:bookmarkEnd w:id="1"/>
    </w:p>
    <w:p w14:paraId="462261F3" w14:textId="2E55764C" w:rsidR="002072CF" w:rsidRPr="00B35E04" w:rsidRDefault="00B35E04" w:rsidP="00B35E04">
      <w:pPr>
        <w:pStyle w:val="Heading2"/>
      </w:pPr>
      <w:bookmarkStart w:id="2" w:name="_xs7qexhlh1b" w:colFirst="0" w:colLast="0"/>
      <w:bookmarkStart w:id="3" w:name="_Toc237532408"/>
      <w:bookmarkEnd w:id="2"/>
      <w:r>
        <w:t xml:space="preserve">1.1 </w:t>
      </w:r>
      <w:r w:rsidR="002072CF" w:rsidRPr="00B35E04">
        <w:t>Title</w:t>
      </w:r>
      <w:bookmarkEnd w:id="3"/>
    </w:p>
    <w:p w14:paraId="30147774" w14:textId="77777777" w:rsidR="002072CF" w:rsidRPr="00250AED" w:rsidRDefault="002072CF" w:rsidP="002072CF">
      <w:pPr>
        <w:rPr>
          <w:rFonts w:eastAsia="Times New Roman"/>
          <w:sz w:val="24"/>
          <w:lang w:val="en-GB"/>
        </w:rPr>
      </w:pPr>
      <w:r w:rsidRPr="00250AED">
        <w:rPr>
          <w:rFonts w:eastAsia="Times New Roman"/>
          <w:sz w:val="24"/>
          <w:lang w:val="en-GB"/>
        </w:rPr>
        <w:t xml:space="preserve">Gender inequality in health: health inequality among women from ethnic minority groups in England </w:t>
      </w:r>
    </w:p>
    <w:p w14:paraId="1C375E41" w14:textId="15E00D1B" w:rsidR="002072CF" w:rsidRPr="00250AED" w:rsidRDefault="00B35E04" w:rsidP="00B35E04">
      <w:pPr>
        <w:pStyle w:val="Heading2"/>
        <w:rPr>
          <w:lang w:val="en-GB"/>
        </w:rPr>
      </w:pPr>
      <w:bookmarkStart w:id="4" w:name="_yfcnt5q0ttjz" w:colFirst="0" w:colLast="0"/>
      <w:bookmarkStart w:id="5" w:name="_Toc237532409"/>
      <w:bookmarkEnd w:id="4"/>
      <w:r>
        <w:rPr>
          <w:lang w:val="en-GB"/>
        </w:rPr>
        <w:t xml:space="preserve">1.2 </w:t>
      </w:r>
      <w:r w:rsidR="002072CF" w:rsidRPr="00250AED">
        <w:rPr>
          <w:lang w:val="en-GB"/>
        </w:rPr>
        <w:t>Introduction</w:t>
      </w:r>
      <w:bookmarkEnd w:id="5"/>
    </w:p>
    <w:p w14:paraId="1327B789" w14:textId="1A97D826" w:rsidR="002072CF" w:rsidRPr="00250AED" w:rsidRDefault="002072CF" w:rsidP="002072CF">
      <w:pPr>
        <w:rPr>
          <w:rFonts w:eastAsia="Times New Roman"/>
          <w:sz w:val="24"/>
          <w:lang w:val="en-GB"/>
        </w:rPr>
      </w:pPr>
      <w:r w:rsidRPr="00250AED">
        <w:rPr>
          <w:rFonts w:eastAsia="Times New Roman"/>
          <w:sz w:val="24"/>
          <w:lang w:val="en-GB"/>
        </w:rPr>
        <w:t>Women from ethnic minority groups constitute approximately 1 in 4 women living in</w:t>
      </w:r>
      <w:r w:rsidR="00192FE7" w:rsidRPr="00250AED">
        <w:rPr>
          <w:rFonts w:eastAsia="Times New Roman"/>
          <w:sz w:val="24"/>
          <w:lang w:val="en-GB"/>
        </w:rPr>
        <w:t xml:space="preserve"> England, with many </w:t>
      </w:r>
      <w:r w:rsidR="0063250E">
        <w:rPr>
          <w:rFonts w:eastAsia="Times New Roman"/>
          <w:sz w:val="24"/>
          <w:lang w:val="en-GB"/>
        </w:rPr>
        <w:t>lacking</w:t>
      </w:r>
      <w:r w:rsidR="00192FE7" w:rsidRPr="00250AED">
        <w:rPr>
          <w:rFonts w:eastAsia="Times New Roman"/>
          <w:sz w:val="24"/>
          <w:lang w:val="en-GB"/>
        </w:rPr>
        <w:t xml:space="preserve"> </w:t>
      </w:r>
      <w:proofErr w:type="gramStart"/>
      <w:r w:rsidR="00192FE7" w:rsidRPr="00250AED">
        <w:rPr>
          <w:rFonts w:eastAsia="Times New Roman"/>
          <w:sz w:val="24"/>
          <w:lang w:val="en-GB"/>
        </w:rPr>
        <w:t>access</w:t>
      </w:r>
      <w:proofErr w:type="gramEnd"/>
      <w:r w:rsidR="00192FE7" w:rsidRPr="00250AED">
        <w:rPr>
          <w:rFonts w:eastAsia="Times New Roman"/>
          <w:sz w:val="24"/>
          <w:lang w:val="en-GB"/>
        </w:rPr>
        <w:t xml:space="preserve"> to health care</w:t>
      </w:r>
      <w:r w:rsidRPr="00250AED">
        <w:rPr>
          <w:rFonts w:eastAsia="Times New Roman"/>
          <w:sz w:val="24"/>
          <w:lang w:val="en-GB"/>
        </w:rPr>
        <w:t>. The lack of equality arises from intersecting factors including racism, socio-economic deprivation, cultural differences, language barriers, and lack of equal accessibility to health care services (The King's Fund, 2023). Consequently, women from ethnic minority backgrounds experience poor mental and physical health outcomes, reduced Health Care utilisation and delayed diagnosis (NHS England, 2024). Addressing the disparity is essential to achieve equitable health care and improve population health across England.</w:t>
      </w:r>
    </w:p>
    <w:p w14:paraId="75B8C707" w14:textId="0D7472EE" w:rsidR="002072CF" w:rsidRPr="00250AED" w:rsidRDefault="00B35E04" w:rsidP="00B35E04">
      <w:pPr>
        <w:pStyle w:val="Heading2"/>
        <w:rPr>
          <w:lang w:val="en-GB"/>
        </w:rPr>
      </w:pPr>
      <w:bookmarkStart w:id="6" w:name="_sngkqcge5012" w:colFirst="0" w:colLast="0"/>
      <w:bookmarkStart w:id="7" w:name="_Toc237532410"/>
      <w:bookmarkEnd w:id="6"/>
      <w:r>
        <w:rPr>
          <w:lang w:val="en-GB"/>
        </w:rPr>
        <w:t xml:space="preserve">1.3 </w:t>
      </w:r>
      <w:r w:rsidR="002072CF" w:rsidRPr="00250AED">
        <w:rPr>
          <w:lang w:val="en-GB"/>
        </w:rPr>
        <w:t>Contextual background and underlying factors</w:t>
      </w:r>
      <w:bookmarkEnd w:id="7"/>
    </w:p>
    <w:p w14:paraId="4CB84397" w14:textId="3E8A267C" w:rsidR="002072CF" w:rsidRDefault="00B35E04" w:rsidP="00B35E04">
      <w:pPr>
        <w:pStyle w:val="Heading3"/>
        <w:rPr>
          <w:lang w:val="en-GB"/>
        </w:rPr>
      </w:pPr>
      <w:bookmarkStart w:id="8" w:name="_6ylbbxwtkvgm" w:colFirst="0" w:colLast="0"/>
      <w:bookmarkStart w:id="9" w:name="_Toc237532411"/>
      <w:bookmarkEnd w:id="8"/>
      <w:r>
        <w:rPr>
          <w:lang w:val="en-GB"/>
        </w:rPr>
        <w:t>1.</w:t>
      </w:r>
      <w:r w:rsidR="00250AED" w:rsidRPr="00250AED">
        <w:rPr>
          <w:lang w:val="en-GB"/>
        </w:rPr>
        <w:t xml:space="preserve">3.1 </w:t>
      </w:r>
      <w:r w:rsidR="002072CF" w:rsidRPr="00250AED">
        <w:rPr>
          <w:lang w:val="en-GB"/>
        </w:rPr>
        <w:t>Higher mental mortality</w:t>
      </w:r>
      <w:bookmarkEnd w:id="9"/>
    </w:p>
    <w:p w14:paraId="03CC0DFF" w14:textId="77777777" w:rsidR="00B35E04" w:rsidRDefault="00B35E04" w:rsidP="00B35E04">
      <w:pPr>
        <w:jc w:val="center"/>
        <w:rPr>
          <w:rFonts w:eastAsia="Times New Roman"/>
          <w:sz w:val="24"/>
          <w:lang w:val="en-GB"/>
        </w:rPr>
      </w:pPr>
      <w:r w:rsidRPr="00250AED">
        <w:rPr>
          <w:rFonts w:eastAsia="Times New Roman"/>
          <w:noProof/>
          <w:sz w:val="24"/>
          <w:lang w:val="en-IN"/>
        </w:rPr>
        <w:drawing>
          <wp:inline distT="0" distB="0" distL="0" distR="0" wp14:anchorId="487DF3E7" wp14:editId="2302C14F">
            <wp:extent cx="5989839" cy="2324301"/>
            <wp:effectExtent l="76200" t="76200" r="106680" b="1143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89839" cy="23243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419699" w14:textId="77777777" w:rsidR="00B35E04" w:rsidRPr="002043FD" w:rsidRDefault="00B35E04" w:rsidP="00B35E04">
      <w:pPr>
        <w:jc w:val="center"/>
        <w:rPr>
          <w:rFonts w:eastAsia="Times New Roman"/>
          <w:b/>
          <w:sz w:val="24"/>
          <w:lang w:val="en-GB"/>
        </w:rPr>
      </w:pPr>
      <w:r w:rsidRPr="002043FD">
        <w:rPr>
          <w:rFonts w:eastAsia="Times New Roman"/>
          <w:b/>
          <w:sz w:val="24"/>
          <w:lang w:val="en-GB"/>
        </w:rPr>
        <w:t>Figure 1: Number of females by ethnic group in England</w:t>
      </w:r>
    </w:p>
    <w:p w14:paraId="52C8FE2E" w14:textId="3BBEA5C0" w:rsidR="00B35E04" w:rsidRPr="002043FD" w:rsidRDefault="00B35E04" w:rsidP="00B35E04">
      <w:pPr>
        <w:jc w:val="center"/>
        <w:rPr>
          <w:rFonts w:eastAsia="Times New Roman"/>
          <w:sz w:val="24"/>
          <w:lang w:val="en-GB"/>
        </w:rPr>
      </w:pPr>
      <w:r w:rsidRPr="002043FD">
        <w:rPr>
          <w:rFonts w:eastAsia="Times New Roman"/>
          <w:sz w:val="24"/>
          <w:lang w:val="en-GB"/>
        </w:rPr>
        <w:t xml:space="preserve">(Source: </w:t>
      </w:r>
      <w:r w:rsidRPr="002043FD">
        <w:rPr>
          <w:rFonts w:eastAsia="Times New Roman"/>
          <w:sz w:val="24"/>
          <w:szCs w:val="24"/>
          <w:lang w:val="en-GB"/>
        </w:rPr>
        <w:t>The King's Fund, 2023</w:t>
      </w:r>
      <w:r w:rsidRPr="002043FD">
        <w:rPr>
          <w:rFonts w:eastAsia="Times New Roman"/>
          <w:sz w:val="24"/>
          <w:lang w:val="en-GB"/>
        </w:rPr>
        <w:t>)</w:t>
      </w:r>
    </w:p>
    <w:p w14:paraId="5405CEFF" w14:textId="250FBD5D" w:rsidR="002072CF" w:rsidRDefault="002072CF" w:rsidP="002072CF">
      <w:pPr>
        <w:rPr>
          <w:rFonts w:eastAsia="Times New Roman"/>
          <w:sz w:val="24"/>
          <w:lang w:val="en-GB"/>
        </w:rPr>
      </w:pPr>
      <w:r w:rsidRPr="00250AED">
        <w:rPr>
          <w:rFonts w:eastAsia="Times New Roman"/>
          <w:sz w:val="24"/>
          <w:lang w:val="en-GB"/>
        </w:rPr>
        <w:lastRenderedPageBreak/>
        <w:t xml:space="preserve">Maternal mortality remains one of the most significant health inequalities, </w:t>
      </w:r>
      <w:r w:rsidR="00250AED">
        <w:rPr>
          <w:rFonts w:eastAsia="Times New Roman"/>
          <w:sz w:val="24"/>
          <w:lang w:val="en-GB"/>
        </w:rPr>
        <w:t>impacting</w:t>
      </w:r>
      <w:r w:rsidRPr="00250AED">
        <w:rPr>
          <w:rFonts w:eastAsia="Times New Roman"/>
          <w:sz w:val="24"/>
          <w:lang w:val="en-GB"/>
        </w:rPr>
        <w:t xml:space="preserve"> women from ethnic minority groups in </w:t>
      </w:r>
      <w:r w:rsidRPr="002043FD">
        <w:rPr>
          <w:rFonts w:eastAsia="Times New Roman"/>
          <w:sz w:val="24"/>
          <w:lang w:val="en-GB"/>
        </w:rPr>
        <w:t xml:space="preserve">England. </w:t>
      </w:r>
      <w:r w:rsidR="00212BF9" w:rsidRPr="002043FD">
        <w:rPr>
          <w:rFonts w:eastAsia="Times New Roman"/>
          <w:sz w:val="24"/>
          <w:lang w:val="en-GB"/>
        </w:rPr>
        <w:t xml:space="preserve">The </w:t>
      </w:r>
      <w:r w:rsidR="00B35E04" w:rsidRPr="002043FD">
        <w:rPr>
          <w:rFonts w:eastAsia="Times New Roman"/>
          <w:sz w:val="24"/>
          <w:lang w:val="en-GB"/>
        </w:rPr>
        <w:t>figure 1</w:t>
      </w:r>
      <w:r w:rsidR="00212BF9" w:rsidRPr="002043FD">
        <w:rPr>
          <w:rFonts w:eastAsia="Times New Roman"/>
          <w:sz w:val="24"/>
          <w:lang w:val="en-GB"/>
        </w:rPr>
        <w:t xml:space="preserve"> depicts the number of females</w:t>
      </w:r>
      <w:r w:rsidR="00E009A6" w:rsidRPr="002043FD">
        <w:rPr>
          <w:rFonts w:eastAsia="Times New Roman"/>
          <w:sz w:val="24"/>
          <w:lang w:val="en-GB"/>
        </w:rPr>
        <w:t xml:space="preserve"> represented in </w:t>
      </w:r>
      <w:r w:rsidR="00212BF9" w:rsidRPr="002043FD">
        <w:rPr>
          <w:rFonts w:eastAsia="Times New Roman"/>
          <w:sz w:val="24"/>
          <w:lang w:val="en-GB"/>
        </w:rPr>
        <w:t xml:space="preserve">ethnic groups in England. It can be understood that black Caribbean and black African women account for 4.3% in the population. </w:t>
      </w:r>
      <w:r w:rsidR="002335D1" w:rsidRPr="002043FD">
        <w:rPr>
          <w:rFonts w:eastAsia="Times New Roman"/>
          <w:sz w:val="24"/>
          <w:lang w:val="en-GB"/>
        </w:rPr>
        <w:t xml:space="preserve">Shockingly, </w:t>
      </w:r>
      <w:r w:rsidRPr="002043FD">
        <w:rPr>
          <w:rFonts w:eastAsia="Times New Roman"/>
          <w:sz w:val="24"/>
          <w:lang w:val="en-GB"/>
        </w:rPr>
        <w:t>Black women are approximately 3 times more likely to die during pregnancy or within 6 weeks after childbirth compared to white women</w:t>
      </w:r>
      <w:r w:rsidRPr="00250AED">
        <w:rPr>
          <w:rFonts w:eastAsia="Times New Roman"/>
          <w:sz w:val="24"/>
          <w:lang w:val="en-GB"/>
        </w:rPr>
        <w:t xml:space="preserve"> (MBRRACE-UK, 2024). Reducing maternal inequality requires culturally competent maternity services, earlier antenatal engagement, improved interpreter provision and implementation of customised maternity care (NHS England, 2024). The maternity transformation programme of NHS England also emphasises reducing lack of equality through targeted support for vulnerable women.</w:t>
      </w:r>
    </w:p>
    <w:p w14:paraId="7DE2EFFD" w14:textId="0915C7C4" w:rsidR="002072CF" w:rsidRPr="00250AED" w:rsidRDefault="00B35E04" w:rsidP="00B35E04">
      <w:pPr>
        <w:pStyle w:val="Heading3"/>
        <w:rPr>
          <w:lang w:val="en-GB"/>
        </w:rPr>
      </w:pPr>
      <w:bookmarkStart w:id="10" w:name="_yjhe21gsgont" w:colFirst="0" w:colLast="0"/>
      <w:bookmarkStart w:id="11" w:name="_Toc237532412"/>
      <w:bookmarkEnd w:id="10"/>
      <w:r>
        <w:rPr>
          <w:lang w:val="en-GB"/>
        </w:rPr>
        <w:t>1.</w:t>
      </w:r>
      <w:r w:rsidR="00250AED" w:rsidRPr="00250AED">
        <w:rPr>
          <w:lang w:val="en-GB"/>
        </w:rPr>
        <w:t xml:space="preserve">3.2 </w:t>
      </w:r>
      <w:r w:rsidR="002072CF" w:rsidRPr="00250AED">
        <w:rPr>
          <w:lang w:val="en-GB"/>
        </w:rPr>
        <w:t>Higher prevalence of cardiovascular disease and diabetes</w:t>
      </w:r>
      <w:bookmarkEnd w:id="11"/>
    </w:p>
    <w:p w14:paraId="061DB792" w14:textId="77777777" w:rsidR="002072CF" w:rsidRPr="00250AED" w:rsidRDefault="002072CF" w:rsidP="002072CF">
      <w:pPr>
        <w:rPr>
          <w:rFonts w:eastAsia="Times New Roman"/>
          <w:sz w:val="24"/>
          <w:lang w:val="en-GB"/>
        </w:rPr>
      </w:pPr>
      <w:r w:rsidRPr="00250AED">
        <w:rPr>
          <w:rFonts w:eastAsia="Times New Roman"/>
          <w:sz w:val="24"/>
          <w:lang w:val="en-GB"/>
        </w:rPr>
        <w:t>Women from Southeast Asia, black Caribbean and African communities substantially experience a higher rate of cardiovascular disease and type 2 diabetes compared to the general female population. According to the estimates, South Asian adults develop type two diabetes up to 10 years earlier than the white population, while complications related to cardiovascular diseases occur more frequently due to poor accessibility and delayed diagnosis of preventive Health Care (The King's Fund, 2023). Cultural barriers can also discourage women from attending health assessments or lifestyle intervention programs.</w:t>
      </w:r>
    </w:p>
    <w:p w14:paraId="3D181CDA" w14:textId="41EF73CE" w:rsidR="002072CF" w:rsidRDefault="00B35E04" w:rsidP="00B35E04">
      <w:pPr>
        <w:pStyle w:val="Heading3"/>
        <w:rPr>
          <w:lang w:val="en-GB"/>
        </w:rPr>
      </w:pPr>
      <w:bookmarkStart w:id="12" w:name="_cdflaez4aopx" w:colFirst="0" w:colLast="0"/>
      <w:bookmarkStart w:id="13" w:name="_Toc237532413"/>
      <w:bookmarkEnd w:id="12"/>
      <w:r>
        <w:rPr>
          <w:lang w:val="en-GB"/>
        </w:rPr>
        <w:lastRenderedPageBreak/>
        <w:t>1.</w:t>
      </w:r>
      <w:r w:rsidR="00250AED" w:rsidRPr="00250AED">
        <w:rPr>
          <w:lang w:val="en-GB"/>
        </w:rPr>
        <w:t xml:space="preserve">3.3 </w:t>
      </w:r>
      <w:r w:rsidR="002072CF" w:rsidRPr="00250AED">
        <w:rPr>
          <w:lang w:val="en-GB"/>
        </w:rPr>
        <w:t>Perinatal mental illness and poor mental health</w:t>
      </w:r>
      <w:bookmarkEnd w:id="13"/>
    </w:p>
    <w:p w14:paraId="4A27A1FD" w14:textId="77777777" w:rsidR="00B35E04" w:rsidRDefault="00B35E04" w:rsidP="00B35E04">
      <w:pPr>
        <w:jc w:val="center"/>
        <w:rPr>
          <w:rFonts w:eastAsia="Times New Roman"/>
          <w:sz w:val="24"/>
          <w:lang w:val="en-GB"/>
        </w:rPr>
      </w:pPr>
      <w:r w:rsidRPr="00250AED">
        <w:rPr>
          <w:rFonts w:eastAsia="Times New Roman"/>
          <w:noProof/>
          <w:sz w:val="24"/>
          <w:lang w:val="en-IN"/>
        </w:rPr>
        <w:drawing>
          <wp:inline distT="0" distB="0" distL="0" distR="0" wp14:anchorId="12E40698" wp14:editId="50DDBC66">
            <wp:extent cx="5114200" cy="2539637"/>
            <wp:effectExtent l="76200" t="76200" r="106045" b="1085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5301" cy="2545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7E459E" w14:textId="77777777" w:rsidR="00B35E04" w:rsidRPr="002043FD" w:rsidRDefault="00B35E04" w:rsidP="00B35E04">
      <w:pPr>
        <w:jc w:val="center"/>
        <w:rPr>
          <w:rFonts w:eastAsia="Times New Roman"/>
          <w:b/>
          <w:sz w:val="24"/>
          <w:lang w:val="en-GB"/>
        </w:rPr>
      </w:pPr>
      <w:r w:rsidRPr="002043FD">
        <w:rPr>
          <w:rFonts w:eastAsia="Times New Roman"/>
          <w:b/>
          <w:sz w:val="24"/>
          <w:lang w:val="en-GB"/>
        </w:rPr>
        <w:t>Figure 2: Total deaths involving hypertension or diabetes are higher in women from South Asian and Black groups</w:t>
      </w:r>
    </w:p>
    <w:p w14:paraId="55521CCC" w14:textId="65918452" w:rsidR="00B35E04" w:rsidRPr="002043FD" w:rsidRDefault="00B35E04" w:rsidP="00B35E04">
      <w:pPr>
        <w:jc w:val="center"/>
        <w:rPr>
          <w:rFonts w:eastAsia="Times New Roman"/>
          <w:sz w:val="24"/>
          <w:lang w:val="en-GB"/>
        </w:rPr>
      </w:pPr>
      <w:r w:rsidRPr="002043FD">
        <w:rPr>
          <w:rFonts w:eastAsia="Times New Roman"/>
          <w:sz w:val="24"/>
          <w:lang w:val="en-GB"/>
        </w:rPr>
        <w:t xml:space="preserve">(Source: </w:t>
      </w:r>
      <w:r w:rsidRPr="002043FD">
        <w:rPr>
          <w:rFonts w:eastAsia="Times New Roman"/>
          <w:sz w:val="24"/>
          <w:szCs w:val="24"/>
          <w:lang w:val="en-GB"/>
        </w:rPr>
        <w:t>The King's Fund, 2023</w:t>
      </w:r>
      <w:r w:rsidRPr="002043FD">
        <w:rPr>
          <w:rFonts w:eastAsia="Times New Roman"/>
          <w:sz w:val="24"/>
          <w:lang w:val="en-GB"/>
        </w:rPr>
        <w:t>)</w:t>
      </w:r>
    </w:p>
    <w:p w14:paraId="6117B59A" w14:textId="015116C0" w:rsidR="002072CF" w:rsidRDefault="002072CF" w:rsidP="002072CF">
      <w:pPr>
        <w:rPr>
          <w:rFonts w:eastAsia="Times New Roman"/>
          <w:sz w:val="24"/>
          <w:lang w:val="en-GB"/>
        </w:rPr>
      </w:pPr>
      <w:r w:rsidRPr="002043FD">
        <w:rPr>
          <w:rFonts w:eastAsia="Times New Roman"/>
          <w:sz w:val="24"/>
          <w:lang w:val="en-GB"/>
        </w:rPr>
        <w:t>Mental health inequality is particularly evident among women from ethnic minority communities. Women from Asian, black and minority ethnic backgrounds are less likely to receive timely mental support despite experiencing significant psychological distress related to migration experience, discrimination, social exclusion and financial hardship (NHS England, 2024)</w:t>
      </w:r>
      <w:r w:rsidR="00B35E04" w:rsidRPr="002043FD">
        <w:rPr>
          <w:rFonts w:eastAsia="Times New Roman"/>
          <w:sz w:val="24"/>
          <w:lang w:val="en-GB"/>
        </w:rPr>
        <w:t xml:space="preserve"> (see in fig.2.)</w:t>
      </w:r>
      <w:r w:rsidRPr="002043FD">
        <w:rPr>
          <w:rFonts w:eastAsia="Times New Roman"/>
          <w:sz w:val="24"/>
          <w:lang w:val="en-GB"/>
        </w:rPr>
        <w:t xml:space="preserve">. Women from ethnic minority communities are less likely to access specialist perinatal mental health services </w:t>
      </w:r>
      <w:r w:rsidR="0063250E" w:rsidRPr="002043FD">
        <w:rPr>
          <w:rFonts w:eastAsia="Times New Roman"/>
          <w:sz w:val="24"/>
          <w:lang w:val="en-GB"/>
        </w:rPr>
        <w:t>resulting</w:t>
      </w:r>
      <w:r w:rsidRPr="002043FD">
        <w:rPr>
          <w:rFonts w:eastAsia="Times New Roman"/>
          <w:sz w:val="24"/>
          <w:lang w:val="en-GB"/>
        </w:rPr>
        <w:t xml:space="preserve"> in </w:t>
      </w:r>
      <w:r w:rsidR="00250AED" w:rsidRPr="002043FD">
        <w:rPr>
          <w:rFonts w:eastAsia="Times New Roman"/>
          <w:sz w:val="24"/>
          <w:lang w:val="en-GB"/>
        </w:rPr>
        <w:t>delayed</w:t>
      </w:r>
      <w:r w:rsidR="00250AED">
        <w:rPr>
          <w:rFonts w:eastAsia="Times New Roman"/>
          <w:sz w:val="24"/>
          <w:lang w:val="en-GB"/>
        </w:rPr>
        <w:t xml:space="preserve"> treatment for anxiety,</w:t>
      </w:r>
      <w:r w:rsidRPr="00250AED">
        <w:rPr>
          <w:rFonts w:eastAsia="Times New Roman"/>
          <w:sz w:val="24"/>
          <w:lang w:val="en-GB"/>
        </w:rPr>
        <w:t xml:space="preserve"> depression and post-traumatic stress disorder following childbirth (The King's Fund, 2023). Early intervention substantially can reduce long term health consequences for both children and mothers.</w:t>
      </w:r>
    </w:p>
    <w:p w14:paraId="659ED00D" w14:textId="0715982E" w:rsidR="002072CF" w:rsidRPr="00250AED" w:rsidRDefault="00B35E04" w:rsidP="00B35E04">
      <w:pPr>
        <w:pStyle w:val="Heading3"/>
        <w:rPr>
          <w:lang w:val="en-GB"/>
        </w:rPr>
      </w:pPr>
      <w:bookmarkStart w:id="14" w:name="_p3e5ximznva9" w:colFirst="0" w:colLast="0"/>
      <w:bookmarkStart w:id="15" w:name="_Toc237532414"/>
      <w:bookmarkEnd w:id="14"/>
      <w:r>
        <w:rPr>
          <w:lang w:val="en-GB"/>
        </w:rPr>
        <w:t>1.</w:t>
      </w:r>
      <w:r w:rsidR="00250AED" w:rsidRPr="00250AED">
        <w:rPr>
          <w:lang w:val="en-GB"/>
        </w:rPr>
        <w:t xml:space="preserve">3.4 </w:t>
      </w:r>
      <w:r w:rsidR="002072CF" w:rsidRPr="00250AED">
        <w:rPr>
          <w:lang w:val="en-GB"/>
        </w:rPr>
        <w:t>Unequal access to health care and language barrier</w:t>
      </w:r>
      <w:bookmarkEnd w:id="15"/>
    </w:p>
    <w:p w14:paraId="18A06D46" w14:textId="3641C58E" w:rsidR="002072CF" w:rsidRPr="00250AED" w:rsidRDefault="002072CF" w:rsidP="002072CF">
      <w:pPr>
        <w:rPr>
          <w:rFonts w:eastAsia="Times New Roman"/>
          <w:sz w:val="24"/>
          <w:lang w:val="en-GB"/>
        </w:rPr>
      </w:pPr>
      <w:r w:rsidRPr="00250AED">
        <w:rPr>
          <w:rFonts w:eastAsia="Times New Roman"/>
          <w:sz w:val="24"/>
          <w:lang w:val="en-GB"/>
        </w:rPr>
        <w:t xml:space="preserve">Limited proficiency in the English language presents a major barrier to health accessibility for migrant women from ethnic minority groups. According to NHS England (2024) language barriers significantly impact the confidence of women while </w:t>
      </w:r>
      <w:r w:rsidRPr="00250AED">
        <w:rPr>
          <w:rFonts w:eastAsia="Times New Roman"/>
          <w:sz w:val="24"/>
          <w:lang w:val="en-GB"/>
        </w:rPr>
        <w:lastRenderedPageBreak/>
        <w:t xml:space="preserve">communicating with healthcare professionals, which reduces the willingness to seek help and timely care. Providing multilingual health information, improving interpreter availability and increasing culturally competent communication training for </w:t>
      </w:r>
      <w:r w:rsidR="00250AED">
        <w:rPr>
          <w:rFonts w:eastAsia="Times New Roman"/>
          <w:sz w:val="24"/>
          <w:lang w:val="en-GB"/>
        </w:rPr>
        <w:t>healthcare</w:t>
      </w:r>
      <w:r w:rsidRPr="00250AED">
        <w:rPr>
          <w:rFonts w:eastAsia="Times New Roman"/>
          <w:sz w:val="24"/>
          <w:lang w:val="en-GB"/>
        </w:rPr>
        <w:t xml:space="preserve"> professionals can improve patient outcomes and healthcare accessibility (Office for Health Improvement and Disparities, 2024). Lack of a professional interpreter further contributes to poor patient experience and inappropriate treatment decisions.</w:t>
      </w:r>
    </w:p>
    <w:p w14:paraId="5D8CD525" w14:textId="77777777" w:rsidR="004153CC" w:rsidRPr="00250AED" w:rsidRDefault="004153CC" w:rsidP="004153CC">
      <w:pPr>
        <w:jc w:val="center"/>
        <w:rPr>
          <w:rFonts w:eastAsia="Times New Roman"/>
          <w:sz w:val="24"/>
          <w:lang w:val="en-GB"/>
        </w:rPr>
      </w:pPr>
      <w:r w:rsidRPr="00250AED">
        <w:rPr>
          <w:rFonts w:eastAsia="Times New Roman"/>
          <w:noProof/>
          <w:sz w:val="24"/>
          <w:lang w:val="en-IN"/>
        </w:rPr>
        <w:drawing>
          <wp:inline distT="0" distB="0" distL="0" distR="0" wp14:anchorId="273A198F" wp14:editId="7AF33A18">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ED9C78D" w14:textId="537716A8" w:rsidR="004153CC" w:rsidRPr="00250AED" w:rsidRDefault="004153CC" w:rsidP="004153CC">
      <w:pPr>
        <w:jc w:val="center"/>
        <w:rPr>
          <w:rFonts w:eastAsia="Times New Roman"/>
          <w:b/>
          <w:sz w:val="24"/>
          <w:lang w:val="en-GB"/>
        </w:rPr>
      </w:pPr>
      <w:r w:rsidRPr="00250AED">
        <w:rPr>
          <w:rFonts w:eastAsia="Times New Roman"/>
          <w:b/>
          <w:sz w:val="24"/>
          <w:lang w:val="en-GB"/>
        </w:rPr>
        <w:t xml:space="preserve">Figure </w:t>
      </w:r>
      <w:r w:rsidR="00250C08">
        <w:rPr>
          <w:rFonts w:eastAsia="Times New Roman"/>
          <w:b/>
          <w:sz w:val="24"/>
          <w:lang w:val="en-GB"/>
        </w:rPr>
        <w:t>3</w:t>
      </w:r>
      <w:r w:rsidRPr="00250AED">
        <w:rPr>
          <w:rFonts w:eastAsia="Times New Roman"/>
          <w:b/>
          <w:sz w:val="24"/>
          <w:lang w:val="en-GB"/>
        </w:rPr>
        <w:t>: Reason for unequal access to healthcare</w:t>
      </w:r>
    </w:p>
    <w:p w14:paraId="03C967A2" w14:textId="676F2875" w:rsidR="004153CC" w:rsidRPr="00250AED" w:rsidRDefault="004153CC" w:rsidP="004153CC">
      <w:pPr>
        <w:jc w:val="center"/>
        <w:rPr>
          <w:rFonts w:eastAsia="Times New Roman"/>
          <w:sz w:val="24"/>
          <w:lang w:val="en-GB"/>
        </w:rPr>
      </w:pPr>
      <w:r w:rsidRPr="00250AED">
        <w:rPr>
          <w:rFonts w:eastAsia="Times New Roman"/>
          <w:sz w:val="24"/>
          <w:lang w:val="en-GB"/>
        </w:rPr>
        <w:t xml:space="preserve">(Source: </w:t>
      </w:r>
      <w:r w:rsidR="004571B3" w:rsidRPr="00250AED">
        <w:rPr>
          <w:rFonts w:eastAsia="Times New Roman"/>
          <w:sz w:val="24"/>
          <w:lang w:val="en-GB"/>
        </w:rPr>
        <w:t>Self-created</w:t>
      </w:r>
      <w:r w:rsidRPr="00250AED">
        <w:rPr>
          <w:rFonts w:eastAsia="Times New Roman"/>
          <w:sz w:val="24"/>
          <w:lang w:val="en-GB"/>
        </w:rPr>
        <w:t>)</w:t>
      </w:r>
      <w:bookmarkStart w:id="16" w:name="_qkowq1ky92f6" w:colFirst="0" w:colLast="0"/>
      <w:bookmarkEnd w:id="16"/>
    </w:p>
    <w:p w14:paraId="60996B9F" w14:textId="6D7DBF8E" w:rsidR="002072CF" w:rsidRPr="00250AED" w:rsidRDefault="00B35E04" w:rsidP="00B35E04">
      <w:pPr>
        <w:pStyle w:val="Heading3"/>
        <w:rPr>
          <w:lang w:val="en-GB"/>
        </w:rPr>
      </w:pPr>
      <w:bookmarkStart w:id="17" w:name="_Toc237532415"/>
      <w:r>
        <w:rPr>
          <w:lang w:val="en-GB"/>
        </w:rPr>
        <w:t>1.</w:t>
      </w:r>
      <w:r w:rsidR="00250AED" w:rsidRPr="00250AED">
        <w:rPr>
          <w:lang w:val="en-GB"/>
        </w:rPr>
        <w:t xml:space="preserve">3.5 </w:t>
      </w:r>
      <w:r w:rsidR="002072CF" w:rsidRPr="00250AED">
        <w:rPr>
          <w:lang w:val="en-GB"/>
        </w:rPr>
        <w:t>Poverty and socioeconomic deprivation</w:t>
      </w:r>
      <w:bookmarkEnd w:id="17"/>
    </w:p>
    <w:p w14:paraId="78C28E52" w14:textId="5F564CE1" w:rsidR="002072CF" w:rsidRDefault="002072CF" w:rsidP="002072CF">
      <w:pPr>
        <w:rPr>
          <w:rFonts w:eastAsia="Times New Roman"/>
          <w:sz w:val="24"/>
          <w:lang w:val="en-GB"/>
        </w:rPr>
      </w:pPr>
      <w:r w:rsidRPr="00250AED">
        <w:rPr>
          <w:rFonts w:eastAsia="Times New Roman"/>
          <w:sz w:val="24"/>
          <w:lang w:val="en-GB"/>
        </w:rPr>
        <w:t xml:space="preserve">Women from ethnic minority backgrounds are disproportionately affected by socioeconomic deprivation and poverty. Reportedly, many ethnic minority households experience a lower household income, employment rate and higher level of material deprivation than white British households (ONS, 2024). Addressing the inequality requires income protection, employment support, </w:t>
      </w:r>
      <w:r w:rsidR="00843D4D" w:rsidRPr="00250AED">
        <w:rPr>
          <w:rFonts w:eastAsia="Times New Roman"/>
          <w:sz w:val="24"/>
          <w:lang w:val="en-GB"/>
        </w:rPr>
        <w:t>and improved</w:t>
      </w:r>
      <w:r w:rsidRPr="00250AED">
        <w:rPr>
          <w:rFonts w:eastAsia="Times New Roman"/>
          <w:sz w:val="24"/>
          <w:lang w:val="en-GB"/>
        </w:rPr>
        <w:t xml:space="preserve"> </w:t>
      </w:r>
      <w:r w:rsidR="00DA1C36">
        <w:rPr>
          <w:rFonts w:eastAsia="Times New Roman"/>
          <w:sz w:val="24"/>
          <w:lang w:val="en-GB"/>
        </w:rPr>
        <w:t>access to social welfare programs, affordable child care, and targeted public health interventions</w:t>
      </w:r>
      <w:r w:rsidRPr="00250AED">
        <w:rPr>
          <w:rFonts w:eastAsia="Times New Roman"/>
          <w:sz w:val="24"/>
          <w:lang w:val="en-GB"/>
        </w:rPr>
        <w:t xml:space="preserve"> focused on deprived communities.</w:t>
      </w:r>
      <w:r w:rsidR="00212BF9">
        <w:rPr>
          <w:rFonts w:eastAsia="Times New Roman"/>
          <w:sz w:val="24"/>
          <w:lang w:val="en-GB"/>
        </w:rPr>
        <w:t xml:space="preserve"> </w:t>
      </w:r>
    </w:p>
    <w:p w14:paraId="2938FFE3" w14:textId="3B7CBF41" w:rsidR="00250AED" w:rsidRDefault="00250AED" w:rsidP="00B35E04">
      <w:pPr>
        <w:jc w:val="center"/>
        <w:rPr>
          <w:rFonts w:eastAsia="Times New Roman"/>
          <w:sz w:val="24"/>
          <w:lang w:val="en-GB"/>
        </w:rPr>
      </w:pPr>
      <w:r w:rsidRPr="00250AED">
        <w:rPr>
          <w:rFonts w:eastAsia="Times New Roman"/>
          <w:noProof/>
          <w:sz w:val="24"/>
          <w:lang w:val="en-IN"/>
        </w:rPr>
        <w:lastRenderedPageBreak/>
        <w:drawing>
          <wp:inline distT="0" distB="0" distL="0" distR="0" wp14:anchorId="4B03EA2D" wp14:editId="018AE16D">
            <wp:extent cx="5152300" cy="2797629"/>
            <wp:effectExtent l="76200" t="76200" r="106045" b="1174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60791" cy="2802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1F429" w14:textId="1487AB87" w:rsidR="00250AED" w:rsidRPr="002043FD" w:rsidRDefault="00250AED" w:rsidP="00B35E04">
      <w:pPr>
        <w:jc w:val="center"/>
        <w:rPr>
          <w:rFonts w:eastAsia="Times New Roman"/>
          <w:b/>
          <w:sz w:val="24"/>
          <w:lang w:val="en-GB"/>
        </w:rPr>
      </w:pPr>
      <w:r w:rsidRPr="002043FD">
        <w:rPr>
          <w:rFonts w:eastAsia="Times New Roman"/>
          <w:b/>
          <w:sz w:val="24"/>
          <w:lang w:val="en-GB"/>
        </w:rPr>
        <w:t xml:space="preserve">Figure </w:t>
      </w:r>
      <w:r w:rsidR="00250C08" w:rsidRPr="002043FD">
        <w:rPr>
          <w:rFonts w:eastAsia="Times New Roman"/>
          <w:b/>
          <w:sz w:val="24"/>
          <w:lang w:val="en-GB"/>
        </w:rPr>
        <w:t>4</w:t>
      </w:r>
      <w:r w:rsidRPr="002043FD">
        <w:rPr>
          <w:rFonts w:eastAsia="Times New Roman"/>
          <w:b/>
          <w:sz w:val="24"/>
          <w:lang w:val="en-GB"/>
        </w:rPr>
        <w:t>: Preventative healthcare interventions</w:t>
      </w:r>
    </w:p>
    <w:p w14:paraId="41AB6763" w14:textId="57C7FD36" w:rsidR="00250AED" w:rsidRPr="002043FD" w:rsidRDefault="00250AED" w:rsidP="00B35E04">
      <w:pPr>
        <w:jc w:val="center"/>
        <w:rPr>
          <w:rFonts w:eastAsia="Times New Roman"/>
          <w:sz w:val="24"/>
          <w:lang w:val="en-GB"/>
        </w:rPr>
      </w:pPr>
      <w:r w:rsidRPr="002043FD">
        <w:rPr>
          <w:rFonts w:eastAsia="Times New Roman"/>
          <w:sz w:val="24"/>
          <w:lang w:val="en-GB"/>
        </w:rPr>
        <w:t xml:space="preserve">(Source: </w:t>
      </w:r>
      <w:r w:rsidRPr="002043FD">
        <w:rPr>
          <w:rFonts w:eastAsia="Times New Roman"/>
          <w:sz w:val="24"/>
          <w:szCs w:val="24"/>
          <w:lang w:val="en-GB"/>
        </w:rPr>
        <w:t>Department of Health and Social Care. 2023</w:t>
      </w:r>
      <w:r w:rsidRPr="002043FD">
        <w:rPr>
          <w:rFonts w:eastAsia="Times New Roman"/>
          <w:sz w:val="24"/>
          <w:lang w:val="en-GB"/>
        </w:rPr>
        <w:t>)</w:t>
      </w:r>
    </w:p>
    <w:p w14:paraId="2A518E5A" w14:textId="09364039" w:rsidR="00B35E04" w:rsidRPr="002043FD" w:rsidRDefault="00B35E04" w:rsidP="00B35E04">
      <w:pPr>
        <w:rPr>
          <w:rFonts w:eastAsia="Times New Roman"/>
          <w:sz w:val="24"/>
          <w:lang w:val="en-GB"/>
        </w:rPr>
      </w:pPr>
      <w:r w:rsidRPr="002043FD">
        <w:rPr>
          <w:rFonts w:eastAsia="Times New Roman"/>
          <w:sz w:val="24"/>
          <w:lang w:val="en-GB"/>
        </w:rPr>
        <w:t>However, preventive Health Care intervention at the community level can be effective to eliminate social economic deprivation among women. The image below shows preventive measures at different levels and long-term care treatment (see fig.4).</w:t>
      </w:r>
    </w:p>
    <w:p w14:paraId="5ADADEA4" w14:textId="46636CE3" w:rsidR="002072CF" w:rsidRPr="00250AED" w:rsidRDefault="00B35E04" w:rsidP="00B35E04">
      <w:pPr>
        <w:pStyle w:val="Heading3"/>
        <w:rPr>
          <w:lang w:val="en-GB"/>
        </w:rPr>
      </w:pPr>
      <w:bookmarkStart w:id="18" w:name="_5x4iys5yelih" w:colFirst="0" w:colLast="0"/>
      <w:bookmarkStart w:id="19" w:name="_Toc237532416"/>
      <w:bookmarkEnd w:id="18"/>
      <w:r>
        <w:rPr>
          <w:lang w:val="en-GB"/>
        </w:rPr>
        <w:t>1.</w:t>
      </w:r>
      <w:r w:rsidR="00250AED" w:rsidRPr="00250AED">
        <w:rPr>
          <w:lang w:val="en-GB"/>
        </w:rPr>
        <w:t xml:space="preserve">3.6 </w:t>
      </w:r>
      <w:r w:rsidR="002072CF" w:rsidRPr="00250AED">
        <w:rPr>
          <w:lang w:val="en-GB"/>
        </w:rPr>
        <w:t>Discrimination in healthcare and racism</w:t>
      </w:r>
      <w:bookmarkEnd w:id="19"/>
    </w:p>
    <w:p w14:paraId="199C275A" w14:textId="6AE06679" w:rsidR="002072CF" w:rsidRDefault="002072CF" w:rsidP="002072CF">
      <w:pPr>
        <w:rPr>
          <w:rFonts w:eastAsia="Times New Roman"/>
          <w:sz w:val="24"/>
          <w:lang w:val="en-GB"/>
        </w:rPr>
      </w:pPr>
      <w:r w:rsidRPr="00250AED">
        <w:rPr>
          <w:rFonts w:eastAsia="Times New Roman"/>
          <w:sz w:val="24"/>
          <w:lang w:val="en-GB"/>
        </w:rPr>
        <w:t xml:space="preserve">Structural racism remains a significant determinant of health inequalities experienced by ethnic minority women. Some women report feeling dismissed, unheard or stereotyped during health consultations that discourage future Health Care utilisation and reduce trust in healthcare providers (The King's Fund, 2023). The </w:t>
      </w:r>
      <w:r w:rsidRPr="00250AED">
        <w:rPr>
          <w:rFonts w:eastAsia="Times New Roman"/>
          <w:b/>
          <w:bCs/>
          <w:sz w:val="24"/>
          <w:lang w:val="en-GB"/>
        </w:rPr>
        <w:t>Women's Health Strategy for England</w:t>
      </w:r>
      <w:r w:rsidRPr="00250AED">
        <w:rPr>
          <w:rFonts w:eastAsia="Times New Roman"/>
          <w:sz w:val="24"/>
          <w:lang w:val="en-GB"/>
        </w:rPr>
        <w:t xml:space="preserve"> recognises that discrimination contributes to delayed diagnosis, poor patient experience and lower satisfaction with healthcare services (Department of Health and Social Care, 2022). </w:t>
      </w:r>
    </w:p>
    <w:p w14:paraId="60076246" w14:textId="56B71200" w:rsidR="00250AED" w:rsidRDefault="00250AED" w:rsidP="00B35E04">
      <w:pPr>
        <w:jc w:val="center"/>
        <w:rPr>
          <w:rFonts w:eastAsia="Times New Roman"/>
          <w:sz w:val="24"/>
          <w:lang w:val="en-GB"/>
        </w:rPr>
      </w:pPr>
      <w:r w:rsidRPr="00250AED">
        <w:rPr>
          <w:rFonts w:eastAsia="Times New Roman"/>
          <w:noProof/>
          <w:sz w:val="24"/>
          <w:lang w:val="en-IN"/>
        </w:rPr>
        <w:lastRenderedPageBreak/>
        <w:drawing>
          <wp:inline distT="0" distB="0" distL="0" distR="0" wp14:anchorId="0089A5AD" wp14:editId="7D98450F">
            <wp:extent cx="3642676" cy="4580017"/>
            <wp:effectExtent l="76200" t="76200" r="110490" b="1066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42676" cy="45800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3A773F" w14:textId="231A9A25" w:rsidR="00250AED" w:rsidRPr="002043FD" w:rsidRDefault="00250C08" w:rsidP="00B35E04">
      <w:pPr>
        <w:jc w:val="center"/>
        <w:rPr>
          <w:rFonts w:eastAsia="Times New Roman"/>
          <w:b/>
          <w:sz w:val="24"/>
          <w:lang w:val="en-GB"/>
        </w:rPr>
      </w:pPr>
      <w:r w:rsidRPr="002043FD">
        <w:rPr>
          <w:rFonts w:eastAsia="Times New Roman"/>
          <w:b/>
          <w:sz w:val="24"/>
          <w:lang w:val="en-GB"/>
        </w:rPr>
        <w:t>Figure 5</w:t>
      </w:r>
      <w:r w:rsidR="00250AED" w:rsidRPr="002043FD">
        <w:rPr>
          <w:rFonts w:eastAsia="Times New Roman"/>
          <w:b/>
          <w:sz w:val="24"/>
          <w:lang w:val="en-GB"/>
        </w:rPr>
        <w:t xml:space="preserve">: Economically inactive women </w:t>
      </w:r>
    </w:p>
    <w:p w14:paraId="06E95F35" w14:textId="782FA237" w:rsidR="00250AED" w:rsidRPr="002043FD" w:rsidRDefault="00250AED" w:rsidP="00B35E04">
      <w:pPr>
        <w:jc w:val="center"/>
        <w:rPr>
          <w:rFonts w:eastAsia="Times New Roman"/>
          <w:sz w:val="24"/>
          <w:lang w:val="en-GB"/>
        </w:rPr>
      </w:pPr>
      <w:r w:rsidRPr="002043FD">
        <w:rPr>
          <w:rFonts w:eastAsia="Times New Roman"/>
          <w:sz w:val="24"/>
          <w:lang w:val="en-GB"/>
        </w:rPr>
        <w:t xml:space="preserve">(Source: </w:t>
      </w:r>
      <w:r w:rsidRPr="002043FD">
        <w:rPr>
          <w:rFonts w:eastAsia="Times New Roman"/>
          <w:sz w:val="24"/>
          <w:szCs w:val="24"/>
          <w:lang w:val="en-GB"/>
        </w:rPr>
        <w:t>The King's Fund, 2023</w:t>
      </w:r>
      <w:r w:rsidRPr="002043FD">
        <w:rPr>
          <w:rFonts w:eastAsia="Times New Roman"/>
          <w:sz w:val="24"/>
          <w:lang w:val="en-GB"/>
        </w:rPr>
        <w:t>)</w:t>
      </w:r>
    </w:p>
    <w:p w14:paraId="43120766" w14:textId="25B2AAAC" w:rsidR="00B35E04" w:rsidRPr="002043FD" w:rsidRDefault="00B35E04" w:rsidP="00B35E04">
      <w:pPr>
        <w:rPr>
          <w:rFonts w:eastAsia="Times New Roman"/>
          <w:sz w:val="24"/>
          <w:lang w:val="en-GB"/>
        </w:rPr>
      </w:pPr>
      <w:r w:rsidRPr="002043FD">
        <w:rPr>
          <w:rFonts w:eastAsia="Times New Roman"/>
          <w:sz w:val="24"/>
          <w:lang w:val="en-GB"/>
        </w:rPr>
        <w:t xml:space="preserve">Lack of equality in healthcare provision also emerged from underrepresentation in medical Research and insufficient cultural competence among </w:t>
      </w:r>
      <w:proofErr w:type="gramStart"/>
      <w:r w:rsidRPr="002043FD">
        <w:rPr>
          <w:rFonts w:eastAsia="Times New Roman"/>
          <w:sz w:val="24"/>
          <w:lang w:val="en-GB"/>
        </w:rPr>
        <w:t>Healthcare</w:t>
      </w:r>
      <w:proofErr w:type="gramEnd"/>
      <w:r w:rsidRPr="002043FD">
        <w:rPr>
          <w:rFonts w:eastAsia="Times New Roman"/>
          <w:sz w:val="24"/>
          <w:lang w:val="en-GB"/>
        </w:rPr>
        <w:t xml:space="preserve"> professionals (see fig.5).</w:t>
      </w:r>
    </w:p>
    <w:p w14:paraId="169E5F25" w14:textId="128B8D03" w:rsidR="002072CF" w:rsidRPr="00250AED" w:rsidRDefault="00B35E04" w:rsidP="00B35E04">
      <w:pPr>
        <w:pStyle w:val="Heading2"/>
        <w:rPr>
          <w:lang w:val="en-GB"/>
        </w:rPr>
      </w:pPr>
      <w:bookmarkStart w:id="20" w:name="_1xwterv8ke5e" w:colFirst="0" w:colLast="0"/>
      <w:bookmarkStart w:id="21" w:name="_Toc237532417"/>
      <w:bookmarkEnd w:id="20"/>
      <w:r>
        <w:rPr>
          <w:lang w:val="en-GB"/>
        </w:rPr>
        <w:t xml:space="preserve">1.4 </w:t>
      </w:r>
      <w:r w:rsidR="002072CF" w:rsidRPr="00250AED">
        <w:rPr>
          <w:lang w:val="en-GB"/>
        </w:rPr>
        <w:t>National response to reduce health inequality</w:t>
      </w:r>
      <w:bookmarkEnd w:id="21"/>
    </w:p>
    <w:p w14:paraId="54B4D1CD" w14:textId="35A3FE43" w:rsidR="002072CF" w:rsidRPr="00250AED" w:rsidRDefault="002072CF" w:rsidP="002072CF">
      <w:pPr>
        <w:rPr>
          <w:rFonts w:eastAsia="Times New Roman"/>
          <w:sz w:val="24"/>
          <w:lang w:val="en-GB"/>
        </w:rPr>
      </w:pPr>
      <w:r w:rsidRPr="00250AED">
        <w:rPr>
          <w:rFonts w:eastAsia="Times New Roman"/>
          <w:sz w:val="24"/>
          <w:lang w:val="en-GB"/>
        </w:rPr>
        <w:t xml:space="preserve">NHS England and the UK Government have introduced several initiatives for reducing ethnic and gender health inequalities among women from ethnic minority groups. One of the most significant policies is the </w:t>
      </w:r>
      <w:r w:rsidRPr="00250AED">
        <w:rPr>
          <w:rFonts w:eastAsia="Times New Roman"/>
          <w:b/>
          <w:i/>
          <w:iCs/>
          <w:sz w:val="24"/>
          <w:lang w:val="en-GB"/>
        </w:rPr>
        <w:t>Women's Health Strategy for England</w:t>
      </w:r>
      <w:r w:rsidRPr="00250AED">
        <w:rPr>
          <w:rFonts w:eastAsia="Times New Roman"/>
          <w:sz w:val="24"/>
          <w:lang w:val="en-GB"/>
        </w:rPr>
        <w:t xml:space="preserve">, which focuses on improving the health of women throughout their lives by ensuring equitable </w:t>
      </w:r>
      <w:r w:rsidRPr="00250AED">
        <w:rPr>
          <w:rFonts w:eastAsia="Times New Roman"/>
          <w:sz w:val="24"/>
          <w:lang w:val="en-GB"/>
        </w:rPr>
        <w:lastRenderedPageBreak/>
        <w:t xml:space="preserve">accessibility to health care, addressing disparities and improving awareness of women's health requirements. It promotes culturally appropriate healthcare, better representation in health reach and improved patient experience (Department of Health and Social Care, 2022). NHS England also works with an integrated care system to ensure the local service addresses specific requirements of diverse communities (NHS England, 2024). Additionally, the </w:t>
      </w:r>
      <w:r w:rsidRPr="00250AED">
        <w:rPr>
          <w:rFonts w:eastAsia="Times New Roman"/>
          <w:b/>
          <w:i/>
          <w:iCs/>
          <w:sz w:val="24"/>
          <w:lang w:val="en-GB"/>
        </w:rPr>
        <w:t>Maternity Disparity Task Force</w:t>
      </w:r>
      <w:r w:rsidRPr="00250AED">
        <w:rPr>
          <w:rFonts w:eastAsia="Times New Roman"/>
          <w:sz w:val="24"/>
          <w:lang w:val="en-GB"/>
        </w:rPr>
        <w:t xml:space="preserve"> established by the UK Government works to improve maternity services for women from ethnic minority backgrounds and reduce inequality in maternal mortality (Department of Health and Social Care, 2024). The task force supports community </w:t>
      </w:r>
      <w:r w:rsidR="00590D1A" w:rsidRPr="00250AED">
        <w:rPr>
          <w:rFonts w:eastAsia="Times New Roman"/>
          <w:sz w:val="24"/>
          <w:lang w:val="en-GB"/>
        </w:rPr>
        <w:t>engagement</w:t>
      </w:r>
      <w:r w:rsidR="00DA1C36">
        <w:rPr>
          <w:rFonts w:eastAsia="Times New Roman"/>
          <w:sz w:val="24"/>
          <w:lang w:val="en-GB"/>
        </w:rPr>
        <w:t>,</w:t>
      </w:r>
      <w:r w:rsidR="00DA1C36" w:rsidRPr="00250AED">
        <w:rPr>
          <w:rFonts w:eastAsia="Times New Roman"/>
          <w:sz w:val="24"/>
          <w:lang w:val="en-GB"/>
        </w:rPr>
        <w:t xml:space="preserve"> </w:t>
      </w:r>
      <w:r w:rsidR="004571B3" w:rsidRPr="00250AED">
        <w:rPr>
          <w:rFonts w:eastAsia="Times New Roman"/>
          <w:sz w:val="24"/>
          <w:lang w:val="en-GB"/>
        </w:rPr>
        <w:t>evidence-based</w:t>
      </w:r>
      <w:r w:rsidRPr="00250AED">
        <w:rPr>
          <w:rFonts w:eastAsia="Times New Roman"/>
          <w:sz w:val="24"/>
          <w:lang w:val="en-GB"/>
        </w:rPr>
        <w:t xml:space="preserve"> intervention and improved continuity of care to ensure safe pregnancy outcomes for disadvantaged women.</w:t>
      </w:r>
    </w:p>
    <w:p w14:paraId="37E18AA0" w14:textId="7F1838CB" w:rsidR="002072CF" w:rsidRPr="00250AED" w:rsidRDefault="00B35E04" w:rsidP="00B35E04">
      <w:pPr>
        <w:pStyle w:val="Heading2"/>
        <w:rPr>
          <w:lang w:val="en-GB"/>
        </w:rPr>
      </w:pPr>
      <w:bookmarkStart w:id="22" w:name="_7yib8moctpag" w:colFirst="0" w:colLast="0"/>
      <w:bookmarkStart w:id="23" w:name="_Toc237532418"/>
      <w:bookmarkEnd w:id="22"/>
      <w:r>
        <w:rPr>
          <w:lang w:val="en-GB"/>
        </w:rPr>
        <w:t xml:space="preserve">1.5 </w:t>
      </w:r>
      <w:r w:rsidR="002072CF" w:rsidRPr="00250AED">
        <w:rPr>
          <w:lang w:val="en-GB"/>
        </w:rPr>
        <w:t>Organisation supporting women from ethnic minority groups</w:t>
      </w:r>
      <w:bookmarkEnd w:id="23"/>
    </w:p>
    <w:p w14:paraId="628FFE34" w14:textId="6F5E1B6A" w:rsidR="002072CF" w:rsidRPr="00250AED" w:rsidRDefault="002072CF" w:rsidP="002072CF">
      <w:pPr>
        <w:rPr>
          <w:rFonts w:eastAsia="Times New Roman"/>
          <w:sz w:val="24"/>
          <w:lang w:val="en-GB"/>
        </w:rPr>
      </w:pPr>
      <w:r w:rsidRPr="00250AED">
        <w:rPr>
          <w:rFonts w:eastAsia="Times New Roman"/>
          <w:sz w:val="24"/>
          <w:lang w:val="en-GB"/>
        </w:rPr>
        <w:t xml:space="preserve">One organisation actively addressing health inequalities is the </w:t>
      </w:r>
      <w:r w:rsidRPr="00250AED">
        <w:rPr>
          <w:rFonts w:eastAsia="Times New Roman"/>
          <w:b/>
          <w:i/>
          <w:iCs/>
          <w:sz w:val="24"/>
          <w:lang w:val="en-GB"/>
        </w:rPr>
        <w:t>Race Equality Foundation</w:t>
      </w:r>
      <w:r w:rsidRPr="00250AED">
        <w:rPr>
          <w:rFonts w:eastAsia="Times New Roman"/>
          <w:sz w:val="24"/>
          <w:lang w:val="en-GB"/>
        </w:rPr>
        <w:t xml:space="preserve">. It is a UK charity dedicated to improving the lives of people from ethnic minority communities through policy development, research, and community engagement (Race Equality Foundation, 2024). It conducts research into health disparities affecting minority community populations and develops practical guidance for social and healthcare service providers to improve service delivery (Race Equality Foundation, 2024). The Race </w:t>
      </w:r>
      <w:r w:rsidR="00161ED9">
        <w:rPr>
          <w:rFonts w:eastAsia="Times New Roman"/>
          <w:sz w:val="24"/>
          <w:lang w:val="en-GB"/>
        </w:rPr>
        <w:t>Equality</w:t>
      </w:r>
      <w:r w:rsidR="00DA1C36">
        <w:rPr>
          <w:rFonts w:eastAsia="Times New Roman"/>
          <w:sz w:val="24"/>
          <w:lang w:val="en-GB"/>
        </w:rPr>
        <w:t xml:space="preserve"> Foundation</w:t>
      </w:r>
      <w:r w:rsidRPr="00250AED">
        <w:rPr>
          <w:rFonts w:eastAsia="Times New Roman"/>
          <w:sz w:val="24"/>
          <w:lang w:val="en-GB"/>
        </w:rPr>
        <w:t xml:space="preserve"> raise</w:t>
      </w:r>
      <w:r w:rsidR="00590D1A" w:rsidRPr="00250AED">
        <w:rPr>
          <w:rFonts w:eastAsia="Times New Roman"/>
          <w:sz w:val="24"/>
          <w:lang w:val="en-GB"/>
        </w:rPr>
        <w:t>s</w:t>
      </w:r>
      <w:r w:rsidRPr="00250AED">
        <w:rPr>
          <w:rFonts w:eastAsia="Times New Roman"/>
          <w:sz w:val="24"/>
          <w:lang w:val="en-GB"/>
        </w:rPr>
        <w:t xml:space="preserve"> awareness of maternal health inequality, barriers to healthcare accessibility and mental health stigma experienced by women from different ethnic minority backgrounds. </w:t>
      </w:r>
    </w:p>
    <w:p w14:paraId="4918082D" w14:textId="67DE42F4" w:rsidR="002072CF" w:rsidRPr="00250AED" w:rsidRDefault="00B35E04" w:rsidP="00B35E04">
      <w:pPr>
        <w:pStyle w:val="Heading2"/>
        <w:rPr>
          <w:lang w:val="en-GB"/>
        </w:rPr>
      </w:pPr>
      <w:bookmarkStart w:id="24" w:name="_6te183d37ulw" w:colFirst="0" w:colLast="0"/>
      <w:bookmarkStart w:id="25" w:name="_Toc237532419"/>
      <w:bookmarkEnd w:id="24"/>
      <w:r>
        <w:rPr>
          <w:lang w:val="en-GB"/>
        </w:rPr>
        <w:t xml:space="preserve">1.6 </w:t>
      </w:r>
      <w:r w:rsidR="002072CF" w:rsidRPr="00250AED">
        <w:rPr>
          <w:lang w:val="en-GB"/>
        </w:rPr>
        <w:t>Conclusion</w:t>
      </w:r>
      <w:bookmarkEnd w:id="25"/>
    </w:p>
    <w:p w14:paraId="39FE86C8" w14:textId="084EB1DD" w:rsidR="002072CF" w:rsidRPr="00250AED" w:rsidRDefault="002072CF" w:rsidP="002072CF">
      <w:pPr>
        <w:rPr>
          <w:rFonts w:eastAsia="Times New Roman"/>
          <w:sz w:val="24"/>
          <w:lang w:val="en-GB"/>
        </w:rPr>
      </w:pPr>
      <w:r w:rsidRPr="00250AED">
        <w:rPr>
          <w:rFonts w:eastAsia="Times New Roman"/>
          <w:sz w:val="24"/>
          <w:lang w:val="en-GB"/>
        </w:rPr>
        <w:t>Women from ethnic minority groups in England continue to experience significant gender related health inequalities resulting from the interaction of gender, ethnicity and socioeconomic disadvantage. Increased prevalence of cardiovascular disease and diabetes, higher maternal mortality, language barriers, and poor mental health contribute to unequal health outcomes. The inequality persists because of structural barriers which limit timely to wider social determinants and quality health of women.</w:t>
      </w:r>
    </w:p>
    <w:p w14:paraId="748577BA" w14:textId="77777777" w:rsidR="002072CF" w:rsidRPr="00590D1A" w:rsidRDefault="002072CF">
      <w:pPr>
        <w:rPr>
          <w:b/>
          <w:bCs/>
          <w:lang w:val="en-GB"/>
        </w:rPr>
      </w:pPr>
      <w:r w:rsidRPr="00590D1A">
        <w:rPr>
          <w:lang w:val="en-GB"/>
        </w:rPr>
        <w:br w:type="page"/>
      </w:r>
    </w:p>
    <w:p w14:paraId="3F4F08F1" w14:textId="77777777" w:rsidR="00C00F03" w:rsidRPr="00250AED" w:rsidRDefault="006C2928">
      <w:pPr>
        <w:pStyle w:val="Heading1"/>
        <w:rPr>
          <w:sz w:val="24"/>
          <w:szCs w:val="24"/>
          <w:lang w:val="en-GB"/>
        </w:rPr>
      </w:pPr>
      <w:bookmarkStart w:id="26" w:name="_Toc237532420"/>
      <w:r w:rsidRPr="00250AED">
        <w:rPr>
          <w:sz w:val="24"/>
          <w:szCs w:val="24"/>
          <w:lang w:val="en-GB"/>
        </w:rPr>
        <w:lastRenderedPageBreak/>
        <w:t>Task 2: Epidemiological Analysis</w:t>
      </w:r>
      <w:bookmarkEnd w:id="26"/>
    </w:p>
    <w:p w14:paraId="5616CE74" w14:textId="09696A73" w:rsidR="00C00F03" w:rsidRPr="00250AED" w:rsidRDefault="00B35E04" w:rsidP="00B35E04">
      <w:pPr>
        <w:pStyle w:val="Heading2"/>
        <w:rPr>
          <w:lang w:val="en-GB"/>
        </w:rPr>
      </w:pPr>
      <w:bookmarkStart w:id="27" w:name="_d045iav7at1x" w:colFirst="0" w:colLast="0"/>
      <w:bookmarkStart w:id="28" w:name="_Toc237532421"/>
      <w:bookmarkEnd w:id="27"/>
      <w:r>
        <w:rPr>
          <w:lang w:val="en-GB"/>
        </w:rPr>
        <w:t xml:space="preserve">2.1 </w:t>
      </w:r>
      <w:r w:rsidR="006C2928" w:rsidRPr="00250AED">
        <w:rPr>
          <w:lang w:val="en-GB"/>
        </w:rPr>
        <w:t>Introduction</w:t>
      </w:r>
      <w:bookmarkEnd w:id="28"/>
    </w:p>
    <w:p w14:paraId="43FB2E3A" w14:textId="09D662F0" w:rsidR="00C00F03" w:rsidRPr="00250AED" w:rsidRDefault="006C2928">
      <w:pPr>
        <w:rPr>
          <w:sz w:val="24"/>
          <w:szCs w:val="24"/>
          <w:lang w:val="en-GB"/>
        </w:rPr>
      </w:pPr>
      <w:r w:rsidRPr="00250AED">
        <w:rPr>
          <w:sz w:val="24"/>
          <w:szCs w:val="24"/>
          <w:lang w:val="en-GB"/>
        </w:rPr>
        <w:t xml:space="preserve">Lung cancer is a major non-communicable disease and one of the leading causes of death across the world. In 2022, approximately 2.5 million people were diagnosed with lung cancer, and 1.8 million deaths were recorded worldwide (WHO, 2026). Additionally, lung cancer has serious social, health and cultural consequences and causes symptoms such as chest pain, breathlessness and tiredness. Older adults often experience challenges because of having other long-term health conditions that make treatment more difficult. In the UK, approximately 48000 people are diagnosed with lung cancer, while around 35000 lose their lives to the disease every year (Gov, 2022). Culturally, smoking, alcohol consumption and older adults' attitudes towards health may influence the risk of developing lung cancer. This disease remains a significant global public health problem and one of the </w:t>
      </w:r>
      <w:r w:rsidR="00DD3C80">
        <w:rPr>
          <w:sz w:val="24"/>
          <w:szCs w:val="24"/>
          <w:lang w:val="en-GB"/>
        </w:rPr>
        <w:t xml:space="preserve">most </w:t>
      </w:r>
      <w:r w:rsidRPr="00250AED">
        <w:rPr>
          <w:sz w:val="24"/>
          <w:szCs w:val="24"/>
          <w:lang w:val="en-GB"/>
        </w:rPr>
        <w:t>commonly diagnosed cancers, leading to cancer-related deaths. The majority of cases occur in people aged 70 and above, demonstrating that older adults are the population most affected by lung cancer. The high incidence and mortality rates highlight the importance of epidemiological research, early detection, prevention and effective management strategies to reduce lung cancer burden.</w:t>
      </w:r>
    </w:p>
    <w:p w14:paraId="16294B1A" w14:textId="7E38DAA7" w:rsidR="00C00F03" w:rsidRPr="00250AED" w:rsidRDefault="00B35E04">
      <w:pPr>
        <w:pStyle w:val="Heading2"/>
        <w:rPr>
          <w:szCs w:val="24"/>
          <w:lang w:val="en-GB"/>
        </w:rPr>
      </w:pPr>
      <w:bookmarkStart w:id="29" w:name="_d2eykcqv8q4a" w:colFirst="0" w:colLast="0"/>
      <w:bookmarkStart w:id="30" w:name="_Toc237532422"/>
      <w:bookmarkEnd w:id="29"/>
      <w:r>
        <w:rPr>
          <w:szCs w:val="24"/>
          <w:lang w:val="en-GB"/>
        </w:rPr>
        <w:t xml:space="preserve">2.2 </w:t>
      </w:r>
      <w:r w:rsidR="006C2928" w:rsidRPr="00250AED">
        <w:rPr>
          <w:szCs w:val="24"/>
          <w:lang w:val="en-GB"/>
        </w:rPr>
        <w:t>Main Body</w:t>
      </w:r>
      <w:bookmarkEnd w:id="30"/>
    </w:p>
    <w:p w14:paraId="4932EABA" w14:textId="11E8C551" w:rsidR="00C00F03" w:rsidRPr="00250AED" w:rsidRDefault="00B35E04" w:rsidP="00B35E04">
      <w:pPr>
        <w:pStyle w:val="Heading3"/>
        <w:rPr>
          <w:lang w:val="en-GB"/>
        </w:rPr>
      </w:pPr>
      <w:bookmarkStart w:id="31" w:name="_Toc237532423"/>
      <w:r>
        <w:rPr>
          <w:lang w:val="en-GB"/>
        </w:rPr>
        <w:t xml:space="preserve">2.2.1 </w:t>
      </w:r>
      <w:r w:rsidR="006C2928" w:rsidRPr="00250AED">
        <w:rPr>
          <w:lang w:val="en-GB"/>
        </w:rPr>
        <w:t>3P’s defining public health measures</w:t>
      </w:r>
      <w:bookmarkEnd w:id="31"/>
    </w:p>
    <w:p w14:paraId="4163C9F2" w14:textId="77777777" w:rsidR="00C00F03" w:rsidRPr="00250AED" w:rsidRDefault="006C2928">
      <w:pPr>
        <w:numPr>
          <w:ilvl w:val="0"/>
          <w:numId w:val="1"/>
        </w:numPr>
        <w:rPr>
          <w:b/>
          <w:bCs/>
          <w:i/>
          <w:iCs/>
          <w:sz w:val="24"/>
          <w:szCs w:val="24"/>
          <w:lang w:val="en-GB"/>
        </w:rPr>
      </w:pPr>
      <w:r w:rsidRPr="00250AED">
        <w:rPr>
          <w:b/>
          <w:bCs/>
          <w:i/>
          <w:iCs/>
          <w:sz w:val="24"/>
          <w:szCs w:val="24"/>
          <w:lang w:val="en-GB"/>
        </w:rPr>
        <w:t xml:space="preserve">Prevention </w:t>
      </w:r>
    </w:p>
    <w:p w14:paraId="2C4723BB" w14:textId="77777777" w:rsidR="00C00F03" w:rsidRPr="00250AED" w:rsidRDefault="006C2928">
      <w:pPr>
        <w:rPr>
          <w:sz w:val="24"/>
          <w:szCs w:val="24"/>
          <w:lang w:val="en-GB"/>
        </w:rPr>
      </w:pPr>
      <w:r w:rsidRPr="00250AED">
        <w:rPr>
          <w:sz w:val="24"/>
          <w:szCs w:val="24"/>
          <w:lang w:val="en-GB"/>
        </w:rPr>
        <w:t xml:space="preserve">Reducing exposure to risk factors for lung cancer emphasises taking effective measures, such as smoking prevention. Smoking cessation is an effective way to reduce lung cancer-related deaths, while lung cancer screening offers a valuable opportunity to help people quit smoking (Adams </w:t>
      </w:r>
      <w:r w:rsidRPr="00250AED">
        <w:rPr>
          <w:i/>
          <w:sz w:val="24"/>
          <w:szCs w:val="24"/>
          <w:lang w:val="en-GB"/>
        </w:rPr>
        <w:t>et al.,</w:t>
      </w:r>
      <w:r w:rsidRPr="00250AED">
        <w:rPr>
          <w:sz w:val="24"/>
          <w:szCs w:val="24"/>
          <w:lang w:val="en-GB"/>
        </w:rPr>
        <w:t xml:space="preserve"> 2023). Public policies, like smoke-free public places and restrictions on tobacco advertising, can also reduce smoking rates. Lung cancer screening is also effective in providing CT scans to people at high risk, including older adults in England. </w:t>
      </w:r>
    </w:p>
    <w:p w14:paraId="4032761B" w14:textId="77777777" w:rsidR="00C00F03" w:rsidRPr="00250AED" w:rsidRDefault="006C2928">
      <w:pPr>
        <w:numPr>
          <w:ilvl w:val="0"/>
          <w:numId w:val="1"/>
        </w:numPr>
        <w:spacing w:before="0"/>
        <w:rPr>
          <w:b/>
          <w:bCs/>
          <w:i/>
          <w:iCs/>
          <w:sz w:val="24"/>
          <w:szCs w:val="24"/>
          <w:lang w:val="en-GB"/>
        </w:rPr>
      </w:pPr>
      <w:r w:rsidRPr="00250AED">
        <w:rPr>
          <w:b/>
          <w:bCs/>
          <w:i/>
          <w:iCs/>
          <w:sz w:val="24"/>
          <w:szCs w:val="24"/>
          <w:lang w:val="en-GB"/>
        </w:rPr>
        <w:lastRenderedPageBreak/>
        <w:t xml:space="preserve">Protection </w:t>
      </w:r>
    </w:p>
    <w:p w14:paraId="6AE9B3FC" w14:textId="762B266C" w:rsidR="00C00F03" w:rsidRPr="00250AED" w:rsidRDefault="006C2928">
      <w:pPr>
        <w:spacing w:before="0"/>
        <w:rPr>
          <w:sz w:val="24"/>
          <w:szCs w:val="24"/>
          <w:lang w:val="en-GB"/>
        </w:rPr>
      </w:pPr>
      <w:r w:rsidRPr="00250AED">
        <w:rPr>
          <w:sz w:val="24"/>
          <w:szCs w:val="24"/>
          <w:lang w:val="en-GB"/>
        </w:rPr>
        <w:t xml:space="preserve">Focusing on reducing exposure to harmful </w:t>
      </w:r>
      <w:r w:rsidRPr="002043FD">
        <w:rPr>
          <w:sz w:val="24"/>
          <w:szCs w:val="24"/>
          <w:lang w:val="en-GB"/>
        </w:rPr>
        <w:t xml:space="preserve">substances as well as ensuring adequate access to healthcare services is essential to protect older adults from lung cancer. Tobacco and Vapes Act aims to create the UK’s first smoke-free generation by preventing </w:t>
      </w:r>
      <w:r w:rsidR="00DD3C80" w:rsidRPr="002043FD">
        <w:rPr>
          <w:sz w:val="24"/>
          <w:szCs w:val="24"/>
          <w:lang w:val="en-GB"/>
        </w:rPr>
        <w:t xml:space="preserve">the </w:t>
      </w:r>
      <w:r w:rsidRPr="002043FD">
        <w:rPr>
          <w:sz w:val="24"/>
          <w:szCs w:val="24"/>
          <w:lang w:val="en-GB"/>
        </w:rPr>
        <w:t>legal sale of tobacco to anyone born</w:t>
      </w:r>
      <w:r w:rsidRPr="00250AED">
        <w:rPr>
          <w:sz w:val="24"/>
          <w:szCs w:val="24"/>
          <w:lang w:val="en-GB"/>
        </w:rPr>
        <w:t xml:space="preserve"> on or after 1 January 2009 (</w:t>
      </w:r>
      <w:r w:rsidR="00DD3C80">
        <w:rPr>
          <w:sz w:val="24"/>
          <w:szCs w:val="24"/>
          <w:lang w:val="en-GB"/>
        </w:rPr>
        <w:t>Cancer Research UK</w:t>
      </w:r>
      <w:r w:rsidRPr="00250AED">
        <w:rPr>
          <w:sz w:val="24"/>
          <w:szCs w:val="24"/>
          <w:lang w:val="en-GB"/>
        </w:rPr>
        <w:t xml:space="preserve">, 2026). Encouraging older adults to attend regular health checks and </w:t>
      </w:r>
      <w:r w:rsidR="00DD3C80">
        <w:rPr>
          <w:sz w:val="24"/>
          <w:szCs w:val="24"/>
          <w:lang w:val="en-GB"/>
        </w:rPr>
        <w:t>seek</w:t>
      </w:r>
      <w:r w:rsidR="00DD3C80" w:rsidRPr="00250AED">
        <w:rPr>
          <w:sz w:val="24"/>
          <w:szCs w:val="24"/>
          <w:lang w:val="en-GB"/>
        </w:rPr>
        <w:t xml:space="preserve"> </w:t>
      </w:r>
      <w:r w:rsidRPr="00250AED">
        <w:rPr>
          <w:sz w:val="24"/>
          <w:szCs w:val="24"/>
          <w:lang w:val="en-GB"/>
        </w:rPr>
        <w:t xml:space="preserve">medical advice are essential, especially if they experience symptoms. Early diagnosis can allow patients to receive surgery, chemotherapy and radiotherapy before lung cancer progresses. </w:t>
      </w:r>
    </w:p>
    <w:p w14:paraId="22AAC402" w14:textId="77777777" w:rsidR="00C00F03" w:rsidRPr="00250AED" w:rsidRDefault="006C2928">
      <w:pPr>
        <w:numPr>
          <w:ilvl w:val="0"/>
          <w:numId w:val="1"/>
        </w:numPr>
        <w:rPr>
          <w:b/>
          <w:bCs/>
          <w:i/>
          <w:iCs/>
          <w:sz w:val="24"/>
          <w:szCs w:val="24"/>
          <w:lang w:val="en-GB"/>
        </w:rPr>
      </w:pPr>
      <w:r w:rsidRPr="00250AED">
        <w:rPr>
          <w:b/>
          <w:bCs/>
          <w:i/>
          <w:iCs/>
          <w:sz w:val="24"/>
          <w:szCs w:val="24"/>
          <w:lang w:val="en-GB"/>
        </w:rPr>
        <w:t xml:space="preserve">Promotion </w:t>
      </w:r>
    </w:p>
    <w:p w14:paraId="0C2E4524" w14:textId="77777777" w:rsidR="00C00F03" w:rsidRPr="00250AED" w:rsidRDefault="006C2928">
      <w:pPr>
        <w:rPr>
          <w:sz w:val="24"/>
          <w:szCs w:val="24"/>
          <w:lang w:val="en-GB"/>
        </w:rPr>
      </w:pPr>
      <w:r w:rsidRPr="00250AED">
        <w:rPr>
          <w:sz w:val="24"/>
          <w:szCs w:val="24"/>
          <w:lang w:val="en-GB"/>
        </w:rPr>
        <w:t xml:space="preserve">Improving awareness and encouraging healthy lifestyles are important, which requires health campaigns to educate older adults about smoking consequences and lung cancer symptoms. Healthy lifestyle habits involve eating a balanced diet, managing stress, engaging in regular physical activity and avoiding tobacco use (Marino </w:t>
      </w:r>
      <w:r w:rsidRPr="00250AED">
        <w:rPr>
          <w:i/>
          <w:sz w:val="24"/>
          <w:szCs w:val="24"/>
          <w:lang w:val="en-GB"/>
        </w:rPr>
        <w:t>et al.,</w:t>
      </w:r>
      <w:r w:rsidRPr="00250AED">
        <w:rPr>
          <w:sz w:val="24"/>
          <w:szCs w:val="24"/>
          <w:lang w:val="en-GB"/>
        </w:rPr>
        <w:t xml:space="preserve"> 2024). Community health programmes can encourage physical activity, healthy eating and regular medical </w:t>
      </w:r>
      <w:proofErr w:type="spellStart"/>
      <w:r w:rsidRPr="00250AED">
        <w:rPr>
          <w:sz w:val="24"/>
          <w:szCs w:val="24"/>
          <w:lang w:val="en-GB"/>
        </w:rPr>
        <w:t>checkups</w:t>
      </w:r>
      <w:proofErr w:type="spellEnd"/>
      <w:r w:rsidRPr="00250AED">
        <w:rPr>
          <w:sz w:val="24"/>
          <w:szCs w:val="24"/>
          <w:lang w:val="en-GB"/>
        </w:rPr>
        <w:t xml:space="preserve"> to support overall health. Providing emotional support, information and rehabilitation services can also help older adults to manage physical and psychological effects of lung cancer. </w:t>
      </w:r>
    </w:p>
    <w:p w14:paraId="661F2355" w14:textId="77777777" w:rsidR="00C00F03" w:rsidRPr="00250AED" w:rsidRDefault="006C2928">
      <w:pPr>
        <w:rPr>
          <w:b/>
          <w:bCs/>
          <w:sz w:val="24"/>
          <w:szCs w:val="24"/>
          <w:lang w:val="en-GB"/>
        </w:rPr>
      </w:pPr>
      <w:r w:rsidRPr="00250AED">
        <w:rPr>
          <w:b/>
          <w:bCs/>
          <w:sz w:val="24"/>
          <w:szCs w:val="24"/>
          <w:lang w:val="en-GB"/>
        </w:rPr>
        <w:t xml:space="preserve">Risk factors of lung cancer </w:t>
      </w:r>
    </w:p>
    <w:p w14:paraId="539B68FE" w14:textId="119AB38D" w:rsidR="00C00F03" w:rsidRPr="002043FD" w:rsidRDefault="006C2928">
      <w:pPr>
        <w:rPr>
          <w:sz w:val="24"/>
          <w:szCs w:val="24"/>
          <w:lang w:val="en-GB"/>
        </w:rPr>
      </w:pPr>
      <w:r w:rsidRPr="002043FD">
        <w:rPr>
          <w:sz w:val="24"/>
          <w:szCs w:val="24"/>
          <w:lang w:val="en-GB"/>
        </w:rPr>
        <w:t xml:space="preserve">Among older adults, </w:t>
      </w:r>
      <w:r w:rsidRPr="002043FD">
        <w:rPr>
          <w:b/>
          <w:sz w:val="24"/>
          <w:szCs w:val="24"/>
          <w:lang w:val="en-GB"/>
        </w:rPr>
        <w:t xml:space="preserve">smoking </w:t>
      </w:r>
      <w:r w:rsidRPr="002043FD">
        <w:rPr>
          <w:sz w:val="24"/>
          <w:szCs w:val="24"/>
          <w:lang w:val="en-GB"/>
        </w:rPr>
        <w:t xml:space="preserve">is an important risk factor for lung cancer, besides </w:t>
      </w:r>
      <w:r w:rsidRPr="002043FD">
        <w:rPr>
          <w:b/>
          <w:sz w:val="24"/>
          <w:szCs w:val="24"/>
          <w:lang w:val="en-GB"/>
        </w:rPr>
        <w:t xml:space="preserve">age, family history </w:t>
      </w:r>
      <w:r w:rsidRPr="002043FD">
        <w:rPr>
          <w:sz w:val="24"/>
          <w:szCs w:val="24"/>
          <w:lang w:val="en-GB"/>
        </w:rPr>
        <w:t xml:space="preserve">and others. Smoking risk increases with the number of cigarettes smoked and the years an individual has smoked. In 2025, around 85% of </w:t>
      </w:r>
      <w:r w:rsidR="00DD3C80" w:rsidRPr="002043FD">
        <w:rPr>
          <w:sz w:val="24"/>
          <w:szCs w:val="24"/>
          <w:lang w:val="en-GB"/>
        </w:rPr>
        <w:t xml:space="preserve">the </w:t>
      </w:r>
      <w:r w:rsidRPr="002043FD">
        <w:rPr>
          <w:sz w:val="24"/>
          <w:szCs w:val="24"/>
          <w:lang w:val="en-GB"/>
        </w:rPr>
        <w:t xml:space="preserve">estimated 124730 lung cancer deaths are directly caused by cigarette smoking, with 3500 additional deaths linked to </w:t>
      </w:r>
      <w:r w:rsidR="006D1E8D" w:rsidRPr="002043FD">
        <w:rPr>
          <w:sz w:val="24"/>
          <w:szCs w:val="24"/>
          <w:lang w:val="en-GB"/>
        </w:rPr>
        <w:t>second-hand</w:t>
      </w:r>
      <w:r w:rsidRPr="002043FD">
        <w:rPr>
          <w:sz w:val="24"/>
          <w:szCs w:val="24"/>
          <w:lang w:val="en-GB"/>
        </w:rPr>
        <w:t xml:space="preserve"> smoke (Siegel </w:t>
      </w:r>
      <w:r w:rsidRPr="002043FD">
        <w:rPr>
          <w:i/>
          <w:sz w:val="24"/>
          <w:szCs w:val="24"/>
          <w:lang w:val="en-GB"/>
        </w:rPr>
        <w:t>et al.,</w:t>
      </w:r>
      <w:r w:rsidRPr="002043FD">
        <w:rPr>
          <w:sz w:val="24"/>
          <w:szCs w:val="24"/>
          <w:lang w:val="en-GB"/>
        </w:rPr>
        <w:t xml:space="preserve"> 2025). In addition, </w:t>
      </w:r>
      <w:r w:rsidRPr="002043FD">
        <w:rPr>
          <w:b/>
          <w:sz w:val="24"/>
          <w:szCs w:val="24"/>
          <w:lang w:val="en-GB"/>
        </w:rPr>
        <w:t xml:space="preserve">age </w:t>
      </w:r>
      <w:r w:rsidRPr="002043FD">
        <w:rPr>
          <w:sz w:val="24"/>
          <w:szCs w:val="24"/>
          <w:lang w:val="en-GB"/>
        </w:rPr>
        <w:t xml:space="preserve">is another major risk factor, and lung cancer is common in people aged 70 years </w:t>
      </w:r>
      <w:proofErr w:type="gramStart"/>
      <w:r w:rsidRPr="002043FD">
        <w:rPr>
          <w:sz w:val="24"/>
          <w:szCs w:val="24"/>
          <w:lang w:val="en-GB"/>
        </w:rPr>
        <w:t xml:space="preserve">or </w:t>
      </w:r>
      <w:r w:rsidR="00DD3C80" w:rsidRPr="002043FD">
        <w:rPr>
          <w:sz w:val="24"/>
          <w:szCs w:val="24"/>
          <w:lang w:val="en-GB"/>
        </w:rPr>
        <w:t xml:space="preserve"> older</w:t>
      </w:r>
      <w:proofErr w:type="gramEnd"/>
      <w:r w:rsidRPr="002043FD">
        <w:rPr>
          <w:sz w:val="24"/>
          <w:szCs w:val="24"/>
          <w:lang w:val="en-GB"/>
        </w:rPr>
        <w:t xml:space="preserve"> because of harmful substances that build up over time. For instance, long-term exposure to air pollution and harmful chemicals in the workplace are linked to lung cancer. As highlighted by Berg et al. (2023), prolonged exposure to fine particle</w:t>
      </w:r>
      <w:r w:rsidR="00E47C0F" w:rsidRPr="002043FD">
        <w:rPr>
          <w:sz w:val="24"/>
          <w:szCs w:val="24"/>
          <w:lang w:val="en-GB"/>
        </w:rPr>
        <w:t xml:space="preserve">s </w:t>
      </w:r>
      <w:proofErr w:type="gramStart"/>
      <w:r w:rsidR="00E47C0F" w:rsidRPr="002043FD">
        <w:rPr>
          <w:sz w:val="24"/>
          <w:szCs w:val="24"/>
          <w:lang w:val="en-GB"/>
        </w:rPr>
        <w:t>present</w:t>
      </w:r>
      <w:proofErr w:type="gramEnd"/>
      <w:r w:rsidR="00E47C0F" w:rsidRPr="002043FD">
        <w:rPr>
          <w:sz w:val="24"/>
          <w:szCs w:val="24"/>
          <w:lang w:val="en-GB"/>
        </w:rPr>
        <w:t xml:space="preserve"> in </w:t>
      </w:r>
      <w:r w:rsidR="002043FD" w:rsidRPr="002043FD">
        <w:rPr>
          <w:sz w:val="24"/>
          <w:szCs w:val="24"/>
          <w:lang w:val="en-GB"/>
        </w:rPr>
        <w:t>air causing</w:t>
      </w:r>
      <w:r w:rsidRPr="002043FD">
        <w:rPr>
          <w:b/>
          <w:sz w:val="24"/>
          <w:szCs w:val="24"/>
          <w:lang w:val="en-GB"/>
        </w:rPr>
        <w:t xml:space="preserve"> </w:t>
      </w:r>
      <w:r w:rsidR="00E47C0F" w:rsidRPr="002043FD">
        <w:rPr>
          <w:b/>
          <w:sz w:val="24"/>
          <w:szCs w:val="24"/>
          <w:lang w:val="en-GB"/>
        </w:rPr>
        <w:t xml:space="preserve">Air </w:t>
      </w:r>
      <w:r w:rsidRPr="002043FD">
        <w:rPr>
          <w:b/>
          <w:sz w:val="24"/>
          <w:szCs w:val="24"/>
          <w:lang w:val="en-GB"/>
        </w:rPr>
        <w:t xml:space="preserve">pollution </w:t>
      </w:r>
      <w:r w:rsidRPr="002043FD">
        <w:rPr>
          <w:sz w:val="24"/>
          <w:szCs w:val="24"/>
          <w:lang w:val="en-GB"/>
        </w:rPr>
        <w:t xml:space="preserve">can cause genotoxic and mutagenic effects, </w:t>
      </w:r>
      <w:r w:rsidRPr="002043FD">
        <w:rPr>
          <w:sz w:val="24"/>
          <w:szCs w:val="24"/>
          <w:lang w:val="en-GB"/>
        </w:rPr>
        <w:lastRenderedPageBreak/>
        <w:t xml:space="preserve">increasing the likelihood of lung cancer </w:t>
      </w:r>
      <w:r w:rsidR="00DD3C80" w:rsidRPr="002043FD">
        <w:rPr>
          <w:sz w:val="24"/>
          <w:szCs w:val="24"/>
          <w:lang w:val="en-GB"/>
        </w:rPr>
        <w:t>history</w:t>
      </w:r>
      <w:r w:rsidRPr="002043FD">
        <w:rPr>
          <w:sz w:val="24"/>
          <w:szCs w:val="24"/>
          <w:lang w:val="en-GB"/>
        </w:rPr>
        <w:t xml:space="preserve"> or individuals with previous lung diseases, like chronic obstructive pulmonary disease (COPD). Lifestyle factors, such as </w:t>
      </w:r>
      <w:r w:rsidRPr="002043FD">
        <w:rPr>
          <w:b/>
          <w:sz w:val="24"/>
          <w:szCs w:val="24"/>
          <w:lang w:val="en-GB"/>
        </w:rPr>
        <w:t>poor diet, heavy alcohol consumption and low physical activity</w:t>
      </w:r>
      <w:r w:rsidRPr="002043FD">
        <w:rPr>
          <w:sz w:val="24"/>
          <w:szCs w:val="24"/>
          <w:lang w:val="en-GB"/>
        </w:rPr>
        <w:t xml:space="preserve">, also contribute to lung cancer risk. </w:t>
      </w:r>
    </w:p>
    <w:p w14:paraId="0C17AE72" w14:textId="208F1BD7" w:rsidR="00C00F03" w:rsidRPr="00250AED" w:rsidRDefault="00B35E04" w:rsidP="00B35E04">
      <w:pPr>
        <w:pStyle w:val="Heading3"/>
        <w:rPr>
          <w:lang w:val="en-GB"/>
        </w:rPr>
      </w:pPr>
      <w:bookmarkStart w:id="32" w:name="_Toc237532424"/>
      <w:r>
        <w:rPr>
          <w:lang w:val="en-GB"/>
        </w:rPr>
        <w:t xml:space="preserve">2.2.2 </w:t>
      </w:r>
      <w:r w:rsidR="006C2928" w:rsidRPr="00250AED">
        <w:rPr>
          <w:lang w:val="en-GB"/>
        </w:rPr>
        <w:t>Epidemiological studies and health needs assessment</w:t>
      </w:r>
      <w:bookmarkEnd w:id="32"/>
      <w:r w:rsidR="006C2928" w:rsidRPr="00250AED">
        <w:rPr>
          <w:lang w:val="en-GB"/>
        </w:rPr>
        <w:t xml:space="preserve"> </w:t>
      </w:r>
    </w:p>
    <w:p w14:paraId="038BFA8C" w14:textId="744D4FFE" w:rsidR="00C00F03" w:rsidRPr="002043FD" w:rsidRDefault="006C2928">
      <w:pPr>
        <w:rPr>
          <w:sz w:val="24"/>
          <w:szCs w:val="24"/>
          <w:lang w:val="en-GB"/>
        </w:rPr>
      </w:pPr>
      <w:r w:rsidRPr="00250AED">
        <w:rPr>
          <w:sz w:val="24"/>
          <w:szCs w:val="24"/>
          <w:lang w:val="en-GB"/>
        </w:rPr>
        <w:t xml:space="preserve">Epidemiological studies help to identify people who are affected by lung cancer, which shows </w:t>
      </w:r>
      <w:r w:rsidR="00DD3C80">
        <w:rPr>
          <w:sz w:val="24"/>
          <w:szCs w:val="24"/>
          <w:lang w:val="en-GB"/>
        </w:rPr>
        <w:t xml:space="preserve">that </w:t>
      </w:r>
      <w:r w:rsidRPr="00250AED">
        <w:rPr>
          <w:sz w:val="24"/>
          <w:szCs w:val="24"/>
          <w:lang w:val="en-GB"/>
        </w:rPr>
        <w:t xml:space="preserve">adults aged 70 years or more have the highest rate of lung cancer. It has been stated by </w:t>
      </w:r>
      <w:proofErr w:type="spellStart"/>
      <w:r w:rsidRPr="00250AED">
        <w:rPr>
          <w:sz w:val="24"/>
          <w:szCs w:val="24"/>
          <w:lang w:val="en-GB"/>
        </w:rPr>
        <w:t>Navani</w:t>
      </w:r>
      <w:proofErr w:type="spellEnd"/>
      <w:r w:rsidRPr="00250AED">
        <w:rPr>
          <w:sz w:val="24"/>
          <w:szCs w:val="24"/>
          <w:lang w:val="en-GB"/>
        </w:rPr>
        <w:t xml:space="preserve"> </w:t>
      </w:r>
      <w:r w:rsidRPr="00250AED">
        <w:rPr>
          <w:i/>
          <w:sz w:val="24"/>
          <w:szCs w:val="24"/>
          <w:lang w:val="en-GB"/>
        </w:rPr>
        <w:t>et al.</w:t>
      </w:r>
      <w:r w:rsidRPr="00250AED">
        <w:rPr>
          <w:sz w:val="24"/>
          <w:szCs w:val="24"/>
          <w:lang w:val="en-GB"/>
        </w:rPr>
        <w:t xml:space="preserve"> (2022), that lung cancer remains a leading cause of cancer-related deaths in the UK, accounting for </w:t>
      </w:r>
      <w:r w:rsidRPr="002043FD">
        <w:rPr>
          <w:sz w:val="24"/>
          <w:szCs w:val="24"/>
          <w:lang w:val="en-GB"/>
        </w:rPr>
        <w:t xml:space="preserve">approximately 21% of all cancer deaths. Health needs assessment based on local population data to identify groups in England </w:t>
      </w:r>
      <w:r w:rsidR="00DD3C80" w:rsidRPr="002043FD">
        <w:rPr>
          <w:sz w:val="24"/>
          <w:szCs w:val="24"/>
          <w:lang w:val="en-GB"/>
        </w:rPr>
        <w:t xml:space="preserve">requires </w:t>
      </w:r>
      <w:r w:rsidRPr="002043FD">
        <w:rPr>
          <w:sz w:val="24"/>
          <w:szCs w:val="24"/>
          <w:lang w:val="en-GB"/>
        </w:rPr>
        <w:t xml:space="preserve">valuing different factors, such as smoking history, existing lung conditions and access to healthcare services. Specifically, people living in deprived areas may have higher smoking rates and inadequate access to healthcare, increasing the risk of late diagnosis. </w:t>
      </w:r>
    </w:p>
    <w:p w14:paraId="2C178A01" w14:textId="7E81D06C" w:rsidR="00C00F03" w:rsidRPr="00250AED" w:rsidRDefault="00B35E04" w:rsidP="00B35E04">
      <w:pPr>
        <w:pStyle w:val="Heading3"/>
        <w:rPr>
          <w:lang w:val="en-GB"/>
        </w:rPr>
      </w:pPr>
      <w:bookmarkStart w:id="33" w:name="_Toc237532425"/>
      <w:r>
        <w:rPr>
          <w:lang w:val="en-GB"/>
        </w:rPr>
        <w:t xml:space="preserve">2.2.3 </w:t>
      </w:r>
      <w:r w:rsidR="006C2928" w:rsidRPr="00250AED">
        <w:rPr>
          <w:lang w:val="en-GB"/>
        </w:rPr>
        <w:t>Public health approaches</w:t>
      </w:r>
      <w:bookmarkEnd w:id="33"/>
      <w:r w:rsidR="006C2928" w:rsidRPr="00250AED">
        <w:rPr>
          <w:lang w:val="en-GB"/>
        </w:rPr>
        <w:t xml:space="preserve"> </w:t>
      </w:r>
    </w:p>
    <w:p w14:paraId="1E16043C" w14:textId="20105161" w:rsidR="00C00F03" w:rsidRPr="00250AED" w:rsidRDefault="006C2928">
      <w:pPr>
        <w:rPr>
          <w:sz w:val="24"/>
          <w:szCs w:val="24"/>
          <w:lang w:val="en-GB"/>
        </w:rPr>
      </w:pPr>
      <w:r w:rsidRPr="00250AED">
        <w:rPr>
          <w:sz w:val="24"/>
          <w:szCs w:val="24"/>
          <w:lang w:val="en-GB"/>
        </w:rPr>
        <w:t xml:space="preserve">Different monitoring and surveillance systems are used by public health organisations to track lung cancer incidence among older adults. Routine </w:t>
      </w:r>
      <w:r w:rsidRPr="002043FD">
        <w:rPr>
          <w:sz w:val="24"/>
          <w:szCs w:val="24"/>
          <w:lang w:val="en-GB"/>
        </w:rPr>
        <w:t>surveillance is an important approach used by hospitals and general practitioners to monitor lung cancer. National Cancer Registration and Analysis Service (NCRAS) is used by cancer clinics to report new lung cancer cases in England. NCRAS collects around 25 million records every year to register cancer cases, provided by 162 healthcare organisations and 2000 multidisciplinary teams in England (NHS, 2025). Screening and early detection programmes also support surveillance, such as the targeted lung health check (TLHC) that offers low-dose CT scans. TLHC focuses on people at the highest risk of lung cancer and works with Integrated Care Boards, where mortality rates are among the highest (NHS, 2026). Mortality surveillance is also used by public health</w:t>
      </w:r>
      <w:r w:rsidRPr="00250AED">
        <w:rPr>
          <w:sz w:val="24"/>
          <w:szCs w:val="24"/>
          <w:lang w:val="en-GB"/>
        </w:rPr>
        <w:t xml:space="preserve"> agencies in England through analysis of death registration data for monitoring deaths caused by lung cancer. A routine mortality surveillance programme helps collect, organise and manage national mortality data to support public health planning (Nichols </w:t>
      </w:r>
      <w:r w:rsidRPr="00250AED">
        <w:rPr>
          <w:i/>
          <w:sz w:val="24"/>
          <w:szCs w:val="24"/>
          <w:lang w:val="en-GB"/>
        </w:rPr>
        <w:t>et al.,</w:t>
      </w:r>
      <w:r w:rsidRPr="00250AED">
        <w:rPr>
          <w:sz w:val="24"/>
          <w:szCs w:val="24"/>
          <w:lang w:val="en-GB"/>
        </w:rPr>
        <w:t xml:space="preserve"> 2026). </w:t>
      </w:r>
      <w:r w:rsidRPr="00250AED">
        <w:rPr>
          <w:sz w:val="24"/>
          <w:szCs w:val="24"/>
          <w:lang w:val="en-GB"/>
        </w:rPr>
        <w:lastRenderedPageBreak/>
        <w:t xml:space="preserve">Epidemiological studies, including case-control and cross-sectional </w:t>
      </w:r>
      <w:r w:rsidR="00590D1A" w:rsidRPr="00250AED">
        <w:rPr>
          <w:sz w:val="24"/>
          <w:szCs w:val="24"/>
          <w:lang w:val="en-GB"/>
        </w:rPr>
        <w:t>studies</w:t>
      </w:r>
      <w:r w:rsidR="00DD3C80">
        <w:rPr>
          <w:sz w:val="24"/>
          <w:szCs w:val="24"/>
          <w:lang w:val="en-GB"/>
        </w:rPr>
        <w:t>,</w:t>
      </w:r>
      <w:r w:rsidRPr="00250AED">
        <w:rPr>
          <w:sz w:val="24"/>
          <w:szCs w:val="24"/>
          <w:lang w:val="en-GB"/>
        </w:rPr>
        <w:t xml:space="preserve"> are essential to examine different risk factors of lung cancer.</w:t>
      </w:r>
    </w:p>
    <w:p w14:paraId="4DAD2A4B" w14:textId="16892716" w:rsidR="00C00F03" w:rsidRPr="00250AED" w:rsidRDefault="00B35E04" w:rsidP="00B35E04">
      <w:pPr>
        <w:pStyle w:val="Heading3"/>
        <w:rPr>
          <w:lang w:val="en-GB"/>
        </w:rPr>
      </w:pPr>
      <w:bookmarkStart w:id="34" w:name="_Toc237532426"/>
      <w:r>
        <w:rPr>
          <w:lang w:val="en-GB"/>
        </w:rPr>
        <w:t xml:space="preserve">2.2.4 </w:t>
      </w:r>
      <w:r w:rsidR="006C2928" w:rsidRPr="00250AED">
        <w:rPr>
          <w:lang w:val="en-GB"/>
        </w:rPr>
        <w:t>Public health impact using epidemiology</w:t>
      </w:r>
      <w:bookmarkEnd w:id="34"/>
      <w:r w:rsidR="006C2928" w:rsidRPr="00250AED">
        <w:rPr>
          <w:lang w:val="en-GB"/>
        </w:rPr>
        <w:t xml:space="preserve"> </w:t>
      </w:r>
    </w:p>
    <w:p w14:paraId="073C5771" w14:textId="657C77CA" w:rsidR="00C00F03" w:rsidRPr="00250AED" w:rsidRDefault="006C2928">
      <w:pPr>
        <w:rPr>
          <w:sz w:val="24"/>
          <w:szCs w:val="24"/>
          <w:lang w:val="en-GB"/>
        </w:rPr>
      </w:pPr>
      <w:r w:rsidRPr="00250AED">
        <w:rPr>
          <w:sz w:val="24"/>
          <w:szCs w:val="24"/>
          <w:lang w:val="en-GB"/>
        </w:rPr>
        <w:t xml:space="preserve">Measuring the impact of lung cancer among the aged population in England represents the effectiveness of epidemiology in terms of collecting and analysing data on new cases, deaths and </w:t>
      </w:r>
      <w:r w:rsidR="00DD3C80">
        <w:rPr>
          <w:sz w:val="24"/>
          <w:szCs w:val="24"/>
          <w:lang w:val="en-GB"/>
        </w:rPr>
        <w:t>other outcomes</w:t>
      </w:r>
      <w:r w:rsidRPr="00250AED">
        <w:rPr>
          <w:sz w:val="24"/>
          <w:szCs w:val="24"/>
          <w:lang w:val="en-GB"/>
        </w:rPr>
        <w:t xml:space="preserve">. In addition, epidemiologists can identify or understand how lung cancer affects older adults and support taking preventive measures. </w:t>
      </w:r>
      <w:proofErr w:type="spellStart"/>
      <w:r w:rsidRPr="00250AED">
        <w:rPr>
          <w:sz w:val="24"/>
          <w:szCs w:val="24"/>
          <w:lang w:val="en-GB"/>
        </w:rPr>
        <w:t>Smolarz</w:t>
      </w:r>
      <w:proofErr w:type="spellEnd"/>
      <w:r w:rsidRPr="00250AED">
        <w:rPr>
          <w:sz w:val="24"/>
          <w:szCs w:val="24"/>
          <w:lang w:val="en-GB"/>
        </w:rPr>
        <w:t xml:space="preserve"> </w:t>
      </w:r>
      <w:r w:rsidRPr="00250AED">
        <w:rPr>
          <w:i/>
          <w:sz w:val="24"/>
          <w:szCs w:val="24"/>
          <w:lang w:val="en-GB"/>
        </w:rPr>
        <w:t>et al.</w:t>
      </w:r>
      <w:r w:rsidRPr="00250AED">
        <w:rPr>
          <w:sz w:val="24"/>
          <w:szCs w:val="24"/>
          <w:lang w:val="en-GB"/>
        </w:rPr>
        <w:t xml:space="preserve"> (2025</w:t>
      </w:r>
      <w:r w:rsidR="00590D1A" w:rsidRPr="00250AED">
        <w:rPr>
          <w:sz w:val="24"/>
          <w:szCs w:val="24"/>
          <w:lang w:val="en-GB"/>
        </w:rPr>
        <w:t>)</w:t>
      </w:r>
      <w:r w:rsidRPr="00250AED">
        <w:rPr>
          <w:sz w:val="24"/>
          <w:szCs w:val="24"/>
          <w:lang w:val="en-GB"/>
        </w:rPr>
        <w:t xml:space="preserve"> mentioned that examining patients with suspected lung cancer requires healthcare professionals to look for bronchial narrowing symptoms, including localised wheezing. In the short-term, lung cancer can cause chest pain, fatigue, breathlessness and weight loss, while older adults may require surgery and chemotherapy. Furthermore, in </w:t>
      </w:r>
      <w:r w:rsidR="00DD3C80">
        <w:rPr>
          <w:sz w:val="24"/>
          <w:szCs w:val="24"/>
          <w:lang w:val="en-GB"/>
        </w:rPr>
        <w:t>the long term</w:t>
      </w:r>
      <w:r w:rsidRPr="00250AED">
        <w:rPr>
          <w:sz w:val="24"/>
          <w:szCs w:val="24"/>
          <w:lang w:val="en-GB"/>
        </w:rPr>
        <w:t xml:space="preserve">, lung cancer is associated with high mortality and reduced life expectancy when diagnosed at a late stage. Patients who did not receive surgical treatment had a significantly higher initial risk of death due to lung cancer (Zhang </w:t>
      </w:r>
      <w:r w:rsidRPr="00250AED">
        <w:rPr>
          <w:i/>
          <w:sz w:val="24"/>
          <w:szCs w:val="24"/>
          <w:lang w:val="en-GB"/>
        </w:rPr>
        <w:t>et al.,</w:t>
      </w:r>
      <w:r w:rsidRPr="00250AED">
        <w:rPr>
          <w:sz w:val="24"/>
          <w:szCs w:val="24"/>
          <w:lang w:val="en-GB"/>
        </w:rPr>
        <w:t xml:space="preserve"> 2022). Epidemiological evidence helps identify inequalities in disease outcome, such as differences related to smoking and access to healthcare. </w:t>
      </w:r>
    </w:p>
    <w:p w14:paraId="30F33583" w14:textId="4C5A3E60" w:rsidR="00C00F03" w:rsidRPr="00250AED" w:rsidRDefault="00B35E04" w:rsidP="00B35E04">
      <w:pPr>
        <w:pStyle w:val="Heading3"/>
        <w:rPr>
          <w:lang w:val="en-GB"/>
        </w:rPr>
      </w:pPr>
      <w:bookmarkStart w:id="35" w:name="_Toc237532427"/>
      <w:r>
        <w:rPr>
          <w:lang w:val="en-GB"/>
        </w:rPr>
        <w:t xml:space="preserve">2.2.5 </w:t>
      </w:r>
      <w:r w:rsidR="006C2928" w:rsidRPr="00250AED">
        <w:rPr>
          <w:lang w:val="en-GB"/>
        </w:rPr>
        <w:t>Health intervention programme</w:t>
      </w:r>
      <w:bookmarkEnd w:id="35"/>
      <w:r w:rsidR="006C2928" w:rsidRPr="00250AED">
        <w:rPr>
          <w:lang w:val="en-GB"/>
        </w:rPr>
        <w:t xml:space="preserve"> </w:t>
      </w:r>
    </w:p>
    <w:p w14:paraId="7D58A38D" w14:textId="6B1C8C63" w:rsidR="00C00F03" w:rsidRPr="00250AED" w:rsidRDefault="006C2928">
      <w:pPr>
        <w:rPr>
          <w:sz w:val="24"/>
          <w:szCs w:val="24"/>
          <w:lang w:val="en-GB"/>
        </w:rPr>
      </w:pPr>
      <w:r w:rsidRPr="002043FD">
        <w:rPr>
          <w:sz w:val="24"/>
          <w:szCs w:val="24"/>
          <w:lang w:val="en-GB"/>
        </w:rPr>
        <w:t xml:space="preserve">Healthy Lungs is a suitable intervention programme for adults aged 70 years and above in England. The programme will focus on early detection, smoking cessation, health education and improving lung cancer screening access. </w:t>
      </w:r>
      <w:proofErr w:type="spellStart"/>
      <w:r w:rsidRPr="002043FD">
        <w:rPr>
          <w:sz w:val="24"/>
          <w:szCs w:val="24"/>
          <w:lang w:val="en-GB"/>
        </w:rPr>
        <w:t>Amicizia</w:t>
      </w:r>
      <w:proofErr w:type="spellEnd"/>
      <w:r w:rsidRPr="002043FD">
        <w:rPr>
          <w:sz w:val="24"/>
          <w:szCs w:val="24"/>
          <w:lang w:val="en-GB"/>
        </w:rPr>
        <w:t xml:space="preserve"> </w:t>
      </w:r>
      <w:r w:rsidRPr="002043FD">
        <w:rPr>
          <w:i/>
          <w:sz w:val="24"/>
          <w:szCs w:val="24"/>
          <w:lang w:val="en-GB"/>
        </w:rPr>
        <w:t>et al.</w:t>
      </w:r>
      <w:r w:rsidRPr="002043FD">
        <w:rPr>
          <w:sz w:val="24"/>
          <w:szCs w:val="24"/>
          <w:lang w:val="en-GB"/>
        </w:rPr>
        <w:t xml:space="preserve"> (2023), stated that lung cancer risk prediction models are statistical tools for estimating a person's likelihood of developing lung cancer based on age, smoking history and other factors. People with a history of smoking will be invited for regular health checks using low-dose CT scans. The programme will provide free </w:t>
      </w:r>
      <w:r w:rsidR="00DD3C80" w:rsidRPr="002043FD">
        <w:rPr>
          <w:sz w:val="24"/>
          <w:szCs w:val="24"/>
          <w:lang w:val="en-GB"/>
        </w:rPr>
        <w:t>stop-smoking</w:t>
      </w:r>
      <w:r w:rsidRPr="002043FD">
        <w:rPr>
          <w:sz w:val="24"/>
          <w:szCs w:val="24"/>
          <w:lang w:val="en-GB"/>
        </w:rPr>
        <w:t xml:space="preserve"> support, regular follow-up with GPs and education sessions</w:t>
      </w:r>
      <w:r w:rsidRPr="00250AED">
        <w:rPr>
          <w:sz w:val="24"/>
          <w:szCs w:val="24"/>
          <w:lang w:val="en-GB"/>
        </w:rPr>
        <w:t xml:space="preserve"> on lung cancer symptoms/signs. </w:t>
      </w:r>
      <w:r w:rsidR="00DD3C80">
        <w:rPr>
          <w:sz w:val="24"/>
          <w:szCs w:val="24"/>
          <w:lang w:val="en-GB"/>
        </w:rPr>
        <w:t>The impact</w:t>
      </w:r>
      <w:r w:rsidR="00DD3C80" w:rsidRPr="00250AED">
        <w:rPr>
          <w:sz w:val="24"/>
          <w:szCs w:val="24"/>
          <w:lang w:val="en-GB"/>
        </w:rPr>
        <w:t xml:space="preserve"> </w:t>
      </w:r>
      <w:r w:rsidRPr="00250AED">
        <w:rPr>
          <w:sz w:val="24"/>
          <w:szCs w:val="24"/>
          <w:lang w:val="en-GB"/>
        </w:rPr>
        <w:t xml:space="preserve">of the programme can be evaluated using epidemiological measures, such as </w:t>
      </w:r>
      <w:r w:rsidR="00DD3C80">
        <w:rPr>
          <w:sz w:val="24"/>
          <w:szCs w:val="24"/>
          <w:lang w:val="en-GB"/>
        </w:rPr>
        <w:t xml:space="preserve">the </w:t>
      </w:r>
      <w:r w:rsidRPr="00250AED">
        <w:rPr>
          <w:sz w:val="24"/>
          <w:szCs w:val="24"/>
          <w:lang w:val="en-GB"/>
        </w:rPr>
        <w:t xml:space="preserve">number of people attending screening, </w:t>
      </w:r>
      <w:r w:rsidR="00DD3C80">
        <w:rPr>
          <w:sz w:val="24"/>
          <w:szCs w:val="24"/>
          <w:lang w:val="en-GB"/>
        </w:rPr>
        <w:t>early-stage</w:t>
      </w:r>
      <w:r w:rsidRPr="00250AED">
        <w:rPr>
          <w:sz w:val="24"/>
          <w:szCs w:val="24"/>
          <w:lang w:val="en-GB"/>
        </w:rPr>
        <w:t xml:space="preserve"> lung cancer detection and smoking quit rates. Lung cancer is easier to treat when it is detected in its early stages, but treatment becomes more complex as the disease progresses (</w:t>
      </w:r>
      <w:proofErr w:type="spellStart"/>
      <w:r w:rsidRPr="00250AED">
        <w:rPr>
          <w:sz w:val="24"/>
          <w:szCs w:val="24"/>
          <w:lang w:val="en-GB"/>
        </w:rPr>
        <w:t>Javed</w:t>
      </w:r>
      <w:proofErr w:type="spellEnd"/>
      <w:r w:rsidRPr="00250AED">
        <w:rPr>
          <w:sz w:val="24"/>
          <w:szCs w:val="24"/>
          <w:lang w:val="en-GB"/>
        </w:rPr>
        <w:t xml:space="preserve"> </w:t>
      </w:r>
      <w:r w:rsidRPr="00250AED">
        <w:rPr>
          <w:i/>
          <w:sz w:val="24"/>
          <w:szCs w:val="24"/>
          <w:lang w:val="en-GB"/>
        </w:rPr>
        <w:t>et al.,</w:t>
      </w:r>
      <w:r w:rsidRPr="00250AED">
        <w:rPr>
          <w:sz w:val="24"/>
          <w:szCs w:val="24"/>
          <w:lang w:val="en-GB"/>
        </w:rPr>
        <w:t xml:space="preserve"> 2024). The </w:t>
      </w:r>
      <w:r w:rsidRPr="00250AED">
        <w:rPr>
          <w:sz w:val="24"/>
          <w:szCs w:val="24"/>
          <w:lang w:val="en-GB"/>
        </w:rPr>
        <w:lastRenderedPageBreak/>
        <w:t xml:space="preserve">programme will be considered successful if more lung cancers are diagnosed at an early stage and fewer people die. </w:t>
      </w:r>
    </w:p>
    <w:p w14:paraId="4C874492" w14:textId="1A906D48" w:rsidR="00C00F03" w:rsidRPr="00250AED" w:rsidRDefault="00B35E04" w:rsidP="00B35E04">
      <w:pPr>
        <w:pStyle w:val="Heading3"/>
        <w:rPr>
          <w:lang w:val="en-GB"/>
        </w:rPr>
      </w:pPr>
      <w:bookmarkStart w:id="36" w:name="_Toc237532428"/>
      <w:r>
        <w:rPr>
          <w:lang w:val="en-GB"/>
        </w:rPr>
        <w:t xml:space="preserve">2.2.6 </w:t>
      </w:r>
      <w:r w:rsidR="006C2928" w:rsidRPr="00250AED">
        <w:rPr>
          <w:lang w:val="en-GB"/>
        </w:rPr>
        <w:t>Strengths and weaknesses</w:t>
      </w:r>
      <w:bookmarkEnd w:id="36"/>
      <w:r w:rsidR="006C2928" w:rsidRPr="00250AED">
        <w:rPr>
          <w:lang w:val="en-GB"/>
        </w:rPr>
        <w:t xml:space="preserve"> </w:t>
      </w:r>
    </w:p>
    <w:p w14:paraId="7C5E61B0" w14:textId="4142A50E" w:rsidR="00C00F03" w:rsidRPr="00250AED" w:rsidRDefault="006C2928">
      <w:pPr>
        <w:rPr>
          <w:sz w:val="24"/>
          <w:szCs w:val="24"/>
          <w:lang w:val="en-GB"/>
        </w:rPr>
      </w:pPr>
      <w:r w:rsidRPr="00250AED">
        <w:rPr>
          <w:sz w:val="24"/>
          <w:szCs w:val="24"/>
          <w:lang w:val="en-GB"/>
        </w:rPr>
        <w:t>The epidemiological approach uses data from cancer registries of older adults in England, as well as hospitals and GP records. Among males, lung cancer cases rose with age and peaked at 14% in the aged between 70 years and 74 years, after which it decreased (</w:t>
      </w:r>
      <w:proofErr w:type="spellStart"/>
      <w:r w:rsidRPr="00250AED">
        <w:rPr>
          <w:sz w:val="24"/>
          <w:szCs w:val="24"/>
          <w:lang w:val="en-GB"/>
        </w:rPr>
        <w:t>Sankarapillai</w:t>
      </w:r>
      <w:proofErr w:type="spellEnd"/>
      <w:r w:rsidRPr="00250AED">
        <w:rPr>
          <w:sz w:val="24"/>
          <w:szCs w:val="24"/>
          <w:lang w:val="en-GB"/>
        </w:rPr>
        <w:t xml:space="preserve"> </w:t>
      </w:r>
      <w:r w:rsidRPr="00250AED">
        <w:rPr>
          <w:i/>
          <w:sz w:val="24"/>
          <w:szCs w:val="24"/>
          <w:lang w:val="en-GB"/>
        </w:rPr>
        <w:t>et al.,</w:t>
      </w:r>
      <w:r w:rsidRPr="00250AED">
        <w:rPr>
          <w:sz w:val="24"/>
          <w:szCs w:val="24"/>
          <w:lang w:val="en-GB"/>
        </w:rPr>
        <w:t xml:space="preserve"> 2023). </w:t>
      </w:r>
      <w:r w:rsidR="00DD3C80">
        <w:rPr>
          <w:sz w:val="24"/>
          <w:szCs w:val="24"/>
          <w:lang w:val="en-GB"/>
        </w:rPr>
        <w:t>The main</w:t>
      </w:r>
      <w:r w:rsidR="00DD3C80" w:rsidRPr="00250AED">
        <w:rPr>
          <w:sz w:val="24"/>
          <w:szCs w:val="24"/>
          <w:lang w:val="en-GB"/>
        </w:rPr>
        <w:t xml:space="preserve"> </w:t>
      </w:r>
      <w:r w:rsidRPr="00250AED">
        <w:rPr>
          <w:sz w:val="24"/>
          <w:szCs w:val="24"/>
          <w:lang w:val="en-GB"/>
        </w:rPr>
        <w:t xml:space="preserve">strength is measuring incidence, prevalence and mortality rates of lung cancer. However, some lung cancer cases may be diagnosed late and can lead to incomplete data. Older adults with long-term health conditions can make difficulties to identify the exact causes of symptoms. Qi </w:t>
      </w:r>
      <w:r w:rsidRPr="00250AED">
        <w:rPr>
          <w:i/>
          <w:sz w:val="24"/>
          <w:szCs w:val="24"/>
          <w:lang w:val="en-GB"/>
        </w:rPr>
        <w:t>et al.</w:t>
      </w:r>
      <w:r w:rsidRPr="00250AED">
        <w:rPr>
          <w:sz w:val="24"/>
          <w:szCs w:val="24"/>
          <w:lang w:val="en-GB"/>
        </w:rPr>
        <w:t xml:space="preserve"> (2022), highlighted that the effectiveness of screening is influenced by individual risk factors, oncology and comorbidities. Despite some limitations, epidemiology remains an important tool for monitoring lung cancer and improving public health outcomes. </w:t>
      </w:r>
    </w:p>
    <w:p w14:paraId="4BD6962C" w14:textId="33BD21FD" w:rsidR="00C00F03" w:rsidRPr="00250AED" w:rsidRDefault="00B35E04" w:rsidP="00B35E04">
      <w:pPr>
        <w:pStyle w:val="Heading2"/>
        <w:rPr>
          <w:lang w:val="en-GB"/>
        </w:rPr>
      </w:pPr>
      <w:bookmarkStart w:id="37" w:name="_tz79poagatrn" w:colFirst="0" w:colLast="0"/>
      <w:bookmarkStart w:id="38" w:name="_Toc237532429"/>
      <w:bookmarkEnd w:id="37"/>
      <w:r>
        <w:rPr>
          <w:lang w:val="en-GB"/>
        </w:rPr>
        <w:t xml:space="preserve">2.3 </w:t>
      </w:r>
      <w:r w:rsidR="006C2928" w:rsidRPr="00250AED">
        <w:rPr>
          <w:lang w:val="en-GB"/>
        </w:rPr>
        <w:t>Conclusion</w:t>
      </w:r>
      <w:bookmarkEnd w:id="38"/>
    </w:p>
    <w:p w14:paraId="024BEBEE" w14:textId="77777777" w:rsidR="00C00F03" w:rsidRPr="00250AED" w:rsidRDefault="006C2928">
      <w:pPr>
        <w:rPr>
          <w:sz w:val="24"/>
          <w:szCs w:val="24"/>
          <w:lang w:val="en-GB"/>
        </w:rPr>
      </w:pPr>
      <w:r w:rsidRPr="00250AED">
        <w:rPr>
          <w:sz w:val="24"/>
          <w:szCs w:val="24"/>
          <w:lang w:val="en-GB"/>
        </w:rPr>
        <w:t xml:space="preserve">Lung cancer significantly impacts the health conditions of older adults, while epidemiology has an important role in identifying who is mainly affected. Public health measures considering the three P’s can help to reduce the burden of lung cancer through smoking cessation, early diagnosis and screening. Surveillance systems and epidemiological studies provide the required information that supports healthcare planning for patients suffering from lung cancer. Furthermore, effective health intervention programmes can improve early detection and reduce deaths from lung cancer among older adults in England. It can be concluded that effective use of epidemiology supports better public health decisions as well as improves patient outcomes and reduces the impact of lung cancer. </w:t>
      </w:r>
      <w:r w:rsidRPr="00250AED">
        <w:rPr>
          <w:sz w:val="24"/>
          <w:szCs w:val="24"/>
          <w:lang w:val="en-GB"/>
        </w:rPr>
        <w:br w:type="page"/>
      </w:r>
    </w:p>
    <w:p w14:paraId="35A6CA0D" w14:textId="77777777" w:rsidR="00C00F03" w:rsidRPr="00250AED" w:rsidRDefault="006C2928">
      <w:pPr>
        <w:pStyle w:val="Heading1"/>
        <w:rPr>
          <w:sz w:val="24"/>
          <w:szCs w:val="24"/>
          <w:lang w:val="en-GB"/>
        </w:rPr>
      </w:pPr>
      <w:bookmarkStart w:id="39" w:name="_tzyk50y5xbpk" w:colFirst="0" w:colLast="0"/>
      <w:bookmarkStart w:id="40" w:name="_Toc237532430"/>
      <w:bookmarkEnd w:id="39"/>
      <w:r w:rsidRPr="00250AED">
        <w:rPr>
          <w:sz w:val="24"/>
          <w:szCs w:val="24"/>
          <w:lang w:val="en-GB"/>
        </w:rPr>
        <w:lastRenderedPageBreak/>
        <w:t>References</w:t>
      </w:r>
      <w:bookmarkEnd w:id="40"/>
    </w:p>
    <w:p w14:paraId="5AA21E3A" w14:textId="77777777" w:rsidR="002072CF" w:rsidRPr="00250AED" w:rsidRDefault="002072CF" w:rsidP="002072CF">
      <w:pPr>
        <w:pStyle w:val="Heading2"/>
        <w:rPr>
          <w:szCs w:val="24"/>
          <w:lang w:val="en-GB"/>
        </w:rPr>
      </w:pPr>
      <w:bookmarkStart w:id="41" w:name="_Toc237532431"/>
      <w:r w:rsidRPr="00250AED">
        <w:rPr>
          <w:szCs w:val="24"/>
          <w:lang w:val="en-GB"/>
        </w:rPr>
        <w:t>Task 1</w:t>
      </w:r>
      <w:bookmarkEnd w:id="41"/>
    </w:p>
    <w:p w14:paraId="186E8F2F" w14:textId="51E763BD"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Department of Health and Social Care (2022) </w:t>
      </w:r>
      <w:r w:rsidRPr="00250AED">
        <w:rPr>
          <w:rFonts w:eastAsia="Times New Roman"/>
          <w:i/>
          <w:iCs/>
          <w:sz w:val="24"/>
          <w:szCs w:val="24"/>
          <w:lang w:val="en-GB"/>
        </w:rPr>
        <w:t>Women's Health Strategy for England</w:t>
      </w:r>
      <w:r w:rsidRPr="00250AED">
        <w:rPr>
          <w:rFonts w:eastAsia="Times New Roman"/>
          <w:sz w:val="24"/>
          <w:szCs w:val="24"/>
          <w:lang w:val="en-GB"/>
        </w:rPr>
        <w:t>. Available at:</w:t>
      </w:r>
      <w:r w:rsidR="00250AED" w:rsidRPr="00250AED">
        <w:rPr>
          <w:rFonts w:eastAsia="Times New Roman"/>
          <w:sz w:val="24"/>
          <w:szCs w:val="24"/>
          <w:lang w:val="en-GB"/>
        </w:rPr>
        <w:t xml:space="preserve"> </w:t>
      </w:r>
      <w:hyperlink r:id="rId18"/>
      <w:hyperlink r:id="rId19">
        <w:r w:rsidRPr="00250AED">
          <w:rPr>
            <w:rFonts w:eastAsia="Times New Roman"/>
            <w:color w:val="1155CC"/>
            <w:sz w:val="24"/>
            <w:szCs w:val="24"/>
            <w:u w:val="single"/>
            <w:lang w:val="en-GB"/>
          </w:rPr>
          <w:t>https://www.gov.uk/government/publications/womens-health-strategy-for-england</w:t>
        </w:r>
      </w:hyperlink>
      <w:r w:rsidRPr="00250AED">
        <w:rPr>
          <w:rFonts w:eastAsia="Times New Roman"/>
          <w:sz w:val="24"/>
          <w:szCs w:val="24"/>
          <w:lang w:val="en-GB"/>
        </w:rPr>
        <w:t xml:space="preserve"> (Accessed: 3 August 2026).</w:t>
      </w:r>
    </w:p>
    <w:p w14:paraId="6477B811"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Department of Health and Social Care (2023) </w:t>
      </w:r>
      <w:r w:rsidRPr="00250AED">
        <w:rPr>
          <w:rFonts w:eastAsia="Times New Roman"/>
          <w:i/>
          <w:iCs/>
          <w:sz w:val="24"/>
          <w:szCs w:val="24"/>
          <w:lang w:val="en-GB"/>
        </w:rPr>
        <w:t>Major Conditions Strategy: Case for Change</w:t>
      </w:r>
      <w:r w:rsidRPr="00250AED">
        <w:rPr>
          <w:rFonts w:eastAsia="Times New Roman"/>
          <w:sz w:val="24"/>
          <w:szCs w:val="24"/>
          <w:lang w:val="en-GB"/>
        </w:rPr>
        <w:t>. Available at:</w:t>
      </w:r>
      <w:hyperlink r:id="rId20"/>
      <w:hyperlink r:id="rId21">
        <w:r w:rsidRPr="00250AED">
          <w:rPr>
            <w:rFonts w:eastAsia="Times New Roman"/>
            <w:color w:val="1155CC"/>
            <w:sz w:val="24"/>
            <w:szCs w:val="24"/>
            <w:u w:val="single"/>
            <w:lang w:val="en-GB"/>
          </w:rPr>
          <w:t>https://www.gov.uk/government/publications/major-conditions-strategy-case-for-change-and-our-strategic-framework/major-conditions-strategy-case-for-change-and-our-strategic-framework--2</w:t>
        </w:r>
      </w:hyperlink>
      <w:r w:rsidRPr="00250AED">
        <w:rPr>
          <w:rFonts w:eastAsia="Times New Roman"/>
          <w:sz w:val="24"/>
          <w:szCs w:val="24"/>
          <w:lang w:val="en-GB"/>
        </w:rPr>
        <w:t xml:space="preserve">  (Accessed: 3 August 2026).</w:t>
      </w:r>
    </w:p>
    <w:p w14:paraId="5FDD54A4"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Department of Health and Social Care (2024) </w:t>
      </w:r>
      <w:r w:rsidRPr="00250AED">
        <w:rPr>
          <w:rFonts w:eastAsia="Times New Roman"/>
          <w:i/>
          <w:iCs/>
          <w:sz w:val="24"/>
          <w:szCs w:val="24"/>
          <w:lang w:val="en-GB"/>
        </w:rPr>
        <w:t>Maternity Disparities Taskforce</w:t>
      </w:r>
      <w:r w:rsidRPr="00250AED">
        <w:rPr>
          <w:rFonts w:eastAsia="Times New Roman"/>
          <w:sz w:val="24"/>
          <w:szCs w:val="24"/>
          <w:lang w:val="en-GB"/>
        </w:rPr>
        <w:t>. Available at:</w:t>
      </w:r>
      <w:hyperlink r:id="rId22"/>
      <w:hyperlink r:id="rId23">
        <w:r w:rsidRPr="00250AED">
          <w:rPr>
            <w:rFonts w:eastAsia="Times New Roman"/>
            <w:color w:val="1155CC"/>
            <w:sz w:val="24"/>
            <w:szCs w:val="24"/>
            <w:u w:val="single"/>
            <w:lang w:val="en-GB"/>
          </w:rPr>
          <w:t>https://www.gov.uk/government/groups/maternity-disparities-taskforce</w:t>
        </w:r>
      </w:hyperlink>
      <w:r w:rsidRPr="00250AED">
        <w:rPr>
          <w:rFonts w:eastAsia="Times New Roman"/>
          <w:sz w:val="24"/>
          <w:szCs w:val="24"/>
          <w:lang w:val="en-GB"/>
        </w:rPr>
        <w:t xml:space="preserve"> (Accessed: 3 August 2026).</w:t>
      </w:r>
    </w:p>
    <w:p w14:paraId="49050A11"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MBRRACE-UK (2024) </w:t>
      </w:r>
      <w:r w:rsidRPr="00250AED">
        <w:rPr>
          <w:rFonts w:eastAsia="Times New Roman"/>
          <w:i/>
          <w:iCs/>
          <w:sz w:val="24"/>
          <w:szCs w:val="24"/>
          <w:lang w:val="en-GB"/>
        </w:rPr>
        <w:t>Saving Lives, Improving Mothers' Care 2024</w:t>
      </w:r>
      <w:r w:rsidRPr="00250AED">
        <w:rPr>
          <w:rFonts w:eastAsia="Times New Roman"/>
          <w:sz w:val="24"/>
          <w:szCs w:val="24"/>
          <w:lang w:val="en-GB"/>
        </w:rPr>
        <w:t xml:space="preserve">. Available </w:t>
      </w:r>
      <w:proofErr w:type="spellStart"/>
      <w:r w:rsidRPr="00250AED">
        <w:rPr>
          <w:rFonts w:eastAsia="Times New Roman"/>
          <w:sz w:val="24"/>
          <w:szCs w:val="24"/>
          <w:lang w:val="en-GB"/>
        </w:rPr>
        <w:t>at:</w:t>
      </w:r>
      <w:hyperlink r:id="rId24"/>
      <w:hyperlink r:id="rId25">
        <w:r w:rsidRPr="00250AED">
          <w:rPr>
            <w:rFonts w:eastAsia="Times New Roman"/>
            <w:color w:val="1155CC"/>
            <w:sz w:val="24"/>
            <w:szCs w:val="24"/>
            <w:u w:val="single"/>
            <w:lang w:val="en-GB"/>
          </w:rPr>
          <w:t>https</w:t>
        </w:r>
        <w:proofErr w:type="spellEnd"/>
        <w:r w:rsidRPr="00250AED">
          <w:rPr>
            <w:rFonts w:eastAsia="Times New Roman"/>
            <w:color w:val="1155CC"/>
            <w:sz w:val="24"/>
            <w:szCs w:val="24"/>
            <w:u w:val="single"/>
            <w:lang w:val="en-GB"/>
          </w:rPr>
          <w:t>://www.npeu.ox.ac.uk/mbrrace-uk/reports</w:t>
        </w:r>
      </w:hyperlink>
      <w:r w:rsidRPr="00250AED">
        <w:rPr>
          <w:rFonts w:eastAsia="Times New Roman"/>
          <w:sz w:val="24"/>
          <w:szCs w:val="24"/>
          <w:lang w:val="en-GB"/>
        </w:rPr>
        <w:t xml:space="preserve"> (Accessed: 3 August 2026).</w:t>
      </w:r>
    </w:p>
    <w:p w14:paraId="61601CFE"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NHS England (2023) </w:t>
      </w:r>
      <w:r w:rsidRPr="00250AED">
        <w:rPr>
          <w:rFonts w:eastAsia="Times New Roman"/>
          <w:i/>
          <w:iCs/>
          <w:sz w:val="24"/>
          <w:szCs w:val="24"/>
          <w:lang w:val="en-GB"/>
        </w:rPr>
        <w:t>Equality, Diversity and Inclusion Improvement Plan</w:t>
      </w:r>
      <w:r w:rsidRPr="00250AED">
        <w:rPr>
          <w:rFonts w:eastAsia="Times New Roman"/>
          <w:sz w:val="24"/>
          <w:szCs w:val="24"/>
          <w:lang w:val="en-GB"/>
        </w:rPr>
        <w:t>. Available at:</w:t>
      </w:r>
      <w:hyperlink r:id="rId26"/>
      <w:hyperlink r:id="rId27">
        <w:r w:rsidRPr="00250AED">
          <w:rPr>
            <w:rFonts w:eastAsia="Times New Roman"/>
            <w:color w:val="1155CC"/>
            <w:sz w:val="24"/>
            <w:szCs w:val="24"/>
            <w:u w:val="single"/>
            <w:lang w:val="en-GB"/>
          </w:rPr>
          <w:t>https://www.england.nhs.uk/long-read/equality-diversity-and-inclusion-improvement-plan/</w:t>
        </w:r>
      </w:hyperlink>
      <w:r w:rsidRPr="00250AED">
        <w:rPr>
          <w:rFonts w:eastAsia="Times New Roman"/>
          <w:sz w:val="24"/>
          <w:szCs w:val="24"/>
          <w:lang w:val="en-GB"/>
        </w:rPr>
        <w:t xml:space="preserve"> (Accessed: 3 August 2026).</w:t>
      </w:r>
    </w:p>
    <w:p w14:paraId="3F452EEA"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NHS England (2024) </w:t>
      </w:r>
      <w:r w:rsidRPr="00250AED">
        <w:rPr>
          <w:rFonts w:eastAsia="Times New Roman"/>
          <w:i/>
          <w:iCs/>
          <w:sz w:val="24"/>
          <w:szCs w:val="24"/>
          <w:lang w:val="en-GB"/>
        </w:rPr>
        <w:t>Core20PLUS5 – Reducing Healthcare Inequalities</w:t>
      </w:r>
      <w:r w:rsidRPr="00250AED">
        <w:rPr>
          <w:rFonts w:eastAsia="Times New Roman"/>
          <w:sz w:val="24"/>
          <w:szCs w:val="24"/>
          <w:lang w:val="en-GB"/>
        </w:rPr>
        <w:t>. Available at:</w:t>
      </w:r>
      <w:hyperlink r:id="rId28"/>
      <w:hyperlink r:id="rId29">
        <w:r w:rsidRPr="00250AED">
          <w:rPr>
            <w:rFonts w:eastAsia="Times New Roman"/>
            <w:color w:val="1155CC"/>
            <w:sz w:val="24"/>
            <w:szCs w:val="24"/>
            <w:u w:val="single"/>
            <w:lang w:val="en-GB"/>
          </w:rPr>
          <w:t>https://www.england.nhs.uk/about/equality/equality-hub/core20plus5/</w:t>
        </w:r>
      </w:hyperlink>
      <w:r w:rsidRPr="00250AED">
        <w:rPr>
          <w:rFonts w:eastAsia="Times New Roman"/>
          <w:sz w:val="24"/>
          <w:szCs w:val="24"/>
          <w:lang w:val="en-GB"/>
        </w:rPr>
        <w:t xml:space="preserve"> (Accessed: 3 August 2026).</w:t>
      </w:r>
    </w:p>
    <w:p w14:paraId="5C259D66"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NHS England (2024) </w:t>
      </w:r>
      <w:r w:rsidRPr="00250AED">
        <w:rPr>
          <w:rFonts w:eastAsia="Times New Roman"/>
          <w:i/>
          <w:iCs/>
          <w:sz w:val="24"/>
          <w:szCs w:val="24"/>
          <w:lang w:val="en-GB"/>
        </w:rPr>
        <w:t>Perinatal Mental Health Services</w:t>
      </w:r>
      <w:r w:rsidRPr="00250AED">
        <w:rPr>
          <w:rFonts w:eastAsia="Times New Roman"/>
          <w:sz w:val="24"/>
          <w:szCs w:val="24"/>
          <w:lang w:val="en-GB"/>
        </w:rPr>
        <w:t xml:space="preserve">. Available </w:t>
      </w:r>
      <w:proofErr w:type="spellStart"/>
      <w:r w:rsidRPr="00250AED">
        <w:rPr>
          <w:rFonts w:eastAsia="Times New Roman"/>
          <w:sz w:val="24"/>
          <w:szCs w:val="24"/>
          <w:lang w:val="en-GB"/>
        </w:rPr>
        <w:t>at:</w:t>
      </w:r>
      <w:hyperlink r:id="rId30"/>
      <w:hyperlink r:id="rId31">
        <w:r w:rsidRPr="00250AED">
          <w:rPr>
            <w:rFonts w:eastAsia="Times New Roman"/>
            <w:color w:val="1155CC"/>
            <w:sz w:val="24"/>
            <w:szCs w:val="24"/>
            <w:u w:val="single"/>
            <w:lang w:val="en-GB"/>
          </w:rPr>
          <w:t>https</w:t>
        </w:r>
        <w:proofErr w:type="spellEnd"/>
        <w:r w:rsidRPr="00250AED">
          <w:rPr>
            <w:rFonts w:eastAsia="Times New Roman"/>
            <w:color w:val="1155CC"/>
            <w:sz w:val="24"/>
            <w:szCs w:val="24"/>
            <w:u w:val="single"/>
            <w:lang w:val="en-GB"/>
          </w:rPr>
          <w:t>://www.england.nhs.uk/mental-health/perinatal/</w:t>
        </w:r>
      </w:hyperlink>
      <w:r w:rsidRPr="00250AED">
        <w:rPr>
          <w:rFonts w:eastAsia="Times New Roman"/>
          <w:sz w:val="24"/>
          <w:szCs w:val="24"/>
          <w:lang w:val="en-GB"/>
        </w:rPr>
        <w:t xml:space="preserve"> (Accessed: 3 August 2026).</w:t>
      </w:r>
    </w:p>
    <w:p w14:paraId="2A143C74"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Office for Health Improvement and Disparities (2023) </w:t>
      </w:r>
      <w:r w:rsidRPr="00250AED">
        <w:rPr>
          <w:rFonts w:eastAsia="Times New Roman"/>
          <w:i/>
          <w:iCs/>
          <w:sz w:val="24"/>
          <w:szCs w:val="24"/>
          <w:lang w:val="en-GB"/>
        </w:rPr>
        <w:t>Health Equity Assessment Tool</w:t>
      </w:r>
      <w:r w:rsidRPr="00250AED">
        <w:rPr>
          <w:rFonts w:eastAsia="Times New Roman"/>
          <w:sz w:val="24"/>
          <w:szCs w:val="24"/>
          <w:lang w:val="en-GB"/>
        </w:rPr>
        <w:t>. Available at:</w:t>
      </w:r>
      <w:hyperlink r:id="rId32"/>
      <w:hyperlink r:id="rId33">
        <w:r w:rsidRPr="00250AED">
          <w:rPr>
            <w:rFonts w:eastAsia="Times New Roman"/>
            <w:color w:val="1155CC"/>
            <w:sz w:val="24"/>
            <w:szCs w:val="24"/>
            <w:u w:val="single"/>
            <w:lang w:val="en-GB"/>
          </w:rPr>
          <w:t>https://www.gov.uk/government/publications/health-equity-assessment-tool-heat</w:t>
        </w:r>
      </w:hyperlink>
      <w:r w:rsidRPr="00250AED">
        <w:rPr>
          <w:rFonts w:eastAsia="Times New Roman"/>
          <w:sz w:val="24"/>
          <w:szCs w:val="24"/>
          <w:lang w:val="en-GB"/>
        </w:rPr>
        <w:t xml:space="preserve"> (Accessed: 3 August 2026).</w:t>
      </w:r>
    </w:p>
    <w:p w14:paraId="65600548"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lastRenderedPageBreak/>
        <w:t xml:space="preserve">Office for Health Improvement and Disparities (2024) </w:t>
      </w:r>
      <w:r w:rsidRPr="00250AED">
        <w:rPr>
          <w:rFonts w:eastAsia="Times New Roman"/>
          <w:i/>
          <w:iCs/>
          <w:sz w:val="24"/>
          <w:szCs w:val="24"/>
          <w:lang w:val="en-GB"/>
        </w:rPr>
        <w:t>Health Inequalities Dashboard</w:t>
      </w:r>
      <w:r w:rsidRPr="00250AED">
        <w:rPr>
          <w:rFonts w:eastAsia="Times New Roman"/>
          <w:sz w:val="24"/>
          <w:szCs w:val="24"/>
          <w:lang w:val="en-GB"/>
        </w:rPr>
        <w:t xml:space="preserve">. Available </w:t>
      </w:r>
      <w:proofErr w:type="spellStart"/>
      <w:r w:rsidRPr="00250AED">
        <w:rPr>
          <w:rFonts w:eastAsia="Times New Roman"/>
          <w:sz w:val="24"/>
          <w:szCs w:val="24"/>
          <w:lang w:val="en-GB"/>
        </w:rPr>
        <w:t>at:</w:t>
      </w:r>
      <w:hyperlink r:id="rId34"/>
      <w:hyperlink r:id="rId35">
        <w:r w:rsidRPr="00250AED">
          <w:rPr>
            <w:rFonts w:eastAsia="Times New Roman"/>
            <w:color w:val="1155CC"/>
            <w:sz w:val="24"/>
            <w:szCs w:val="24"/>
            <w:u w:val="single"/>
            <w:lang w:val="en-GB"/>
          </w:rPr>
          <w:t>https</w:t>
        </w:r>
        <w:proofErr w:type="spellEnd"/>
        <w:r w:rsidRPr="00250AED">
          <w:rPr>
            <w:rFonts w:eastAsia="Times New Roman"/>
            <w:color w:val="1155CC"/>
            <w:sz w:val="24"/>
            <w:szCs w:val="24"/>
            <w:u w:val="single"/>
            <w:lang w:val="en-GB"/>
          </w:rPr>
          <w:t>://fingertips.phe.org.uk/profile/health-inequalities</w:t>
        </w:r>
      </w:hyperlink>
      <w:r w:rsidRPr="00250AED">
        <w:rPr>
          <w:rFonts w:eastAsia="Times New Roman"/>
          <w:sz w:val="24"/>
          <w:szCs w:val="24"/>
          <w:lang w:val="en-GB"/>
        </w:rPr>
        <w:t xml:space="preserve"> (Accessed: 3 August 2026).</w:t>
      </w:r>
    </w:p>
    <w:p w14:paraId="2FB77E83"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Office for National Statistics (2023) </w:t>
      </w:r>
      <w:r w:rsidRPr="00250AED">
        <w:rPr>
          <w:rFonts w:eastAsia="Times New Roman"/>
          <w:i/>
          <w:iCs/>
          <w:sz w:val="24"/>
          <w:szCs w:val="24"/>
          <w:lang w:val="en-GB"/>
        </w:rPr>
        <w:t>Health State Life Expectancies by National Deprivation Deciles</w:t>
      </w:r>
      <w:r w:rsidRPr="00250AED">
        <w:rPr>
          <w:rFonts w:eastAsia="Times New Roman"/>
          <w:sz w:val="24"/>
          <w:szCs w:val="24"/>
          <w:lang w:val="en-GB"/>
        </w:rPr>
        <w:t xml:space="preserve">. Available </w:t>
      </w:r>
      <w:proofErr w:type="spellStart"/>
      <w:r w:rsidRPr="00250AED">
        <w:rPr>
          <w:rFonts w:eastAsia="Times New Roman"/>
          <w:sz w:val="24"/>
          <w:szCs w:val="24"/>
          <w:lang w:val="en-GB"/>
        </w:rPr>
        <w:t>at:</w:t>
      </w:r>
      <w:hyperlink r:id="rId36"/>
      <w:hyperlink r:id="rId37">
        <w:r w:rsidRPr="00250AED">
          <w:rPr>
            <w:rFonts w:eastAsia="Times New Roman"/>
            <w:color w:val="1155CC"/>
            <w:sz w:val="24"/>
            <w:szCs w:val="24"/>
            <w:u w:val="single"/>
            <w:lang w:val="en-GB"/>
          </w:rPr>
          <w:t>https</w:t>
        </w:r>
        <w:proofErr w:type="spellEnd"/>
        <w:r w:rsidRPr="00250AED">
          <w:rPr>
            <w:rFonts w:eastAsia="Times New Roman"/>
            <w:color w:val="1155CC"/>
            <w:sz w:val="24"/>
            <w:szCs w:val="24"/>
            <w:u w:val="single"/>
            <w:lang w:val="en-GB"/>
          </w:rPr>
          <w:t>://www.ons.gov.uk</w:t>
        </w:r>
      </w:hyperlink>
      <w:r w:rsidRPr="00250AED">
        <w:rPr>
          <w:rFonts w:eastAsia="Times New Roman"/>
          <w:sz w:val="24"/>
          <w:szCs w:val="24"/>
          <w:lang w:val="en-GB"/>
        </w:rPr>
        <w:t xml:space="preserve"> (Accessed: 3 August 2026).</w:t>
      </w:r>
    </w:p>
    <w:p w14:paraId="2D7D3BE3"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Office for National Statistics (2024) </w:t>
      </w:r>
      <w:r w:rsidRPr="00250AED">
        <w:rPr>
          <w:rFonts w:eastAsia="Times New Roman"/>
          <w:i/>
          <w:iCs/>
          <w:sz w:val="24"/>
          <w:szCs w:val="24"/>
          <w:lang w:val="en-GB"/>
        </w:rPr>
        <w:t>Ethnicity Facts and Figures</w:t>
      </w:r>
      <w:r w:rsidRPr="00250AED">
        <w:rPr>
          <w:rFonts w:eastAsia="Times New Roman"/>
          <w:sz w:val="24"/>
          <w:szCs w:val="24"/>
          <w:lang w:val="en-GB"/>
        </w:rPr>
        <w:t xml:space="preserve">. Available </w:t>
      </w:r>
      <w:proofErr w:type="spellStart"/>
      <w:r w:rsidRPr="00250AED">
        <w:rPr>
          <w:rFonts w:eastAsia="Times New Roman"/>
          <w:sz w:val="24"/>
          <w:szCs w:val="24"/>
          <w:lang w:val="en-GB"/>
        </w:rPr>
        <w:t>at:</w:t>
      </w:r>
      <w:hyperlink r:id="rId38"/>
      <w:hyperlink r:id="rId39">
        <w:r w:rsidRPr="00250AED">
          <w:rPr>
            <w:rFonts w:eastAsia="Times New Roman"/>
            <w:color w:val="1155CC"/>
            <w:sz w:val="24"/>
            <w:szCs w:val="24"/>
            <w:u w:val="single"/>
            <w:lang w:val="en-GB"/>
          </w:rPr>
          <w:t>https</w:t>
        </w:r>
        <w:proofErr w:type="spellEnd"/>
        <w:r w:rsidRPr="00250AED">
          <w:rPr>
            <w:rFonts w:eastAsia="Times New Roman"/>
            <w:color w:val="1155CC"/>
            <w:sz w:val="24"/>
            <w:szCs w:val="24"/>
            <w:u w:val="single"/>
            <w:lang w:val="en-GB"/>
          </w:rPr>
          <w:t>://www.ethnicity-facts-figures.service.gov.uk</w:t>
        </w:r>
      </w:hyperlink>
      <w:r w:rsidRPr="00250AED">
        <w:rPr>
          <w:rFonts w:eastAsia="Times New Roman"/>
          <w:sz w:val="24"/>
          <w:szCs w:val="24"/>
          <w:lang w:val="en-GB"/>
        </w:rPr>
        <w:t xml:space="preserve"> (Accessed: 3 August 2026).</w:t>
      </w:r>
    </w:p>
    <w:p w14:paraId="386F3434"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Race Equality Foundation (2024) </w:t>
      </w:r>
      <w:r w:rsidRPr="00250AED">
        <w:rPr>
          <w:rFonts w:eastAsia="Times New Roman"/>
          <w:i/>
          <w:iCs/>
          <w:sz w:val="24"/>
          <w:szCs w:val="24"/>
          <w:lang w:val="en-GB"/>
        </w:rPr>
        <w:t>Health and Care</w:t>
      </w:r>
      <w:r w:rsidRPr="00250AED">
        <w:rPr>
          <w:rFonts w:eastAsia="Times New Roman"/>
          <w:sz w:val="24"/>
          <w:szCs w:val="24"/>
          <w:lang w:val="en-GB"/>
        </w:rPr>
        <w:t xml:space="preserve">. Available </w:t>
      </w:r>
      <w:proofErr w:type="spellStart"/>
      <w:r w:rsidRPr="00250AED">
        <w:rPr>
          <w:rFonts w:eastAsia="Times New Roman"/>
          <w:sz w:val="24"/>
          <w:szCs w:val="24"/>
          <w:lang w:val="en-GB"/>
        </w:rPr>
        <w:t>at:</w:t>
      </w:r>
      <w:hyperlink r:id="rId40"/>
      <w:hyperlink r:id="rId41">
        <w:r w:rsidRPr="00250AED">
          <w:rPr>
            <w:rFonts w:eastAsia="Times New Roman"/>
            <w:color w:val="1155CC"/>
            <w:sz w:val="24"/>
            <w:szCs w:val="24"/>
            <w:u w:val="single"/>
            <w:lang w:val="en-GB"/>
          </w:rPr>
          <w:t>https</w:t>
        </w:r>
        <w:proofErr w:type="spellEnd"/>
        <w:r w:rsidRPr="00250AED">
          <w:rPr>
            <w:rFonts w:eastAsia="Times New Roman"/>
            <w:color w:val="1155CC"/>
            <w:sz w:val="24"/>
            <w:szCs w:val="24"/>
            <w:u w:val="single"/>
            <w:lang w:val="en-GB"/>
          </w:rPr>
          <w:t>://raceequalityfoundation.org.uk/health-and-care/</w:t>
        </w:r>
      </w:hyperlink>
      <w:r w:rsidRPr="00250AED">
        <w:rPr>
          <w:rFonts w:eastAsia="Times New Roman"/>
          <w:sz w:val="24"/>
          <w:szCs w:val="24"/>
          <w:lang w:val="en-GB"/>
        </w:rPr>
        <w:t xml:space="preserve"> (Accessed: 3 August 2026).</w:t>
      </w:r>
    </w:p>
    <w:p w14:paraId="1D328656"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The King's Fund (2023) </w:t>
      </w:r>
      <w:r w:rsidRPr="00250AED">
        <w:rPr>
          <w:rFonts w:eastAsia="Times New Roman"/>
          <w:i/>
          <w:iCs/>
          <w:sz w:val="24"/>
          <w:szCs w:val="24"/>
          <w:lang w:val="en-GB"/>
        </w:rPr>
        <w:t>The Health of Women from Ethnic Minority Groups in England</w:t>
      </w:r>
      <w:r w:rsidRPr="00250AED">
        <w:rPr>
          <w:rFonts w:eastAsia="Times New Roman"/>
          <w:sz w:val="24"/>
          <w:szCs w:val="24"/>
          <w:lang w:val="en-GB"/>
        </w:rPr>
        <w:t>. Available at:</w:t>
      </w:r>
      <w:hyperlink r:id="rId42"/>
      <w:hyperlink r:id="rId43">
        <w:r w:rsidRPr="00250AED">
          <w:rPr>
            <w:rFonts w:eastAsia="Times New Roman"/>
            <w:color w:val="1155CC"/>
            <w:sz w:val="24"/>
            <w:szCs w:val="24"/>
            <w:u w:val="single"/>
            <w:lang w:val="en-GB"/>
          </w:rPr>
          <w:t>https://www.kingsfund.org.uk/insight-and-analysis/long-reads/the-health-of-women-from-ethnic-minority-groups-england</w:t>
        </w:r>
      </w:hyperlink>
      <w:r w:rsidRPr="00250AED">
        <w:rPr>
          <w:rFonts w:eastAsia="Times New Roman"/>
          <w:sz w:val="24"/>
          <w:szCs w:val="24"/>
          <w:lang w:val="en-GB"/>
        </w:rPr>
        <w:t xml:space="preserve"> (Accessed: 3 August 2026).</w:t>
      </w:r>
    </w:p>
    <w:p w14:paraId="365843BF"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UK Health Security Agency (2024) </w:t>
      </w:r>
      <w:r w:rsidRPr="00250AED">
        <w:rPr>
          <w:rFonts w:eastAsia="Times New Roman"/>
          <w:i/>
          <w:iCs/>
          <w:sz w:val="24"/>
          <w:szCs w:val="24"/>
          <w:lang w:val="en-GB"/>
        </w:rPr>
        <w:t>Health Inequalities and Prevention</w:t>
      </w:r>
      <w:r w:rsidRPr="00250AED">
        <w:rPr>
          <w:rFonts w:eastAsia="Times New Roman"/>
          <w:sz w:val="24"/>
          <w:szCs w:val="24"/>
          <w:lang w:val="en-GB"/>
        </w:rPr>
        <w:t>. Available at:</w:t>
      </w:r>
      <w:hyperlink r:id="rId44"/>
      <w:hyperlink r:id="rId45">
        <w:r w:rsidRPr="00250AED">
          <w:rPr>
            <w:rFonts w:eastAsia="Times New Roman"/>
            <w:color w:val="1155CC"/>
            <w:sz w:val="24"/>
            <w:szCs w:val="24"/>
            <w:u w:val="single"/>
            <w:lang w:val="en-GB"/>
          </w:rPr>
          <w:t>https://www.gov.uk/government/organisations/uk-health-security-agency</w:t>
        </w:r>
      </w:hyperlink>
      <w:r w:rsidRPr="00250AED">
        <w:rPr>
          <w:rFonts w:eastAsia="Times New Roman"/>
          <w:sz w:val="24"/>
          <w:szCs w:val="24"/>
          <w:lang w:val="en-GB"/>
        </w:rPr>
        <w:t xml:space="preserve"> (Accessed: 3 August 2026).</w:t>
      </w:r>
    </w:p>
    <w:p w14:paraId="732BBA32" w14:textId="77777777" w:rsidR="00EB7FDC" w:rsidRPr="00250AED" w:rsidRDefault="00EB7FDC" w:rsidP="002072CF">
      <w:pPr>
        <w:spacing w:before="240" w:after="240"/>
        <w:rPr>
          <w:rFonts w:eastAsia="Times New Roman"/>
          <w:sz w:val="24"/>
          <w:szCs w:val="24"/>
          <w:lang w:val="en-GB"/>
        </w:rPr>
      </w:pPr>
      <w:r w:rsidRPr="00250AED">
        <w:rPr>
          <w:rFonts w:eastAsia="Times New Roman"/>
          <w:sz w:val="24"/>
          <w:szCs w:val="24"/>
          <w:lang w:val="en-GB"/>
        </w:rPr>
        <w:t xml:space="preserve">Women's Health Ambassador (2024) </w:t>
      </w:r>
      <w:r w:rsidRPr="00250AED">
        <w:rPr>
          <w:rFonts w:eastAsia="Times New Roman"/>
          <w:i/>
          <w:iCs/>
          <w:sz w:val="24"/>
          <w:szCs w:val="24"/>
          <w:lang w:val="en-GB"/>
        </w:rPr>
        <w:t>Women's Health Priorities</w:t>
      </w:r>
      <w:r w:rsidRPr="00250AED">
        <w:rPr>
          <w:rFonts w:eastAsia="Times New Roman"/>
          <w:sz w:val="24"/>
          <w:szCs w:val="24"/>
          <w:lang w:val="en-GB"/>
        </w:rPr>
        <w:t>. Available at:</w:t>
      </w:r>
      <w:hyperlink r:id="rId46"/>
      <w:hyperlink r:id="rId47">
        <w:r w:rsidRPr="00250AED">
          <w:rPr>
            <w:rFonts w:eastAsia="Times New Roman"/>
            <w:color w:val="1155CC"/>
            <w:sz w:val="24"/>
            <w:szCs w:val="24"/>
            <w:u w:val="single"/>
            <w:lang w:val="en-GB"/>
          </w:rPr>
          <w:t>https://www.gov.uk/government/publications/womens-health-strategy-for-england</w:t>
        </w:r>
      </w:hyperlink>
      <w:r w:rsidRPr="00250AED">
        <w:rPr>
          <w:rFonts w:eastAsia="Times New Roman"/>
          <w:sz w:val="24"/>
          <w:szCs w:val="24"/>
          <w:lang w:val="en-GB"/>
        </w:rPr>
        <w:t xml:space="preserve"> (Accessed: 3 August 2026).</w:t>
      </w:r>
    </w:p>
    <w:p w14:paraId="6F92F8C3" w14:textId="77777777" w:rsidR="002072CF" w:rsidRPr="00250AED" w:rsidRDefault="002072CF" w:rsidP="002072CF">
      <w:pPr>
        <w:pStyle w:val="Heading2"/>
        <w:rPr>
          <w:szCs w:val="24"/>
          <w:lang w:val="en-GB"/>
        </w:rPr>
      </w:pPr>
      <w:bookmarkStart w:id="42" w:name="_Toc237532432"/>
      <w:r w:rsidRPr="00250AED">
        <w:rPr>
          <w:szCs w:val="24"/>
          <w:lang w:val="en-GB"/>
        </w:rPr>
        <w:t>Task 2</w:t>
      </w:r>
      <w:bookmarkEnd w:id="42"/>
    </w:p>
    <w:p w14:paraId="745E408E" w14:textId="77777777" w:rsidR="00EB7FDC" w:rsidRPr="00250AED" w:rsidRDefault="00EB7FDC">
      <w:pPr>
        <w:rPr>
          <w:sz w:val="24"/>
          <w:szCs w:val="24"/>
          <w:lang w:val="en-GB"/>
        </w:rPr>
      </w:pPr>
      <w:r w:rsidRPr="00250AED">
        <w:rPr>
          <w:color w:val="222222"/>
          <w:sz w:val="24"/>
          <w:szCs w:val="24"/>
          <w:lang w:val="en-GB"/>
        </w:rPr>
        <w:t xml:space="preserve">Adams, S.J., Stone, E., Baldwin, D.R., </w:t>
      </w:r>
      <w:proofErr w:type="spellStart"/>
      <w:r w:rsidRPr="00250AED">
        <w:rPr>
          <w:color w:val="222222"/>
          <w:sz w:val="24"/>
          <w:szCs w:val="24"/>
          <w:lang w:val="en-GB"/>
        </w:rPr>
        <w:t>Vliegenthart</w:t>
      </w:r>
      <w:proofErr w:type="spellEnd"/>
      <w:r w:rsidRPr="00250AED">
        <w:rPr>
          <w:color w:val="222222"/>
          <w:sz w:val="24"/>
          <w:szCs w:val="24"/>
          <w:lang w:val="en-GB"/>
        </w:rPr>
        <w:t xml:space="preserve">, R., Lee, P. and </w:t>
      </w:r>
      <w:proofErr w:type="spellStart"/>
      <w:r w:rsidRPr="00250AED">
        <w:rPr>
          <w:color w:val="222222"/>
          <w:sz w:val="24"/>
          <w:szCs w:val="24"/>
          <w:lang w:val="en-GB"/>
        </w:rPr>
        <w:t>Fintelmann</w:t>
      </w:r>
      <w:proofErr w:type="spellEnd"/>
      <w:r w:rsidRPr="00250AED">
        <w:rPr>
          <w:color w:val="222222"/>
          <w:sz w:val="24"/>
          <w:szCs w:val="24"/>
          <w:lang w:val="en-GB"/>
        </w:rPr>
        <w:t xml:space="preserve">, F.J., (2023). ‘Lung cancer screening.’ </w:t>
      </w:r>
      <w:r w:rsidRPr="00250AED">
        <w:rPr>
          <w:i/>
          <w:iCs/>
          <w:color w:val="222222"/>
          <w:sz w:val="24"/>
          <w:szCs w:val="24"/>
          <w:lang w:val="en-GB"/>
        </w:rPr>
        <w:t>The Lancet</w:t>
      </w:r>
      <w:r w:rsidRPr="00250AED">
        <w:rPr>
          <w:color w:val="222222"/>
          <w:sz w:val="24"/>
          <w:szCs w:val="24"/>
          <w:lang w:val="en-GB"/>
        </w:rPr>
        <w:t xml:space="preserve">, </w:t>
      </w:r>
      <w:r w:rsidRPr="00250AED">
        <w:rPr>
          <w:i/>
          <w:iCs/>
          <w:color w:val="222222"/>
          <w:sz w:val="24"/>
          <w:szCs w:val="24"/>
          <w:lang w:val="en-GB"/>
        </w:rPr>
        <w:t>401</w:t>
      </w:r>
      <w:r w:rsidRPr="00250AED">
        <w:rPr>
          <w:color w:val="222222"/>
          <w:sz w:val="24"/>
          <w:szCs w:val="24"/>
          <w:lang w:val="en-GB"/>
        </w:rPr>
        <w:t>(10374), pp.390-408.</w:t>
      </w:r>
      <w:r w:rsidRPr="00250AED">
        <w:rPr>
          <w:sz w:val="24"/>
          <w:szCs w:val="24"/>
          <w:lang w:val="en-GB"/>
        </w:rPr>
        <w:t xml:space="preserve">  Available at: </w:t>
      </w:r>
      <w:hyperlink r:id="rId48">
        <w:r w:rsidRPr="00250AED">
          <w:rPr>
            <w:color w:val="1155CC"/>
            <w:sz w:val="24"/>
            <w:szCs w:val="24"/>
            <w:u w:val="single"/>
            <w:lang w:val="en-GB"/>
          </w:rPr>
          <w:t>https://doi.org/10.1016/S0140-6736(22)01694-4</w:t>
        </w:r>
      </w:hyperlink>
    </w:p>
    <w:p w14:paraId="5EDF8131" w14:textId="77777777" w:rsidR="00EB7FDC" w:rsidRPr="00250AED" w:rsidRDefault="00EB7FDC">
      <w:pPr>
        <w:rPr>
          <w:sz w:val="24"/>
          <w:szCs w:val="24"/>
          <w:lang w:val="en-GB"/>
        </w:rPr>
      </w:pPr>
      <w:proofErr w:type="spellStart"/>
      <w:r w:rsidRPr="00250AED">
        <w:rPr>
          <w:color w:val="222222"/>
          <w:sz w:val="24"/>
          <w:szCs w:val="24"/>
          <w:lang w:val="en-GB"/>
        </w:rPr>
        <w:t>Amicizia</w:t>
      </w:r>
      <w:proofErr w:type="spellEnd"/>
      <w:r w:rsidRPr="00250AED">
        <w:rPr>
          <w:color w:val="222222"/>
          <w:sz w:val="24"/>
          <w:szCs w:val="24"/>
          <w:lang w:val="en-GB"/>
        </w:rPr>
        <w:t xml:space="preserve">, D., Piazza, M.F., </w:t>
      </w:r>
      <w:proofErr w:type="spellStart"/>
      <w:r w:rsidRPr="00250AED">
        <w:rPr>
          <w:color w:val="222222"/>
          <w:sz w:val="24"/>
          <w:szCs w:val="24"/>
          <w:lang w:val="en-GB"/>
        </w:rPr>
        <w:t>Marchini</w:t>
      </w:r>
      <w:proofErr w:type="spellEnd"/>
      <w:r w:rsidRPr="00250AED">
        <w:rPr>
          <w:color w:val="222222"/>
          <w:sz w:val="24"/>
          <w:szCs w:val="24"/>
          <w:lang w:val="en-GB"/>
        </w:rPr>
        <w:t xml:space="preserve">, F., </w:t>
      </w:r>
      <w:proofErr w:type="spellStart"/>
      <w:r w:rsidRPr="00250AED">
        <w:rPr>
          <w:color w:val="222222"/>
          <w:sz w:val="24"/>
          <w:szCs w:val="24"/>
          <w:lang w:val="en-GB"/>
        </w:rPr>
        <w:t>Astengo</w:t>
      </w:r>
      <w:proofErr w:type="spellEnd"/>
      <w:r w:rsidRPr="00250AED">
        <w:rPr>
          <w:color w:val="222222"/>
          <w:sz w:val="24"/>
          <w:szCs w:val="24"/>
          <w:lang w:val="en-GB"/>
        </w:rPr>
        <w:t xml:space="preserve">, M., </w:t>
      </w:r>
      <w:proofErr w:type="spellStart"/>
      <w:r w:rsidRPr="00250AED">
        <w:rPr>
          <w:color w:val="222222"/>
          <w:sz w:val="24"/>
          <w:szCs w:val="24"/>
          <w:lang w:val="en-GB"/>
        </w:rPr>
        <w:t>Grammatico</w:t>
      </w:r>
      <w:proofErr w:type="spellEnd"/>
      <w:r w:rsidRPr="00250AED">
        <w:rPr>
          <w:color w:val="222222"/>
          <w:sz w:val="24"/>
          <w:szCs w:val="24"/>
          <w:lang w:val="en-GB"/>
        </w:rPr>
        <w:t xml:space="preserve">, F., </w:t>
      </w:r>
      <w:proofErr w:type="spellStart"/>
      <w:r w:rsidRPr="00250AED">
        <w:rPr>
          <w:color w:val="222222"/>
          <w:sz w:val="24"/>
          <w:szCs w:val="24"/>
          <w:lang w:val="en-GB"/>
        </w:rPr>
        <w:t>Battaglini</w:t>
      </w:r>
      <w:proofErr w:type="spellEnd"/>
      <w:r w:rsidRPr="00250AED">
        <w:rPr>
          <w:color w:val="222222"/>
          <w:sz w:val="24"/>
          <w:szCs w:val="24"/>
          <w:lang w:val="en-GB"/>
        </w:rPr>
        <w:t xml:space="preserve">, A., </w:t>
      </w:r>
      <w:proofErr w:type="spellStart"/>
      <w:r w:rsidRPr="00250AED">
        <w:rPr>
          <w:color w:val="222222"/>
          <w:sz w:val="24"/>
          <w:szCs w:val="24"/>
          <w:lang w:val="en-GB"/>
        </w:rPr>
        <w:t>Schenone</w:t>
      </w:r>
      <w:proofErr w:type="spellEnd"/>
      <w:r w:rsidRPr="00250AED">
        <w:rPr>
          <w:color w:val="222222"/>
          <w:sz w:val="24"/>
          <w:szCs w:val="24"/>
          <w:lang w:val="en-GB"/>
        </w:rPr>
        <w:t xml:space="preserve">, I., </w:t>
      </w:r>
      <w:proofErr w:type="spellStart"/>
      <w:r w:rsidRPr="00250AED">
        <w:rPr>
          <w:color w:val="222222"/>
          <w:sz w:val="24"/>
          <w:szCs w:val="24"/>
          <w:lang w:val="en-GB"/>
        </w:rPr>
        <w:t>Sticchi</w:t>
      </w:r>
      <w:proofErr w:type="spellEnd"/>
      <w:r w:rsidRPr="00250AED">
        <w:rPr>
          <w:color w:val="222222"/>
          <w:sz w:val="24"/>
          <w:szCs w:val="24"/>
          <w:lang w:val="en-GB"/>
        </w:rPr>
        <w:t xml:space="preserve">, C., </w:t>
      </w:r>
      <w:proofErr w:type="spellStart"/>
      <w:r w:rsidRPr="00250AED">
        <w:rPr>
          <w:color w:val="222222"/>
          <w:sz w:val="24"/>
          <w:szCs w:val="24"/>
          <w:lang w:val="en-GB"/>
        </w:rPr>
        <w:t>Lavieri</w:t>
      </w:r>
      <w:proofErr w:type="spellEnd"/>
      <w:r w:rsidRPr="00250AED">
        <w:rPr>
          <w:color w:val="222222"/>
          <w:sz w:val="24"/>
          <w:szCs w:val="24"/>
          <w:lang w:val="en-GB"/>
        </w:rPr>
        <w:t xml:space="preserve">, R., Di Silverio, B. and </w:t>
      </w:r>
      <w:proofErr w:type="spellStart"/>
      <w:r w:rsidRPr="00250AED">
        <w:rPr>
          <w:color w:val="222222"/>
          <w:sz w:val="24"/>
          <w:szCs w:val="24"/>
          <w:lang w:val="en-GB"/>
        </w:rPr>
        <w:t>Andreoli</w:t>
      </w:r>
      <w:proofErr w:type="spellEnd"/>
      <w:r w:rsidRPr="00250AED">
        <w:rPr>
          <w:color w:val="222222"/>
          <w:sz w:val="24"/>
          <w:szCs w:val="24"/>
          <w:lang w:val="en-GB"/>
        </w:rPr>
        <w:t xml:space="preserve">, G.B., (2023), July. ‘Systematic review of lung cancer screening: advancements and strategies for </w:t>
      </w:r>
      <w:r w:rsidRPr="00250AED">
        <w:rPr>
          <w:color w:val="222222"/>
          <w:sz w:val="24"/>
          <w:szCs w:val="24"/>
          <w:lang w:val="en-GB"/>
        </w:rPr>
        <w:lastRenderedPageBreak/>
        <w:t xml:space="preserve">implementation.’ In </w:t>
      </w:r>
      <w:r w:rsidRPr="00250AED">
        <w:rPr>
          <w:i/>
          <w:iCs/>
          <w:color w:val="222222"/>
          <w:sz w:val="24"/>
          <w:szCs w:val="24"/>
          <w:lang w:val="en-GB"/>
        </w:rPr>
        <w:t>Healthcare</w:t>
      </w:r>
      <w:r w:rsidRPr="00250AED">
        <w:rPr>
          <w:color w:val="222222"/>
          <w:sz w:val="24"/>
          <w:szCs w:val="24"/>
          <w:lang w:val="en-GB"/>
        </w:rPr>
        <w:t xml:space="preserve"> (Vol. 11, No. 14, p. 2085). MDPI.</w:t>
      </w:r>
      <w:r w:rsidRPr="00250AED">
        <w:rPr>
          <w:sz w:val="24"/>
          <w:szCs w:val="24"/>
          <w:lang w:val="en-GB"/>
        </w:rPr>
        <w:t xml:space="preserve"> Available at: </w:t>
      </w:r>
      <w:hyperlink r:id="rId49">
        <w:r w:rsidRPr="00250AED">
          <w:rPr>
            <w:color w:val="1155CC"/>
            <w:sz w:val="24"/>
            <w:szCs w:val="24"/>
            <w:u w:val="single"/>
            <w:lang w:val="en-GB"/>
          </w:rPr>
          <w:t>https://doi.org/10.3390/healthcare11142085</w:t>
        </w:r>
      </w:hyperlink>
    </w:p>
    <w:p w14:paraId="3F6C2D83" w14:textId="77777777" w:rsidR="00EB7FDC" w:rsidRPr="00250AED" w:rsidRDefault="00EB7FDC">
      <w:pPr>
        <w:rPr>
          <w:sz w:val="24"/>
          <w:szCs w:val="24"/>
          <w:lang w:val="en-GB"/>
        </w:rPr>
      </w:pPr>
      <w:r w:rsidRPr="00250AED">
        <w:rPr>
          <w:color w:val="222222"/>
          <w:sz w:val="24"/>
          <w:szCs w:val="24"/>
          <w:lang w:val="en-GB"/>
        </w:rPr>
        <w:t xml:space="preserve">Berg, C.D., Schiller, J.H., </w:t>
      </w:r>
      <w:proofErr w:type="spellStart"/>
      <w:r w:rsidRPr="00250AED">
        <w:rPr>
          <w:color w:val="222222"/>
          <w:sz w:val="24"/>
          <w:szCs w:val="24"/>
          <w:lang w:val="en-GB"/>
        </w:rPr>
        <w:t>Boffetta</w:t>
      </w:r>
      <w:proofErr w:type="spellEnd"/>
      <w:r w:rsidRPr="00250AED">
        <w:rPr>
          <w:color w:val="222222"/>
          <w:sz w:val="24"/>
          <w:szCs w:val="24"/>
          <w:lang w:val="en-GB"/>
        </w:rPr>
        <w:t xml:space="preserve">, P., Cai, J., Connolly, C., </w:t>
      </w:r>
      <w:proofErr w:type="spellStart"/>
      <w:r w:rsidRPr="00250AED">
        <w:rPr>
          <w:color w:val="222222"/>
          <w:sz w:val="24"/>
          <w:szCs w:val="24"/>
          <w:lang w:val="en-GB"/>
        </w:rPr>
        <w:t>Kerpel</w:t>
      </w:r>
      <w:proofErr w:type="spellEnd"/>
      <w:r w:rsidRPr="00250AED">
        <w:rPr>
          <w:color w:val="222222"/>
          <w:sz w:val="24"/>
          <w:szCs w:val="24"/>
          <w:lang w:val="en-GB"/>
        </w:rPr>
        <w:t xml:space="preserve">-Fronius, A., Kitts, A.B., Lam, D.C., Mohan, A., Myers, R. and Suri, T., (2023). ‘Air pollution and lung cancer: a review by international association for the study of lung cancer early detection and screening committee.’ </w:t>
      </w:r>
      <w:r w:rsidRPr="00250AED">
        <w:rPr>
          <w:i/>
          <w:iCs/>
          <w:color w:val="222222"/>
          <w:sz w:val="24"/>
          <w:szCs w:val="24"/>
          <w:lang w:val="en-GB"/>
        </w:rPr>
        <w:t>Journal of Thoracic Oncology</w:t>
      </w:r>
      <w:r w:rsidRPr="00250AED">
        <w:rPr>
          <w:color w:val="222222"/>
          <w:sz w:val="24"/>
          <w:szCs w:val="24"/>
          <w:lang w:val="en-GB"/>
        </w:rPr>
        <w:t xml:space="preserve">, </w:t>
      </w:r>
      <w:r w:rsidRPr="00250AED">
        <w:rPr>
          <w:i/>
          <w:iCs/>
          <w:color w:val="222222"/>
          <w:sz w:val="24"/>
          <w:szCs w:val="24"/>
          <w:lang w:val="en-GB"/>
        </w:rPr>
        <w:t>18</w:t>
      </w:r>
      <w:r w:rsidRPr="00250AED">
        <w:rPr>
          <w:color w:val="222222"/>
          <w:sz w:val="24"/>
          <w:szCs w:val="24"/>
          <w:lang w:val="en-GB"/>
        </w:rPr>
        <w:t>(10), pp.1277-1289.</w:t>
      </w:r>
      <w:r w:rsidRPr="00250AED">
        <w:rPr>
          <w:sz w:val="24"/>
          <w:szCs w:val="24"/>
          <w:lang w:val="en-GB"/>
        </w:rPr>
        <w:t xml:space="preserve">  Available at: </w:t>
      </w:r>
      <w:hyperlink r:id="rId50">
        <w:r w:rsidRPr="00250AED">
          <w:rPr>
            <w:color w:val="1155CC"/>
            <w:sz w:val="24"/>
            <w:szCs w:val="24"/>
            <w:u w:val="single"/>
            <w:lang w:val="en-GB"/>
          </w:rPr>
          <w:t>https://doi.org/10.1016/j.jtho.2023.05.024</w:t>
        </w:r>
      </w:hyperlink>
    </w:p>
    <w:p w14:paraId="341AC5F8" w14:textId="77777777" w:rsidR="00EB7FDC" w:rsidRPr="00250AED" w:rsidRDefault="00EB7FDC">
      <w:pPr>
        <w:rPr>
          <w:sz w:val="24"/>
          <w:szCs w:val="24"/>
          <w:lang w:val="en-GB"/>
        </w:rPr>
      </w:pPr>
      <w:proofErr w:type="spellStart"/>
      <w:r w:rsidRPr="00250AED">
        <w:rPr>
          <w:sz w:val="24"/>
          <w:szCs w:val="24"/>
          <w:lang w:val="en-GB"/>
        </w:rPr>
        <w:t>Cancerresearchuk</w:t>
      </w:r>
      <w:proofErr w:type="spellEnd"/>
      <w:r w:rsidRPr="00250AED">
        <w:rPr>
          <w:sz w:val="24"/>
          <w:szCs w:val="24"/>
          <w:lang w:val="en-GB"/>
        </w:rPr>
        <w:t xml:space="preserve"> (2026) </w:t>
      </w:r>
      <w:proofErr w:type="spellStart"/>
      <w:r w:rsidRPr="00250AED">
        <w:rPr>
          <w:sz w:val="24"/>
          <w:szCs w:val="24"/>
          <w:lang w:val="en-GB"/>
        </w:rPr>
        <w:t>Smokefree</w:t>
      </w:r>
      <w:proofErr w:type="spellEnd"/>
      <w:r w:rsidRPr="00250AED">
        <w:rPr>
          <w:sz w:val="24"/>
          <w:szCs w:val="24"/>
          <w:lang w:val="en-GB"/>
        </w:rPr>
        <w:t xml:space="preserve"> UK. Available at: </w:t>
      </w:r>
      <w:hyperlink r:id="rId51">
        <w:r w:rsidRPr="00250AED">
          <w:rPr>
            <w:color w:val="1155CC"/>
            <w:sz w:val="24"/>
            <w:szCs w:val="24"/>
            <w:u w:val="single"/>
            <w:lang w:val="en-GB"/>
          </w:rPr>
          <w:t>https://www.cancerresearchuk.org/get-involved/campaign-with-us/all-our-campaigns/smokefreeuk</w:t>
        </w:r>
      </w:hyperlink>
      <w:r w:rsidRPr="00250AED">
        <w:rPr>
          <w:sz w:val="24"/>
          <w:szCs w:val="24"/>
          <w:lang w:val="en-GB"/>
        </w:rPr>
        <w:t xml:space="preserve"> (Accessed: 3 August 2026)</w:t>
      </w:r>
    </w:p>
    <w:p w14:paraId="02298A99" w14:textId="77777777" w:rsidR="00EB7FDC" w:rsidRPr="00250AED" w:rsidRDefault="00EB7FDC">
      <w:pPr>
        <w:rPr>
          <w:sz w:val="24"/>
          <w:szCs w:val="24"/>
          <w:lang w:val="en-GB"/>
        </w:rPr>
      </w:pPr>
      <w:r w:rsidRPr="00250AED">
        <w:rPr>
          <w:sz w:val="24"/>
          <w:szCs w:val="24"/>
          <w:lang w:val="en-GB"/>
        </w:rPr>
        <w:t xml:space="preserve">Gov (2022) </w:t>
      </w:r>
      <w:r w:rsidRPr="00250AED">
        <w:rPr>
          <w:i/>
          <w:iCs/>
          <w:sz w:val="24"/>
          <w:szCs w:val="24"/>
          <w:lang w:val="en-GB"/>
        </w:rPr>
        <w:t xml:space="preserve">Lung cancer. </w:t>
      </w:r>
      <w:r w:rsidRPr="00250AED">
        <w:rPr>
          <w:sz w:val="24"/>
          <w:szCs w:val="24"/>
          <w:lang w:val="en-GB"/>
        </w:rPr>
        <w:t xml:space="preserve">Available at: </w:t>
      </w:r>
      <w:hyperlink r:id="rId52">
        <w:r w:rsidRPr="00250AED">
          <w:rPr>
            <w:color w:val="1155CC"/>
            <w:sz w:val="24"/>
            <w:szCs w:val="24"/>
            <w:u w:val="single"/>
            <w:lang w:val="en-GB"/>
          </w:rPr>
          <w:t>https://view-health-screening-recommendations.service.gov.uk/lung-cancer/</w:t>
        </w:r>
      </w:hyperlink>
      <w:r w:rsidRPr="00250AED">
        <w:rPr>
          <w:sz w:val="24"/>
          <w:szCs w:val="24"/>
          <w:lang w:val="en-GB"/>
        </w:rPr>
        <w:t xml:space="preserve"> (Accessed: 3 August 2026)</w:t>
      </w:r>
    </w:p>
    <w:p w14:paraId="0EB6B859" w14:textId="77777777" w:rsidR="00EB7FDC" w:rsidRPr="00250AED" w:rsidRDefault="00EB7FDC">
      <w:pPr>
        <w:rPr>
          <w:sz w:val="24"/>
          <w:szCs w:val="24"/>
          <w:lang w:val="en-GB"/>
        </w:rPr>
      </w:pPr>
      <w:proofErr w:type="spellStart"/>
      <w:r w:rsidRPr="00250AED">
        <w:rPr>
          <w:color w:val="222222"/>
          <w:sz w:val="24"/>
          <w:szCs w:val="24"/>
          <w:lang w:val="en-GB"/>
        </w:rPr>
        <w:t>Javed</w:t>
      </w:r>
      <w:proofErr w:type="spellEnd"/>
      <w:r w:rsidRPr="00250AED">
        <w:rPr>
          <w:color w:val="222222"/>
          <w:sz w:val="24"/>
          <w:szCs w:val="24"/>
          <w:lang w:val="en-GB"/>
        </w:rPr>
        <w:t xml:space="preserve">, R., Abbas, T., Khan, A.H., Daud, A., Bukhari, A. and </w:t>
      </w:r>
      <w:proofErr w:type="spellStart"/>
      <w:r w:rsidRPr="00250AED">
        <w:rPr>
          <w:color w:val="222222"/>
          <w:sz w:val="24"/>
          <w:szCs w:val="24"/>
          <w:lang w:val="en-GB"/>
        </w:rPr>
        <w:t>Alharbey</w:t>
      </w:r>
      <w:proofErr w:type="spellEnd"/>
      <w:r w:rsidRPr="00250AED">
        <w:rPr>
          <w:color w:val="222222"/>
          <w:sz w:val="24"/>
          <w:szCs w:val="24"/>
          <w:lang w:val="en-GB"/>
        </w:rPr>
        <w:t xml:space="preserve">, R., (2024). ‘Deep learning for lungs cancer detection: a review: </w:t>
      </w:r>
      <w:proofErr w:type="spellStart"/>
      <w:r w:rsidRPr="00250AED">
        <w:rPr>
          <w:color w:val="222222"/>
          <w:sz w:val="24"/>
          <w:szCs w:val="24"/>
          <w:lang w:val="en-GB"/>
        </w:rPr>
        <w:t>Javed</w:t>
      </w:r>
      <w:proofErr w:type="spellEnd"/>
      <w:r w:rsidRPr="00250AED">
        <w:rPr>
          <w:color w:val="222222"/>
          <w:sz w:val="24"/>
          <w:szCs w:val="24"/>
          <w:lang w:val="en-GB"/>
        </w:rPr>
        <w:t xml:space="preserve"> et al.’ </w:t>
      </w:r>
      <w:r w:rsidRPr="00250AED">
        <w:rPr>
          <w:i/>
          <w:iCs/>
          <w:color w:val="222222"/>
          <w:sz w:val="24"/>
          <w:szCs w:val="24"/>
          <w:lang w:val="en-GB"/>
        </w:rPr>
        <w:t>Artificial Intelligence Review</w:t>
      </w:r>
      <w:r w:rsidRPr="00250AED">
        <w:rPr>
          <w:color w:val="222222"/>
          <w:sz w:val="24"/>
          <w:szCs w:val="24"/>
          <w:lang w:val="en-GB"/>
        </w:rPr>
        <w:t xml:space="preserve">, </w:t>
      </w:r>
      <w:r w:rsidRPr="00250AED">
        <w:rPr>
          <w:i/>
          <w:iCs/>
          <w:color w:val="222222"/>
          <w:sz w:val="24"/>
          <w:szCs w:val="24"/>
          <w:lang w:val="en-GB"/>
        </w:rPr>
        <w:t>57</w:t>
      </w:r>
      <w:r w:rsidRPr="00250AED">
        <w:rPr>
          <w:color w:val="222222"/>
          <w:sz w:val="24"/>
          <w:szCs w:val="24"/>
          <w:lang w:val="en-GB"/>
        </w:rPr>
        <w:t>(8), p.197.</w:t>
      </w:r>
      <w:r w:rsidRPr="00250AED">
        <w:rPr>
          <w:sz w:val="24"/>
          <w:szCs w:val="24"/>
          <w:lang w:val="en-GB"/>
        </w:rPr>
        <w:t xml:space="preserve">  Available at: </w:t>
      </w:r>
      <w:hyperlink r:id="rId53">
        <w:r w:rsidRPr="00250AED">
          <w:rPr>
            <w:color w:val="1155CC"/>
            <w:sz w:val="24"/>
            <w:szCs w:val="24"/>
            <w:u w:val="single"/>
            <w:lang w:val="en-GB"/>
          </w:rPr>
          <w:t>https://doi.org/10.1007/s10462-024-10807-1</w:t>
        </w:r>
      </w:hyperlink>
    </w:p>
    <w:p w14:paraId="12CADA9F" w14:textId="77777777" w:rsidR="00EB7FDC" w:rsidRPr="00250AED" w:rsidRDefault="00EB7FDC">
      <w:pPr>
        <w:rPr>
          <w:sz w:val="24"/>
          <w:szCs w:val="24"/>
          <w:lang w:val="en-GB"/>
        </w:rPr>
      </w:pPr>
      <w:r w:rsidRPr="00250AED">
        <w:rPr>
          <w:color w:val="222222"/>
          <w:sz w:val="24"/>
          <w:szCs w:val="24"/>
          <w:lang w:val="en-GB"/>
        </w:rPr>
        <w:t xml:space="preserve">Marino, P., </w:t>
      </w:r>
      <w:proofErr w:type="spellStart"/>
      <w:r w:rsidRPr="00250AED">
        <w:rPr>
          <w:color w:val="222222"/>
          <w:sz w:val="24"/>
          <w:szCs w:val="24"/>
          <w:lang w:val="en-GB"/>
        </w:rPr>
        <w:t>Mininni</w:t>
      </w:r>
      <w:proofErr w:type="spellEnd"/>
      <w:r w:rsidRPr="00250AED">
        <w:rPr>
          <w:color w:val="222222"/>
          <w:sz w:val="24"/>
          <w:szCs w:val="24"/>
          <w:lang w:val="en-GB"/>
        </w:rPr>
        <w:t xml:space="preserve">, M., </w:t>
      </w:r>
      <w:proofErr w:type="spellStart"/>
      <w:r w:rsidRPr="00250AED">
        <w:rPr>
          <w:color w:val="222222"/>
          <w:sz w:val="24"/>
          <w:szCs w:val="24"/>
          <w:lang w:val="en-GB"/>
        </w:rPr>
        <w:t>Deiana</w:t>
      </w:r>
      <w:proofErr w:type="spellEnd"/>
      <w:r w:rsidRPr="00250AED">
        <w:rPr>
          <w:color w:val="222222"/>
          <w:sz w:val="24"/>
          <w:szCs w:val="24"/>
          <w:lang w:val="en-GB"/>
        </w:rPr>
        <w:t xml:space="preserve">, G., Marino, G., </w:t>
      </w:r>
      <w:proofErr w:type="spellStart"/>
      <w:r w:rsidRPr="00250AED">
        <w:rPr>
          <w:color w:val="222222"/>
          <w:sz w:val="24"/>
          <w:szCs w:val="24"/>
          <w:lang w:val="en-GB"/>
        </w:rPr>
        <w:t>Divella</w:t>
      </w:r>
      <w:proofErr w:type="spellEnd"/>
      <w:r w:rsidRPr="00250AED">
        <w:rPr>
          <w:color w:val="222222"/>
          <w:sz w:val="24"/>
          <w:szCs w:val="24"/>
          <w:lang w:val="en-GB"/>
        </w:rPr>
        <w:t xml:space="preserve">, R., </w:t>
      </w:r>
      <w:proofErr w:type="spellStart"/>
      <w:r w:rsidRPr="00250AED">
        <w:rPr>
          <w:color w:val="222222"/>
          <w:sz w:val="24"/>
          <w:szCs w:val="24"/>
          <w:lang w:val="en-GB"/>
        </w:rPr>
        <w:t>Bochicchio</w:t>
      </w:r>
      <w:proofErr w:type="spellEnd"/>
      <w:r w:rsidRPr="00250AED">
        <w:rPr>
          <w:color w:val="222222"/>
          <w:sz w:val="24"/>
          <w:szCs w:val="24"/>
          <w:lang w:val="en-GB"/>
        </w:rPr>
        <w:t xml:space="preserve">, I., Giuliano, A., </w:t>
      </w:r>
      <w:proofErr w:type="spellStart"/>
      <w:r w:rsidRPr="00250AED">
        <w:rPr>
          <w:color w:val="222222"/>
          <w:sz w:val="24"/>
          <w:szCs w:val="24"/>
          <w:lang w:val="en-GB"/>
        </w:rPr>
        <w:t>Lapadula</w:t>
      </w:r>
      <w:proofErr w:type="spellEnd"/>
      <w:r w:rsidRPr="00250AED">
        <w:rPr>
          <w:color w:val="222222"/>
          <w:sz w:val="24"/>
          <w:szCs w:val="24"/>
          <w:lang w:val="en-GB"/>
        </w:rPr>
        <w:t xml:space="preserve">, S., </w:t>
      </w:r>
      <w:proofErr w:type="spellStart"/>
      <w:r w:rsidRPr="00250AED">
        <w:rPr>
          <w:color w:val="222222"/>
          <w:sz w:val="24"/>
          <w:szCs w:val="24"/>
          <w:lang w:val="en-GB"/>
        </w:rPr>
        <w:t>Lettini</w:t>
      </w:r>
      <w:proofErr w:type="spellEnd"/>
      <w:r w:rsidRPr="00250AED">
        <w:rPr>
          <w:color w:val="222222"/>
          <w:sz w:val="24"/>
          <w:szCs w:val="24"/>
          <w:lang w:val="en-GB"/>
        </w:rPr>
        <w:t xml:space="preserve">, A.R. and </w:t>
      </w:r>
      <w:proofErr w:type="spellStart"/>
      <w:r w:rsidRPr="00250AED">
        <w:rPr>
          <w:color w:val="222222"/>
          <w:sz w:val="24"/>
          <w:szCs w:val="24"/>
          <w:lang w:val="en-GB"/>
        </w:rPr>
        <w:t>Sanseverino</w:t>
      </w:r>
      <w:proofErr w:type="spellEnd"/>
      <w:r w:rsidRPr="00250AED">
        <w:rPr>
          <w:color w:val="222222"/>
          <w:sz w:val="24"/>
          <w:szCs w:val="24"/>
          <w:lang w:val="en-GB"/>
        </w:rPr>
        <w:t xml:space="preserve">, F., (2024). ‘Healthy lifestyle and cancer risk: modifiable risk factors to prevent cancer.’ </w:t>
      </w:r>
      <w:r w:rsidRPr="00250AED">
        <w:rPr>
          <w:i/>
          <w:iCs/>
          <w:color w:val="222222"/>
          <w:sz w:val="24"/>
          <w:szCs w:val="24"/>
          <w:lang w:val="en-GB"/>
        </w:rPr>
        <w:t>Nutrients</w:t>
      </w:r>
      <w:r w:rsidRPr="00250AED">
        <w:rPr>
          <w:color w:val="222222"/>
          <w:sz w:val="24"/>
          <w:szCs w:val="24"/>
          <w:lang w:val="en-GB"/>
        </w:rPr>
        <w:t xml:space="preserve">, </w:t>
      </w:r>
      <w:r w:rsidRPr="00250AED">
        <w:rPr>
          <w:i/>
          <w:iCs/>
          <w:color w:val="222222"/>
          <w:sz w:val="24"/>
          <w:szCs w:val="24"/>
          <w:lang w:val="en-GB"/>
        </w:rPr>
        <w:t>16</w:t>
      </w:r>
      <w:r w:rsidRPr="00250AED">
        <w:rPr>
          <w:color w:val="222222"/>
          <w:sz w:val="24"/>
          <w:szCs w:val="24"/>
          <w:lang w:val="en-GB"/>
        </w:rPr>
        <w:t>(6), p.800.</w:t>
      </w:r>
      <w:r w:rsidRPr="00250AED">
        <w:rPr>
          <w:sz w:val="24"/>
          <w:szCs w:val="24"/>
          <w:lang w:val="en-GB"/>
        </w:rPr>
        <w:t xml:space="preserve">  Available at: </w:t>
      </w:r>
      <w:hyperlink r:id="rId54">
        <w:r w:rsidRPr="00250AED">
          <w:rPr>
            <w:color w:val="1155CC"/>
            <w:sz w:val="24"/>
            <w:szCs w:val="24"/>
            <w:u w:val="single"/>
            <w:lang w:val="en-GB"/>
          </w:rPr>
          <w:t>https://doi.org/10.3390/nu16060800</w:t>
        </w:r>
      </w:hyperlink>
    </w:p>
    <w:p w14:paraId="0B31B74B" w14:textId="77777777" w:rsidR="00EB7FDC" w:rsidRPr="00250AED" w:rsidRDefault="00EB7FDC">
      <w:pPr>
        <w:rPr>
          <w:sz w:val="24"/>
          <w:szCs w:val="24"/>
          <w:lang w:val="en-GB"/>
        </w:rPr>
      </w:pPr>
      <w:proofErr w:type="spellStart"/>
      <w:r w:rsidRPr="00250AED">
        <w:rPr>
          <w:color w:val="222222"/>
          <w:sz w:val="24"/>
          <w:szCs w:val="24"/>
          <w:lang w:val="en-GB"/>
        </w:rPr>
        <w:t>Navani</w:t>
      </w:r>
      <w:proofErr w:type="spellEnd"/>
      <w:r w:rsidRPr="00250AED">
        <w:rPr>
          <w:color w:val="222222"/>
          <w:sz w:val="24"/>
          <w:szCs w:val="24"/>
          <w:lang w:val="en-GB"/>
        </w:rPr>
        <w:t xml:space="preserve">, N., Baldwin, D.R., Edwards, J.G., </w:t>
      </w:r>
      <w:proofErr w:type="spellStart"/>
      <w:r w:rsidRPr="00250AED">
        <w:rPr>
          <w:color w:val="222222"/>
          <w:sz w:val="24"/>
          <w:szCs w:val="24"/>
          <w:lang w:val="en-GB"/>
        </w:rPr>
        <w:t>Evison</w:t>
      </w:r>
      <w:proofErr w:type="spellEnd"/>
      <w:r w:rsidRPr="00250AED">
        <w:rPr>
          <w:color w:val="222222"/>
          <w:sz w:val="24"/>
          <w:szCs w:val="24"/>
          <w:lang w:val="en-GB"/>
        </w:rPr>
        <w:t xml:space="preserve">, M., McDonald, F., Nicholson, A.G., </w:t>
      </w:r>
      <w:proofErr w:type="spellStart"/>
      <w:r w:rsidRPr="00250AED">
        <w:rPr>
          <w:color w:val="222222"/>
          <w:sz w:val="24"/>
          <w:szCs w:val="24"/>
          <w:lang w:val="en-GB"/>
        </w:rPr>
        <w:t>Fenemore</w:t>
      </w:r>
      <w:proofErr w:type="spellEnd"/>
      <w:r w:rsidRPr="00250AED">
        <w:rPr>
          <w:color w:val="222222"/>
          <w:sz w:val="24"/>
          <w:szCs w:val="24"/>
          <w:lang w:val="en-GB"/>
        </w:rPr>
        <w:t xml:space="preserve">, J., Sage, E.K. and </w:t>
      </w:r>
      <w:proofErr w:type="spellStart"/>
      <w:r w:rsidRPr="00250AED">
        <w:rPr>
          <w:color w:val="222222"/>
          <w:sz w:val="24"/>
          <w:szCs w:val="24"/>
          <w:lang w:val="en-GB"/>
        </w:rPr>
        <w:t>Popat</w:t>
      </w:r>
      <w:proofErr w:type="spellEnd"/>
      <w:r w:rsidRPr="00250AED">
        <w:rPr>
          <w:color w:val="222222"/>
          <w:sz w:val="24"/>
          <w:szCs w:val="24"/>
          <w:lang w:val="en-GB"/>
        </w:rPr>
        <w:t xml:space="preserve">, S., (2022). ‘Lung cancer in the United Kingdom.’ </w:t>
      </w:r>
      <w:r w:rsidRPr="00250AED">
        <w:rPr>
          <w:i/>
          <w:iCs/>
          <w:color w:val="222222"/>
          <w:sz w:val="24"/>
          <w:szCs w:val="24"/>
          <w:lang w:val="en-GB"/>
        </w:rPr>
        <w:t>Journal of Thoracic Oncology</w:t>
      </w:r>
      <w:r w:rsidRPr="00250AED">
        <w:rPr>
          <w:color w:val="222222"/>
          <w:sz w:val="24"/>
          <w:szCs w:val="24"/>
          <w:lang w:val="en-GB"/>
        </w:rPr>
        <w:t xml:space="preserve">, </w:t>
      </w:r>
      <w:r w:rsidRPr="00250AED">
        <w:rPr>
          <w:i/>
          <w:iCs/>
          <w:color w:val="222222"/>
          <w:sz w:val="24"/>
          <w:szCs w:val="24"/>
          <w:lang w:val="en-GB"/>
        </w:rPr>
        <w:t>17</w:t>
      </w:r>
      <w:r w:rsidRPr="00250AED">
        <w:rPr>
          <w:color w:val="222222"/>
          <w:sz w:val="24"/>
          <w:szCs w:val="24"/>
          <w:lang w:val="en-GB"/>
        </w:rPr>
        <w:t>(2), pp.186-193.</w:t>
      </w:r>
      <w:r w:rsidRPr="00250AED">
        <w:rPr>
          <w:sz w:val="24"/>
          <w:szCs w:val="24"/>
          <w:lang w:val="en-GB"/>
        </w:rPr>
        <w:t xml:space="preserve">  Available at: </w:t>
      </w:r>
      <w:hyperlink r:id="rId55">
        <w:r w:rsidRPr="00250AED">
          <w:rPr>
            <w:color w:val="1155CC"/>
            <w:sz w:val="24"/>
            <w:szCs w:val="24"/>
            <w:u w:val="single"/>
            <w:lang w:val="en-GB"/>
          </w:rPr>
          <w:t>https://doi.org/10.1016/j.jtho.2021.11.002</w:t>
        </w:r>
      </w:hyperlink>
    </w:p>
    <w:p w14:paraId="0D516E33" w14:textId="77777777" w:rsidR="00EB7FDC" w:rsidRPr="00250AED" w:rsidRDefault="00EB7FDC">
      <w:pPr>
        <w:rPr>
          <w:sz w:val="24"/>
          <w:szCs w:val="24"/>
          <w:lang w:val="en-GB"/>
        </w:rPr>
      </w:pPr>
      <w:r w:rsidRPr="00250AED">
        <w:rPr>
          <w:sz w:val="24"/>
          <w:szCs w:val="24"/>
          <w:lang w:val="en-GB"/>
        </w:rPr>
        <w:t>NHS (2025)</w:t>
      </w:r>
      <w:r w:rsidRPr="00250AED">
        <w:rPr>
          <w:i/>
          <w:iCs/>
          <w:sz w:val="24"/>
          <w:szCs w:val="24"/>
          <w:lang w:val="en-GB"/>
        </w:rPr>
        <w:t xml:space="preserve"> Cancer.</w:t>
      </w:r>
      <w:r w:rsidRPr="00250AED">
        <w:rPr>
          <w:sz w:val="24"/>
          <w:szCs w:val="24"/>
          <w:lang w:val="en-GB"/>
        </w:rPr>
        <w:t xml:space="preserve"> Available at: </w:t>
      </w:r>
      <w:hyperlink r:id="rId56">
        <w:r w:rsidRPr="00250AED">
          <w:rPr>
            <w:color w:val="1155CC"/>
            <w:sz w:val="24"/>
            <w:szCs w:val="24"/>
            <w:u w:val="single"/>
            <w:lang w:val="en-GB"/>
          </w:rPr>
          <w:t>https://digital.nhs.uk/ndrs/about/ncras</w:t>
        </w:r>
      </w:hyperlink>
      <w:r w:rsidRPr="00250AED">
        <w:rPr>
          <w:sz w:val="24"/>
          <w:szCs w:val="24"/>
          <w:lang w:val="en-GB"/>
        </w:rPr>
        <w:t xml:space="preserve"> (Accessed: 3 August 2026)</w:t>
      </w:r>
    </w:p>
    <w:p w14:paraId="07FD459D" w14:textId="77777777" w:rsidR="00EB7FDC" w:rsidRPr="00250AED" w:rsidRDefault="00EB7FDC">
      <w:pPr>
        <w:rPr>
          <w:sz w:val="24"/>
          <w:szCs w:val="24"/>
          <w:lang w:val="en-GB"/>
        </w:rPr>
      </w:pPr>
      <w:r w:rsidRPr="00250AED">
        <w:rPr>
          <w:sz w:val="24"/>
          <w:szCs w:val="24"/>
          <w:lang w:val="en-GB"/>
        </w:rPr>
        <w:lastRenderedPageBreak/>
        <w:t xml:space="preserve">NHS (2026) </w:t>
      </w:r>
      <w:r w:rsidRPr="00250AED">
        <w:rPr>
          <w:i/>
          <w:iCs/>
          <w:sz w:val="24"/>
          <w:szCs w:val="24"/>
          <w:lang w:val="en-GB"/>
        </w:rPr>
        <w:t>Evaluation of the Targeted Lung Health Check programme.</w:t>
      </w:r>
      <w:r w:rsidRPr="00250AED">
        <w:rPr>
          <w:sz w:val="24"/>
          <w:szCs w:val="24"/>
          <w:lang w:val="en-GB"/>
        </w:rPr>
        <w:t xml:space="preserve"> Available at: </w:t>
      </w:r>
      <w:hyperlink r:id="rId57">
        <w:r w:rsidRPr="00250AED">
          <w:rPr>
            <w:color w:val="1155CC"/>
            <w:sz w:val="24"/>
            <w:szCs w:val="24"/>
            <w:u w:val="single"/>
            <w:lang w:val="en-GB"/>
          </w:rPr>
          <w:t>https://www.england.nhs.uk/evaluation-of-the-targeted-lung-health-check-programme/</w:t>
        </w:r>
      </w:hyperlink>
      <w:r w:rsidRPr="00250AED">
        <w:rPr>
          <w:sz w:val="24"/>
          <w:szCs w:val="24"/>
          <w:lang w:val="en-GB"/>
        </w:rPr>
        <w:t xml:space="preserve"> (Accessed: 3 August 2026)</w:t>
      </w:r>
    </w:p>
    <w:p w14:paraId="1A645C86" w14:textId="77777777" w:rsidR="00EB7FDC" w:rsidRPr="00250AED" w:rsidRDefault="00EB7FDC">
      <w:pPr>
        <w:rPr>
          <w:sz w:val="24"/>
          <w:szCs w:val="24"/>
          <w:lang w:val="en-GB"/>
        </w:rPr>
      </w:pPr>
      <w:r w:rsidRPr="00250AED">
        <w:rPr>
          <w:color w:val="222222"/>
          <w:sz w:val="24"/>
          <w:szCs w:val="24"/>
          <w:lang w:val="en-GB"/>
        </w:rPr>
        <w:t xml:space="preserve">Nichols, E., Arhin-Wiredu, K., Bratton, S., Cercone, E., Chanda, S.L., Muñoz, D.C., </w:t>
      </w:r>
      <w:proofErr w:type="spellStart"/>
      <w:r w:rsidRPr="00250AED">
        <w:rPr>
          <w:color w:val="222222"/>
          <w:sz w:val="24"/>
          <w:szCs w:val="24"/>
          <w:lang w:val="en-GB"/>
        </w:rPr>
        <w:t>Ebonwu</w:t>
      </w:r>
      <w:proofErr w:type="spellEnd"/>
      <w:r w:rsidRPr="00250AED">
        <w:rPr>
          <w:color w:val="222222"/>
          <w:sz w:val="24"/>
          <w:szCs w:val="24"/>
          <w:lang w:val="en-GB"/>
        </w:rPr>
        <w:t xml:space="preserve">, J., Espinosa-Bode, A., </w:t>
      </w:r>
      <w:proofErr w:type="spellStart"/>
      <w:r w:rsidRPr="00250AED">
        <w:rPr>
          <w:color w:val="222222"/>
          <w:sz w:val="24"/>
          <w:szCs w:val="24"/>
          <w:lang w:val="en-GB"/>
        </w:rPr>
        <w:t>Handzel</w:t>
      </w:r>
      <w:proofErr w:type="spellEnd"/>
      <w:r w:rsidRPr="00250AED">
        <w:rPr>
          <w:color w:val="222222"/>
          <w:sz w:val="24"/>
          <w:szCs w:val="24"/>
          <w:lang w:val="en-GB"/>
        </w:rPr>
        <w:t xml:space="preserve">, E., </w:t>
      </w:r>
      <w:proofErr w:type="spellStart"/>
      <w:r w:rsidRPr="00250AED">
        <w:rPr>
          <w:color w:val="222222"/>
          <w:sz w:val="24"/>
          <w:szCs w:val="24"/>
          <w:lang w:val="en-GB"/>
        </w:rPr>
        <w:t>Kapombe</w:t>
      </w:r>
      <w:proofErr w:type="spellEnd"/>
      <w:r w:rsidRPr="00250AED">
        <w:rPr>
          <w:color w:val="222222"/>
          <w:sz w:val="24"/>
          <w:szCs w:val="24"/>
          <w:lang w:val="en-GB"/>
        </w:rPr>
        <w:t xml:space="preserve">, P. and Martin, D., (2026). ‘Integrating mortality surveillance as a routine component of national essential public health functions: a blueprint for action.’ </w:t>
      </w:r>
      <w:r w:rsidRPr="00250AED">
        <w:rPr>
          <w:i/>
          <w:iCs/>
          <w:color w:val="222222"/>
          <w:sz w:val="24"/>
          <w:szCs w:val="24"/>
          <w:lang w:val="en-GB"/>
        </w:rPr>
        <w:t>BMJ Public Health</w:t>
      </w:r>
      <w:r w:rsidRPr="00250AED">
        <w:rPr>
          <w:color w:val="222222"/>
          <w:sz w:val="24"/>
          <w:szCs w:val="24"/>
          <w:lang w:val="en-GB"/>
        </w:rPr>
        <w:t xml:space="preserve">, </w:t>
      </w:r>
      <w:r w:rsidRPr="00250AED">
        <w:rPr>
          <w:i/>
          <w:iCs/>
          <w:color w:val="222222"/>
          <w:sz w:val="24"/>
          <w:szCs w:val="24"/>
          <w:lang w:val="en-GB"/>
        </w:rPr>
        <w:t>4</w:t>
      </w:r>
      <w:r w:rsidRPr="00250AED">
        <w:rPr>
          <w:color w:val="222222"/>
          <w:sz w:val="24"/>
          <w:szCs w:val="24"/>
          <w:lang w:val="en-GB"/>
        </w:rPr>
        <w:t>(2).</w:t>
      </w:r>
      <w:r w:rsidRPr="00250AED">
        <w:rPr>
          <w:sz w:val="24"/>
          <w:szCs w:val="24"/>
          <w:lang w:val="en-GB"/>
        </w:rPr>
        <w:t xml:space="preserve">  Available at: </w:t>
      </w:r>
      <w:hyperlink r:id="rId58">
        <w:r w:rsidRPr="00250AED">
          <w:rPr>
            <w:color w:val="1155CC"/>
            <w:sz w:val="24"/>
            <w:szCs w:val="24"/>
            <w:u w:val="single"/>
            <w:lang w:val="en-GB"/>
          </w:rPr>
          <w:t>https://doi.org/10.1136/bmjph-2025-003392</w:t>
        </w:r>
      </w:hyperlink>
    </w:p>
    <w:p w14:paraId="173E34E8" w14:textId="77777777" w:rsidR="00EB7FDC" w:rsidRPr="00250AED" w:rsidRDefault="00EB7FDC">
      <w:pPr>
        <w:rPr>
          <w:sz w:val="24"/>
          <w:szCs w:val="24"/>
          <w:lang w:val="en-GB"/>
        </w:rPr>
      </w:pPr>
      <w:r w:rsidRPr="00250AED">
        <w:rPr>
          <w:color w:val="222222"/>
          <w:sz w:val="24"/>
          <w:szCs w:val="24"/>
          <w:lang w:val="en-GB"/>
        </w:rPr>
        <w:t xml:space="preserve">Qi, C., Sun, S.W. and </w:t>
      </w:r>
      <w:proofErr w:type="spellStart"/>
      <w:r w:rsidRPr="00250AED">
        <w:rPr>
          <w:color w:val="222222"/>
          <w:sz w:val="24"/>
          <w:szCs w:val="24"/>
          <w:lang w:val="en-GB"/>
        </w:rPr>
        <w:t>Xiong</w:t>
      </w:r>
      <w:proofErr w:type="spellEnd"/>
      <w:r w:rsidRPr="00250AED">
        <w:rPr>
          <w:color w:val="222222"/>
          <w:sz w:val="24"/>
          <w:szCs w:val="24"/>
          <w:lang w:val="en-GB"/>
        </w:rPr>
        <w:t xml:space="preserve">, X.Z., (2022). ‘From COPD to lung cancer: mechanisms linking, diagnosis, treatment, and prognosis.’ </w:t>
      </w:r>
      <w:r w:rsidRPr="00250AED">
        <w:rPr>
          <w:i/>
          <w:iCs/>
          <w:color w:val="222222"/>
          <w:sz w:val="24"/>
          <w:szCs w:val="24"/>
          <w:lang w:val="en-GB"/>
        </w:rPr>
        <w:t>International journal of chronic obstructive pulmonary disease</w:t>
      </w:r>
      <w:r w:rsidRPr="00250AED">
        <w:rPr>
          <w:color w:val="222222"/>
          <w:sz w:val="24"/>
          <w:szCs w:val="24"/>
          <w:lang w:val="en-GB"/>
        </w:rPr>
        <w:t>, pp.2603-2621.</w:t>
      </w:r>
      <w:r w:rsidRPr="00250AED">
        <w:rPr>
          <w:sz w:val="24"/>
          <w:szCs w:val="24"/>
          <w:lang w:val="en-GB"/>
        </w:rPr>
        <w:t xml:space="preserve">  Available at: </w:t>
      </w:r>
      <w:hyperlink r:id="rId59">
        <w:r w:rsidRPr="00250AED">
          <w:rPr>
            <w:color w:val="1155CC"/>
            <w:sz w:val="24"/>
            <w:szCs w:val="24"/>
            <w:u w:val="single"/>
            <w:lang w:val="en-GB"/>
          </w:rPr>
          <w:t>https://doi.org/10.2147/copd.s380732</w:t>
        </w:r>
      </w:hyperlink>
    </w:p>
    <w:p w14:paraId="488072E9" w14:textId="77777777" w:rsidR="00EB7FDC" w:rsidRPr="00250AED" w:rsidRDefault="00EB7FDC">
      <w:pPr>
        <w:rPr>
          <w:sz w:val="24"/>
          <w:szCs w:val="24"/>
          <w:lang w:val="en-GB"/>
        </w:rPr>
      </w:pPr>
      <w:proofErr w:type="spellStart"/>
      <w:r w:rsidRPr="00250AED">
        <w:rPr>
          <w:color w:val="222222"/>
          <w:sz w:val="24"/>
          <w:szCs w:val="24"/>
          <w:lang w:val="en-GB"/>
        </w:rPr>
        <w:t>Sankarapillai</w:t>
      </w:r>
      <w:proofErr w:type="spellEnd"/>
      <w:r w:rsidRPr="00250AED">
        <w:rPr>
          <w:color w:val="222222"/>
          <w:sz w:val="24"/>
          <w:szCs w:val="24"/>
          <w:lang w:val="en-GB"/>
        </w:rPr>
        <w:t xml:space="preserve">, J., Krishnan, S., </w:t>
      </w:r>
      <w:proofErr w:type="spellStart"/>
      <w:r w:rsidRPr="00250AED">
        <w:rPr>
          <w:color w:val="222222"/>
          <w:sz w:val="24"/>
          <w:szCs w:val="24"/>
          <w:lang w:val="en-GB"/>
        </w:rPr>
        <w:t>Ramamoorthy</w:t>
      </w:r>
      <w:proofErr w:type="spellEnd"/>
      <w:r w:rsidRPr="00250AED">
        <w:rPr>
          <w:color w:val="222222"/>
          <w:sz w:val="24"/>
          <w:szCs w:val="24"/>
          <w:lang w:val="en-GB"/>
        </w:rPr>
        <w:t xml:space="preserve">, T., Sudarshan, K.L., Das, P., Chaturvedi, M. and Mathur, P., (2023). ‘Epidemiology of cancers among older adults in India: findings from the National Cancer Registry Programme.’ </w:t>
      </w:r>
      <w:r w:rsidRPr="00250AED">
        <w:rPr>
          <w:i/>
          <w:iCs/>
          <w:color w:val="222222"/>
          <w:sz w:val="24"/>
          <w:szCs w:val="24"/>
          <w:lang w:val="en-GB"/>
        </w:rPr>
        <w:t>Public Health</w:t>
      </w:r>
      <w:r w:rsidRPr="00250AED">
        <w:rPr>
          <w:color w:val="222222"/>
          <w:sz w:val="24"/>
          <w:szCs w:val="24"/>
          <w:lang w:val="en-GB"/>
        </w:rPr>
        <w:t xml:space="preserve">, </w:t>
      </w:r>
      <w:r w:rsidRPr="00250AED">
        <w:rPr>
          <w:i/>
          <w:iCs/>
          <w:color w:val="222222"/>
          <w:sz w:val="24"/>
          <w:szCs w:val="24"/>
          <w:lang w:val="en-GB"/>
        </w:rPr>
        <w:t>223</w:t>
      </w:r>
      <w:r w:rsidRPr="00250AED">
        <w:rPr>
          <w:color w:val="222222"/>
          <w:sz w:val="24"/>
          <w:szCs w:val="24"/>
          <w:lang w:val="en-GB"/>
        </w:rPr>
        <w:t>, pp.230-239.</w:t>
      </w:r>
      <w:r w:rsidRPr="00250AED">
        <w:rPr>
          <w:sz w:val="24"/>
          <w:szCs w:val="24"/>
          <w:lang w:val="en-GB"/>
        </w:rPr>
        <w:t xml:space="preserve">  Available at: </w:t>
      </w:r>
      <w:hyperlink r:id="rId60">
        <w:r w:rsidRPr="00250AED">
          <w:rPr>
            <w:color w:val="1155CC"/>
            <w:sz w:val="24"/>
            <w:szCs w:val="24"/>
            <w:u w:val="single"/>
            <w:lang w:val="en-GB"/>
          </w:rPr>
          <w:t>https://doi.org/10.1016/j.puhe.2023.08.002</w:t>
        </w:r>
      </w:hyperlink>
    </w:p>
    <w:p w14:paraId="02C52B31" w14:textId="77777777" w:rsidR="00EB7FDC" w:rsidRPr="00250AED" w:rsidRDefault="00EB7FDC">
      <w:pPr>
        <w:rPr>
          <w:sz w:val="24"/>
          <w:szCs w:val="24"/>
          <w:lang w:val="en-GB"/>
        </w:rPr>
      </w:pPr>
      <w:r w:rsidRPr="00250AED">
        <w:rPr>
          <w:color w:val="222222"/>
          <w:sz w:val="24"/>
          <w:szCs w:val="24"/>
          <w:lang w:val="en-GB"/>
        </w:rPr>
        <w:t xml:space="preserve">Siegel, R.L., </w:t>
      </w:r>
      <w:proofErr w:type="spellStart"/>
      <w:r w:rsidRPr="00250AED">
        <w:rPr>
          <w:color w:val="222222"/>
          <w:sz w:val="24"/>
          <w:szCs w:val="24"/>
          <w:lang w:val="en-GB"/>
        </w:rPr>
        <w:t>Kratzer</w:t>
      </w:r>
      <w:proofErr w:type="spellEnd"/>
      <w:r w:rsidRPr="00250AED">
        <w:rPr>
          <w:color w:val="222222"/>
          <w:sz w:val="24"/>
          <w:szCs w:val="24"/>
          <w:lang w:val="en-GB"/>
        </w:rPr>
        <w:t xml:space="preserve">, T.B., </w:t>
      </w:r>
      <w:proofErr w:type="spellStart"/>
      <w:r w:rsidRPr="00250AED">
        <w:rPr>
          <w:color w:val="222222"/>
          <w:sz w:val="24"/>
          <w:szCs w:val="24"/>
          <w:lang w:val="en-GB"/>
        </w:rPr>
        <w:t>Giaquinto</w:t>
      </w:r>
      <w:proofErr w:type="spellEnd"/>
      <w:r w:rsidRPr="00250AED">
        <w:rPr>
          <w:color w:val="222222"/>
          <w:sz w:val="24"/>
          <w:szCs w:val="24"/>
          <w:lang w:val="en-GB"/>
        </w:rPr>
        <w:t xml:space="preserve">, A.N., Sung, H. and Jemal, A., 2025. ‘Cancer statistics, 2025.’ </w:t>
      </w:r>
      <w:r w:rsidRPr="00250AED">
        <w:rPr>
          <w:i/>
          <w:iCs/>
          <w:color w:val="222222"/>
          <w:sz w:val="24"/>
          <w:szCs w:val="24"/>
          <w:lang w:val="en-GB"/>
        </w:rPr>
        <w:t>Ca</w:t>
      </w:r>
      <w:r w:rsidRPr="00250AED">
        <w:rPr>
          <w:color w:val="222222"/>
          <w:sz w:val="24"/>
          <w:szCs w:val="24"/>
          <w:lang w:val="en-GB"/>
        </w:rPr>
        <w:t xml:space="preserve">, </w:t>
      </w:r>
      <w:r w:rsidRPr="00250AED">
        <w:rPr>
          <w:i/>
          <w:iCs/>
          <w:color w:val="222222"/>
          <w:sz w:val="24"/>
          <w:szCs w:val="24"/>
          <w:lang w:val="en-GB"/>
        </w:rPr>
        <w:t>75</w:t>
      </w:r>
      <w:r w:rsidRPr="00250AED">
        <w:rPr>
          <w:color w:val="222222"/>
          <w:sz w:val="24"/>
          <w:szCs w:val="24"/>
          <w:lang w:val="en-GB"/>
        </w:rPr>
        <w:t>(1), p.10.</w:t>
      </w:r>
      <w:r w:rsidRPr="00250AED">
        <w:rPr>
          <w:sz w:val="24"/>
          <w:szCs w:val="24"/>
          <w:lang w:val="en-GB"/>
        </w:rPr>
        <w:t xml:space="preserve">  Available at: </w:t>
      </w:r>
      <w:hyperlink r:id="rId61">
        <w:r w:rsidRPr="00250AED">
          <w:rPr>
            <w:color w:val="1155CC"/>
            <w:sz w:val="24"/>
            <w:szCs w:val="24"/>
            <w:u w:val="single"/>
            <w:lang w:val="en-GB"/>
          </w:rPr>
          <w:t>https://doi.org/10.3322/caac.21871</w:t>
        </w:r>
      </w:hyperlink>
    </w:p>
    <w:p w14:paraId="6116A268" w14:textId="77777777" w:rsidR="00EB7FDC" w:rsidRPr="00250AED" w:rsidRDefault="00EB7FDC">
      <w:pPr>
        <w:rPr>
          <w:sz w:val="24"/>
          <w:szCs w:val="24"/>
          <w:lang w:val="en-GB"/>
        </w:rPr>
      </w:pPr>
      <w:proofErr w:type="spellStart"/>
      <w:r w:rsidRPr="00250AED">
        <w:rPr>
          <w:color w:val="222222"/>
          <w:sz w:val="24"/>
          <w:szCs w:val="24"/>
          <w:lang w:val="en-GB"/>
        </w:rPr>
        <w:t>Smolarz</w:t>
      </w:r>
      <w:proofErr w:type="spellEnd"/>
      <w:r w:rsidRPr="00250AED">
        <w:rPr>
          <w:color w:val="222222"/>
          <w:sz w:val="24"/>
          <w:szCs w:val="24"/>
          <w:lang w:val="en-GB"/>
        </w:rPr>
        <w:t xml:space="preserve">, B., </w:t>
      </w:r>
      <w:proofErr w:type="spellStart"/>
      <w:r w:rsidRPr="00250AED">
        <w:rPr>
          <w:color w:val="222222"/>
          <w:sz w:val="24"/>
          <w:szCs w:val="24"/>
          <w:lang w:val="en-GB"/>
        </w:rPr>
        <w:t>Łukasiewicz</w:t>
      </w:r>
      <w:proofErr w:type="spellEnd"/>
      <w:r w:rsidRPr="00250AED">
        <w:rPr>
          <w:color w:val="222222"/>
          <w:sz w:val="24"/>
          <w:szCs w:val="24"/>
          <w:lang w:val="en-GB"/>
        </w:rPr>
        <w:t xml:space="preserve">, H., </w:t>
      </w:r>
      <w:proofErr w:type="spellStart"/>
      <w:r w:rsidRPr="00250AED">
        <w:rPr>
          <w:color w:val="222222"/>
          <w:sz w:val="24"/>
          <w:szCs w:val="24"/>
          <w:lang w:val="en-GB"/>
        </w:rPr>
        <w:t>Samulak</w:t>
      </w:r>
      <w:proofErr w:type="spellEnd"/>
      <w:r w:rsidRPr="00250AED">
        <w:rPr>
          <w:color w:val="222222"/>
          <w:sz w:val="24"/>
          <w:szCs w:val="24"/>
          <w:lang w:val="en-GB"/>
        </w:rPr>
        <w:t xml:space="preserve">, D., </w:t>
      </w:r>
      <w:proofErr w:type="spellStart"/>
      <w:r w:rsidRPr="00250AED">
        <w:rPr>
          <w:color w:val="222222"/>
          <w:sz w:val="24"/>
          <w:szCs w:val="24"/>
          <w:lang w:val="en-GB"/>
        </w:rPr>
        <w:t>Piekarska</w:t>
      </w:r>
      <w:proofErr w:type="spellEnd"/>
      <w:r w:rsidRPr="00250AED">
        <w:rPr>
          <w:color w:val="222222"/>
          <w:sz w:val="24"/>
          <w:szCs w:val="24"/>
          <w:lang w:val="en-GB"/>
        </w:rPr>
        <w:t xml:space="preserve">, E., </w:t>
      </w:r>
      <w:proofErr w:type="spellStart"/>
      <w:r w:rsidRPr="00250AED">
        <w:rPr>
          <w:color w:val="222222"/>
          <w:sz w:val="24"/>
          <w:szCs w:val="24"/>
          <w:lang w:val="en-GB"/>
        </w:rPr>
        <w:t>Kołaciński</w:t>
      </w:r>
      <w:proofErr w:type="spellEnd"/>
      <w:r w:rsidRPr="00250AED">
        <w:rPr>
          <w:color w:val="222222"/>
          <w:sz w:val="24"/>
          <w:szCs w:val="24"/>
          <w:lang w:val="en-GB"/>
        </w:rPr>
        <w:t xml:space="preserve">, R. and </w:t>
      </w:r>
      <w:proofErr w:type="spellStart"/>
      <w:r w:rsidRPr="00250AED">
        <w:rPr>
          <w:color w:val="222222"/>
          <w:sz w:val="24"/>
          <w:szCs w:val="24"/>
          <w:lang w:val="en-GB"/>
        </w:rPr>
        <w:t>Romanowicz</w:t>
      </w:r>
      <w:proofErr w:type="spellEnd"/>
      <w:r w:rsidRPr="00250AED">
        <w:rPr>
          <w:color w:val="222222"/>
          <w:sz w:val="24"/>
          <w:szCs w:val="24"/>
          <w:lang w:val="en-GB"/>
        </w:rPr>
        <w:t xml:space="preserve">, H., (2025). ‘Lung cancer—epidemiology, pathogenesis, treatment and molecular aspect (review of literature).’ </w:t>
      </w:r>
      <w:r w:rsidRPr="00250AED">
        <w:rPr>
          <w:i/>
          <w:iCs/>
          <w:color w:val="222222"/>
          <w:sz w:val="24"/>
          <w:szCs w:val="24"/>
          <w:lang w:val="en-GB"/>
        </w:rPr>
        <w:t>International journal of molecular sciences</w:t>
      </w:r>
      <w:r w:rsidRPr="00250AED">
        <w:rPr>
          <w:color w:val="222222"/>
          <w:sz w:val="24"/>
          <w:szCs w:val="24"/>
          <w:lang w:val="en-GB"/>
        </w:rPr>
        <w:t xml:space="preserve">, </w:t>
      </w:r>
      <w:r w:rsidRPr="00250AED">
        <w:rPr>
          <w:i/>
          <w:iCs/>
          <w:color w:val="222222"/>
          <w:sz w:val="24"/>
          <w:szCs w:val="24"/>
          <w:lang w:val="en-GB"/>
        </w:rPr>
        <w:t>26</w:t>
      </w:r>
      <w:r w:rsidRPr="00250AED">
        <w:rPr>
          <w:color w:val="222222"/>
          <w:sz w:val="24"/>
          <w:szCs w:val="24"/>
          <w:lang w:val="en-GB"/>
        </w:rPr>
        <w:t>(5), p.2049.</w:t>
      </w:r>
      <w:r w:rsidRPr="00250AED">
        <w:rPr>
          <w:sz w:val="24"/>
          <w:szCs w:val="24"/>
          <w:lang w:val="en-GB"/>
        </w:rPr>
        <w:t xml:space="preserve">  Available at: </w:t>
      </w:r>
      <w:hyperlink r:id="rId62">
        <w:r w:rsidRPr="00250AED">
          <w:rPr>
            <w:color w:val="1155CC"/>
            <w:sz w:val="24"/>
            <w:szCs w:val="24"/>
            <w:u w:val="single"/>
            <w:lang w:val="en-GB"/>
          </w:rPr>
          <w:t>https://doi.org/10.3390/ijms26052049</w:t>
        </w:r>
      </w:hyperlink>
    </w:p>
    <w:p w14:paraId="3C61650C" w14:textId="77777777" w:rsidR="00EB7FDC" w:rsidRPr="00250AED" w:rsidRDefault="00EB7FDC">
      <w:pPr>
        <w:rPr>
          <w:sz w:val="24"/>
          <w:szCs w:val="24"/>
          <w:lang w:val="en-GB"/>
        </w:rPr>
      </w:pPr>
      <w:r w:rsidRPr="00250AED">
        <w:rPr>
          <w:sz w:val="24"/>
          <w:szCs w:val="24"/>
          <w:lang w:val="en-GB"/>
        </w:rPr>
        <w:t xml:space="preserve">WHO (2026) </w:t>
      </w:r>
      <w:r w:rsidRPr="00250AED">
        <w:rPr>
          <w:i/>
          <w:iCs/>
          <w:sz w:val="24"/>
          <w:szCs w:val="24"/>
          <w:lang w:val="en-GB"/>
        </w:rPr>
        <w:t>Lung cancer.</w:t>
      </w:r>
      <w:r w:rsidRPr="00250AED">
        <w:rPr>
          <w:sz w:val="24"/>
          <w:szCs w:val="24"/>
          <w:lang w:val="en-GB"/>
        </w:rPr>
        <w:t xml:space="preserve"> Available at: </w:t>
      </w:r>
      <w:hyperlink r:id="rId63">
        <w:r w:rsidRPr="00250AED">
          <w:rPr>
            <w:color w:val="1155CC"/>
            <w:sz w:val="24"/>
            <w:szCs w:val="24"/>
            <w:u w:val="single"/>
            <w:lang w:val="en-GB"/>
          </w:rPr>
          <w:t>https://www.who.int/news-room/fact-sheets/detail/lung-cancer</w:t>
        </w:r>
      </w:hyperlink>
      <w:r w:rsidRPr="00250AED">
        <w:rPr>
          <w:sz w:val="24"/>
          <w:szCs w:val="24"/>
          <w:lang w:val="en-GB"/>
        </w:rPr>
        <w:t xml:space="preserve"> (Accessed: 3 August 2026)</w:t>
      </w:r>
    </w:p>
    <w:p w14:paraId="61A4FDFC" w14:textId="20B298E7" w:rsidR="00C00F03" w:rsidRPr="00590D1A" w:rsidRDefault="00EB7FDC">
      <w:pPr>
        <w:rPr>
          <w:lang w:val="en-GB"/>
        </w:rPr>
      </w:pPr>
      <w:r w:rsidRPr="00250AED">
        <w:rPr>
          <w:color w:val="222222"/>
          <w:sz w:val="24"/>
          <w:szCs w:val="24"/>
          <w:lang w:val="en-GB"/>
        </w:rPr>
        <w:t xml:space="preserve">Zhang, Q., Dai, Y., Liu, H., Sun, W., Huang, Y., Gong, Z., Dai, S., Kong, H. and </w:t>
      </w:r>
      <w:proofErr w:type="spellStart"/>
      <w:r w:rsidRPr="00250AED">
        <w:rPr>
          <w:color w:val="222222"/>
          <w:sz w:val="24"/>
          <w:szCs w:val="24"/>
          <w:lang w:val="en-GB"/>
        </w:rPr>
        <w:t>Xie</w:t>
      </w:r>
      <w:proofErr w:type="spellEnd"/>
      <w:r w:rsidRPr="00250AED">
        <w:rPr>
          <w:color w:val="222222"/>
          <w:sz w:val="24"/>
          <w:szCs w:val="24"/>
          <w:lang w:val="en-GB"/>
        </w:rPr>
        <w:t xml:space="preserve">, W., (2022). ‘Causes of death and conditional survival estimates of long-term lung cancer survivors.’ </w:t>
      </w:r>
      <w:r w:rsidRPr="00250AED">
        <w:rPr>
          <w:i/>
          <w:iCs/>
          <w:color w:val="222222"/>
          <w:sz w:val="24"/>
          <w:szCs w:val="24"/>
          <w:lang w:val="en-GB"/>
        </w:rPr>
        <w:t>Frontiers in Immunology</w:t>
      </w:r>
      <w:r w:rsidRPr="00250AED">
        <w:rPr>
          <w:color w:val="222222"/>
          <w:sz w:val="24"/>
          <w:szCs w:val="24"/>
          <w:lang w:val="en-GB"/>
        </w:rPr>
        <w:t xml:space="preserve">, </w:t>
      </w:r>
      <w:r w:rsidRPr="00250AED">
        <w:rPr>
          <w:i/>
          <w:iCs/>
          <w:color w:val="222222"/>
          <w:sz w:val="24"/>
          <w:szCs w:val="24"/>
          <w:lang w:val="en-GB"/>
        </w:rPr>
        <w:t>13</w:t>
      </w:r>
      <w:r w:rsidRPr="00250AED">
        <w:rPr>
          <w:color w:val="222222"/>
          <w:sz w:val="24"/>
          <w:szCs w:val="24"/>
          <w:lang w:val="en-GB"/>
        </w:rPr>
        <w:t>, p.1012247.</w:t>
      </w:r>
      <w:r w:rsidRPr="00250AED">
        <w:rPr>
          <w:sz w:val="24"/>
          <w:szCs w:val="24"/>
          <w:lang w:val="en-GB"/>
        </w:rPr>
        <w:t xml:space="preserve">  Available at: </w:t>
      </w:r>
      <w:hyperlink r:id="rId64">
        <w:r w:rsidRPr="00250AED">
          <w:rPr>
            <w:color w:val="1155CC"/>
            <w:sz w:val="24"/>
            <w:szCs w:val="24"/>
            <w:u w:val="single"/>
            <w:lang w:val="en-GB"/>
          </w:rPr>
          <w:t>https://doi.org/10.3389/fimmu.2022.1012247</w:t>
        </w:r>
      </w:hyperlink>
    </w:p>
    <w:sectPr w:rsidR="00C00F03" w:rsidRPr="00590D1A" w:rsidSect="006D1E8D">
      <w:footerReference w:type="default" r:id="rId65"/>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D3479" w14:textId="77777777" w:rsidR="00BE56AF" w:rsidRDefault="00BE56AF" w:rsidP="006D1E8D">
      <w:pPr>
        <w:spacing w:before="0" w:after="0" w:line="240" w:lineRule="auto"/>
      </w:pPr>
      <w:r>
        <w:separator/>
      </w:r>
    </w:p>
  </w:endnote>
  <w:endnote w:type="continuationSeparator" w:id="0">
    <w:p w14:paraId="191F3C5D" w14:textId="77777777" w:rsidR="00BE56AF" w:rsidRDefault="00BE56AF" w:rsidP="006D1E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8B50F9C-0D9A-4942-BCAB-8B40D1C3A772}"/>
  </w:font>
  <w:font w:name="Tahoma">
    <w:panose1 w:val="020B0604030504040204"/>
    <w:charset w:val="00"/>
    <w:family w:val="swiss"/>
    <w:pitch w:val="variable"/>
    <w:sig w:usb0="E1002EFF" w:usb1="C000605B" w:usb2="00000029" w:usb3="00000000" w:csb0="000101FF" w:csb1="00000000"/>
    <w:embedRegular r:id="rId2" w:fontKey="{358162A1-1C8A-40DF-B0AC-DD46DC019204}"/>
  </w:font>
  <w:font w:name="Cambria">
    <w:panose1 w:val="02040503050406030204"/>
    <w:charset w:val="00"/>
    <w:family w:val="roman"/>
    <w:pitch w:val="variable"/>
    <w:sig w:usb0="E00006FF" w:usb1="420024FF" w:usb2="02000000" w:usb3="00000000" w:csb0="0000019F" w:csb1="00000000"/>
    <w:embedRegular r:id="rId3" w:fontKey="{2081525F-2F35-4ECA-8C3E-95780A8DB4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671047"/>
      <w:docPartObj>
        <w:docPartGallery w:val="Page Numbers (Bottom of Page)"/>
        <w:docPartUnique/>
      </w:docPartObj>
    </w:sdtPr>
    <w:sdtEndPr>
      <w:rPr>
        <w:noProof/>
      </w:rPr>
    </w:sdtEndPr>
    <w:sdtContent>
      <w:p w14:paraId="7F697BF0" w14:textId="77777777" w:rsidR="006D1E8D" w:rsidRDefault="00156E5B">
        <w:pPr>
          <w:pStyle w:val="Footer"/>
          <w:jc w:val="right"/>
        </w:pPr>
        <w:r>
          <w:fldChar w:fldCharType="begin"/>
        </w:r>
        <w:r w:rsidR="006D1E8D">
          <w:instrText xml:space="preserve"> PAGE   \* MERGEFORMAT </w:instrText>
        </w:r>
        <w:r>
          <w:fldChar w:fldCharType="separate"/>
        </w:r>
        <w:r w:rsidR="00F1767C">
          <w:rPr>
            <w:noProof/>
          </w:rPr>
          <w:t>0</w:t>
        </w:r>
        <w:r>
          <w:rPr>
            <w:noProof/>
          </w:rPr>
          <w:fldChar w:fldCharType="end"/>
        </w:r>
      </w:p>
    </w:sdtContent>
  </w:sdt>
  <w:p w14:paraId="0CC49190" w14:textId="77777777" w:rsidR="006D1E8D" w:rsidRDefault="006D1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D73BF" w14:textId="77777777" w:rsidR="00BE56AF" w:rsidRDefault="00BE56AF" w:rsidP="006D1E8D">
      <w:pPr>
        <w:spacing w:before="0" w:after="0" w:line="240" w:lineRule="auto"/>
      </w:pPr>
      <w:r>
        <w:separator/>
      </w:r>
    </w:p>
  </w:footnote>
  <w:footnote w:type="continuationSeparator" w:id="0">
    <w:p w14:paraId="48A62965" w14:textId="77777777" w:rsidR="00BE56AF" w:rsidRDefault="00BE56AF" w:rsidP="006D1E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5FB9"/>
    <w:multiLevelType w:val="multilevel"/>
    <w:tmpl w:val="20E0AC28"/>
    <w:lvl w:ilvl="0">
      <w:start w:val="1"/>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45A5133A"/>
    <w:multiLevelType w:val="hybridMultilevel"/>
    <w:tmpl w:val="B804218C"/>
    <w:lvl w:ilvl="0" w:tplc="30E63698">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8466EFF"/>
    <w:multiLevelType w:val="multilevel"/>
    <w:tmpl w:val="F91C39DE"/>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589933E1"/>
    <w:multiLevelType w:val="multilevel"/>
    <w:tmpl w:val="DFBCC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0F03"/>
    <w:rsid w:val="00054961"/>
    <w:rsid w:val="00080907"/>
    <w:rsid w:val="00156E5B"/>
    <w:rsid w:val="00161ED9"/>
    <w:rsid w:val="00192FE7"/>
    <w:rsid w:val="001C1A80"/>
    <w:rsid w:val="002043FD"/>
    <w:rsid w:val="002072CF"/>
    <w:rsid w:val="00212BF9"/>
    <w:rsid w:val="002335D1"/>
    <w:rsid w:val="00250AED"/>
    <w:rsid w:val="00250C08"/>
    <w:rsid w:val="004153CC"/>
    <w:rsid w:val="004571B3"/>
    <w:rsid w:val="0047173C"/>
    <w:rsid w:val="00547F16"/>
    <w:rsid w:val="00590D1A"/>
    <w:rsid w:val="0063250E"/>
    <w:rsid w:val="006560EC"/>
    <w:rsid w:val="006C2928"/>
    <w:rsid w:val="006D1E8D"/>
    <w:rsid w:val="0073331F"/>
    <w:rsid w:val="00814E62"/>
    <w:rsid w:val="00843D4D"/>
    <w:rsid w:val="009D5205"/>
    <w:rsid w:val="009F5DBB"/>
    <w:rsid w:val="00AE3CFF"/>
    <w:rsid w:val="00B35E04"/>
    <w:rsid w:val="00BA15D9"/>
    <w:rsid w:val="00BC37F3"/>
    <w:rsid w:val="00BE56AF"/>
    <w:rsid w:val="00C00F03"/>
    <w:rsid w:val="00C038FC"/>
    <w:rsid w:val="00C23077"/>
    <w:rsid w:val="00C54DBE"/>
    <w:rsid w:val="00CF4043"/>
    <w:rsid w:val="00DA1C36"/>
    <w:rsid w:val="00DA6AC3"/>
    <w:rsid w:val="00DB6FDC"/>
    <w:rsid w:val="00DD3C80"/>
    <w:rsid w:val="00E009A6"/>
    <w:rsid w:val="00E02572"/>
    <w:rsid w:val="00E271E2"/>
    <w:rsid w:val="00E3508C"/>
    <w:rsid w:val="00E47C0F"/>
    <w:rsid w:val="00EB7FDC"/>
    <w:rsid w:val="00F1767C"/>
    <w:rsid w:val="00F65E1B"/>
    <w:rsid w:val="00F7676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C0484"/>
  <w15:docId w15:val="{9EF8FE43-DD29-4FD8-A1CA-9D8D662F1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CFF"/>
  </w:style>
  <w:style w:type="paragraph" w:styleId="Heading1">
    <w:name w:val="heading 1"/>
    <w:basedOn w:val="Normal"/>
    <w:next w:val="Normal"/>
    <w:uiPriority w:val="9"/>
    <w:qFormat/>
    <w:rsid w:val="00AE3CFF"/>
    <w:pPr>
      <w:keepNext/>
      <w:keepLines/>
      <w:outlineLvl w:val="0"/>
    </w:pPr>
    <w:rPr>
      <w:b/>
      <w:bCs/>
    </w:rPr>
  </w:style>
  <w:style w:type="paragraph" w:styleId="Heading2">
    <w:name w:val="heading 2"/>
    <w:basedOn w:val="Normal"/>
    <w:next w:val="Normal"/>
    <w:uiPriority w:val="9"/>
    <w:unhideWhenUsed/>
    <w:qFormat/>
    <w:rsid w:val="00B35E04"/>
    <w:pPr>
      <w:keepNext/>
      <w:keepLines/>
      <w:outlineLvl w:val="1"/>
    </w:pPr>
    <w:rPr>
      <w:b/>
      <w:bCs/>
      <w:sz w:val="24"/>
    </w:rPr>
  </w:style>
  <w:style w:type="paragraph" w:styleId="Heading3">
    <w:name w:val="heading 3"/>
    <w:basedOn w:val="Normal"/>
    <w:next w:val="Normal"/>
    <w:uiPriority w:val="9"/>
    <w:unhideWhenUsed/>
    <w:qFormat/>
    <w:rsid w:val="00B35E04"/>
    <w:pPr>
      <w:keepNext/>
      <w:keepLines/>
      <w:spacing w:before="320" w:after="80"/>
      <w:outlineLvl w:val="2"/>
    </w:pPr>
    <w:rPr>
      <w:b/>
      <w:i/>
      <w:color w:val="000000" w:themeColor="text1"/>
      <w:sz w:val="24"/>
      <w:szCs w:val="28"/>
      <w:u w:val="single"/>
    </w:rPr>
  </w:style>
  <w:style w:type="paragraph" w:styleId="Heading4">
    <w:name w:val="heading 4"/>
    <w:basedOn w:val="Normal"/>
    <w:next w:val="Normal"/>
    <w:uiPriority w:val="9"/>
    <w:semiHidden/>
    <w:unhideWhenUsed/>
    <w:qFormat/>
    <w:rsid w:val="00AE3CF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AE3CFF"/>
    <w:pPr>
      <w:keepNext/>
      <w:keepLines/>
      <w:spacing w:before="240" w:after="80"/>
      <w:outlineLvl w:val="4"/>
    </w:pPr>
    <w:rPr>
      <w:color w:val="666666"/>
    </w:rPr>
  </w:style>
  <w:style w:type="paragraph" w:styleId="Heading6">
    <w:name w:val="heading 6"/>
    <w:basedOn w:val="Normal"/>
    <w:next w:val="Normal"/>
    <w:uiPriority w:val="9"/>
    <w:semiHidden/>
    <w:unhideWhenUsed/>
    <w:qFormat/>
    <w:rsid w:val="00AE3CFF"/>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E3CFF"/>
    <w:tblPr>
      <w:tblCellMar>
        <w:top w:w="100" w:type="dxa"/>
        <w:left w:w="100" w:type="dxa"/>
        <w:bottom w:w="100" w:type="dxa"/>
        <w:right w:w="100" w:type="dxa"/>
      </w:tblCellMar>
    </w:tblPr>
  </w:style>
  <w:style w:type="paragraph" w:styleId="Title">
    <w:name w:val="Title"/>
    <w:basedOn w:val="Normal"/>
    <w:next w:val="Normal"/>
    <w:uiPriority w:val="10"/>
    <w:qFormat/>
    <w:rsid w:val="00AE3CFF"/>
    <w:pPr>
      <w:keepNext/>
      <w:keepLines/>
      <w:spacing w:before="0" w:after="60"/>
    </w:pPr>
    <w:rPr>
      <w:sz w:val="52"/>
      <w:szCs w:val="52"/>
    </w:rPr>
  </w:style>
  <w:style w:type="paragraph" w:styleId="Subtitle">
    <w:name w:val="Subtitle"/>
    <w:basedOn w:val="Normal"/>
    <w:next w:val="Normal"/>
    <w:uiPriority w:val="11"/>
    <w:qFormat/>
    <w:rsid w:val="00AE3CFF"/>
    <w:pPr>
      <w:keepNext/>
      <w:keepLines/>
      <w:spacing w:before="0" w:after="320"/>
    </w:pPr>
    <w:rPr>
      <w:color w:val="666666"/>
      <w:sz w:val="30"/>
      <w:szCs w:val="30"/>
    </w:rPr>
  </w:style>
  <w:style w:type="paragraph" w:styleId="CommentText">
    <w:name w:val="annotation text"/>
    <w:basedOn w:val="Normal"/>
    <w:link w:val="CommentTextChar"/>
    <w:uiPriority w:val="99"/>
    <w:semiHidden/>
    <w:unhideWhenUsed/>
    <w:rsid w:val="00AE3CFF"/>
    <w:pPr>
      <w:spacing w:line="240" w:lineRule="auto"/>
    </w:pPr>
    <w:rPr>
      <w:sz w:val="20"/>
      <w:szCs w:val="20"/>
    </w:rPr>
  </w:style>
  <w:style w:type="character" w:customStyle="1" w:styleId="CommentTextChar">
    <w:name w:val="Comment Text Char"/>
    <w:basedOn w:val="DefaultParagraphFont"/>
    <w:link w:val="CommentText"/>
    <w:uiPriority w:val="99"/>
    <w:semiHidden/>
    <w:rsid w:val="00AE3CFF"/>
    <w:rPr>
      <w:sz w:val="20"/>
      <w:szCs w:val="20"/>
    </w:rPr>
  </w:style>
  <w:style w:type="character" w:styleId="CommentReference">
    <w:name w:val="annotation reference"/>
    <w:basedOn w:val="DefaultParagraphFont"/>
    <w:uiPriority w:val="99"/>
    <w:semiHidden/>
    <w:unhideWhenUsed/>
    <w:rsid w:val="00AE3CFF"/>
    <w:rPr>
      <w:sz w:val="16"/>
      <w:szCs w:val="16"/>
    </w:rPr>
  </w:style>
  <w:style w:type="paragraph" w:styleId="TOCHeading">
    <w:name w:val="TOC Heading"/>
    <w:basedOn w:val="Heading1"/>
    <w:next w:val="Normal"/>
    <w:uiPriority w:val="39"/>
    <w:unhideWhenUsed/>
    <w:qFormat/>
    <w:rsid w:val="006D1E8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 w:type="paragraph" w:styleId="TOC1">
    <w:name w:val="toc 1"/>
    <w:basedOn w:val="Normal"/>
    <w:next w:val="Normal"/>
    <w:autoRedefine/>
    <w:uiPriority w:val="39"/>
    <w:unhideWhenUsed/>
    <w:rsid w:val="006D1E8D"/>
    <w:pPr>
      <w:spacing w:after="100"/>
    </w:pPr>
  </w:style>
  <w:style w:type="paragraph" w:styleId="TOC2">
    <w:name w:val="toc 2"/>
    <w:basedOn w:val="Normal"/>
    <w:next w:val="Normal"/>
    <w:autoRedefine/>
    <w:uiPriority w:val="39"/>
    <w:unhideWhenUsed/>
    <w:rsid w:val="006D1E8D"/>
    <w:pPr>
      <w:spacing w:after="100"/>
      <w:ind w:left="220"/>
    </w:pPr>
  </w:style>
  <w:style w:type="character" w:styleId="Hyperlink">
    <w:name w:val="Hyperlink"/>
    <w:basedOn w:val="DefaultParagraphFont"/>
    <w:uiPriority w:val="99"/>
    <w:unhideWhenUsed/>
    <w:rsid w:val="006D1E8D"/>
    <w:rPr>
      <w:color w:val="0000FF" w:themeColor="hyperlink"/>
      <w:u w:val="single"/>
    </w:rPr>
  </w:style>
  <w:style w:type="paragraph" w:styleId="Header">
    <w:name w:val="header"/>
    <w:basedOn w:val="Normal"/>
    <w:link w:val="HeaderChar"/>
    <w:uiPriority w:val="99"/>
    <w:unhideWhenUsed/>
    <w:rsid w:val="006D1E8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1E8D"/>
  </w:style>
  <w:style w:type="paragraph" w:styleId="Footer">
    <w:name w:val="footer"/>
    <w:basedOn w:val="Normal"/>
    <w:link w:val="FooterChar"/>
    <w:uiPriority w:val="99"/>
    <w:unhideWhenUsed/>
    <w:rsid w:val="006D1E8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1E8D"/>
  </w:style>
  <w:style w:type="paragraph" w:styleId="TOC3">
    <w:name w:val="toc 3"/>
    <w:basedOn w:val="Normal"/>
    <w:next w:val="Normal"/>
    <w:autoRedefine/>
    <w:uiPriority w:val="39"/>
    <w:unhideWhenUsed/>
    <w:rsid w:val="002072CF"/>
    <w:pPr>
      <w:spacing w:after="100"/>
      <w:ind w:left="440"/>
    </w:pPr>
  </w:style>
  <w:style w:type="paragraph" w:styleId="BalloonText">
    <w:name w:val="Balloon Text"/>
    <w:basedOn w:val="Normal"/>
    <w:link w:val="BalloonTextChar"/>
    <w:uiPriority w:val="99"/>
    <w:semiHidden/>
    <w:unhideWhenUsed/>
    <w:rsid w:val="00814E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E62"/>
    <w:rPr>
      <w:rFonts w:ascii="Tahoma" w:hAnsi="Tahoma" w:cs="Tahoma"/>
      <w:sz w:val="16"/>
      <w:szCs w:val="16"/>
    </w:rPr>
  </w:style>
  <w:style w:type="paragraph" w:styleId="ListParagraph">
    <w:name w:val="List Paragraph"/>
    <w:basedOn w:val="Normal"/>
    <w:uiPriority w:val="34"/>
    <w:qFormat/>
    <w:rsid w:val="00EB7FDC"/>
    <w:pPr>
      <w:ind w:left="720"/>
      <w:contextualSpacing/>
    </w:pPr>
  </w:style>
  <w:style w:type="paragraph" w:styleId="Revision">
    <w:name w:val="Revision"/>
    <w:hidden/>
    <w:uiPriority w:val="99"/>
    <w:semiHidden/>
    <w:rsid w:val="00B35E04"/>
    <w:pPr>
      <w:spacing w:before="0"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936894">
      <w:bodyDiv w:val="1"/>
      <w:marLeft w:val="0"/>
      <w:marRight w:val="0"/>
      <w:marTop w:val="0"/>
      <w:marBottom w:val="0"/>
      <w:divBdr>
        <w:top w:val="none" w:sz="0" w:space="0" w:color="auto"/>
        <w:left w:val="none" w:sz="0" w:space="0" w:color="auto"/>
        <w:bottom w:val="none" w:sz="0" w:space="0" w:color="auto"/>
        <w:right w:val="none" w:sz="0" w:space="0" w:color="auto"/>
      </w:divBdr>
    </w:div>
    <w:div w:id="6374192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england.nhs.uk/long-read/equality-diversity-and-inclusion-improvement-plan/" TargetMode="External"/><Relationship Id="rId21" Type="http://schemas.openxmlformats.org/officeDocument/2006/relationships/hyperlink" Target="https://www.gov.uk/government/publications/major-conditions-strategy-case-for-change-and-our-strategic-framework/major-conditions-strategy-case-for-change-and-our-strategic-framework--2" TargetMode="External"/><Relationship Id="rId34" Type="http://schemas.openxmlformats.org/officeDocument/2006/relationships/hyperlink" Target="https://fingertips.phe.org.uk/profile/health-inequalities" TargetMode="External"/><Relationship Id="rId42" Type="http://schemas.openxmlformats.org/officeDocument/2006/relationships/hyperlink" Target="https://www.kingsfund.org.uk/insight-and-analysis/long-reads/the-health-of-women-from-ethnic-minority-groups-england?utm_source=chatgpt.com" TargetMode="External"/><Relationship Id="rId47" Type="http://schemas.openxmlformats.org/officeDocument/2006/relationships/hyperlink" Target="https://www.gov.uk/government/publications/womens-health-strategy-for-england" TargetMode="External"/><Relationship Id="rId50" Type="http://schemas.openxmlformats.org/officeDocument/2006/relationships/hyperlink" Target="https://doi.org/10.1016/j.jtho.2023.05.024" TargetMode="External"/><Relationship Id="rId55" Type="http://schemas.openxmlformats.org/officeDocument/2006/relationships/hyperlink" Target="https://doi.org/10.1016/j.jtho.2021.11.002" TargetMode="External"/><Relationship Id="rId63" Type="http://schemas.openxmlformats.org/officeDocument/2006/relationships/hyperlink" Target="https://www.who.int/news-room/fact-sheets/detail/lung-canc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england.nhs.uk/about/equality/equality-hub/core20plus5/" TargetMode="External"/><Relationship Id="rId11" Type="http://schemas.openxmlformats.org/officeDocument/2006/relationships/diagramData" Target="diagrams/data1.xml"/><Relationship Id="rId24" Type="http://schemas.openxmlformats.org/officeDocument/2006/relationships/hyperlink" Target="https://www.npeu.ox.ac.uk/mbrrace-uk/reports" TargetMode="External"/><Relationship Id="rId32" Type="http://schemas.openxmlformats.org/officeDocument/2006/relationships/hyperlink" Target="https://www.gov.uk/government/publications/health-equity-assessment-tool-heat" TargetMode="External"/><Relationship Id="rId37" Type="http://schemas.openxmlformats.org/officeDocument/2006/relationships/hyperlink" Target="https://www.ons.gov.uk" TargetMode="External"/><Relationship Id="rId40" Type="http://schemas.openxmlformats.org/officeDocument/2006/relationships/hyperlink" Target="https://raceequalityfoundation.org.uk/health-and-care/" TargetMode="External"/><Relationship Id="rId45" Type="http://schemas.openxmlformats.org/officeDocument/2006/relationships/hyperlink" Target="https://www.gov.uk/government/organisations/uk-health-security-agency" TargetMode="External"/><Relationship Id="rId53" Type="http://schemas.openxmlformats.org/officeDocument/2006/relationships/hyperlink" Target="https://doi.org/10.1007/s10462-024-10807-1" TargetMode="External"/><Relationship Id="rId58" Type="http://schemas.openxmlformats.org/officeDocument/2006/relationships/hyperlink" Target="https://doi.org/10.1136/bmjph-2025-003392"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3322/caac.21871" TargetMode="External"/><Relationship Id="rId19" Type="http://schemas.openxmlformats.org/officeDocument/2006/relationships/hyperlink" Target="https://www.gov.uk/government/publications/womens-health-strategy-for-england" TargetMode="External"/><Relationship Id="rId14" Type="http://schemas.openxmlformats.org/officeDocument/2006/relationships/diagramColors" Target="diagrams/colors1.xml"/><Relationship Id="rId22" Type="http://schemas.openxmlformats.org/officeDocument/2006/relationships/hyperlink" Target="https://www.gov.uk/government/groups/maternity-disparities-taskforce" TargetMode="External"/><Relationship Id="rId27" Type="http://schemas.openxmlformats.org/officeDocument/2006/relationships/hyperlink" Target="https://www.england.nhs.uk/long-read/equality-diversity-and-inclusion-improvement-plan/" TargetMode="External"/><Relationship Id="rId30" Type="http://schemas.openxmlformats.org/officeDocument/2006/relationships/hyperlink" Target="https://www.england.nhs.uk/mental-health/perinatal/" TargetMode="External"/><Relationship Id="rId35" Type="http://schemas.openxmlformats.org/officeDocument/2006/relationships/hyperlink" Target="https://fingertips.phe.org.uk/profile/health-inequalities" TargetMode="External"/><Relationship Id="rId43" Type="http://schemas.openxmlformats.org/officeDocument/2006/relationships/hyperlink" Target="https://www.kingsfund.org.uk/insight-and-analysis/long-reads/the-health-of-women-from-ethnic-minority-groups-england?utm_source=chatgpt.com" TargetMode="External"/><Relationship Id="rId48" Type="http://schemas.openxmlformats.org/officeDocument/2006/relationships/hyperlink" Target="https://doi.org/10.1016/S0140-6736(22)01694-4" TargetMode="External"/><Relationship Id="rId56" Type="http://schemas.openxmlformats.org/officeDocument/2006/relationships/hyperlink" Target="https://digital.nhs.uk/ndrs/about/ncras" TargetMode="External"/><Relationship Id="rId64" Type="http://schemas.openxmlformats.org/officeDocument/2006/relationships/hyperlink" Target="https://doi.org/10.3389/fimmu.2022.1012247" TargetMode="External"/><Relationship Id="rId8" Type="http://schemas.openxmlformats.org/officeDocument/2006/relationships/image" Target="media/image1.png"/><Relationship Id="rId51" Type="http://schemas.openxmlformats.org/officeDocument/2006/relationships/hyperlink" Target="https://www.cancerresearchuk.org/get-involved/campaign-with-us/all-our-campaigns/smokefreeuk"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www.npeu.ox.ac.uk/mbrrace-uk/reports" TargetMode="External"/><Relationship Id="rId33" Type="http://schemas.openxmlformats.org/officeDocument/2006/relationships/hyperlink" Target="https://www.gov.uk/government/publications/health-equity-assessment-tool-heat" TargetMode="External"/><Relationship Id="rId38" Type="http://schemas.openxmlformats.org/officeDocument/2006/relationships/hyperlink" Target="https://www.ethnicity-facts-figures.service.gov.uk" TargetMode="External"/><Relationship Id="rId46" Type="http://schemas.openxmlformats.org/officeDocument/2006/relationships/hyperlink" Target="https://www.gov.uk/government/publications/womens-health-strategy-for-england" TargetMode="External"/><Relationship Id="rId59" Type="http://schemas.openxmlformats.org/officeDocument/2006/relationships/hyperlink" Target="https://doi.org/10.2147/copd.s380732" TargetMode="External"/><Relationship Id="rId67" Type="http://schemas.openxmlformats.org/officeDocument/2006/relationships/theme" Target="theme/theme1.xml"/><Relationship Id="rId20" Type="http://schemas.openxmlformats.org/officeDocument/2006/relationships/hyperlink" Target="https://www.gov.uk/government/publications/major-conditions-strategy-case-for-change-and-our-strategic-framework/major-conditions-strategy-case-for-change-and-our-strategic-framework--2" TargetMode="External"/><Relationship Id="rId41" Type="http://schemas.openxmlformats.org/officeDocument/2006/relationships/hyperlink" Target="https://raceequalityfoundation.org.uk/health-and-care/" TargetMode="External"/><Relationship Id="rId54" Type="http://schemas.openxmlformats.org/officeDocument/2006/relationships/hyperlink" Target="https://doi.org/10.3390/nu16060800" TargetMode="External"/><Relationship Id="rId62" Type="http://schemas.openxmlformats.org/officeDocument/2006/relationships/hyperlink" Target="https://doi.org/10.3390/ijms2605204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gov.uk/government/groups/maternity-disparities-taskforce" TargetMode="External"/><Relationship Id="rId28" Type="http://schemas.openxmlformats.org/officeDocument/2006/relationships/hyperlink" Target="https://www.england.nhs.uk/about/equality/equality-hub/core20plus5/" TargetMode="External"/><Relationship Id="rId36" Type="http://schemas.openxmlformats.org/officeDocument/2006/relationships/hyperlink" Target="https://www.ons.gov.uk" TargetMode="External"/><Relationship Id="rId49" Type="http://schemas.openxmlformats.org/officeDocument/2006/relationships/hyperlink" Target="https://doi.org/10.3390/healthcare11142085" TargetMode="External"/><Relationship Id="rId57" Type="http://schemas.openxmlformats.org/officeDocument/2006/relationships/hyperlink" Target="https://www.england.nhs.uk/evaluation-of-the-targeted-lung-health-check-programme/" TargetMode="External"/><Relationship Id="rId10" Type="http://schemas.openxmlformats.org/officeDocument/2006/relationships/image" Target="media/image3.png"/><Relationship Id="rId31" Type="http://schemas.openxmlformats.org/officeDocument/2006/relationships/hyperlink" Target="https://www.england.nhs.uk/mental-health/perinatal/" TargetMode="External"/><Relationship Id="rId44" Type="http://schemas.openxmlformats.org/officeDocument/2006/relationships/hyperlink" Target="https://www.gov.uk/government/organisations/uk-health-security-agency" TargetMode="External"/><Relationship Id="rId52" Type="http://schemas.openxmlformats.org/officeDocument/2006/relationships/hyperlink" Target="https://view-health-screening-recommendations.service.gov.uk/lung-cancer/" TargetMode="External"/><Relationship Id="rId60" Type="http://schemas.openxmlformats.org/officeDocument/2006/relationships/hyperlink" Target="https://doi.org/10.1016/j.puhe.2023.08.002"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hyperlink" Target="https://www.gov.uk/government/publications/womens-health-strategy-for-england" TargetMode="External"/><Relationship Id="rId39" Type="http://schemas.openxmlformats.org/officeDocument/2006/relationships/hyperlink" Target="https://www.ethnicity-facts-figures.service.gov.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10B0AF-6757-494F-B600-E7280C9F738C}" type="doc">
      <dgm:prSet loTypeId="urn:microsoft.com/office/officeart/2005/8/layout/hProcess9" loCatId="process" qsTypeId="urn:microsoft.com/office/officeart/2005/8/quickstyle/simple1" qsCatId="simple" csTypeId="urn:microsoft.com/office/officeart/2005/8/colors/colorful1#1" csCatId="colorful" phldr="1"/>
      <dgm:spPr/>
    </dgm:pt>
    <dgm:pt modelId="{B780FCED-A093-41D5-B112-3C2583C3194B}">
      <dgm:prSet phldrT="[Text]" custT="1"/>
      <dgm:spPr/>
      <dgm:t>
        <a:bodyPr/>
        <a:lstStyle/>
        <a:p>
          <a:pPr algn="ctr"/>
          <a:r>
            <a:rPr lang="en-GB" sz="1200" b="1">
              <a:latin typeface="Arial" pitchFamily="34" charset="0"/>
              <a:cs typeface="Arial" pitchFamily="34" charset="0"/>
            </a:rPr>
            <a:t>Limited proficiency in the English language </a:t>
          </a:r>
          <a:endParaRPr lang="en-US" sz="1200" b="1">
            <a:latin typeface="Arial" pitchFamily="34" charset="0"/>
            <a:cs typeface="Arial" pitchFamily="34" charset="0"/>
          </a:endParaRPr>
        </a:p>
      </dgm:t>
    </dgm:pt>
    <dgm:pt modelId="{7E6EAF6C-CE90-48FE-B179-5E716E4BC604}" type="parTrans" cxnId="{D235BD61-BB4A-417D-AF03-11D14FA9A63B}">
      <dgm:prSet/>
      <dgm:spPr/>
      <dgm:t>
        <a:bodyPr/>
        <a:lstStyle/>
        <a:p>
          <a:pPr algn="ctr"/>
          <a:endParaRPr lang="en-US"/>
        </a:p>
      </dgm:t>
    </dgm:pt>
    <dgm:pt modelId="{F65DB335-8E75-4924-B9F5-EA13CD6F1B62}" type="sibTrans" cxnId="{D235BD61-BB4A-417D-AF03-11D14FA9A63B}">
      <dgm:prSet/>
      <dgm:spPr/>
      <dgm:t>
        <a:bodyPr/>
        <a:lstStyle/>
        <a:p>
          <a:pPr algn="ctr"/>
          <a:endParaRPr lang="en-US"/>
        </a:p>
      </dgm:t>
    </dgm:pt>
    <dgm:pt modelId="{45135257-C8A7-424F-B9C3-D86431FD42B0}">
      <dgm:prSet phldrT="[Text]" custT="1"/>
      <dgm:spPr/>
      <dgm:t>
        <a:bodyPr/>
        <a:lstStyle/>
        <a:p>
          <a:pPr algn="ctr"/>
          <a:r>
            <a:rPr lang="en-GB" sz="1200" b="1">
              <a:latin typeface="Arial" pitchFamily="34" charset="0"/>
              <a:cs typeface="Arial" pitchFamily="34" charset="0"/>
            </a:rPr>
            <a:t>Lack of a professional interpreter</a:t>
          </a:r>
          <a:endParaRPr lang="en-US" sz="1200" b="1">
            <a:latin typeface="Arial" pitchFamily="34" charset="0"/>
            <a:cs typeface="Arial" pitchFamily="34" charset="0"/>
          </a:endParaRPr>
        </a:p>
      </dgm:t>
    </dgm:pt>
    <dgm:pt modelId="{621AE5DA-7D1D-49F8-9BA8-2177E919EC4E}" type="parTrans" cxnId="{07DF3D65-DDD4-42A9-B751-31ADBB1B5824}">
      <dgm:prSet/>
      <dgm:spPr/>
      <dgm:t>
        <a:bodyPr/>
        <a:lstStyle/>
        <a:p>
          <a:pPr algn="ctr"/>
          <a:endParaRPr lang="en-US"/>
        </a:p>
      </dgm:t>
    </dgm:pt>
    <dgm:pt modelId="{10432CB7-5B3C-44AF-91B3-3E09788E3EBB}" type="sibTrans" cxnId="{07DF3D65-DDD4-42A9-B751-31ADBB1B5824}">
      <dgm:prSet/>
      <dgm:spPr/>
      <dgm:t>
        <a:bodyPr/>
        <a:lstStyle/>
        <a:p>
          <a:pPr algn="ctr"/>
          <a:endParaRPr lang="en-US"/>
        </a:p>
      </dgm:t>
    </dgm:pt>
    <dgm:pt modelId="{EDA0AA98-4A2C-40D4-B322-C1F4CAF05737}">
      <dgm:prSet phldrT="[Text]" custT="1"/>
      <dgm:spPr/>
      <dgm:t>
        <a:bodyPr/>
        <a:lstStyle/>
        <a:p>
          <a:pPr algn="ctr"/>
          <a:r>
            <a:rPr lang="en-GB" sz="1200" b="1">
              <a:latin typeface="Arial" pitchFamily="34" charset="0"/>
              <a:cs typeface="Arial" pitchFamily="34" charset="0"/>
            </a:rPr>
            <a:t>socioeconomic deprivation and poverty</a:t>
          </a:r>
          <a:endParaRPr lang="en-US" sz="1200" b="1">
            <a:latin typeface="Arial" pitchFamily="34" charset="0"/>
            <a:cs typeface="Arial" pitchFamily="34" charset="0"/>
          </a:endParaRPr>
        </a:p>
      </dgm:t>
    </dgm:pt>
    <dgm:pt modelId="{A2FE7CF4-8B7D-4E6F-9DDD-2142E105F3F7}" type="parTrans" cxnId="{4EB9F4E4-44D2-4ABB-8024-9E950E9D1B01}">
      <dgm:prSet/>
      <dgm:spPr/>
      <dgm:t>
        <a:bodyPr/>
        <a:lstStyle/>
        <a:p>
          <a:pPr algn="ctr"/>
          <a:endParaRPr lang="en-US"/>
        </a:p>
      </dgm:t>
    </dgm:pt>
    <dgm:pt modelId="{25981175-0F2E-440F-81F1-355929501A99}" type="sibTrans" cxnId="{4EB9F4E4-44D2-4ABB-8024-9E950E9D1B01}">
      <dgm:prSet/>
      <dgm:spPr/>
      <dgm:t>
        <a:bodyPr/>
        <a:lstStyle/>
        <a:p>
          <a:pPr algn="ctr"/>
          <a:endParaRPr lang="en-US"/>
        </a:p>
      </dgm:t>
    </dgm:pt>
    <dgm:pt modelId="{ED0D505F-0B0E-4CF9-814C-F28DE938A6C6}" type="pres">
      <dgm:prSet presAssocID="{B210B0AF-6757-494F-B600-E7280C9F738C}" presName="CompostProcess" presStyleCnt="0">
        <dgm:presLayoutVars>
          <dgm:dir/>
          <dgm:resizeHandles val="exact"/>
        </dgm:presLayoutVars>
      </dgm:prSet>
      <dgm:spPr/>
    </dgm:pt>
    <dgm:pt modelId="{1D100E6C-2C5B-4BA0-BBC8-82DB94C2B78D}" type="pres">
      <dgm:prSet presAssocID="{B210B0AF-6757-494F-B600-E7280C9F738C}" presName="arrow" presStyleLbl="bgShp" presStyleIdx="0" presStyleCnt="1"/>
      <dgm:spPr/>
    </dgm:pt>
    <dgm:pt modelId="{CC423353-B18F-49C9-9D37-0BC51C219EA0}" type="pres">
      <dgm:prSet presAssocID="{B210B0AF-6757-494F-B600-E7280C9F738C}" presName="linearProcess" presStyleCnt="0"/>
      <dgm:spPr/>
    </dgm:pt>
    <dgm:pt modelId="{F0F25D37-09F5-4CED-88EF-6C8F8D06947A}" type="pres">
      <dgm:prSet presAssocID="{B780FCED-A093-41D5-B112-3C2583C3194B}" presName="textNode" presStyleLbl="node1" presStyleIdx="0" presStyleCnt="3">
        <dgm:presLayoutVars>
          <dgm:bulletEnabled val="1"/>
        </dgm:presLayoutVars>
      </dgm:prSet>
      <dgm:spPr/>
    </dgm:pt>
    <dgm:pt modelId="{92AD5EC2-7F8C-44CE-ADFE-FF18A791E40E}" type="pres">
      <dgm:prSet presAssocID="{F65DB335-8E75-4924-B9F5-EA13CD6F1B62}" presName="sibTrans" presStyleCnt="0"/>
      <dgm:spPr/>
    </dgm:pt>
    <dgm:pt modelId="{9A539E64-F6F5-474B-B723-6018BF76AF31}" type="pres">
      <dgm:prSet presAssocID="{45135257-C8A7-424F-B9C3-D86431FD42B0}" presName="textNode" presStyleLbl="node1" presStyleIdx="1" presStyleCnt="3">
        <dgm:presLayoutVars>
          <dgm:bulletEnabled val="1"/>
        </dgm:presLayoutVars>
      </dgm:prSet>
      <dgm:spPr/>
    </dgm:pt>
    <dgm:pt modelId="{5FA45772-C5A0-403C-9F71-8BF2B4C59ECC}" type="pres">
      <dgm:prSet presAssocID="{10432CB7-5B3C-44AF-91B3-3E09788E3EBB}" presName="sibTrans" presStyleCnt="0"/>
      <dgm:spPr/>
    </dgm:pt>
    <dgm:pt modelId="{44EE3E6A-5584-4400-B54A-E86894ADD928}" type="pres">
      <dgm:prSet presAssocID="{EDA0AA98-4A2C-40D4-B322-C1F4CAF05737}" presName="textNode" presStyleLbl="node1" presStyleIdx="2" presStyleCnt="3">
        <dgm:presLayoutVars>
          <dgm:bulletEnabled val="1"/>
        </dgm:presLayoutVars>
      </dgm:prSet>
      <dgm:spPr/>
    </dgm:pt>
  </dgm:ptLst>
  <dgm:cxnLst>
    <dgm:cxn modelId="{59CDE226-8B2C-4A43-AA17-550760A0931B}" type="presOf" srcId="{B780FCED-A093-41D5-B112-3C2583C3194B}" destId="{F0F25D37-09F5-4CED-88EF-6C8F8D06947A}" srcOrd="0" destOrd="0" presId="urn:microsoft.com/office/officeart/2005/8/layout/hProcess9"/>
    <dgm:cxn modelId="{0B08EF5B-D35B-4D8D-AF13-A042B0F68219}" type="presOf" srcId="{EDA0AA98-4A2C-40D4-B322-C1F4CAF05737}" destId="{44EE3E6A-5584-4400-B54A-E86894ADD928}" srcOrd="0" destOrd="0" presId="urn:microsoft.com/office/officeart/2005/8/layout/hProcess9"/>
    <dgm:cxn modelId="{D235BD61-BB4A-417D-AF03-11D14FA9A63B}" srcId="{B210B0AF-6757-494F-B600-E7280C9F738C}" destId="{B780FCED-A093-41D5-B112-3C2583C3194B}" srcOrd="0" destOrd="0" parTransId="{7E6EAF6C-CE90-48FE-B179-5E716E4BC604}" sibTransId="{F65DB335-8E75-4924-B9F5-EA13CD6F1B62}"/>
    <dgm:cxn modelId="{07DF3D65-DDD4-42A9-B751-31ADBB1B5824}" srcId="{B210B0AF-6757-494F-B600-E7280C9F738C}" destId="{45135257-C8A7-424F-B9C3-D86431FD42B0}" srcOrd="1" destOrd="0" parTransId="{621AE5DA-7D1D-49F8-9BA8-2177E919EC4E}" sibTransId="{10432CB7-5B3C-44AF-91B3-3E09788E3EBB}"/>
    <dgm:cxn modelId="{723B7E7D-AF58-42DA-BE58-52125BC680C2}" type="presOf" srcId="{B210B0AF-6757-494F-B600-E7280C9F738C}" destId="{ED0D505F-0B0E-4CF9-814C-F28DE938A6C6}" srcOrd="0" destOrd="0" presId="urn:microsoft.com/office/officeart/2005/8/layout/hProcess9"/>
    <dgm:cxn modelId="{4EB9F4E4-44D2-4ABB-8024-9E950E9D1B01}" srcId="{B210B0AF-6757-494F-B600-E7280C9F738C}" destId="{EDA0AA98-4A2C-40D4-B322-C1F4CAF05737}" srcOrd="2" destOrd="0" parTransId="{A2FE7CF4-8B7D-4E6F-9DDD-2142E105F3F7}" sibTransId="{25981175-0F2E-440F-81F1-355929501A99}"/>
    <dgm:cxn modelId="{A936F6FD-8FE2-4F7B-924C-863E5959C41F}" type="presOf" srcId="{45135257-C8A7-424F-B9C3-D86431FD42B0}" destId="{9A539E64-F6F5-474B-B723-6018BF76AF31}" srcOrd="0" destOrd="0" presId="urn:microsoft.com/office/officeart/2005/8/layout/hProcess9"/>
    <dgm:cxn modelId="{B5B4819F-10FE-42CD-BE2C-454F3C7D5BB1}" type="presParOf" srcId="{ED0D505F-0B0E-4CF9-814C-F28DE938A6C6}" destId="{1D100E6C-2C5B-4BA0-BBC8-82DB94C2B78D}" srcOrd="0" destOrd="0" presId="urn:microsoft.com/office/officeart/2005/8/layout/hProcess9"/>
    <dgm:cxn modelId="{1C9D529D-2076-4A8F-BF27-0F6F8F25F2C2}" type="presParOf" srcId="{ED0D505F-0B0E-4CF9-814C-F28DE938A6C6}" destId="{CC423353-B18F-49C9-9D37-0BC51C219EA0}" srcOrd="1" destOrd="0" presId="urn:microsoft.com/office/officeart/2005/8/layout/hProcess9"/>
    <dgm:cxn modelId="{398AE3F3-BC6E-4BE3-B54D-0BEBFFABA0F9}" type="presParOf" srcId="{CC423353-B18F-49C9-9D37-0BC51C219EA0}" destId="{F0F25D37-09F5-4CED-88EF-6C8F8D06947A}" srcOrd="0" destOrd="0" presId="urn:microsoft.com/office/officeart/2005/8/layout/hProcess9"/>
    <dgm:cxn modelId="{0E7DFE72-B939-4D09-9691-D55A49AD5DE9}" type="presParOf" srcId="{CC423353-B18F-49C9-9D37-0BC51C219EA0}" destId="{92AD5EC2-7F8C-44CE-ADFE-FF18A791E40E}" srcOrd="1" destOrd="0" presId="urn:microsoft.com/office/officeart/2005/8/layout/hProcess9"/>
    <dgm:cxn modelId="{D49C5A73-AB04-4766-9CAD-81FEC1A9D09D}" type="presParOf" srcId="{CC423353-B18F-49C9-9D37-0BC51C219EA0}" destId="{9A539E64-F6F5-474B-B723-6018BF76AF31}" srcOrd="2" destOrd="0" presId="urn:microsoft.com/office/officeart/2005/8/layout/hProcess9"/>
    <dgm:cxn modelId="{0DC15597-F134-4734-8CB8-D2C63A264B9F}" type="presParOf" srcId="{CC423353-B18F-49C9-9D37-0BC51C219EA0}" destId="{5FA45772-C5A0-403C-9F71-8BF2B4C59ECC}" srcOrd="3" destOrd="0" presId="urn:microsoft.com/office/officeart/2005/8/layout/hProcess9"/>
    <dgm:cxn modelId="{FD24DCC8-20F1-440B-8242-5B0896500938}" type="presParOf" srcId="{CC423353-B18F-49C9-9D37-0BC51C219EA0}" destId="{44EE3E6A-5584-4400-B54A-E86894ADD928}" srcOrd="4"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100E6C-2C5B-4BA0-BBC8-82DB94C2B78D}">
      <dsp:nvSpPr>
        <dsp:cNvPr id="0" name=""/>
        <dsp:cNvSpPr/>
      </dsp:nvSpPr>
      <dsp:spPr>
        <a:xfrm>
          <a:off x="411479" y="0"/>
          <a:ext cx="4663440" cy="320040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0F25D37-09F5-4CED-88EF-6C8F8D06947A}">
      <dsp:nvSpPr>
        <dsp:cNvPr id="0" name=""/>
        <dsp:cNvSpPr/>
      </dsp:nvSpPr>
      <dsp:spPr>
        <a:xfrm>
          <a:off x="0" y="960120"/>
          <a:ext cx="1645920" cy="1280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itchFamily="34" charset="0"/>
              <a:cs typeface="Arial" pitchFamily="34" charset="0"/>
            </a:rPr>
            <a:t>Limited proficiency in the English language </a:t>
          </a:r>
          <a:endParaRPr lang="en-US" sz="1200" b="1" kern="1200">
            <a:latin typeface="Arial" pitchFamily="34" charset="0"/>
            <a:cs typeface="Arial" pitchFamily="34" charset="0"/>
          </a:endParaRPr>
        </a:p>
      </dsp:txBody>
      <dsp:txXfrm>
        <a:off x="62492" y="1022612"/>
        <a:ext cx="1520936" cy="1155176"/>
      </dsp:txXfrm>
    </dsp:sp>
    <dsp:sp modelId="{9A539E64-F6F5-474B-B723-6018BF76AF31}">
      <dsp:nvSpPr>
        <dsp:cNvPr id="0" name=""/>
        <dsp:cNvSpPr/>
      </dsp:nvSpPr>
      <dsp:spPr>
        <a:xfrm>
          <a:off x="1920240" y="960120"/>
          <a:ext cx="1645920" cy="128016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itchFamily="34" charset="0"/>
              <a:cs typeface="Arial" pitchFamily="34" charset="0"/>
            </a:rPr>
            <a:t>Lack of a professional interpreter</a:t>
          </a:r>
          <a:endParaRPr lang="en-US" sz="1200" b="1" kern="1200">
            <a:latin typeface="Arial" pitchFamily="34" charset="0"/>
            <a:cs typeface="Arial" pitchFamily="34" charset="0"/>
          </a:endParaRPr>
        </a:p>
      </dsp:txBody>
      <dsp:txXfrm>
        <a:off x="1982732" y="1022612"/>
        <a:ext cx="1520936" cy="1155176"/>
      </dsp:txXfrm>
    </dsp:sp>
    <dsp:sp modelId="{44EE3E6A-5584-4400-B54A-E86894ADD928}">
      <dsp:nvSpPr>
        <dsp:cNvPr id="0" name=""/>
        <dsp:cNvSpPr/>
      </dsp:nvSpPr>
      <dsp:spPr>
        <a:xfrm>
          <a:off x="3840480" y="960120"/>
          <a:ext cx="1645920" cy="12801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itchFamily="34" charset="0"/>
              <a:cs typeface="Arial" pitchFamily="34" charset="0"/>
            </a:rPr>
            <a:t>socioeconomic deprivation and poverty</a:t>
          </a:r>
          <a:endParaRPr lang="en-US" sz="1200" b="1" kern="1200">
            <a:latin typeface="Arial" pitchFamily="34" charset="0"/>
            <a:cs typeface="Arial" pitchFamily="34" charset="0"/>
          </a:endParaRPr>
        </a:p>
      </dsp:txBody>
      <dsp:txXfrm>
        <a:off x="3902972" y="1022612"/>
        <a:ext cx="152093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8C855-48CC-4317-A618-5ABBEC786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20</Pages>
  <Words>5058</Words>
  <Characters>28832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2026-08-03T11:51:00Z</dcterms:created>
  <dcterms:modified xsi:type="dcterms:W3CDTF">2026-08-13T13:26:00Z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5e713971-bdd2-44de-bfb6-a74bf21820fd</vt:lpwstr>
  </property>
</Properties>
</file>