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F8BAA3" w14:textId="77777777" w:rsidR="00A401FE" w:rsidRPr="00A401FE" w:rsidRDefault="00A401FE" w:rsidP="00A401FE">
      <w:pPr>
        <w:spacing w:before="240" w:after="720" w:line="562" w:lineRule="atLeast"/>
        <w:outlineLvl w:val="0"/>
        <w:rPr>
          <w:rFonts w:ascii="LinLibertine" w:eastAsia="Times New Roman" w:hAnsi="LinLibertine" w:cs="Times New Roman"/>
          <w:b/>
          <w:bCs/>
          <w:color w:val="000000"/>
          <w:kern w:val="36"/>
          <w:sz w:val="43"/>
          <w:szCs w:val="43"/>
          <w:lang w:eastAsia="en-GB"/>
        </w:rPr>
      </w:pPr>
      <w:r w:rsidRPr="00A401FE">
        <w:rPr>
          <w:rFonts w:ascii="LinLibertine" w:eastAsia="Times New Roman" w:hAnsi="LinLibertine" w:cs="Times New Roman"/>
          <w:b/>
          <w:bCs/>
          <w:color w:val="000000"/>
          <w:kern w:val="36"/>
          <w:sz w:val="43"/>
          <w:szCs w:val="43"/>
          <w:lang w:eastAsia="en-GB"/>
        </w:rPr>
        <w:fldChar w:fldCharType="begin"/>
      </w:r>
      <w:r w:rsidRPr="00A401FE">
        <w:rPr>
          <w:rFonts w:ascii="LinLibertine" w:eastAsia="Times New Roman" w:hAnsi="LinLibertine" w:cs="Times New Roman"/>
          <w:b/>
          <w:bCs/>
          <w:color w:val="000000"/>
          <w:kern w:val="36"/>
          <w:sz w:val="43"/>
          <w:szCs w:val="43"/>
          <w:lang w:eastAsia="en-GB"/>
        </w:rPr>
        <w:instrText xml:space="preserve"> HYPERLINK "https://jigsaw.vitalsource.com/books/9781317435839/epub/OEBPS/xhtml/content.xhtml" \l "bck_Ch019" </w:instrText>
      </w:r>
      <w:r w:rsidRPr="00A401FE">
        <w:rPr>
          <w:rFonts w:ascii="LinLibertine" w:eastAsia="Times New Roman" w:hAnsi="LinLibertine" w:cs="Times New Roman"/>
          <w:b/>
          <w:bCs/>
          <w:color w:val="000000"/>
          <w:kern w:val="36"/>
          <w:sz w:val="43"/>
          <w:szCs w:val="43"/>
          <w:lang w:eastAsia="en-GB"/>
        </w:rPr>
        <w:fldChar w:fldCharType="separate"/>
      </w:r>
      <w:r w:rsidRPr="00A401FE">
        <w:rPr>
          <w:rFonts w:ascii="LinLibertine" w:eastAsia="Times New Roman" w:hAnsi="LinLibertine" w:cs="Times New Roman"/>
          <w:b/>
          <w:bCs/>
          <w:color w:val="0000FF"/>
          <w:kern w:val="36"/>
          <w:sz w:val="43"/>
          <w:szCs w:val="43"/>
          <w:u w:val="single"/>
          <w:lang w:eastAsia="en-GB"/>
        </w:rPr>
        <w:t>19</w:t>
      </w:r>
      <w:r w:rsidRPr="00A401FE">
        <w:rPr>
          <w:rFonts w:ascii="LinLibertine" w:eastAsia="Times New Roman" w:hAnsi="LinLibertine" w:cs="Times New Roman"/>
          <w:b/>
          <w:bCs/>
          <w:color w:val="0000FF"/>
          <w:kern w:val="36"/>
          <w:sz w:val="43"/>
          <w:szCs w:val="43"/>
          <w:u w:val="single"/>
          <w:lang w:eastAsia="en-GB"/>
        </w:rPr>
        <w:br/>
        <w:t>Managing networks and complex adaptive systems</w:t>
      </w:r>
      <w:r w:rsidRPr="00A401FE">
        <w:rPr>
          <w:rFonts w:ascii="LinLibertine" w:eastAsia="Times New Roman" w:hAnsi="LinLibertine" w:cs="Times New Roman"/>
          <w:b/>
          <w:bCs/>
          <w:color w:val="000000"/>
          <w:kern w:val="36"/>
          <w:sz w:val="43"/>
          <w:szCs w:val="43"/>
          <w:lang w:eastAsia="en-GB"/>
        </w:rPr>
        <w:fldChar w:fldCharType="end"/>
      </w:r>
    </w:p>
    <w:p w14:paraId="181CC7F9" w14:textId="77777777" w:rsidR="00A401FE" w:rsidRPr="00A401FE" w:rsidRDefault="00A401FE" w:rsidP="00A401FE">
      <w:pPr>
        <w:spacing w:after="720" w:line="437" w:lineRule="atLeast"/>
        <w:rPr>
          <w:rFonts w:ascii="LinLibertine" w:eastAsia="Times New Roman" w:hAnsi="LinLibertine" w:cs="Times New Roman"/>
          <w:i/>
          <w:iCs/>
          <w:color w:val="000000"/>
          <w:sz w:val="34"/>
          <w:szCs w:val="34"/>
          <w:lang w:eastAsia="en-GB"/>
        </w:rPr>
      </w:pPr>
      <w:r w:rsidRPr="00A401FE">
        <w:rPr>
          <w:rFonts w:ascii="LinLibertine" w:eastAsia="Times New Roman" w:hAnsi="LinLibertine" w:cs="Times New Roman"/>
          <w:i/>
          <w:iCs/>
          <w:color w:val="000000"/>
          <w:sz w:val="34"/>
          <w:szCs w:val="34"/>
          <w:lang w:eastAsia="en-GB"/>
        </w:rPr>
        <w:t xml:space="preserve">Christopher </w:t>
      </w:r>
      <w:proofErr w:type="spellStart"/>
      <w:r w:rsidRPr="00A401FE">
        <w:rPr>
          <w:rFonts w:ascii="LinLibertine" w:eastAsia="Times New Roman" w:hAnsi="LinLibertine" w:cs="Times New Roman"/>
          <w:i/>
          <w:iCs/>
          <w:color w:val="000000"/>
          <w:sz w:val="34"/>
          <w:szCs w:val="34"/>
          <w:lang w:eastAsia="en-GB"/>
        </w:rPr>
        <w:t>Koliba</w:t>
      </w:r>
      <w:proofErr w:type="spellEnd"/>
      <w:r w:rsidRPr="00A401FE">
        <w:rPr>
          <w:rFonts w:ascii="LinLibertine" w:eastAsia="Times New Roman" w:hAnsi="LinLibertine" w:cs="Times New Roman"/>
          <w:i/>
          <w:iCs/>
          <w:color w:val="000000"/>
          <w:sz w:val="34"/>
          <w:szCs w:val="34"/>
          <w:lang w:eastAsia="en-GB"/>
        </w:rPr>
        <w:t xml:space="preserve"> and </w:t>
      </w:r>
      <w:proofErr w:type="spellStart"/>
      <w:r w:rsidRPr="00A401FE">
        <w:rPr>
          <w:rFonts w:ascii="LinLibertine" w:eastAsia="Times New Roman" w:hAnsi="LinLibertine" w:cs="Times New Roman"/>
          <w:i/>
          <w:iCs/>
          <w:color w:val="000000"/>
          <w:sz w:val="34"/>
          <w:szCs w:val="34"/>
          <w:lang w:eastAsia="en-GB"/>
        </w:rPr>
        <w:t>Joop</w:t>
      </w:r>
      <w:proofErr w:type="spellEnd"/>
      <w:r w:rsidRPr="00A401FE">
        <w:rPr>
          <w:rFonts w:ascii="LinLibertine" w:eastAsia="Times New Roman" w:hAnsi="LinLibertine" w:cs="Times New Roman"/>
          <w:i/>
          <w:iCs/>
          <w:color w:val="000000"/>
          <w:sz w:val="34"/>
          <w:szCs w:val="34"/>
          <w:lang w:eastAsia="en-GB"/>
        </w:rPr>
        <w:t xml:space="preserve"> </w:t>
      </w:r>
      <w:proofErr w:type="spellStart"/>
      <w:r w:rsidRPr="00A401FE">
        <w:rPr>
          <w:rFonts w:ascii="LinLibertine" w:eastAsia="Times New Roman" w:hAnsi="LinLibertine" w:cs="Times New Roman"/>
          <w:i/>
          <w:iCs/>
          <w:color w:val="000000"/>
          <w:sz w:val="34"/>
          <w:szCs w:val="34"/>
          <w:lang w:eastAsia="en-GB"/>
        </w:rPr>
        <w:t>Koppenjan</w:t>
      </w:r>
      <w:proofErr w:type="spellEnd"/>
    </w:p>
    <w:p w14:paraId="23305D3F" w14:textId="77777777" w:rsidR="00A401FE" w:rsidRPr="00A401FE" w:rsidRDefault="00A401FE" w:rsidP="00A401FE">
      <w:pPr>
        <w:spacing w:before="240" w:after="0" w:line="240" w:lineRule="auto"/>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In this chapter we address a persistent and often obtuse element of public administrative practice: grappling with the complexity of “wicked” problems. We offer a deeper look at the nature of wicked problems, recommend complexity theory and governance networks frameworks as useful analytical tools, and posit a definition of “situational awareness” that provides practicing public managers with some avenues for negotiating the complex systems that confront them.</w:t>
      </w:r>
    </w:p>
    <w:p w14:paraId="1175FFCC" w14:textId="77777777" w:rsidR="00A401FE" w:rsidRPr="00A401FE" w:rsidRDefault="00A401FE" w:rsidP="00A401FE">
      <w:pPr>
        <w:spacing w:before="480" w:after="240" w:line="468" w:lineRule="atLeast"/>
        <w:outlineLvl w:val="1"/>
        <w:rPr>
          <w:rFonts w:ascii="LinLibertine" w:eastAsia="Times New Roman" w:hAnsi="LinLibertine" w:cs="Times New Roman"/>
          <w:b/>
          <w:bCs/>
          <w:color w:val="000000"/>
          <w:sz w:val="36"/>
          <w:szCs w:val="36"/>
          <w:lang w:eastAsia="en-GB"/>
        </w:rPr>
      </w:pPr>
      <w:r w:rsidRPr="00A401FE">
        <w:rPr>
          <w:rFonts w:ascii="LinLibertine" w:eastAsia="Times New Roman" w:hAnsi="LinLibertine" w:cs="Times New Roman"/>
          <w:b/>
          <w:bCs/>
          <w:color w:val="000000"/>
          <w:sz w:val="36"/>
          <w:szCs w:val="36"/>
          <w:lang w:eastAsia="en-GB"/>
        </w:rPr>
        <w:t>Introduction</w:t>
      </w:r>
    </w:p>
    <w:p w14:paraId="76E2FAA4" w14:textId="77777777" w:rsidR="00A401FE" w:rsidRPr="00A401FE" w:rsidRDefault="00A401FE" w:rsidP="00A401FE">
      <w:pPr>
        <w:spacing w:before="240" w:after="0" w:line="240" w:lineRule="auto"/>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The notion that the work undertaken by public managers unfolds amidst a complexity that defies simple steering and control has been with us for a very long time. Whether considering how best to balance administrative and political functions, how best to make decisions constrained by bounded rationalities, or seeking answers as to why policy solutions so often result in suboptimal results, public managers are left to grapple with this complexity. There is long-standing understanding in public administration that managing and leading any organization, particularly </w:t>
      </w:r>
      <w:r w:rsidRPr="00A401FE">
        <w:rPr>
          <w:rFonts w:ascii="LinLibertine" w:eastAsia="Times New Roman" w:hAnsi="LinLibertine" w:cs="Times New Roman"/>
          <w:i/>
          <w:iCs/>
          <w:color w:val="000000"/>
          <w:sz w:val="24"/>
          <w:szCs w:val="24"/>
          <w:lang w:eastAsia="en-GB"/>
        </w:rPr>
        <w:t>public</w:t>
      </w:r>
      <w:r w:rsidRPr="00A401FE">
        <w:rPr>
          <w:rFonts w:ascii="LinLibertine" w:eastAsia="Times New Roman" w:hAnsi="LinLibertine" w:cs="Times New Roman"/>
          <w:color w:val="000000"/>
          <w:sz w:val="24"/>
          <w:szCs w:val="24"/>
          <w:lang w:eastAsia="en-GB"/>
        </w:rPr>
        <w:t> organizations, is made more difficult because of the challenges posed by the very nature of public problem solving and service delivery.</w:t>
      </w:r>
    </w:p>
    <w:p w14:paraId="7CB654FE" w14:textId="77777777" w:rsidR="00A401FE" w:rsidRPr="00A401FE" w:rsidRDefault="00A401FE" w:rsidP="00A401FE">
      <w:pPr>
        <w:shd w:val="clear" w:color="auto" w:fill="E7E7E8"/>
        <w:spacing w:after="240" w:line="240" w:lineRule="auto"/>
        <w:rPr>
          <w:rFonts w:ascii="LinLibertine" w:eastAsia="Times New Roman" w:hAnsi="LinLibertine" w:cs="Times New Roman"/>
          <w:b/>
          <w:bCs/>
          <w:color w:val="000000"/>
          <w:sz w:val="31"/>
          <w:szCs w:val="31"/>
          <w:lang w:eastAsia="en-GB"/>
        </w:rPr>
      </w:pPr>
      <w:r w:rsidRPr="00A401FE">
        <w:rPr>
          <w:rFonts w:ascii="LinLibertine" w:eastAsia="Times New Roman" w:hAnsi="LinLibertine" w:cs="Times New Roman"/>
          <w:b/>
          <w:bCs/>
          <w:color w:val="000000"/>
          <w:sz w:val="31"/>
          <w:szCs w:val="31"/>
          <w:lang w:eastAsia="en-GB"/>
        </w:rPr>
        <w:t>Learning points</w:t>
      </w:r>
    </w:p>
    <w:p w14:paraId="79E7985E" w14:textId="77777777" w:rsidR="00A401FE" w:rsidRPr="00A401FE" w:rsidRDefault="00A401FE" w:rsidP="00A401FE">
      <w:pPr>
        <w:shd w:val="clear" w:color="auto" w:fill="E7E7E8"/>
        <w:spacing w:before="240" w:after="0" w:line="240" w:lineRule="auto"/>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In this chapter, you will learn to:</w:t>
      </w:r>
    </w:p>
    <w:p w14:paraId="44CD5758" w14:textId="77777777" w:rsidR="00A401FE" w:rsidRPr="00A401FE" w:rsidRDefault="00A401FE" w:rsidP="00A401FE">
      <w:pPr>
        <w:numPr>
          <w:ilvl w:val="0"/>
          <w:numId w:val="1"/>
        </w:numPr>
        <w:shd w:val="clear" w:color="auto" w:fill="E7E7E8"/>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distinguish “wicked problems” from those problems that can be understood through a “linear” logic;</w:t>
      </w:r>
    </w:p>
    <w:p w14:paraId="149C94ED" w14:textId="77777777" w:rsidR="00A401FE" w:rsidRPr="00A401FE" w:rsidRDefault="00A401FE" w:rsidP="00A401FE">
      <w:pPr>
        <w:numPr>
          <w:ilvl w:val="0"/>
          <w:numId w:val="1"/>
        </w:numPr>
        <w:shd w:val="clear" w:color="auto" w:fill="E7E7E8"/>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identify the governance networks that function as complex adaptive systems;</w:t>
      </w:r>
    </w:p>
    <w:p w14:paraId="560A064A" w14:textId="77777777" w:rsidR="00A401FE" w:rsidRPr="00A401FE" w:rsidRDefault="00A401FE" w:rsidP="00A401FE">
      <w:pPr>
        <w:numPr>
          <w:ilvl w:val="0"/>
          <w:numId w:val="1"/>
        </w:numPr>
        <w:shd w:val="clear" w:color="auto" w:fill="E7E7E8"/>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proofErr w:type="gramStart"/>
      <w:r w:rsidRPr="00A401FE">
        <w:rPr>
          <w:rFonts w:ascii="LinLibertine" w:eastAsia="Times New Roman" w:hAnsi="LinLibertine" w:cs="Times New Roman"/>
          <w:color w:val="000000"/>
          <w:sz w:val="24"/>
          <w:szCs w:val="24"/>
          <w:lang w:eastAsia="en-GB"/>
        </w:rPr>
        <w:t>understand</w:t>
      </w:r>
      <w:proofErr w:type="gramEnd"/>
      <w:r w:rsidRPr="00A401FE">
        <w:rPr>
          <w:rFonts w:ascii="LinLibertine" w:eastAsia="Times New Roman" w:hAnsi="LinLibertine" w:cs="Times New Roman"/>
          <w:color w:val="000000"/>
          <w:sz w:val="24"/>
          <w:szCs w:val="24"/>
          <w:lang w:eastAsia="en-GB"/>
        </w:rPr>
        <w:t xml:space="preserve"> the constraints and the opportunities that exist when complexity is taken into account.</w:t>
      </w:r>
    </w:p>
    <w:p w14:paraId="59A01594" w14:textId="77777777" w:rsidR="00A401FE" w:rsidRPr="00A401FE" w:rsidRDefault="00A401FE" w:rsidP="00A401FE">
      <w:pPr>
        <w:spacing w:before="480" w:after="240" w:line="468" w:lineRule="atLeast"/>
        <w:outlineLvl w:val="1"/>
        <w:rPr>
          <w:rFonts w:ascii="LinLibertine" w:eastAsia="Times New Roman" w:hAnsi="LinLibertine" w:cs="Times New Roman"/>
          <w:b/>
          <w:bCs/>
          <w:color w:val="000000"/>
          <w:sz w:val="36"/>
          <w:szCs w:val="36"/>
          <w:lang w:eastAsia="en-GB"/>
        </w:rPr>
      </w:pPr>
      <w:r w:rsidRPr="00A401FE">
        <w:rPr>
          <w:rFonts w:ascii="LinLibertine" w:eastAsia="Times New Roman" w:hAnsi="LinLibertine" w:cs="Times New Roman"/>
          <w:b/>
          <w:bCs/>
          <w:color w:val="000000"/>
          <w:sz w:val="36"/>
          <w:szCs w:val="36"/>
          <w:lang w:eastAsia="en-GB"/>
        </w:rPr>
        <w:t>Context</w:t>
      </w:r>
    </w:p>
    <w:p w14:paraId="6D68C0A7" w14:textId="77777777" w:rsidR="00A401FE" w:rsidRPr="00A401FE" w:rsidRDefault="00A401FE" w:rsidP="00A401FE">
      <w:pPr>
        <w:spacing w:before="240" w:after="0" w:line="240" w:lineRule="auto"/>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 xml:space="preserve">Over 40 years ago, two urban planners, </w:t>
      </w:r>
      <w:proofErr w:type="spellStart"/>
      <w:r w:rsidRPr="00A401FE">
        <w:rPr>
          <w:rFonts w:ascii="LinLibertine" w:eastAsia="Times New Roman" w:hAnsi="LinLibertine" w:cs="Times New Roman"/>
          <w:color w:val="000000"/>
          <w:sz w:val="24"/>
          <w:szCs w:val="24"/>
          <w:lang w:eastAsia="en-GB"/>
        </w:rPr>
        <w:t>Rittel</w:t>
      </w:r>
      <w:proofErr w:type="spellEnd"/>
      <w:r w:rsidRPr="00A401FE">
        <w:rPr>
          <w:rFonts w:ascii="LinLibertine" w:eastAsia="Times New Roman" w:hAnsi="LinLibertine" w:cs="Times New Roman"/>
          <w:color w:val="000000"/>
          <w:sz w:val="24"/>
          <w:szCs w:val="24"/>
          <w:lang w:eastAsia="en-GB"/>
        </w:rPr>
        <w:t xml:space="preserve"> and Webber (1973) coined the term “wicked problem” to describe the persistent challenges posed by the nature of the problems faced by public managers. Wicked problems are inherently nonlinear. They are </w:t>
      </w:r>
      <w:r w:rsidRPr="00A401FE">
        <w:rPr>
          <w:rFonts w:ascii="LinLibertine" w:eastAsia="Times New Roman" w:hAnsi="LinLibertine" w:cs="Times New Roman"/>
          <w:color w:val="000000"/>
          <w:sz w:val="24"/>
          <w:szCs w:val="24"/>
          <w:lang w:eastAsia="en-GB"/>
        </w:rPr>
        <w:lastRenderedPageBreak/>
        <w:t>confounded by multiple perceptions of the nature of the problem and how best to develop policy solutions to handle them. Wicked problems also tend to dominate the public manager’s landscape, particularly in those areas where the challenges are especially steep: public health, public safety, social service delivery, emergency management, transportation, land-use planning, environmental management, etc.</w:t>
      </w:r>
    </w:p>
    <w:p w14:paraId="66B3CA77" w14:textId="77777777" w:rsidR="00A401FE" w:rsidRPr="00A401FE" w:rsidRDefault="00A401FE" w:rsidP="00A401FE">
      <w:pPr>
        <w:spacing w:after="0" w:line="240" w:lineRule="auto"/>
        <w:ind w:firstLine="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 xml:space="preserve">In an attempt to address these increasingly wicked problems, public officials have broken from the traditional paradigm of the single public organization or bureaucracy being tasked with implementing public policies to one in which additional sets of actors are added to the mix. Privatization and contracting-out have led to the expansion of actors involved in the governing of society to include the private and not-for-profit/nongovernmental sectors. Public managers may now be found working within </w:t>
      </w:r>
      <w:proofErr w:type="spellStart"/>
      <w:r w:rsidRPr="00A401FE">
        <w:rPr>
          <w:rFonts w:ascii="LinLibertine" w:eastAsia="Times New Roman" w:hAnsi="LinLibertine" w:cs="Times New Roman"/>
          <w:color w:val="000000"/>
          <w:sz w:val="24"/>
          <w:szCs w:val="24"/>
          <w:lang w:eastAsia="en-GB"/>
        </w:rPr>
        <w:t>nonprofit</w:t>
      </w:r>
      <w:proofErr w:type="spellEnd"/>
      <w:r w:rsidRPr="00A401FE">
        <w:rPr>
          <w:rFonts w:ascii="LinLibertine" w:eastAsia="Times New Roman" w:hAnsi="LinLibertine" w:cs="Times New Roman"/>
          <w:color w:val="000000"/>
          <w:sz w:val="24"/>
          <w:szCs w:val="24"/>
          <w:lang w:eastAsia="en-GB"/>
        </w:rPr>
        <w:t xml:space="preserve"> organizations or agencies, or required to interface with private contractors who are now responsible for the delivery of many public goods and services.</w:t>
      </w:r>
    </w:p>
    <w:p w14:paraId="1A6B248E" w14:textId="77777777" w:rsidR="00A401FE" w:rsidRPr="00A401FE" w:rsidRDefault="00A401FE" w:rsidP="00A401FE">
      <w:pPr>
        <w:spacing w:after="0" w:line="240" w:lineRule="auto"/>
        <w:ind w:firstLine="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New intergovernmental arrangements, whether in the expansion of the European Union or the devolution of responsibilities to regional and local government scales, have added layers and levels of complexity, as public managers are increasingly faced with challenges associated with tensions and conflicts (between areas, agencies, and groups), compromises and emergent possibilities. New opportunities for partnership and collaboration have opened up, leading to the development of both simple and elaborate public-private partnerships (PPPs) and collaborative governance arrangements. Consequently, public managers are pressed simultaneously with mobilizing resources from multiple sources and facilitating collaborative arrangements, while balancing the needs and expectations of a myriad of public officials and citizens. In other words, contemporary public management unfolds within a complex network of actors, organizations and interorganizational arrangements. Some of these networks function as “complex adaptive systems” (CAS).</w:t>
      </w:r>
    </w:p>
    <w:p w14:paraId="1B660F97" w14:textId="77777777" w:rsidR="00A401FE" w:rsidRPr="00A401FE" w:rsidRDefault="00A401FE" w:rsidP="00A401FE">
      <w:pPr>
        <w:spacing w:after="0" w:line="240" w:lineRule="auto"/>
        <w:ind w:firstLine="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 xml:space="preserve">The idea of a CAS has been used to </w:t>
      </w:r>
      <w:proofErr w:type="spellStart"/>
      <w:r w:rsidRPr="00A401FE">
        <w:rPr>
          <w:rFonts w:ascii="LinLibertine" w:eastAsia="Times New Roman" w:hAnsi="LinLibertine" w:cs="Times New Roman"/>
          <w:color w:val="000000"/>
          <w:sz w:val="24"/>
          <w:szCs w:val="24"/>
          <w:lang w:eastAsia="en-GB"/>
        </w:rPr>
        <w:t>analyze</w:t>
      </w:r>
      <w:proofErr w:type="spellEnd"/>
      <w:r w:rsidRPr="00A401FE">
        <w:rPr>
          <w:rFonts w:ascii="LinLibertine" w:eastAsia="Times New Roman" w:hAnsi="LinLibertine" w:cs="Times New Roman"/>
          <w:color w:val="000000"/>
          <w:sz w:val="24"/>
          <w:szCs w:val="24"/>
          <w:lang w:eastAsia="en-GB"/>
        </w:rPr>
        <w:t xml:space="preserve"> social, biological and natural systems. This chapter shows how CASs can be viewed through the lens of public management. In particular, we take the “governance network” as the unit of analysis and the object of action which is of greatest interest to public managers. We will show how the complexity of governance networks can constrain their effective management and governance. At the same time, recognizing this complexity opens up possibilities for innovation and adaptation. We will show that governing and managing networks is a dynamic process and that treating governance networks as complex adaptive systems helps in understanding the constraints and opportunities surrounding them.</w:t>
      </w:r>
    </w:p>
    <w:p w14:paraId="3570C994" w14:textId="77777777" w:rsidR="00A401FE" w:rsidRPr="00A401FE" w:rsidRDefault="00A401FE" w:rsidP="00A401FE">
      <w:pPr>
        <w:spacing w:before="480" w:after="240" w:line="468" w:lineRule="atLeast"/>
        <w:outlineLvl w:val="1"/>
        <w:rPr>
          <w:rFonts w:ascii="LinLibertine" w:eastAsia="Times New Roman" w:hAnsi="LinLibertine" w:cs="Times New Roman"/>
          <w:b/>
          <w:bCs/>
          <w:color w:val="000000"/>
          <w:sz w:val="36"/>
          <w:szCs w:val="36"/>
          <w:lang w:eastAsia="en-GB"/>
        </w:rPr>
      </w:pPr>
      <w:r w:rsidRPr="00A401FE">
        <w:rPr>
          <w:rFonts w:ascii="LinLibertine" w:eastAsia="Times New Roman" w:hAnsi="LinLibertine" w:cs="Times New Roman"/>
          <w:b/>
          <w:bCs/>
          <w:color w:val="000000"/>
          <w:sz w:val="36"/>
          <w:szCs w:val="36"/>
          <w:lang w:eastAsia="en-GB"/>
        </w:rPr>
        <w:t>The properties of a complex adaptive system</w:t>
      </w:r>
    </w:p>
    <w:p w14:paraId="42F215AC" w14:textId="77777777" w:rsidR="00A401FE" w:rsidRPr="00A401FE" w:rsidRDefault="00A401FE" w:rsidP="00A401FE">
      <w:pPr>
        <w:spacing w:before="240" w:after="0" w:line="240" w:lineRule="auto"/>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 xml:space="preserve">Using a complexity lens to study systems was an approach pioneered within the natural sciences. Problems associated with predicting the weather inspired Edward Lorenz’s ground-breaking work on “strange attractors” during the 1950s and 1960s. Complexity theory also has roots within the field of computer science, pioneered by the research of John Holland. Holland defines CASs as “systems that have a large number of components, often called agents, that interact and adapt or learn” (2006: 1). Complexity theory attempts to capture the dynamic, adaptive, and emergent properties of a system. Those who study complex adaptive systems are “basically concerned with problems of relationships, or structure, and of interdependence rather than with the constant attributes of [individual] objects” (Katz and Kahn, 1978: 211). Complex adaptive systems </w:t>
      </w:r>
      <w:r w:rsidRPr="00A401FE">
        <w:rPr>
          <w:rFonts w:ascii="LinLibertine" w:eastAsia="Times New Roman" w:hAnsi="LinLibertine" w:cs="Times New Roman"/>
          <w:color w:val="000000"/>
          <w:sz w:val="24"/>
          <w:szCs w:val="24"/>
          <w:lang w:eastAsia="en-GB"/>
        </w:rPr>
        <w:lastRenderedPageBreak/>
        <w:t>are “robust patterns of organization and activity in systems that have no central control or authority.” These patterns of organizations tend to persist over time.</w:t>
      </w:r>
    </w:p>
    <w:p w14:paraId="5C363855" w14:textId="77777777" w:rsidR="00A401FE" w:rsidRPr="00A401FE" w:rsidRDefault="00A401FE" w:rsidP="00A401FE">
      <w:pPr>
        <w:spacing w:after="0" w:line="281" w:lineRule="atLeast"/>
        <w:jc w:val="both"/>
        <w:rPr>
          <w:rFonts w:ascii="LinLibertine" w:eastAsia="Times New Roman" w:hAnsi="LinLibertine" w:cs="Times New Roman"/>
          <w:color w:val="000000"/>
          <w:lang w:eastAsia="en-GB"/>
        </w:rPr>
      </w:pPr>
      <w:r w:rsidRPr="00A401FE">
        <w:rPr>
          <w:rFonts w:ascii="LinLibertine" w:eastAsia="Times New Roman" w:hAnsi="LinLibertine" w:cs="Times New Roman"/>
          <w:color w:val="000000"/>
          <w:lang w:eastAsia="en-GB"/>
        </w:rPr>
        <w:t>We have corporations—or, for that matter, human bodies and beehives—that maintain a recognizable form and activity over long periods of time, even though their constituent parts exist on time scales that are orders of magnitude less long lived.</w:t>
      </w:r>
    </w:p>
    <w:p w14:paraId="271BEE58" w14:textId="77777777" w:rsidR="00A401FE" w:rsidRPr="00A401FE" w:rsidRDefault="00A401FE" w:rsidP="00A401FE">
      <w:pPr>
        <w:spacing w:before="120" w:line="281" w:lineRule="atLeast"/>
        <w:jc w:val="right"/>
        <w:rPr>
          <w:rFonts w:ascii="LinLibertine" w:eastAsia="Times New Roman" w:hAnsi="LinLibertine" w:cs="Times New Roman"/>
          <w:color w:val="000000"/>
          <w:sz w:val="19"/>
          <w:szCs w:val="19"/>
          <w:lang w:eastAsia="en-GB"/>
        </w:rPr>
      </w:pPr>
      <w:r w:rsidRPr="00A401FE">
        <w:rPr>
          <w:rFonts w:ascii="LinLibertine" w:eastAsia="Times New Roman" w:hAnsi="LinLibertine" w:cs="Times New Roman"/>
          <w:color w:val="000000"/>
          <w:sz w:val="19"/>
          <w:szCs w:val="19"/>
          <w:lang w:eastAsia="en-GB"/>
        </w:rPr>
        <w:t>(Miller and Page, 2007: 7)</w:t>
      </w:r>
    </w:p>
    <w:p w14:paraId="75937B29" w14:textId="77777777" w:rsidR="00A401FE" w:rsidRPr="00A401FE" w:rsidRDefault="00A401FE" w:rsidP="00A401FE">
      <w:pPr>
        <w:spacing w:before="240" w:after="0" w:line="240" w:lineRule="auto"/>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A CAS is a system</w:t>
      </w:r>
    </w:p>
    <w:p w14:paraId="35E8C1E4" w14:textId="77777777" w:rsidR="00A401FE" w:rsidRPr="00A401FE" w:rsidRDefault="00A401FE" w:rsidP="00A401FE">
      <w:pPr>
        <w:spacing w:after="0" w:line="281" w:lineRule="atLeast"/>
        <w:jc w:val="both"/>
        <w:rPr>
          <w:rFonts w:ascii="LinLibertine" w:eastAsia="Times New Roman" w:hAnsi="LinLibertine" w:cs="Times New Roman"/>
          <w:color w:val="000000"/>
          <w:lang w:eastAsia="en-GB"/>
        </w:rPr>
      </w:pPr>
      <w:proofErr w:type="gramStart"/>
      <w:r w:rsidRPr="00A401FE">
        <w:rPr>
          <w:rFonts w:ascii="LinLibertine" w:eastAsia="Times New Roman" w:hAnsi="LinLibertine" w:cs="Times New Roman"/>
          <w:color w:val="000000"/>
          <w:lang w:eastAsia="en-GB"/>
        </w:rPr>
        <w:t>whose</w:t>
      </w:r>
      <w:proofErr w:type="gramEnd"/>
      <w:r w:rsidRPr="00A401FE">
        <w:rPr>
          <w:rFonts w:ascii="LinLibertine" w:eastAsia="Times New Roman" w:hAnsi="LinLibertine" w:cs="Times New Roman"/>
          <w:color w:val="000000"/>
          <w:lang w:eastAsia="en-GB"/>
        </w:rPr>
        <w:t xml:space="preserve"> component parts interact with sufficient intricacy that they cannot be predicted by standard linear equations; so many variables are at work in the system that its overall </w:t>
      </w:r>
      <w:proofErr w:type="spellStart"/>
      <w:r w:rsidRPr="00A401FE">
        <w:rPr>
          <w:rFonts w:ascii="LinLibertine" w:eastAsia="Times New Roman" w:hAnsi="LinLibertine" w:cs="Times New Roman"/>
          <w:color w:val="000000"/>
          <w:lang w:eastAsia="en-GB"/>
        </w:rPr>
        <w:t>behavior</w:t>
      </w:r>
      <w:proofErr w:type="spellEnd"/>
      <w:r w:rsidRPr="00A401FE">
        <w:rPr>
          <w:rFonts w:ascii="LinLibertine" w:eastAsia="Times New Roman" w:hAnsi="LinLibertine" w:cs="Times New Roman"/>
          <w:color w:val="000000"/>
          <w:lang w:eastAsia="en-GB"/>
        </w:rPr>
        <w:t xml:space="preserve"> can only be understood as an emergent consequence of the holistic sum of all the myriad </w:t>
      </w:r>
      <w:proofErr w:type="spellStart"/>
      <w:r w:rsidRPr="00A401FE">
        <w:rPr>
          <w:rFonts w:ascii="LinLibertine" w:eastAsia="Times New Roman" w:hAnsi="LinLibertine" w:cs="Times New Roman"/>
          <w:color w:val="000000"/>
          <w:lang w:eastAsia="en-GB"/>
        </w:rPr>
        <w:t>behaviors</w:t>
      </w:r>
      <w:proofErr w:type="spellEnd"/>
      <w:r w:rsidRPr="00A401FE">
        <w:rPr>
          <w:rFonts w:ascii="LinLibertine" w:eastAsia="Times New Roman" w:hAnsi="LinLibertine" w:cs="Times New Roman"/>
          <w:color w:val="000000"/>
          <w:lang w:eastAsia="en-GB"/>
        </w:rPr>
        <w:t xml:space="preserve"> embedded within.</w:t>
      </w:r>
    </w:p>
    <w:p w14:paraId="3D63142E" w14:textId="77777777" w:rsidR="00A401FE" w:rsidRPr="00A401FE" w:rsidRDefault="00A401FE" w:rsidP="00A401FE">
      <w:pPr>
        <w:spacing w:before="120" w:line="281" w:lineRule="atLeast"/>
        <w:jc w:val="right"/>
        <w:rPr>
          <w:rFonts w:ascii="LinLibertine" w:eastAsia="Times New Roman" w:hAnsi="LinLibertine" w:cs="Times New Roman"/>
          <w:color w:val="000000"/>
          <w:sz w:val="19"/>
          <w:szCs w:val="19"/>
          <w:lang w:eastAsia="en-GB"/>
        </w:rPr>
      </w:pPr>
      <w:r w:rsidRPr="00A401FE">
        <w:rPr>
          <w:rFonts w:ascii="LinLibertine" w:eastAsia="Times New Roman" w:hAnsi="LinLibertine" w:cs="Times New Roman"/>
          <w:color w:val="000000"/>
          <w:sz w:val="19"/>
          <w:szCs w:val="19"/>
          <w:lang w:eastAsia="en-GB"/>
        </w:rPr>
        <w:t>(Levy, 1993: 34)</w:t>
      </w:r>
    </w:p>
    <w:p w14:paraId="1D0A0613" w14:textId="77777777" w:rsidR="00A401FE" w:rsidRPr="00A401FE" w:rsidRDefault="00A401FE" w:rsidP="00A401FE">
      <w:pPr>
        <w:spacing w:before="240" w:after="0" w:line="240" w:lineRule="auto"/>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In formal language, a complex adaptive system is </w:t>
      </w:r>
      <w:r w:rsidRPr="00A401FE">
        <w:rPr>
          <w:rFonts w:ascii="LinLibertine" w:eastAsia="Times New Roman" w:hAnsi="LinLibertine" w:cs="Times New Roman"/>
          <w:i/>
          <w:iCs/>
          <w:color w:val="000000"/>
          <w:sz w:val="24"/>
          <w:szCs w:val="24"/>
          <w:lang w:eastAsia="en-GB"/>
        </w:rPr>
        <w:t>dynamic</w:t>
      </w:r>
      <w:r w:rsidRPr="00A401FE">
        <w:rPr>
          <w:rFonts w:ascii="LinLibertine" w:eastAsia="Times New Roman" w:hAnsi="LinLibertine" w:cs="Times New Roman"/>
          <w:color w:val="000000"/>
          <w:sz w:val="24"/>
          <w:szCs w:val="24"/>
          <w:lang w:eastAsia="en-GB"/>
        </w:rPr>
        <w:t>, meaning that it exists within, and changes over, time. CASs are “path dependent,” meaning that their structures, functions, and outcomes depend on “the results of certain combinations of activities that take place over time” (Pierson, 2004: 34)—consequently, history matters to which outcomes are achieved. CASs are shaped by </w:t>
      </w:r>
      <w:r w:rsidRPr="00A401FE">
        <w:rPr>
          <w:rFonts w:ascii="LinLibertine" w:eastAsia="Times New Roman" w:hAnsi="LinLibertine" w:cs="Times New Roman"/>
          <w:i/>
          <w:iCs/>
          <w:color w:val="000000"/>
          <w:sz w:val="24"/>
          <w:szCs w:val="24"/>
          <w:lang w:eastAsia="en-GB"/>
        </w:rPr>
        <w:t>emergent</w:t>
      </w:r>
      <w:r w:rsidRPr="00A401FE">
        <w:rPr>
          <w:rFonts w:ascii="LinLibertine" w:eastAsia="Times New Roman" w:hAnsi="LinLibertine" w:cs="Times New Roman"/>
          <w:color w:val="000000"/>
          <w:sz w:val="24"/>
          <w:szCs w:val="24"/>
          <w:lang w:eastAsia="en-GB"/>
        </w:rPr>
        <w:t xml:space="preserve"> properties (structures, functions, and outcomes), in which “well-formulated aggregate </w:t>
      </w:r>
      <w:proofErr w:type="spellStart"/>
      <w:r w:rsidRPr="00A401FE">
        <w:rPr>
          <w:rFonts w:ascii="LinLibertine" w:eastAsia="Times New Roman" w:hAnsi="LinLibertine" w:cs="Times New Roman"/>
          <w:color w:val="000000"/>
          <w:sz w:val="24"/>
          <w:szCs w:val="24"/>
          <w:lang w:eastAsia="en-GB"/>
        </w:rPr>
        <w:t>behavior</w:t>
      </w:r>
      <w:proofErr w:type="spellEnd"/>
      <w:r w:rsidRPr="00A401FE">
        <w:rPr>
          <w:rFonts w:ascii="LinLibertine" w:eastAsia="Times New Roman" w:hAnsi="LinLibertine" w:cs="Times New Roman"/>
          <w:color w:val="000000"/>
          <w:sz w:val="24"/>
          <w:szCs w:val="24"/>
          <w:lang w:eastAsia="en-GB"/>
        </w:rPr>
        <w:t xml:space="preserve"> arises from localized, individual </w:t>
      </w:r>
      <w:proofErr w:type="spellStart"/>
      <w:r w:rsidRPr="00A401FE">
        <w:rPr>
          <w:rFonts w:ascii="LinLibertine" w:eastAsia="Times New Roman" w:hAnsi="LinLibertine" w:cs="Times New Roman"/>
          <w:color w:val="000000"/>
          <w:sz w:val="24"/>
          <w:szCs w:val="24"/>
          <w:lang w:eastAsia="en-GB"/>
        </w:rPr>
        <w:t>behavior</w:t>
      </w:r>
      <w:proofErr w:type="spellEnd"/>
      <w:r w:rsidRPr="00A401FE">
        <w:rPr>
          <w:rFonts w:ascii="LinLibertine" w:eastAsia="Times New Roman" w:hAnsi="LinLibertine" w:cs="Times New Roman"/>
          <w:color w:val="000000"/>
          <w:sz w:val="24"/>
          <w:szCs w:val="24"/>
          <w:lang w:eastAsia="en-GB"/>
        </w:rPr>
        <w:t xml:space="preserve">” (Miller and Page, 2007: 46), but where “reasonable” variations in those individual </w:t>
      </w:r>
      <w:proofErr w:type="spellStart"/>
      <w:r w:rsidRPr="00A401FE">
        <w:rPr>
          <w:rFonts w:ascii="LinLibertine" w:eastAsia="Times New Roman" w:hAnsi="LinLibertine" w:cs="Times New Roman"/>
          <w:color w:val="000000"/>
          <w:sz w:val="24"/>
          <w:szCs w:val="24"/>
          <w:lang w:eastAsia="en-GB"/>
        </w:rPr>
        <w:t>behaviors</w:t>
      </w:r>
      <w:proofErr w:type="spellEnd"/>
      <w:r w:rsidRPr="00A401FE">
        <w:rPr>
          <w:rFonts w:ascii="LinLibertine" w:eastAsia="Times New Roman" w:hAnsi="LinLibertine" w:cs="Times New Roman"/>
          <w:color w:val="000000"/>
          <w:sz w:val="24"/>
          <w:szCs w:val="24"/>
          <w:lang w:eastAsia="en-GB"/>
        </w:rPr>
        <w:t xml:space="preserve"> do not significantly change the patterns. The emergence of new structures and functions out of existing conditions occurs through the “interaction of autonomous agents” over time and space, operating under “simple rules” that lead to the generation of new macro, aggregated structures, functions, and outcomes (</w:t>
      </w:r>
      <w:proofErr w:type="spellStart"/>
      <w:r w:rsidRPr="00A401FE">
        <w:rPr>
          <w:rFonts w:ascii="LinLibertine" w:eastAsia="Times New Roman" w:hAnsi="LinLibertine" w:cs="Times New Roman"/>
          <w:color w:val="000000"/>
          <w:sz w:val="24"/>
          <w:szCs w:val="24"/>
          <w:lang w:eastAsia="en-GB"/>
        </w:rPr>
        <w:t>Morcol</w:t>
      </w:r>
      <w:proofErr w:type="spellEnd"/>
      <w:r w:rsidRPr="00A401FE">
        <w:rPr>
          <w:rFonts w:ascii="LinLibertine" w:eastAsia="Times New Roman" w:hAnsi="LinLibertine" w:cs="Times New Roman"/>
          <w:color w:val="000000"/>
          <w:sz w:val="24"/>
          <w:szCs w:val="24"/>
          <w:lang w:eastAsia="en-GB"/>
        </w:rPr>
        <w:t>, 2012: 68).</w:t>
      </w:r>
    </w:p>
    <w:p w14:paraId="2497C6D1" w14:textId="77777777" w:rsidR="00A401FE" w:rsidRPr="00A401FE" w:rsidRDefault="00A401FE" w:rsidP="00A401FE">
      <w:pPr>
        <w:spacing w:after="0" w:line="240" w:lineRule="auto"/>
        <w:ind w:firstLine="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Simply put, a CAS is dynamic (it changes) and emergent (changes in particular ways into particular things). However, if a CAS changes </w:t>
      </w:r>
      <w:r w:rsidRPr="00A401FE">
        <w:rPr>
          <w:rFonts w:ascii="LinLibertine" w:eastAsia="Times New Roman" w:hAnsi="LinLibertine" w:cs="Times New Roman"/>
          <w:i/>
          <w:iCs/>
          <w:color w:val="000000"/>
          <w:sz w:val="24"/>
          <w:szCs w:val="24"/>
          <w:lang w:eastAsia="en-GB"/>
        </w:rPr>
        <w:t>all</w:t>
      </w:r>
      <w:r w:rsidRPr="00A401FE">
        <w:rPr>
          <w:rFonts w:ascii="LinLibertine" w:eastAsia="Times New Roman" w:hAnsi="LinLibertine" w:cs="Times New Roman"/>
          <w:color w:val="000000"/>
          <w:sz w:val="24"/>
          <w:szCs w:val="24"/>
          <w:lang w:eastAsia="en-GB"/>
        </w:rPr>
        <w:t> of the time, it would be likely to collapse—the result of chaotic forces. A CAS is also marked by sustained stability. According to Donella Meadows, structurally and functionally, this stability persists in the form of “sub-systems” that “can largely take care of themselves … and yet serve the needs of the larger system.” A mutual co-dependency exists across levels of organization: “while the larger system coordinates and enhances the functioning of the sub-systems, a stable, resilient, and efficient structure results” (Meadows, 2008: 82).</w:t>
      </w:r>
    </w:p>
    <w:p w14:paraId="6DB31771" w14:textId="77777777" w:rsidR="00A401FE" w:rsidRPr="00A401FE" w:rsidRDefault="00A401FE" w:rsidP="00A401FE">
      <w:pPr>
        <w:spacing w:after="0" w:line="240" w:lineRule="auto"/>
        <w:ind w:firstLine="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 xml:space="preserve">In social systems, individual people form groups, which in turn form whole organizations, forming a nested hierarchy. Within the kind of nested social system with which public managers deal, the individuals are stakeholders involved in public policy and public service delivery. Groups are the teams, committees, taskforces, and departments that are organized to carry out particular activities. These groups, in turn, form the basis of organizations and institutions ranging from public bureaucracies, </w:t>
      </w:r>
      <w:proofErr w:type="spellStart"/>
      <w:r w:rsidRPr="00A401FE">
        <w:rPr>
          <w:rFonts w:ascii="LinLibertine" w:eastAsia="Times New Roman" w:hAnsi="LinLibertine" w:cs="Times New Roman"/>
          <w:color w:val="000000"/>
          <w:sz w:val="24"/>
          <w:szCs w:val="24"/>
          <w:lang w:eastAsia="en-GB"/>
        </w:rPr>
        <w:t>nonprofit</w:t>
      </w:r>
      <w:proofErr w:type="spellEnd"/>
      <w:r w:rsidRPr="00A401FE">
        <w:rPr>
          <w:rFonts w:ascii="LinLibertine" w:eastAsia="Times New Roman" w:hAnsi="LinLibertine" w:cs="Times New Roman"/>
          <w:color w:val="000000"/>
          <w:sz w:val="24"/>
          <w:szCs w:val="24"/>
          <w:lang w:eastAsia="en-GB"/>
        </w:rPr>
        <w:t xml:space="preserve"> organizations, private firms, and the like (</w:t>
      </w:r>
      <w:proofErr w:type="spellStart"/>
      <w:r w:rsidRPr="00A401FE">
        <w:rPr>
          <w:rFonts w:ascii="LinLibertine" w:eastAsia="Times New Roman" w:hAnsi="LinLibertine" w:cs="Times New Roman"/>
          <w:color w:val="000000"/>
          <w:sz w:val="24"/>
          <w:szCs w:val="24"/>
          <w:lang w:eastAsia="en-GB"/>
        </w:rPr>
        <w:t>Koliba</w:t>
      </w:r>
      <w:proofErr w:type="spellEnd"/>
      <w:r w:rsidRPr="00A401FE">
        <w:rPr>
          <w:rFonts w:ascii="LinLibertine" w:eastAsia="Times New Roman" w:hAnsi="LinLibertine" w:cs="Times New Roman"/>
          <w:color w:val="000000"/>
          <w:sz w:val="24"/>
          <w:szCs w:val="24"/>
          <w:lang w:eastAsia="en-GB"/>
        </w:rPr>
        <w:t xml:space="preserve"> et al., 2010). In such social systems, there is heterogeneity in terms of agents’ goals, mission, resources, power, and authority.</w:t>
      </w:r>
    </w:p>
    <w:p w14:paraId="0A9729E3" w14:textId="77777777" w:rsidR="00A401FE" w:rsidRPr="00A401FE" w:rsidRDefault="00A401FE" w:rsidP="00A401FE">
      <w:pPr>
        <w:spacing w:after="0" w:line="240" w:lineRule="auto"/>
        <w:ind w:firstLine="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 xml:space="preserve">Paradoxically, then, a CAS, as a creature of time and emergent </w:t>
      </w:r>
      <w:proofErr w:type="spellStart"/>
      <w:r w:rsidRPr="00A401FE">
        <w:rPr>
          <w:rFonts w:ascii="LinLibertine" w:eastAsia="Times New Roman" w:hAnsi="LinLibertine" w:cs="Times New Roman"/>
          <w:color w:val="000000"/>
          <w:sz w:val="24"/>
          <w:szCs w:val="24"/>
          <w:lang w:eastAsia="en-GB"/>
        </w:rPr>
        <w:t>behaviors</w:t>
      </w:r>
      <w:proofErr w:type="spellEnd"/>
      <w:r w:rsidRPr="00A401FE">
        <w:rPr>
          <w:rFonts w:ascii="LinLibertine" w:eastAsia="Times New Roman" w:hAnsi="LinLibertine" w:cs="Times New Roman"/>
          <w:color w:val="000000"/>
          <w:sz w:val="24"/>
          <w:szCs w:val="24"/>
          <w:lang w:eastAsia="en-GB"/>
        </w:rPr>
        <w:t xml:space="preserve">, is ever evolving, while simultaneously being stable enough to sustain itself over an extended period of time. This fluctuation of CASs between stability and emergent </w:t>
      </w:r>
      <w:proofErr w:type="spellStart"/>
      <w:r w:rsidRPr="00A401FE">
        <w:rPr>
          <w:rFonts w:ascii="LinLibertine" w:eastAsia="Times New Roman" w:hAnsi="LinLibertine" w:cs="Times New Roman"/>
          <w:color w:val="000000"/>
          <w:sz w:val="24"/>
          <w:szCs w:val="24"/>
          <w:lang w:eastAsia="en-GB"/>
        </w:rPr>
        <w:t>behavior</w:t>
      </w:r>
      <w:proofErr w:type="spellEnd"/>
      <w:r w:rsidRPr="00A401FE">
        <w:rPr>
          <w:rFonts w:ascii="LinLibertine" w:eastAsia="Times New Roman" w:hAnsi="LinLibertine" w:cs="Times New Roman"/>
          <w:color w:val="000000"/>
          <w:sz w:val="24"/>
          <w:szCs w:val="24"/>
          <w:lang w:eastAsia="en-GB"/>
        </w:rPr>
        <w:t xml:space="preserve"> both poses a threat and offers opportunities to a public manager’s daily practice. However, before studying this further, we need to place CASs within the governance networks in which public managers operate.</w:t>
      </w:r>
    </w:p>
    <w:p w14:paraId="642EA93A" w14:textId="77777777" w:rsidR="00A401FE" w:rsidRPr="00A401FE" w:rsidRDefault="00A401FE" w:rsidP="00A401FE">
      <w:pPr>
        <w:spacing w:before="480" w:after="240" w:line="468" w:lineRule="atLeast"/>
        <w:outlineLvl w:val="1"/>
        <w:rPr>
          <w:rFonts w:ascii="LinLibertine" w:eastAsia="Times New Roman" w:hAnsi="LinLibertine" w:cs="Times New Roman"/>
          <w:b/>
          <w:bCs/>
          <w:color w:val="000000"/>
          <w:sz w:val="36"/>
          <w:szCs w:val="36"/>
          <w:lang w:eastAsia="en-GB"/>
        </w:rPr>
      </w:pPr>
      <w:r w:rsidRPr="00A401FE">
        <w:rPr>
          <w:rFonts w:ascii="LinLibertine" w:eastAsia="Times New Roman" w:hAnsi="LinLibertine" w:cs="Times New Roman"/>
          <w:b/>
          <w:bCs/>
          <w:color w:val="000000"/>
          <w:sz w:val="36"/>
          <w:szCs w:val="36"/>
          <w:lang w:eastAsia="en-GB"/>
        </w:rPr>
        <w:lastRenderedPageBreak/>
        <w:t>The governance network as a unit of analysis and a space for action</w:t>
      </w:r>
    </w:p>
    <w:p w14:paraId="6D1F0603" w14:textId="77777777" w:rsidR="00A401FE" w:rsidRPr="00A401FE" w:rsidRDefault="00A401FE" w:rsidP="00A401FE">
      <w:pPr>
        <w:spacing w:before="240" w:after="0" w:line="240" w:lineRule="auto"/>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Framing complex governance arrangements in terms of networks helps network managers who are implementing policies designed to tackle wicked problems by providing an analytical structure for their thinking. Although these networks are called by many different names, we have settled on describing them as “governance networks.” A governance network is defined here as a</w:t>
      </w:r>
    </w:p>
    <w:p w14:paraId="5A36892A" w14:textId="77777777" w:rsidR="00A401FE" w:rsidRPr="00A401FE" w:rsidRDefault="00A401FE" w:rsidP="00A401FE">
      <w:pPr>
        <w:spacing w:after="0" w:line="281" w:lineRule="atLeast"/>
        <w:jc w:val="both"/>
        <w:rPr>
          <w:rFonts w:ascii="LinLibertine" w:eastAsia="Times New Roman" w:hAnsi="LinLibertine" w:cs="Times New Roman"/>
          <w:color w:val="000000"/>
          <w:lang w:eastAsia="en-GB"/>
        </w:rPr>
      </w:pPr>
      <w:r w:rsidRPr="00A401FE">
        <w:rPr>
          <w:rFonts w:ascii="LinLibertine" w:eastAsia="Times New Roman" w:hAnsi="LinLibertine" w:cs="Times New Roman"/>
          <w:color w:val="000000"/>
          <w:lang w:eastAsia="en-GB"/>
        </w:rPr>
        <w:t xml:space="preserve">relatively stable pattern of coordinated action and resource exchanges; involving policy actors crossing different policy areas, drawn from the public, private or </w:t>
      </w:r>
      <w:proofErr w:type="spellStart"/>
      <w:r w:rsidRPr="00A401FE">
        <w:rPr>
          <w:rFonts w:ascii="LinLibertine" w:eastAsia="Times New Roman" w:hAnsi="LinLibertine" w:cs="Times New Roman"/>
          <w:color w:val="000000"/>
          <w:lang w:eastAsia="en-GB"/>
        </w:rPr>
        <w:t>nonprofit</w:t>
      </w:r>
      <w:proofErr w:type="spellEnd"/>
      <w:r w:rsidRPr="00A401FE">
        <w:rPr>
          <w:rFonts w:ascii="LinLibertine" w:eastAsia="Times New Roman" w:hAnsi="LinLibertine" w:cs="Times New Roman"/>
          <w:color w:val="000000"/>
          <w:lang w:eastAsia="en-GB"/>
        </w:rPr>
        <w:t xml:space="preserve"> sectors and across geographic levels; who interact through a variety of competitive, command and control, cooperative, and negotiated arrangements; in order to realize their objectives, which they cannot accomplish by their own given limited resources and interdependencies.</w:t>
      </w:r>
    </w:p>
    <w:p w14:paraId="7938F5A2" w14:textId="77777777" w:rsidR="00A401FE" w:rsidRPr="00A401FE" w:rsidRDefault="00A401FE" w:rsidP="00A401FE">
      <w:pPr>
        <w:spacing w:before="120" w:line="281" w:lineRule="atLeast"/>
        <w:jc w:val="right"/>
        <w:rPr>
          <w:rFonts w:ascii="LinLibertine" w:eastAsia="Times New Roman" w:hAnsi="LinLibertine" w:cs="Times New Roman"/>
          <w:color w:val="000000"/>
          <w:sz w:val="19"/>
          <w:szCs w:val="19"/>
          <w:lang w:eastAsia="en-GB"/>
        </w:rPr>
      </w:pPr>
      <w:r w:rsidRPr="00A401FE">
        <w:rPr>
          <w:rFonts w:ascii="LinLibertine" w:eastAsia="Times New Roman" w:hAnsi="LinLibertine" w:cs="Times New Roman"/>
          <w:color w:val="000000"/>
          <w:sz w:val="19"/>
          <w:szCs w:val="19"/>
          <w:lang w:eastAsia="en-GB"/>
        </w:rPr>
        <w:t>(</w:t>
      </w:r>
      <w:proofErr w:type="spellStart"/>
      <w:r w:rsidRPr="00A401FE">
        <w:rPr>
          <w:rFonts w:ascii="LinLibertine" w:eastAsia="Times New Roman" w:hAnsi="LinLibertine" w:cs="Times New Roman"/>
          <w:color w:val="000000"/>
          <w:sz w:val="19"/>
          <w:szCs w:val="19"/>
          <w:lang w:eastAsia="en-GB"/>
        </w:rPr>
        <w:t>Koliba</w:t>
      </w:r>
      <w:proofErr w:type="spellEnd"/>
      <w:r w:rsidRPr="00A401FE">
        <w:rPr>
          <w:rFonts w:ascii="LinLibertine" w:eastAsia="Times New Roman" w:hAnsi="LinLibertine" w:cs="Times New Roman"/>
          <w:color w:val="000000"/>
          <w:sz w:val="19"/>
          <w:szCs w:val="19"/>
          <w:lang w:eastAsia="en-GB"/>
        </w:rPr>
        <w:t xml:space="preserve"> et al., 2010: 53)</w:t>
      </w:r>
    </w:p>
    <w:p w14:paraId="19343ED7" w14:textId="77777777" w:rsidR="00A401FE" w:rsidRPr="00A401FE" w:rsidRDefault="00A401FE" w:rsidP="00A401FE">
      <w:pPr>
        <w:spacing w:before="240" w:after="0" w:line="240" w:lineRule="auto"/>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Governance networks are expected to carry out functions within specific policy domains, such as healthcare, crime, energy, etc., so we may think in terms of health service delivery networks, public safety networks, energy distribution networks, etc. These networks are united in a common pursuit of some kind of public good or service or the achievement of some policy goal.</w:t>
      </w:r>
    </w:p>
    <w:p w14:paraId="045B82AB" w14:textId="77777777" w:rsidR="00A401FE" w:rsidRPr="00A401FE" w:rsidRDefault="00A401FE" w:rsidP="00A401FE">
      <w:pPr>
        <w:spacing w:after="0" w:line="240" w:lineRule="auto"/>
        <w:ind w:firstLine="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In network analysis, we study a governance network as comprised of “nodes,” “resources,” and “ties.” A network will have two or more nodes or actors—these are the entities that undertake actions, typically individuals, informal groups, organizations, or sets of organizations. Within public policy, most governance networks involve at least one governmental entity. Interactions among actors result in resources flowing between these nodes over various types of “ties.” These resources include: funds, information, knowledge, human resources, material goods, and services. Enduring interactions may result in institutionalization of flows and strengthening of ties (relationships), development of joint arrangements, shared rules, joint outlooks, common language, and mutual trust (or distrust).</w:t>
      </w:r>
    </w:p>
    <w:p w14:paraId="45B09550" w14:textId="77777777" w:rsidR="00A401FE" w:rsidRPr="00A401FE" w:rsidRDefault="00A401FE" w:rsidP="00A401FE">
      <w:pPr>
        <w:spacing w:after="0" w:line="240" w:lineRule="auto"/>
        <w:ind w:firstLine="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Networks which are complex adaptive systems possess the important property of self-organization. This means that they are not exclusively steered by some higher authority or control mechanism. How does this come about? In theoretical terms, the collective outcomes of a governance network emerge as the result of interactions between actors as they act upon their interdependencies by exchanging resources. In practice, the dense inter-connections between actors result in a form of “social control” which may not be intentionally planned, or even explicitly formulated, but which can be very important to guiding network activity.</w:t>
      </w:r>
    </w:p>
    <w:p w14:paraId="225D0AEF" w14:textId="77777777" w:rsidR="00A401FE" w:rsidRPr="00A401FE" w:rsidRDefault="00A401FE" w:rsidP="00A401FE">
      <w:pPr>
        <w:spacing w:after="0" w:line="240" w:lineRule="auto"/>
        <w:ind w:firstLine="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 xml:space="preserve">Social systems differ from other systems in that their actors are reflective, and behave in a conscious way—they base their interactions on how they perceive the situation they are in, the problems and opportunities they are aware of, and the cost and benefits of their actions (Dixit and Nalebuff, 1993). However, actors’ </w:t>
      </w:r>
      <w:proofErr w:type="spellStart"/>
      <w:r w:rsidRPr="00A401FE">
        <w:rPr>
          <w:rFonts w:ascii="LinLibertine" w:eastAsia="Times New Roman" w:hAnsi="LinLibertine" w:cs="Times New Roman"/>
          <w:color w:val="000000"/>
          <w:sz w:val="24"/>
          <w:szCs w:val="24"/>
          <w:lang w:eastAsia="en-GB"/>
        </w:rPr>
        <w:t>behavior</w:t>
      </w:r>
      <w:proofErr w:type="spellEnd"/>
      <w:r w:rsidRPr="00A401FE">
        <w:rPr>
          <w:rFonts w:ascii="LinLibertine" w:eastAsia="Times New Roman" w:hAnsi="LinLibertine" w:cs="Times New Roman"/>
          <w:color w:val="000000"/>
          <w:sz w:val="24"/>
          <w:szCs w:val="24"/>
          <w:lang w:eastAsia="en-GB"/>
        </w:rPr>
        <w:t xml:space="preserve"> cannot simply be explained by “rational” cost–benefit calculations—bounded rationality constrains their capacity to make such calculations. Furthermore, individuals are not simply rational—often they are rule-following (“just following orders”), emotional (“I feel that this is the best way to do things”), or ideological (“I don’t care what arguments you use, I don’t believe in that way of doing things”). Groups, too, can behave “irrationally”—they are often driven by group dynamics that can lead to “group think.” Organizations and </w:t>
      </w:r>
      <w:r w:rsidRPr="00A401FE">
        <w:rPr>
          <w:rFonts w:ascii="LinLibertine" w:eastAsia="Times New Roman" w:hAnsi="LinLibertine" w:cs="Times New Roman"/>
          <w:color w:val="000000"/>
          <w:sz w:val="24"/>
          <w:szCs w:val="24"/>
          <w:lang w:eastAsia="en-GB"/>
        </w:rPr>
        <w:lastRenderedPageBreak/>
        <w:t xml:space="preserve">alliances are corporate actors, whose </w:t>
      </w:r>
      <w:proofErr w:type="spellStart"/>
      <w:r w:rsidRPr="00A401FE">
        <w:rPr>
          <w:rFonts w:ascii="LinLibertine" w:eastAsia="Times New Roman" w:hAnsi="LinLibertine" w:cs="Times New Roman"/>
          <w:color w:val="000000"/>
          <w:sz w:val="24"/>
          <w:szCs w:val="24"/>
          <w:lang w:eastAsia="en-GB"/>
        </w:rPr>
        <w:t>behavior</w:t>
      </w:r>
      <w:proofErr w:type="spellEnd"/>
      <w:r w:rsidRPr="00A401FE">
        <w:rPr>
          <w:rFonts w:ascii="LinLibertine" w:eastAsia="Times New Roman" w:hAnsi="LinLibertine" w:cs="Times New Roman"/>
          <w:color w:val="000000"/>
          <w:sz w:val="24"/>
          <w:szCs w:val="24"/>
          <w:lang w:eastAsia="en-GB"/>
        </w:rPr>
        <w:t xml:space="preserve"> is driven by organizational procedures, routines, and bureaucratic politics (Allison and Zelikow, 1999).</w:t>
      </w:r>
    </w:p>
    <w:p w14:paraId="667949BD" w14:textId="77777777" w:rsidR="00A401FE" w:rsidRPr="00A401FE" w:rsidRDefault="00A401FE" w:rsidP="00A401FE">
      <w:pPr>
        <w:spacing w:after="0" w:line="240" w:lineRule="auto"/>
        <w:ind w:firstLine="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 xml:space="preserve">As a result, taking together these characteristics of individual, group, and organizational </w:t>
      </w:r>
      <w:proofErr w:type="spellStart"/>
      <w:r w:rsidRPr="00A401FE">
        <w:rPr>
          <w:rFonts w:ascii="LinLibertine" w:eastAsia="Times New Roman" w:hAnsi="LinLibertine" w:cs="Times New Roman"/>
          <w:color w:val="000000"/>
          <w:sz w:val="24"/>
          <w:szCs w:val="24"/>
          <w:lang w:eastAsia="en-GB"/>
        </w:rPr>
        <w:t>behavior</w:t>
      </w:r>
      <w:proofErr w:type="spellEnd"/>
      <w:r w:rsidRPr="00A401FE">
        <w:rPr>
          <w:rFonts w:ascii="LinLibertine" w:eastAsia="Times New Roman" w:hAnsi="LinLibertine" w:cs="Times New Roman"/>
          <w:color w:val="000000"/>
          <w:sz w:val="24"/>
          <w:szCs w:val="24"/>
          <w:lang w:eastAsia="en-GB"/>
        </w:rPr>
        <w:t xml:space="preserve">, the emergent </w:t>
      </w:r>
      <w:proofErr w:type="spellStart"/>
      <w:r w:rsidRPr="00A401FE">
        <w:rPr>
          <w:rFonts w:ascii="LinLibertine" w:eastAsia="Times New Roman" w:hAnsi="LinLibertine" w:cs="Times New Roman"/>
          <w:color w:val="000000"/>
          <w:sz w:val="24"/>
          <w:szCs w:val="24"/>
          <w:lang w:eastAsia="en-GB"/>
        </w:rPr>
        <w:t>behavior</w:t>
      </w:r>
      <w:proofErr w:type="spellEnd"/>
      <w:r w:rsidRPr="00A401FE">
        <w:rPr>
          <w:rFonts w:ascii="LinLibertine" w:eastAsia="Times New Roman" w:hAnsi="LinLibertine" w:cs="Times New Roman"/>
          <w:color w:val="000000"/>
          <w:sz w:val="24"/>
          <w:szCs w:val="24"/>
          <w:lang w:eastAsia="en-GB"/>
        </w:rPr>
        <w:t xml:space="preserve"> of the network as a whole may differ greatly from that aimed at by any of its constituent actors. On the one hand, it may culminate in effective problem solving and actions—but, in other cases, it may also be highly dysfunctional and result in inertia, or unwanted and unexpected effects both within and outside the network.</w:t>
      </w:r>
    </w:p>
    <w:p w14:paraId="560ECC79" w14:textId="77777777" w:rsidR="00A401FE" w:rsidRPr="00A401FE" w:rsidRDefault="00A401FE" w:rsidP="00A401FE">
      <w:pPr>
        <w:spacing w:after="0" w:line="240" w:lineRule="auto"/>
        <w:ind w:firstLine="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 xml:space="preserve">This self-organizing property of networks means that hierarchical interventions can be ineffective, since they ignore the complexities, dynamics, and emergent </w:t>
      </w:r>
      <w:proofErr w:type="spellStart"/>
      <w:r w:rsidRPr="00A401FE">
        <w:rPr>
          <w:rFonts w:ascii="LinLibertine" w:eastAsia="Times New Roman" w:hAnsi="LinLibertine" w:cs="Times New Roman"/>
          <w:color w:val="000000"/>
          <w:sz w:val="24"/>
          <w:szCs w:val="24"/>
          <w:lang w:eastAsia="en-GB"/>
        </w:rPr>
        <w:t>behaviors</w:t>
      </w:r>
      <w:proofErr w:type="spellEnd"/>
      <w:r w:rsidRPr="00A401FE">
        <w:rPr>
          <w:rFonts w:ascii="LinLibertine" w:eastAsia="Times New Roman" w:hAnsi="LinLibertine" w:cs="Times New Roman"/>
          <w:color w:val="000000"/>
          <w:sz w:val="24"/>
          <w:szCs w:val="24"/>
          <w:lang w:eastAsia="en-GB"/>
        </w:rPr>
        <w:t xml:space="preserve"> of network processes. In order to effectively manage these networks, network governance approaches involve “coordinating strategies of actors with different goals and preferences with regard to a certain problem or policy measure within an existing network of inter-organizational relations” (</w:t>
      </w:r>
      <w:proofErr w:type="spellStart"/>
      <w:r w:rsidRPr="00A401FE">
        <w:rPr>
          <w:rFonts w:ascii="LinLibertine" w:eastAsia="Times New Roman" w:hAnsi="LinLibertine" w:cs="Times New Roman"/>
          <w:color w:val="000000"/>
          <w:sz w:val="24"/>
          <w:szCs w:val="24"/>
          <w:lang w:eastAsia="en-GB"/>
        </w:rPr>
        <w:t>Kickert</w:t>
      </w:r>
      <w:proofErr w:type="spellEnd"/>
      <w:r w:rsidRPr="00A401FE">
        <w:rPr>
          <w:rFonts w:ascii="LinLibertine" w:eastAsia="Times New Roman" w:hAnsi="LinLibertine" w:cs="Times New Roman"/>
          <w:color w:val="000000"/>
          <w:sz w:val="24"/>
          <w:szCs w:val="24"/>
          <w:lang w:eastAsia="en-GB"/>
        </w:rPr>
        <w:t xml:space="preserve"> et al., 1997: 10). Network governance may also be seen as “promoting the mutual adjustment of the behaviour of actors with diverse objectives and ambitions with regard to tackling problems within a given framework of </w:t>
      </w:r>
      <w:proofErr w:type="spellStart"/>
      <w:r w:rsidRPr="00A401FE">
        <w:rPr>
          <w:rFonts w:ascii="LinLibertine" w:eastAsia="Times New Roman" w:hAnsi="LinLibertine" w:cs="Times New Roman"/>
          <w:color w:val="000000"/>
          <w:sz w:val="24"/>
          <w:szCs w:val="24"/>
          <w:lang w:eastAsia="en-GB"/>
        </w:rPr>
        <w:t>interorganizational</w:t>
      </w:r>
      <w:proofErr w:type="spellEnd"/>
      <w:r w:rsidRPr="00A401FE">
        <w:rPr>
          <w:rFonts w:ascii="LinLibertine" w:eastAsia="Times New Roman" w:hAnsi="LinLibertine" w:cs="Times New Roman"/>
          <w:color w:val="000000"/>
          <w:sz w:val="24"/>
          <w:szCs w:val="24"/>
          <w:lang w:eastAsia="en-GB"/>
        </w:rPr>
        <w:t xml:space="preserve"> relationships” (</w:t>
      </w:r>
      <w:proofErr w:type="spellStart"/>
      <w:r w:rsidRPr="00A401FE">
        <w:rPr>
          <w:rFonts w:ascii="LinLibertine" w:eastAsia="Times New Roman" w:hAnsi="LinLibertine" w:cs="Times New Roman"/>
          <w:color w:val="000000"/>
          <w:sz w:val="24"/>
          <w:szCs w:val="24"/>
          <w:lang w:eastAsia="en-GB"/>
        </w:rPr>
        <w:t>Kickert</w:t>
      </w:r>
      <w:proofErr w:type="spellEnd"/>
      <w:r w:rsidRPr="00A401FE">
        <w:rPr>
          <w:rFonts w:ascii="LinLibertine" w:eastAsia="Times New Roman" w:hAnsi="LinLibertine" w:cs="Times New Roman"/>
          <w:color w:val="000000"/>
          <w:sz w:val="24"/>
          <w:szCs w:val="24"/>
          <w:lang w:eastAsia="en-GB"/>
        </w:rPr>
        <w:t xml:space="preserve"> et al., 1997: 44).</w:t>
      </w:r>
    </w:p>
    <w:p w14:paraId="10C71E9E" w14:textId="77777777" w:rsidR="00A401FE" w:rsidRPr="00A401FE" w:rsidRDefault="00A401FE" w:rsidP="00A401FE">
      <w:pPr>
        <w:spacing w:after="0" w:line="240" w:lineRule="auto"/>
        <w:ind w:firstLine="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Network governance needs network managers who understand the workings of the governance network of which they are a part. In the next section we discuss what this involves in more depth.</w:t>
      </w:r>
    </w:p>
    <w:p w14:paraId="41EE5303" w14:textId="77777777" w:rsidR="00A401FE" w:rsidRPr="00A401FE" w:rsidRDefault="00A401FE" w:rsidP="00A401FE">
      <w:pPr>
        <w:spacing w:before="480" w:after="240" w:line="468" w:lineRule="atLeast"/>
        <w:outlineLvl w:val="1"/>
        <w:rPr>
          <w:rFonts w:ascii="LinLibertine" w:eastAsia="Times New Roman" w:hAnsi="LinLibertine" w:cs="Times New Roman"/>
          <w:b/>
          <w:bCs/>
          <w:color w:val="000000"/>
          <w:sz w:val="36"/>
          <w:szCs w:val="36"/>
          <w:lang w:eastAsia="en-GB"/>
        </w:rPr>
      </w:pPr>
      <w:r w:rsidRPr="00A401FE">
        <w:rPr>
          <w:rFonts w:ascii="LinLibertine" w:eastAsia="Times New Roman" w:hAnsi="LinLibertine" w:cs="Times New Roman"/>
          <w:b/>
          <w:bCs/>
          <w:color w:val="000000"/>
          <w:sz w:val="36"/>
          <w:szCs w:val="36"/>
          <w:lang w:eastAsia="en-GB"/>
        </w:rPr>
        <w:t>Managerial constraints arising from complexity</w:t>
      </w:r>
    </w:p>
    <w:p w14:paraId="6EF37C18" w14:textId="77777777" w:rsidR="00A401FE" w:rsidRPr="00A401FE" w:rsidRDefault="00A401FE" w:rsidP="00A401FE">
      <w:pPr>
        <w:spacing w:before="240" w:after="0" w:line="240" w:lineRule="auto"/>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The complexity of modern governance arrangements makes steering and controlling them difficult for three main reasons:</w:t>
      </w:r>
    </w:p>
    <w:p w14:paraId="0DEC950A" w14:textId="77777777" w:rsidR="00A401FE" w:rsidRPr="00A401FE" w:rsidRDefault="00A401FE" w:rsidP="00A401FE">
      <w:pPr>
        <w:spacing w:before="480" w:after="240" w:line="374" w:lineRule="atLeast"/>
        <w:outlineLvl w:val="2"/>
        <w:rPr>
          <w:rFonts w:ascii="LinLibertine" w:eastAsia="Times New Roman" w:hAnsi="LinLibertine" w:cs="Times New Roman"/>
          <w:b/>
          <w:bCs/>
          <w:i/>
          <w:iCs/>
          <w:color w:val="000000"/>
          <w:sz w:val="29"/>
          <w:szCs w:val="29"/>
          <w:lang w:eastAsia="en-GB"/>
        </w:rPr>
      </w:pPr>
      <w:r w:rsidRPr="00A401FE">
        <w:rPr>
          <w:rFonts w:ascii="LinLibertine" w:eastAsia="Times New Roman" w:hAnsi="LinLibertine" w:cs="Times New Roman"/>
          <w:b/>
          <w:bCs/>
          <w:i/>
          <w:iCs/>
          <w:color w:val="000000"/>
          <w:sz w:val="29"/>
          <w:szCs w:val="29"/>
          <w:lang w:eastAsia="en-GB"/>
        </w:rPr>
        <w:t>1 Substantive complexity</w:t>
      </w:r>
    </w:p>
    <w:p w14:paraId="481E5EE6" w14:textId="77777777" w:rsidR="00A401FE" w:rsidRPr="00A401FE" w:rsidRDefault="00A401FE" w:rsidP="00A401FE">
      <w:pPr>
        <w:spacing w:before="240" w:after="0" w:line="240" w:lineRule="auto"/>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Substantive complexity refers to the wickedness of the problems with which governance networks are confronted, covering two dimensions (</w:t>
      </w:r>
      <w:proofErr w:type="spellStart"/>
      <w:r w:rsidRPr="00A401FE">
        <w:rPr>
          <w:rFonts w:ascii="LinLibertine" w:eastAsia="Times New Roman" w:hAnsi="LinLibertine" w:cs="Times New Roman"/>
          <w:color w:val="000000"/>
          <w:sz w:val="24"/>
          <w:szCs w:val="24"/>
          <w:lang w:eastAsia="en-GB"/>
        </w:rPr>
        <w:t>Koppenjan</w:t>
      </w:r>
      <w:proofErr w:type="spellEnd"/>
      <w:r w:rsidRPr="00A401FE">
        <w:rPr>
          <w:rFonts w:ascii="LinLibertine" w:eastAsia="Times New Roman" w:hAnsi="LinLibertine" w:cs="Times New Roman"/>
          <w:color w:val="000000"/>
          <w:sz w:val="24"/>
          <w:szCs w:val="24"/>
          <w:lang w:eastAsia="en-GB"/>
        </w:rPr>
        <w:t xml:space="preserve"> and </w:t>
      </w:r>
      <w:proofErr w:type="spellStart"/>
      <w:r w:rsidRPr="00A401FE">
        <w:rPr>
          <w:rFonts w:ascii="LinLibertine" w:eastAsia="Times New Roman" w:hAnsi="LinLibertine" w:cs="Times New Roman"/>
          <w:color w:val="000000"/>
          <w:sz w:val="24"/>
          <w:szCs w:val="24"/>
          <w:lang w:eastAsia="en-GB"/>
        </w:rPr>
        <w:t>Klijn</w:t>
      </w:r>
      <w:proofErr w:type="spellEnd"/>
      <w:r w:rsidRPr="00A401FE">
        <w:rPr>
          <w:rFonts w:ascii="LinLibertine" w:eastAsia="Times New Roman" w:hAnsi="LinLibertine" w:cs="Times New Roman"/>
          <w:color w:val="000000"/>
          <w:sz w:val="24"/>
          <w:szCs w:val="24"/>
          <w:lang w:eastAsia="en-GB"/>
        </w:rPr>
        <w:t>, 2004):</w:t>
      </w:r>
    </w:p>
    <w:p w14:paraId="502B7538" w14:textId="77777777" w:rsidR="00A401FE" w:rsidRPr="00A401FE" w:rsidRDefault="00A401FE" w:rsidP="00A401FE">
      <w:pPr>
        <w:numPr>
          <w:ilvl w:val="0"/>
          <w:numId w:val="2"/>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i/>
          <w:iCs/>
          <w:color w:val="000000"/>
          <w:sz w:val="24"/>
          <w:szCs w:val="24"/>
          <w:lang w:eastAsia="en-GB"/>
        </w:rPr>
        <w:t>Information shortage</w:t>
      </w:r>
      <w:r w:rsidRPr="00A401FE">
        <w:rPr>
          <w:rFonts w:ascii="LinLibertine" w:eastAsia="Times New Roman" w:hAnsi="LinLibertine" w:cs="Times New Roman"/>
          <w:color w:val="000000"/>
          <w:sz w:val="24"/>
          <w:szCs w:val="24"/>
          <w:lang w:eastAsia="en-GB"/>
        </w:rPr>
        <w:t> in relation to the problem, its causes, the nature and implications of possible courses of action, and the structure and processes of the network of actors involved. Here, actors involved agree on the nature of the problems and the values involved, and it is believed that, in principle, the information shortage could be rectified, and this type of complexity reduced, through appropriate research and information gathering.</w:t>
      </w:r>
    </w:p>
    <w:p w14:paraId="2E3CD31D" w14:textId="77777777" w:rsidR="00A401FE" w:rsidRPr="00A401FE" w:rsidRDefault="00A401FE" w:rsidP="00A401FE">
      <w:pPr>
        <w:numPr>
          <w:ilvl w:val="0"/>
          <w:numId w:val="2"/>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i/>
          <w:iCs/>
          <w:color w:val="000000"/>
          <w:sz w:val="24"/>
          <w:szCs w:val="24"/>
          <w:lang w:eastAsia="en-GB"/>
        </w:rPr>
        <w:t>Ambiguity</w:t>
      </w:r>
      <w:r w:rsidRPr="00A401FE">
        <w:rPr>
          <w:rFonts w:ascii="LinLibertine" w:eastAsia="Times New Roman" w:hAnsi="LinLibertine" w:cs="Times New Roman"/>
          <w:color w:val="000000"/>
          <w:sz w:val="24"/>
          <w:szCs w:val="24"/>
          <w:lang w:eastAsia="en-GB"/>
        </w:rPr>
        <w:t>, where there is uncertainty and conflict over the nature of the problem, often exacerbated by the absence of consensus over the norms and values involved. Here, it is hard to arrive at a joint problem definition, and knowledge and expertise may be contested. This dimension of substantive complexity cannot be overcome by information gathering and research, which indeed often lead only to “report wars” and information overload.</w:t>
      </w:r>
    </w:p>
    <w:p w14:paraId="6E7BDD58" w14:textId="77777777" w:rsidR="00A401FE" w:rsidRPr="00A401FE" w:rsidRDefault="00A401FE" w:rsidP="00A401FE">
      <w:pPr>
        <w:spacing w:before="240" w:after="0" w:line="240" w:lineRule="auto"/>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 xml:space="preserve">Most problems within governance networks and complex adaptive systems are characterized by ambiguity, in the sense that knowledge is uncertain and values are </w:t>
      </w:r>
      <w:r w:rsidRPr="00A401FE">
        <w:rPr>
          <w:rFonts w:ascii="LinLibertine" w:eastAsia="Times New Roman" w:hAnsi="LinLibertine" w:cs="Times New Roman"/>
          <w:color w:val="000000"/>
          <w:sz w:val="24"/>
          <w:szCs w:val="24"/>
          <w:lang w:eastAsia="en-GB"/>
        </w:rPr>
        <w:lastRenderedPageBreak/>
        <w:t>contested, but some networks may suffer from only one or other of these problems (</w:t>
      </w:r>
      <w:hyperlink r:id="rId7" w:anchor="tab19_1" w:history="1">
        <w:r w:rsidRPr="00A401FE">
          <w:rPr>
            <w:rFonts w:ascii="LinLibertine" w:eastAsia="Times New Roman" w:hAnsi="LinLibertine" w:cs="Times New Roman"/>
            <w:color w:val="0000FF"/>
            <w:sz w:val="24"/>
            <w:szCs w:val="24"/>
            <w:u w:val="single"/>
            <w:lang w:eastAsia="en-GB"/>
          </w:rPr>
          <w:t>Table 19.1</w:t>
        </w:r>
      </w:hyperlink>
      <w:r w:rsidRPr="00A401FE">
        <w:rPr>
          <w:rFonts w:ascii="LinLibertine" w:eastAsia="Times New Roman" w:hAnsi="LinLibertine" w:cs="Times New Roman"/>
          <w:color w:val="000000"/>
          <w:sz w:val="24"/>
          <w:szCs w:val="24"/>
          <w:lang w:eastAsia="en-GB"/>
        </w:rPr>
        <w:t>).</w:t>
      </w:r>
    </w:p>
    <w:p w14:paraId="20E762B2" w14:textId="77777777" w:rsidR="00A401FE" w:rsidRPr="00A401FE" w:rsidRDefault="009C351B" w:rsidP="00A401FE">
      <w:pPr>
        <w:spacing w:before="100" w:beforeAutospacing="1" w:after="100" w:afterAutospacing="1" w:line="240" w:lineRule="auto"/>
        <w:rPr>
          <w:rFonts w:ascii="LinLibertine" w:eastAsia="Times New Roman" w:hAnsi="LinLibertine" w:cs="Times New Roman"/>
          <w:color w:val="000000"/>
          <w:lang w:eastAsia="en-GB"/>
        </w:rPr>
      </w:pPr>
      <w:hyperlink r:id="rId8" w:anchor="bck_tab19_1" w:history="1">
        <w:r w:rsidR="00A401FE" w:rsidRPr="00A401FE">
          <w:rPr>
            <w:rFonts w:ascii="LinLibertine" w:eastAsia="Times New Roman" w:hAnsi="LinLibertine" w:cs="Times New Roman"/>
            <w:i/>
            <w:iCs/>
            <w:color w:val="0000FF"/>
            <w:sz w:val="19"/>
            <w:szCs w:val="19"/>
            <w:u w:val="single"/>
            <w:lang w:eastAsia="en-GB"/>
          </w:rPr>
          <w:t>Table 19.1</w:t>
        </w:r>
      </w:hyperlink>
      <w:r w:rsidR="00A401FE" w:rsidRPr="00A401FE">
        <w:rPr>
          <w:rFonts w:ascii="LinLibertine" w:eastAsia="Times New Roman" w:hAnsi="LinLibertine" w:cs="Times New Roman"/>
          <w:color w:val="000000"/>
          <w:lang w:eastAsia="en-GB"/>
        </w:rPr>
        <w:t> A typology of the wickedness of problems</w:t>
      </w:r>
    </w:p>
    <w:tbl>
      <w:tblPr>
        <w:tblW w:w="21600" w:type="dxa"/>
        <w:tblCellSpacing w:w="15" w:type="dxa"/>
        <w:tblBorders>
          <w:top w:val="single" w:sz="12" w:space="0" w:color="auto"/>
          <w:bottom w:val="single" w:sz="12" w:space="0" w:color="auto"/>
        </w:tblBorders>
        <w:tblCellMar>
          <w:top w:w="15" w:type="dxa"/>
          <w:left w:w="15" w:type="dxa"/>
          <w:bottom w:w="15" w:type="dxa"/>
          <w:right w:w="15" w:type="dxa"/>
        </w:tblCellMar>
        <w:tblLook w:val="04A0" w:firstRow="1" w:lastRow="0" w:firstColumn="1" w:lastColumn="0" w:noHBand="0" w:noVBand="1"/>
      </w:tblPr>
      <w:tblGrid>
        <w:gridCol w:w="4330"/>
        <w:gridCol w:w="2138"/>
        <w:gridCol w:w="7567"/>
        <w:gridCol w:w="7565"/>
      </w:tblGrid>
      <w:tr w:rsidR="00A401FE" w:rsidRPr="00A401FE" w14:paraId="395EDD20" w14:textId="77777777" w:rsidTr="00A401FE">
        <w:trPr>
          <w:tblHeader/>
          <w:tblCellSpacing w:w="15" w:type="dxa"/>
        </w:trPr>
        <w:tc>
          <w:tcPr>
            <w:tcW w:w="0" w:type="auto"/>
            <w:gridSpan w:val="2"/>
            <w:vMerge w:val="restart"/>
            <w:vAlign w:val="center"/>
            <w:hideMark/>
          </w:tcPr>
          <w:p w14:paraId="67C20587" w14:textId="77777777" w:rsidR="00A401FE" w:rsidRPr="00A401FE" w:rsidRDefault="00A401FE" w:rsidP="00A401FE">
            <w:pPr>
              <w:spacing w:after="0" w:line="240" w:lineRule="auto"/>
              <w:rPr>
                <w:rFonts w:ascii="LinLibertine" w:eastAsia="Times New Roman" w:hAnsi="LinLibertine" w:cs="Times New Roman"/>
                <w:color w:val="000000"/>
                <w:lang w:eastAsia="en-GB"/>
              </w:rPr>
            </w:pPr>
          </w:p>
        </w:tc>
        <w:tc>
          <w:tcPr>
            <w:tcW w:w="0" w:type="auto"/>
            <w:gridSpan w:val="2"/>
            <w:vAlign w:val="center"/>
            <w:hideMark/>
          </w:tcPr>
          <w:p w14:paraId="195AF518" w14:textId="77777777" w:rsidR="00A401FE" w:rsidRPr="00A401FE" w:rsidRDefault="00A401FE" w:rsidP="00A401FE">
            <w:pPr>
              <w:spacing w:after="0" w:line="240" w:lineRule="auto"/>
              <w:rPr>
                <w:rFonts w:ascii="Times New Roman" w:eastAsia="Times New Roman" w:hAnsi="Times New Roman" w:cs="Times New Roman"/>
                <w:i/>
                <w:iCs/>
                <w:sz w:val="24"/>
                <w:szCs w:val="24"/>
                <w:lang w:eastAsia="en-GB"/>
              </w:rPr>
            </w:pPr>
            <w:r w:rsidRPr="00A401FE">
              <w:rPr>
                <w:rFonts w:ascii="Times New Roman" w:eastAsia="Times New Roman" w:hAnsi="Times New Roman" w:cs="Times New Roman"/>
                <w:i/>
                <w:iCs/>
                <w:sz w:val="24"/>
                <w:szCs w:val="24"/>
                <w:lang w:eastAsia="en-GB"/>
              </w:rPr>
              <w:t>Conflict over values</w:t>
            </w:r>
          </w:p>
          <w:p w14:paraId="51796685" w14:textId="77777777" w:rsidR="00A401FE" w:rsidRPr="00A401FE" w:rsidRDefault="009C351B" w:rsidP="00A401FE">
            <w:pPr>
              <w:spacing w:after="0" w:line="240" w:lineRule="auto"/>
              <w:rPr>
                <w:rFonts w:ascii="Times New Roman" w:eastAsia="Times New Roman" w:hAnsi="Times New Roman" w:cs="Times New Roman"/>
                <w:i/>
                <w:iCs/>
                <w:sz w:val="24"/>
                <w:szCs w:val="24"/>
                <w:lang w:eastAsia="en-GB"/>
              </w:rPr>
            </w:pPr>
            <w:r>
              <w:rPr>
                <w:rFonts w:ascii="Times New Roman" w:eastAsia="Times New Roman" w:hAnsi="Times New Roman" w:cs="Times New Roman"/>
                <w:i/>
                <w:iCs/>
                <w:sz w:val="24"/>
                <w:szCs w:val="24"/>
                <w:lang w:eastAsia="en-GB"/>
              </w:rPr>
              <w:pict w14:anchorId="694B7AD4">
                <v:rect id="_x0000_i1025" style="width:0;height:1.5pt" o:hralign="center" o:hrstd="t" o:hr="t" fillcolor="#a0a0a0" stroked="f"/>
              </w:pict>
            </w:r>
          </w:p>
        </w:tc>
      </w:tr>
      <w:tr w:rsidR="00A401FE" w:rsidRPr="00A401FE" w14:paraId="20597AAC" w14:textId="77777777" w:rsidTr="00A401FE">
        <w:trPr>
          <w:tblHeader/>
          <w:tblCellSpacing w:w="15" w:type="dxa"/>
        </w:trPr>
        <w:tc>
          <w:tcPr>
            <w:tcW w:w="0" w:type="auto"/>
            <w:gridSpan w:val="2"/>
            <w:vMerge/>
            <w:vAlign w:val="center"/>
            <w:hideMark/>
          </w:tcPr>
          <w:p w14:paraId="0755E22E" w14:textId="77777777" w:rsidR="00A401FE" w:rsidRPr="00A401FE" w:rsidRDefault="00A401FE" w:rsidP="00A401FE">
            <w:pPr>
              <w:spacing w:after="0" w:line="240" w:lineRule="auto"/>
              <w:rPr>
                <w:rFonts w:ascii="LinLibertine" w:eastAsia="Times New Roman" w:hAnsi="LinLibertine" w:cs="Times New Roman"/>
                <w:color w:val="000000"/>
                <w:lang w:eastAsia="en-GB"/>
              </w:rPr>
            </w:pPr>
          </w:p>
        </w:tc>
        <w:tc>
          <w:tcPr>
            <w:tcW w:w="0" w:type="auto"/>
            <w:vAlign w:val="center"/>
            <w:hideMark/>
          </w:tcPr>
          <w:p w14:paraId="04D2B21E" w14:textId="77777777" w:rsidR="00A401FE" w:rsidRPr="00A401FE" w:rsidRDefault="00A401FE" w:rsidP="00A401FE">
            <w:pPr>
              <w:spacing w:after="0" w:line="240" w:lineRule="auto"/>
              <w:rPr>
                <w:rFonts w:ascii="Times New Roman" w:eastAsia="Times New Roman" w:hAnsi="Times New Roman" w:cs="Times New Roman"/>
                <w:i/>
                <w:iCs/>
                <w:sz w:val="24"/>
                <w:szCs w:val="24"/>
                <w:lang w:eastAsia="en-GB"/>
              </w:rPr>
            </w:pPr>
            <w:r w:rsidRPr="00A401FE">
              <w:rPr>
                <w:rFonts w:ascii="Times New Roman" w:eastAsia="Times New Roman" w:hAnsi="Times New Roman" w:cs="Times New Roman"/>
                <w:i/>
                <w:iCs/>
                <w:sz w:val="24"/>
                <w:szCs w:val="24"/>
                <w:lang w:eastAsia="en-GB"/>
              </w:rPr>
              <w:t>Low</w:t>
            </w:r>
          </w:p>
        </w:tc>
        <w:tc>
          <w:tcPr>
            <w:tcW w:w="0" w:type="auto"/>
            <w:vAlign w:val="center"/>
            <w:hideMark/>
          </w:tcPr>
          <w:p w14:paraId="2207CD3E" w14:textId="77777777" w:rsidR="00A401FE" w:rsidRPr="00A401FE" w:rsidRDefault="00A401FE" w:rsidP="00A401FE">
            <w:pPr>
              <w:spacing w:after="0" w:line="240" w:lineRule="auto"/>
              <w:rPr>
                <w:rFonts w:ascii="Times New Roman" w:eastAsia="Times New Roman" w:hAnsi="Times New Roman" w:cs="Times New Roman"/>
                <w:i/>
                <w:iCs/>
                <w:sz w:val="24"/>
                <w:szCs w:val="24"/>
                <w:lang w:eastAsia="en-GB"/>
              </w:rPr>
            </w:pPr>
            <w:r w:rsidRPr="00A401FE">
              <w:rPr>
                <w:rFonts w:ascii="Times New Roman" w:eastAsia="Times New Roman" w:hAnsi="Times New Roman" w:cs="Times New Roman"/>
                <w:i/>
                <w:iCs/>
                <w:sz w:val="24"/>
                <w:szCs w:val="24"/>
                <w:lang w:eastAsia="en-GB"/>
              </w:rPr>
              <w:t>High</w:t>
            </w:r>
          </w:p>
        </w:tc>
      </w:tr>
      <w:tr w:rsidR="00A401FE" w:rsidRPr="00A401FE" w14:paraId="2D684085" w14:textId="77777777" w:rsidTr="00A401FE">
        <w:trPr>
          <w:tblHeader/>
          <w:tblCellSpacing w:w="15" w:type="dxa"/>
        </w:trPr>
        <w:tc>
          <w:tcPr>
            <w:tcW w:w="0" w:type="auto"/>
            <w:gridSpan w:val="4"/>
            <w:vAlign w:val="center"/>
            <w:hideMark/>
          </w:tcPr>
          <w:p w14:paraId="23C3E656" w14:textId="77777777" w:rsidR="00A401FE" w:rsidRPr="00A401FE" w:rsidRDefault="009C351B" w:rsidP="00A401FE">
            <w:pPr>
              <w:spacing w:after="0" w:line="240" w:lineRule="auto"/>
              <w:rPr>
                <w:rFonts w:ascii="Times New Roman" w:eastAsia="Times New Roman" w:hAnsi="Times New Roman" w:cs="Times New Roman"/>
                <w:i/>
                <w:iCs/>
                <w:sz w:val="24"/>
                <w:szCs w:val="24"/>
                <w:lang w:eastAsia="en-GB"/>
              </w:rPr>
            </w:pPr>
            <w:r>
              <w:rPr>
                <w:rFonts w:ascii="Times New Roman" w:eastAsia="Times New Roman" w:hAnsi="Times New Roman" w:cs="Times New Roman"/>
                <w:i/>
                <w:iCs/>
                <w:sz w:val="24"/>
                <w:szCs w:val="24"/>
                <w:lang w:eastAsia="en-GB"/>
              </w:rPr>
              <w:pict w14:anchorId="0FB40E74">
                <v:rect id="_x0000_i1026" style="width:0;height:1.5pt" o:hralign="center" o:hrstd="t" o:hr="t" fillcolor="#a0a0a0" stroked="f"/>
              </w:pict>
            </w:r>
          </w:p>
        </w:tc>
      </w:tr>
      <w:tr w:rsidR="00A401FE" w:rsidRPr="00A401FE" w14:paraId="7B0009A2" w14:textId="77777777" w:rsidTr="00A401FE">
        <w:trPr>
          <w:tblCellSpacing w:w="15" w:type="dxa"/>
        </w:trPr>
        <w:tc>
          <w:tcPr>
            <w:tcW w:w="5325" w:type="dxa"/>
            <w:vMerge w:val="restart"/>
            <w:vAlign w:val="center"/>
            <w:hideMark/>
          </w:tcPr>
          <w:p w14:paraId="137FE88A" w14:textId="77777777" w:rsidR="00A401FE" w:rsidRPr="00A401FE" w:rsidRDefault="00A401FE" w:rsidP="00A401FE">
            <w:pPr>
              <w:spacing w:after="0" w:line="240" w:lineRule="auto"/>
              <w:rPr>
                <w:rFonts w:ascii="Times New Roman" w:eastAsia="Times New Roman" w:hAnsi="Times New Roman" w:cs="Times New Roman"/>
                <w:sz w:val="24"/>
                <w:szCs w:val="24"/>
                <w:lang w:eastAsia="en-GB"/>
              </w:rPr>
            </w:pPr>
            <w:r w:rsidRPr="00A401FE">
              <w:rPr>
                <w:rFonts w:ascii="Times New Roman" w:eastAsia="Times New Roman" w:hAnsi="Times New Roman" w:cs="Times New Roman"/>
                <w:sz w:val="24"/>
                <w:szCs w:val="24"/>
                <w:lang w:eastAsia="en-GB"/>
              </w:rPr>
              <w:t>Uncertainty of knowledge</w:t>
            </w:r>
          </w:p>
        </w:tc>
        <w:tc>
          <w:tcPr>
            <w:tcW w:w="2640" w:type="dxa"/>
            <w:vAlign w:val="center"/>
            <w:hideMark/>
          </w:tcPr>
          <w:p w14:paraId="2D08AEC8" w14:textId="77777777" w:rsidR="00A401FE" w:rsidRPr="00A401FE" w:rsidRDefault="00A401FE" w:rsidP="00A401FE">
            <w:pPr>
              <w:spacing w:after="0" w:line="240" w:lineRule="auto"/>
              <w:rPr>
                <w:rFonts w:ascii="Times New Roman" w:eastAsia="Times New Roman" w:hAnsi="Times New Roman" w:cs="Times New Roman"/>
                <w:sz w:val="24"/>
                <w:szCs w:val="24"/>
                <w:lang w:eastAsia="en-GB"/>
              </w:rPr>
            </w:pPr>
            <w:r w:rsidRPr="00A401FE">
              <w:rPr>
                <w:rFonts w:ascii="Times New Roman" w:eastAsia="Times New Roman" w:hAnsi="Times New Roman" w:cs="Times New Roman"/>
                <w:i/>
                <w:iCs/>
                <w:sz w:val="24"/>
                <w:szCs w:val="24"/>
                <w:lang w:eastAsia="en-GB"/>
              </w:rPr>
              <w:t>Low</w:t>
            </w:r>
          </w:p>
        </w:tc>
        <w:tc>
          <w:tcPr>
            <w:tcW w:w="9315" w:type="dxa"/>
            <w:vAlign w:val="center"/>
            <w:hideMark/>
          </w:tcPr>
          <w:p w14:paraId="4125EE6C" w14:textId="77777777" w:rsidR="00A401FE" w:rsidRPr="00A401FE" w:rsidRDefault="00A401FE" w:rsidP="00A401FE">
            <w:pPr>
              <w:spacing w:after="0" w:line="240" w:lineRule="auto"/>
              <w:rPr>
                <w:rFonts w:ascii="Times New Roman" w:eastAsia="Times New Roman" w:hAnsi="Times New Roman" w:cs="Times New Roman"/>
                <w:sz w:val="24"/>
                <w:szCs w:val="24"/>
                <w:lang w:eastAsia="en-GB"/>
              </w:rPr>
            </w:pPr>
            <w:r w:rsidRPr="00A401FE">
              <w:rPr>
                <w:rFonts w:ascii="Times New Roman" w:eastAsia="Times New Roman" w:hAnsi="Times New Roman" w:cs="Times New Roman"/>
                <w:sz w:val="24"/>
                <w:szCs w:val="24"/>
                <w:lang w:eastAsia="en-GB"/>
              </w:rPr>
              <w:t>Tame problems </w:t>
            </w:r>
            <w:r w:rsidRPr="00A401FE">
              <w:rPr>
                <w:rFonts w:ascii="Times New Roman" w:eastAsia="Times New Roman" w:hAnsi="Times New Roman" w:cs="Times New Roman"/>
                <w:i/>
                <w:iCs/>
                <w:sz w:val="24"/>
                <w:szCs w:val="24"/>
                <w:lang w:eastAsia="en-GB"/>
              </w:rPr>
              <w:t>(information shortage)</w:t>
            </w:r>
          </w:p>
        </w:tc>
        <w:tc>
          <w:tcPr>
            <w:tcW w:w="9315" w:type="dxa"/>
            <w:vAlign w:val="center"/>
            <w:hideMark/>
          </w:tcPr>
          <w:p w14:paraId="67386ED0" w14:textId="77777777" w:rsidR="00A401FE" w:rsidRPr="00A401FE" w:rsidRDefault="00A401FE" w:rsidP="00A401FE">
            <w:pPr>
              <w:spacing w:after="0" w:line="240" w:lineRule="auto"/>
              <w:rPr>
                <w:rFonts w:ascii="Times New Roman" w:eastAsia="Times New Roman" w:hAnsi="Times New Roman" w:cs="Times New Roman"/>
                <w:sz w:val="24"/>
                <w:szCs w:val="24"/>
                <w:lang w:eastAsia="en-GB"/>
              </w:rPr>
            </w:pPr>
            <w:r w:rsidRPr="00A401FE">
              <w:rPr>
                <w:rFonts w:ascii="Times New Roman" w:eastAsia="Times New Roman" w:hAnsi="Times New Roman" w:cs="Times New Roman"/>
                <w:sz w:val="24"/>
                <w:szCs w:val="24"/>
                <w:lang w:eastAsia="en-GB"/>
              </w:rPr>
              <w:t>Moderately wicked problems </w:t>
            </w:r>
            <w:r w:rsidRPr="00A401FE">
              <w:rPr>
                <w:rFonts w:ascii="Times New Roman" w:eastAsia="Times New Roman" w:hAnsi="Times New Roman" w:cs="Times New Roman"/>
                <w:i/>
                <w:iCs/>
                <w:sz w:val="24"/>
                <w:szCs w:val="24"/>
                <w:lang w:eastAsia="en-GB"/>
              </w:rPr>
              <w:t>(political conflict)</w:t>
            </w:r>
          </w:p>
        </w:tc>
      </w:tr>
      <w:tr w:rsidR="00A401FE" w:rsidRPr="00A401FE" w14:paraId="7BDEFF95" w14:textId="77777777" w:rsidTr="00A401FE">
        <w:trPr>
          <w:tblCellSpacing w:w="15" w:type="dxa"/>
        </w:trPr>
        <w:tc>
          <w:tcPr>
            <w:tcW w:w="0" w:type="auto"/>
            <w:vMerge/>
            <w:vAlign w:val="center"/>
            <w:hideMark/>
          </w:tcPr>
          <w:p w14:paraId="4B7E9784" w14:textId="77777777" w:rsidR="00A401FE" w:rsidRPr="00A401FE" w:rsidRDefault="00A401FE" w:rsidP="00A401FE">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528792F8" w14:textId="77777777" w:rsidR="00A401FE" w:rsidRPr="00A401FE" w:rsidRDefault="00A401FE" w:rsidP="00A401FE">
            <w:pPr>
              <w:spacing w:after="0" w:line="240" w:lineRule="auto"/>
              <w:rPr>
                <w:rFonts w:ascii="Times New Roman" w:eastAsia="Times New Roman" w:hAnsi="Times New Roman" w:cs="Times New Roman"/>
                <w:sz w:val="24"/>
                <w:szCs w:val="24"/>
                <w:lang w:eastAsia="en-GB"/>
              </w:rPr>
            </w:pPr>
            <w:r w:rsidRPr="00A401FE">
              <w:rPr>
                <w:rFonts w:ascii="Times New Roman" w:eastAsia="Times New Roman" w:hAnsi="Times New Roman" w:cs="Times New Roman"/>
                <w:i/>
                <w:iCs/>
                <w:sz w:val="24"/>
                <w:szCs w:val="24"/>
                <w:lang w:eastAsia="en-GB"/>
              </w:rPr>
              <w:t>High</w:t>
            </w:r>
          </w:p>
        </w:tc>
        <w:tc>
          <w:tcPr>
            <w:tcW w:w="0" w:type="auto"/>
            <w:vAlign w:val="center"/>
            <w:hideMark/>
          </w:tcPr>
          <w:p w14:paraId="361E2323" w14:textId="77777777" w:rsidR="00A401FE" w:rsidRPr="00A401FE" w:rsidRDefault="00A401FE" w:rsidP="00A401FE">
            <w:pPr>
              <w:spacing w:after="0" w:line="240" w:lineRule="auto"/>
              <w:rPr>
                <w:rFonts w:ascii="Times New Roman" w:eastAsia="Times New Roman" w:hAnsi="Times New Roman" w:cs="Times New Roman"/>
                <w:sz w:val="24"/>
                <w:szCs w:val="24"/>
                <w:lang w:eastAsia="en-GB"/>
              </w:rPr>
            </w:pPr>
            <w:r w:rsidRPr="00A401FE">
              <w:rPr>
                <w:rFonts w:ascii="Times New Roman" w:eastAsia="Times New Roman" w:hAnsi="Times New Roman" w:cs="Times New Roman"/>
                <w:sz w:val="24"/>
                <w:szCs w:val="24"/>
                <w:lang w:eastAsia="en-GB"/>
              </w:rPr>
              <w:t>Moderately wicked problems </w:t>
            </w:r>
            <w:r w:rsidRPr="00A401FE">
              <w:rPr>
                <w:rFonts w:ascii="Times New Roman" w:eastAsia="Times New Roman" w:hAnsi="Times New Roman" w:cs="Times New Roman"/>
                <w:i/>
                <w:iCs/>
                <w:sz w:val="24"/>
                <w:szCs w:val="24"/>
                <w:lang w:eastAsia="en-GB"/>
              </w:rPr>
              <w:t>(uncertain knowledge)</w:t>
            </w:r>
          </w:p>
        </w:tc>
        <w:tc>
          <w:tcPr>
            <w:tcW w:w="0" w:type="auto"/>
            <w:vAlign w:val="center"/>
            <w:hideMark/>
          </w:tcPr>
          <w:p w14:paraId="3D36D6E6" w14:textId="77777777" w:rsidR="00A401FE" w:rsidRPr="00A401FE" w:rsidRDefault="00A401FE" w:rsidP="00A401FE">
            <w:pPr>
              <w:spacing w:after="0" w:line="240" w:lineRule="auto"/>
              <w:rPr>
                <w:rFonts w:ascii="Times New Roman" w:eastAsia="Times New Roman" w:hAnsi="Times New Roman" w:cs="Times New Roman"/>
                <w:sz w:val="24"/>
                <w:szCs w:val="24"/>
                <w:lang w:eastAsia="en-GB"/>
              </w:rPr>
            </w:pPr>
            <w:r w:rsidRPr="00A401FE">
              <w:rPr>
                <w:rFonts w:ascii="Times New Roman" w:eastAsia="Times New Roman" w:hAnsi="Times New Roman" w:cs="Times New Roman"/>
                <w:sz w:val="24"/>
                <w:szCs w:val="24"/>
                <w:lang w:eastAsia="en-GB"/>
              </w:rPr>
              <w:t>Wicked problems </w:t>
            </w:r>
            <w:r w:rsidRPr="00A401FE">
              <w:rPr>
                <w:rFonts w:ascii="Times New Roman" w:eastAsia="Times New Roman" w:hAnsi="Times New Roman" w:cs="Times New Roman"/>
                <w:i/>
                <w:iCs/>
                <w:sz w:val="24"/>
                <w:szCs w:val="24"/>
                <w:lang w:eastAsia="en-GB"/>
              </w:rPr>
              <w:t>(Ambiguity: uncertain knowledge and conflict)</w:t>
            </w:r>
          </w:p>
        </w:tc>
      </w:tr>
    </w:tbl>
    <w:p w14:paraId="34FFE2A7" w14:textId="77777777" w:rsidR="00A401FE" w:rsidRPr="00A401FE" w:rsidRDefault="00A401FE" w:rsidP="00A401FE">
      <w:pPr>
        <w:spacing w:before="100" w:beforeAutospacing="1" w:after="100" w:afterAutospacing="1" w:line="240" w:lineRule="auto"/>
        <w:rPr>
          <w:rFonts w:ascii="LinLibertine" w:eastAsia="Times New Roman" w:hAnsi="LinLibertine" w:cs="Times New Roman"/>
          <w:color w:val="000000"/>
          <w:lang w:eastAsia="en-GB"/>
        </w:rPr>
      </w:pPr>
      <w:r w:rsidRPr="00A401FE">
        <w:rPr>
          <w:rFonts w:ascii="LinLibertine" w:eastAsia="Times New Roman" w:hAnsi="LinLibertine" w:cs="Times New Roman"/>
          <w:color w:val="000000"/>
          <w:lang w:eastAsia="en-GB"/>
        </w:rPr>
        <w:t>Source: Hoppe (1999)</w:t>
      </w:r>
    </w:p>
    <w:p w14:paraId="57A6ED52" w14:textId="77777777" w:rsidR="00A401FE" w:rsidRPr="00A401FE" w:rsidRDefault="00A401FE" w:rsidP="00A401FE">
      <w:pPr>
        <w:spacing w:before="480" w:after="240" w:line="374" w:lineRule="atLeast"/>
        <w:outlineLvl w:val="2"/>
        <w:rPr>
          <w:rFonts w:ascii="LinLibertine" w:eastAsia="Times New Roman" w:hAnsi="LinLibertine" w:cs="Times New Roman"/>
          <w:b/>
          <w:bCs/>
          <w:i/>
          <w:iCs/>
          <w:color w:val="000000"/>
          <w:sz w:val="29"/>
          <w:szCs w:val="29"/>
          <w:lang w:eastAsia="en-GB"/>
        </w:rPr>
      </w:pPr>
      <w:r w:rsidRPr="00A401FE">
        <w:rPr>
          <w:rFonts w:ascii="LinLibertine" w:eastAsia="Times New Roman" w:hAnsi="LinLibertine" w:cs="Times New Roman"/>
          <w:b/>
          <w:bCs/>
          <w:i/>
          <w:iCs/>
          <w:color w:val="000000"/>
          <w:sz w:val="29"/>
          <w:szCs w:val="29"/>
          <w:lang w:eastAsia="en-GB"/>
        </w:rPr>
        <w:t>2 Strategic complexity</w:t>
      </w:r>
    </w:p>
    <w:p w14:paraId="39EB35A9" w14:textId="77777777" w:rsidR="00A401FE" w:rsidRPr="00A401FE" w:rsidRDefault="00A401FE" w:rsidP="00A401FE">
      <w:pPr>
        <w:spacing w:before="240" w:after="0" w:line="240" w:lineRule="auto"/>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 xml:space="preserve">Another source of complexity that constrains how governance networks can be governed, led, or effectively managed derives from the complex set of actors involved, with their different perceptions and interests. These differences may lead to dissimilar framing of problems, diverging priorities, and conflicts of interest (Rein and Schön, 1992). Actors partly base their actions on calculations of cost and benefits of solutions, given their perception of the problems involved and the anticipated </w:t>
      </w:r>
      <w:proofErr w:type="spellStart"/>
      <w:r w:rsidRPr="00A401FE">
        <w:rPr>
          <w:rFonts w:ascii="LinLibertine" w:eastAsia="Times New Roman" w:hAnsi="LinLibertine" w:cs="Times New Roman"/>
          <w:color w:val="000000"/>
          <w:sz w:val="24"/>
          <w:szCs w:val="24"/>
          <w:lang w:eastAsia="en-GB"/>
        </w:rPr>
        <w:t>behavior</w:t>
      </w:r>
      <w:proofErr w:type="spellEnd"/>
      <w:r w:rsidRPr="00A401FE">
        <w:rPr>
          <w:rFonts w:ascii="LinLibertine" w:eastAsia="Times New Roman" w:hAnsi="LinLibertine" w:cs="Times New Roman"/>
          <w:color w:val="000000"/>
          <w:sz w:val="24"/>
          <w:szCs w:val="24"/>
          <w:lang w:eastAsia="en-GB"/>
        </w:rPr>
        <w:t xml:space="preserve"> of other actors. However, these perceptions (frames) are far from static (although they may be hard to change through deliberate interventions). Furthermore, they do not determine </w:t>
      </w:r>
      <w:proofErr w:type="spellStart"/>
      <w:r w:rsidRPr="00A401FE">
        <w:rPr>
          <w:rFonts w:ascii="LinLibertine" w:eastAsia="Times New Roman" w:hAnsi="LinLibertine" w:cs="Times New Roman"/>
          <w:color w:val="000000"/>
          <w:sz w:val="24"/>
          <w:szCs w:val="24"/>
          <w:lang w:eastAsia="en-GB"/>
        </w:rPr>
        <w:t>behavior</w:t>
      </w:r>
      <w:proofErr w:type="spellEnd"/>
      <w:r w:rsidRPr="00A401FE">
        <w:rPr>
          <w:rFonts w:ascii="LinLibertine" w:eastAsia="Times New Roman" w:hAnsi="LinLibertine" w:cs="Times New Roman"/>
          <w:color w:val="000000"/>
          <w:sz w:val="24"/>
          <w:szCs w:val="24"/>
          <w:lang w:eastAsia="en-GB"/>
        </w:rPr>
        <w:t>, since “</w:t>
      </w:r>
      <w:proofErr w:type="spellStart"/>
      <w:r w:rsidRPr="00A401FE">
        <w:rPr>
          <w:rFonts w:ascii="LinLibertine" w:eastAsia="Times New Roman" w:hAnsi="LinLibertine" w:cs="Times New Roman"/>
          <w:color w:val="000000"/>
          <w:sz w:val="24"/>
          <w:szCs w:val="24"/>
          <w:lang w:eastAsia="en-GB"/>
        </w:rPr>
        <w:t>nonrational</w:t>
      </w:r>
      <w:proofErr w:type="spellEnd"/>
      <w:r w:rsidRPr="00A401FE">
        <w:rPr>
          <w:rFonts w:ascii="LinLibertine" w:eastAsia="Times New Roman" w:hAnsi="LinLibertine" w:cs="Times New Roman"/>
          <w:color w:val="000000"/>
          <w:sz w:val="24"/>
          <w:szCs w:val="24"/>
          <w:lang w:eastAsia="en-GB"/>
        </w:rPr>
        <w:t xml:space="preserve">” factors also play a role, which makes strategies hard to predict. Moreover, if actors start anticipating the reactions of other actors, </w:t>
      </w:r>
      <w:proofErr w:type="spellStart"/>
      <w:r w:rsidRPr="00A401FE">
        <w:rPr>
          <w:rFonts w:ascii="LinLibertine" w:eastAsia="Times New Roman" w:hAnsi="LinLibertine" w:cs="Times New Roman"/>
          <w:color w:val="000000"/>
          <w:sz w:val="24"/>
          <w:szCs w:val="24"/>
          <w:lang w:eastAsia="en-GB"/>
        </w:rPr>
        <w:t>behavior</w:t>
      </w:r>
      <w:proofErr w:type="spellEnd"/>
      <w:r w:rsidRPr="00A401FE">
        <w:rPr>
          <w:rFonts w:ascii="LinLibertine" w:eastAsia="Times New Roman" w:hAnsi="LinLibertine" w:cs="Times New Roman"/>
          <w:color w:val="000000"/>
          <w:sz w:val="24"/>
          <w:szCs w:val="24"/>
          <w:lang w:eastAsia="en-GB"/>
        </w:rPr>
        <w:t xml:space="preserve"> becomes volatile and highly unpredictable.</w:t>
      </w:r>
    </w:p>
    <w:p w14:paraId="0F766A31" w14:textId="77777777" w:rsidR="00A401FE" w:rsidRPr="00A401FE" w:rsidRDefault="00A401FE" w:rsidP="00A401FE">
      <w:pPr>
        <w:spacing w:after="0" w:line="240" w:lineRule="auto"/>
        <w:ind w:firstLine="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 xml:space="preserve">Other variables may also affect the strategic </w:t>
      </w:r>
      <w:proofErr w:type="spellStart"/>
      <w:r w:rsidRPr="00A401FE">
        <w:rPr>
          <w:rFonts w:ascii="LinLibertine" w:eastAsia="Times New Roman" w:hAnsi="LinLibertine" w:cs="Times New Roman"/>
          <w:color w:val="000000"/>
          <w:sz w:val="24"/>
          <w:szCs w:val="24"/>
          <w:lang w:eastAsia="en-GB"/>
        </w:rPr>
        <w:t>behavior</w:t>
      </w:r>
      <w:proofErr w:type="spellEnd"/>
      <w:r w:rsidRPr="00A401FE">
        <w:rPr>
          <w:rFonts w:ascii="LinLibertine" w:eastAsia="Times New Roman" w:hAnsi="LinLibertine" w:cs="Times New Roman"/>
          <w:color w:val="000000"/>
          <w:sz w:val="24"/>
          <w:szCs w:val="24"/>
          <w:lang w:eastAsia="en-GB"/>
        </w:rPr>
        <w:t xml:space="preserve"> of actors, such as accustomed organizational routines, personal emotions, group processes, the hype created by the mass media (including nowadays social media such as Facebook and Twitter), and the eruption of highly political “blame games” (Allison and </w:t>
      </w:r>
      <w:proofErr w:type="spellStart"/>
      <w:r w:rsidRPr="00A401FE">
        <w:rPr>
          <w:rFonts w:ascii="LinLibertine" w:eastAsia="Times New Roman" w:hAnsi="LinLibertine" w:cs="Times New Roman"/>
          <w:color w:val="000000"/>
          <w:sz w:val="24"/>
          <w:szCs w:val="24"/>
          <w:lang w:eastAsia="en-GB"/>
        </w:rPr>
        <w:t>Zelikow</w:t>
      </w:r>
      <w:proofErr w:type="spellEnd"/>
      <w:r w:rsidRPr="00A401FE">
        <w:rPr>
          <w:rFonts w:ascii="LinLibertine" w:eastAsia="Times New Roman" w:hAnsi="LinLibertine" w:cs="Times New Roman"/>
          <w:color w:val="000000"/>
          <w:sz w:val="24"/>
          <w:szCs w:val="24"/>
          <w:lang w:eastAsia="en-GB"/>
        </w:rPr>
        <w:t xml:space="preserve">, 1999; </w:t>
      </w:r>
      <w:proofErr w:type="spellStart"/>
      <w:r w:rsidRPr="00A401FE">
        <w:rPr>
          <w:rFonts w:ascii="LinLibertine" w:eastAsia="Times New Roman" w:hAnsi="LinLibertine" w:cs="Times New Roman"/>
          <w:color w:val="000000"/>
          <w:sz w:val="24"/>
          <w:szCs w:val="24"/>
          <w:lang w:eastAsia="en-GB"/>
        </w:rPr>
        <w:t>Kingdon</w:t>
      </w:r>
      <w:proofErr w:type="spellEnd"/>
      <w:r w:rsidRPr="00A401FE">
        <w:rPr>
          <w:rFonts w:ascii="LinLibertine" w:eastAsia="Times New Roman" w:hAnsi="LinLibertine" w:cs="Times New Roman"/>
          <w:color w:val="000000"/>
          <w:sz w:val="24"/>
          <w:szCs w:val="24"/>
          <w:lang w:eastAsia="en-GB"/>
        </w:rPr>
        <w:t xml:space="preserve">, 1995; Hood, 2010). As a result, the strategic </w:t>
      </w:r>
      <w:proofErr w:type="spellStart"/>
      <w:r w:rsidRPr="00A401FE">
        <w:rPr>
          <w:rFonts w:ascii="LinLibertine" w:eastAsia="Times New Roman" w:hAnsi="LinLibertine" w:cs="Times New Roman"/>
          <w:color w:val="000000"/>
          <w:sz w:val="24"/>
          <w:szCs w:val="24"/>
          <w:lang w:eastAsia="en-GB"/>
        </w:rPr>
        <w:t>behavior</w:t>
      </w:r>
      <w:proofErr w:type="spellEnd"/>
      <w:r w:rsidRPr="00A401FE">
        <w:rPr>
          <w:rFonts w:ascii="LinLibertine" w:eastAsia="Times New Roman" w:hAnsi="LinLibertine" w:cs="Times New Roman"/>
          <w:color w:val="000000"/>
          <w:sz w:val="24"/>
          <w:szCs w:val="24"/>
          <w:lang w:eastAsia="en-GB"/>
        </w:rPr>
        <w:t xml:space="preserve"> of actors may be highly unpredictable and result in strategic complexity that is hard to handle by actors within the governance network and by those developing governance strategies.</w:t>
      </w:r>
    </w:p>
    <w:p w14:paraId="4CD48C74" w14:textId="77777777" w:rsidR="00A401FE" w:rsidRPr="00A401FE" w:rsidRDefault="00A401FE" w:rsidP="00A401FE">
      <w:pPr>
        <w:spacing w:before="480" w:after="240" w:line="374" w:lineRule="atLeast"/>
        <w:outlineLvl w:val="2"/>
        <w:rPr>
          <w:rFonts w:ascii="LinLibertine" w:eastAsia="Times New Roman" w:hAnsi="LinLibertine" w:cs="Times New Roman"/>
          <w:b/>
          <w:bCs/>
          <w:i/>
          <w:iCs/>
          <w:color w:val="000000"/>
          <w:sz w:val="29"/>
          <w:szCs w:val="29"/>
          <w:lang w:eastAsia="en-GB"/>
        </w:rPr>
      </w:pPr>
      <w:r w:rsidRPr="00A401FE">
        <w:rPr>
          <w:rFonts w:ascii="LinLibertine" w:eastAsia="Times New Roman" w:hAnsi="LinLibertine" w:cs="Times New Roman"/>
          <w:b/>
          <w:bCs/>
          <w:i/>
          <w:iCs/>
          <w:color w:val="000000"/>
          <w:sz w:val="29"/>
          <w:szCs w:val="29"/>
          <w:lang w:eastAsia="en-GB"/>
        </w:rPr>
        <w:t>3 Institutional complexity</w:t>
      </w:r>
    </w:p>
    <w:p w14:paraId="111D0FE4" w14:textId="77777777" w:rsidR="00A401FE" w:rsidRPr="00A401FE" w:rsidRDefault="00A401FE" w:rsidP="00A401FE">
      <w:pPr>
        <w:spacing w:before="240" w:after="0" w:line="240" w:lineRule="auto"/>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Governance networks are also often characterized by a high level of institutional complexity (</w:t>
      </w:r>
      <w:proofErr w:type="spellStart"/>
      <w:r w:rsidRPr="00A401FE">
        <w:rPr>
          <w:rFonts w:ascii="LinLibertine" w:eastAsia="Times New Roman" w:hAnsi="LinLibertine" w:cs="Times New Roman"/>
          <w:color w:val="000000"/>
          <w:sz w:val="24"/>
          <w:szCs w:val="24"/>
          <w:lang w:eastAsia="en-GB"/>
        </w:rPr>
        <w:t>Koppenjan</w:t>
      </w:r>
      <w:proofErr w:type="spellEnd"/>
      <w:r w:rsidRPr="00A401FE">
        <w:rPr>
          <w:rFonts w:ascii="LinLibertine" w:eastAsia="Times New Roman" w:hAnsi="LinLibertine" w:cs="Times New Roman"/>
          <w:color w:val="000000"/>
          <w:sz w:val="24"/>
          <w:szCs w:val="24"/>
          <w:lang w:eastAsia="en-GB"/>
        </w:rPr>
        <w:t xml:space="preserve"> and </w:t>
      </w:r>
      <w:proofErr w:type="spellStart"/>
      <w:r w:rsidRPr="00A401FE">
        <w:rPr>
          <w:rFonts w:ascii="LinLibertine" w:eastAsia="Times New Roman" w:hAnsi="LinLibertine" w:cs="Times New Roman"/>
          <w:color w:val="000000"/>
          <w:sz w:val="24"/>
          <w:szCs w:val="24"/>
          <w:lang w:eastAsia="en-GB"/>
        </w:rPr>
        <w:t>Klijn</w:t>
      </w:r>
      <w:proofErr w:type="spellEnd"/>
      <w:r w:rsidRPr="00A401FE">
        <w:rPr>
          <w:rFonts w:ascii="LinLibertine" w:eastAsia="Times New Roman" w:hAnsi="LinLibertine" w:cs="Times New Roman"/>
          <w:color w:val="000000"/>
          <w:sz w:val="24"/>
          <w:szCs w:val="24"/>
          <w:lang w:eastAsia="en-GB"/>
        </w:rPr>
        <w:t>, 2004):</w:t>
      </w:r>
    </w:p>
    <w:p w14:paraId="22F757D3" w14:textId="77777777" w:rsidR="00A401FE" w:rsidRPr="00A401FE" w:rsidRDefault="00A401FE" w:rsidP="00A401FE">
      <w:pPr>
        <w:numPr>
          <w:ilvl w:val="0"/>
          <w:numId w:val="3"/>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 xml:space="preserve">Network actors may come from different cultures and diverse backgrounds. Actors may have different outlooks, norms and values, they may speak a different language or operate in different ways. For instance, physical planners use maps in order to document their plans but representatives from water boards typically don’t use maps to communicate, so they often have a hard time getting their arguments against new plans affecting the water system accepted by physical planners (Van </w:t>
      </w:r>
      <w:proofErr w:type="spellStart"/>
      <w:r w:rsidRPr="00A401FE">
        <w:rPr>
          <w:rFonts w:ascii="LinLibertine" w:eastAsia="Times New Roman" w:hAnsi="LinLibertine" w:cs="Times New Roman"/>
          <w:color w:val="000000"/>
          <w:sz w:val="24"/>
          <w:szCs w:val="24"/>
          <w:lang w:eastAsia="en-GB"/>
        </w:rPr>
        <w:t>Eeten</w:t>
      </w:r>
      <w:proofErr w:type="spellEnd"/>
      <w:r w:rsidRPr="00A401FE">
        <w:rPr>
          <w:rFonts w:ascii="LinLibertine" w:eastAsia="Times New Roman" w:hAnsi="LinLibertine" w:cs="Times New Roman"/>
          <w:color w:val="000000"/>
          <w:sz w:val="24"/>
          <w:szCs w:val="24"/>
          <w:lang w:eastAsia="en-GB"/>
        </w:rPr>
        <w:t>, 1999).</w:t>
      </w:r>
    </w:p>
    <w:p w14:paraId="05F103C3" w14:textId="77777777" w:rsidR="00A401FE" w:rsidRPr="00A401FE" w:rsidRDefault="00A401FE" w:rsidP="00A401FE">
      <w:pPr>
        <w:numPr>
          <w:ilvl w:val="0"/>
          <w:numId w:val="3"/>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lastRenderedPageBreak/>
        <w:t>In particular, collaboration between actors coming from public and private domains may be problematic, given the different characteristics of these domains. Jane Jacobs (1992) speaks of public and private “syndromes,” and the risk of the creation of “monstrous hybrids.” Depending on how great are the differences between the two sectors (see </w:t>
      </w:r>
      <w:hyperlink r:id="rId9" w:anchor="tab19_2" w:history="1">
        <w:r w:rsidRPr="00A401FE">
          <w:rPr>
            <w:rFonts w:ascii="LinLibertine" w:eastAsia="Times New Roman" w:hAnsi="LinLibertine" w:cs="Times New Roman"/>
            <w:color w:val="0000FF"/>
            <w:sz w:val="24"/>
            <w:szCs w:val="24"/>
            <w:u w:val="single"/>
            <w:lang w:eastAsia="en-GB"/>
          </w:rPr>
          <w:t>Table 19.2</w:t>
        </w:r>
      </w:hyperlink>
      <w:r w:rsidRPr="00A401FE">
        <w:rPr>
          <w:rFonts w:ascii="LinLibertine" w:eastAsia="Times New Roman" w:hAnsi="LinLibertine" w:cs="Times New Roman"/>
          <w:color w:val="000000"/>
          <w:sz w:val="24"/>
          <w:szCs w:val="24"/>
          <w:lang w:eastAsia="en-GB"/>
        </w:rPr>
        <w:t>), institutional complexity can be a major issue, if networks include actors from multiple sectors, as often is the case.</w:t>
      </w:r>
    </w:p>
    <w:p w14:paraId="0A29F59B" w14:textId="77777777" w:rsidR="00A401FE" w:rsidRPr="00A401FE" w:rsidRDefault="00A401FE" w:rsidP="00A401FE">
      <w:pPr>
        <w:numPr>
          <w:ilvl w:val="0"/>
          <w:numId w:val="3"/>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Networks are embedded in a larger environment in which there are many other networks, so that actors may be included in various networks at different levels of the system (</w:t>
      </w:r>
      <w:proofErr w:type="spellStart"/>
      <w:r w:rsidRPr="00A401FE">
        <w:rPr>
          <w:rFonts w:ascii="LinLibertine" w:eastAsia="Times New Roman" w:hAnsi="LinLibertine" w:cs="Times New Roman"/>
          <w:color w:val="000000"/>
          <w:sz w:val="24"/>
          <w:szCs w:val="24"/>
          <w:lang w:eastAsia="en-GB"/>
        </w:rPr>
        <w:t>Tsebelis</w:t>
      </w:r>
      <w:proofErr w:type="spellEnd"/>
      <w:r w:rsidRPr="00A401FE">
        <w:rPr>
          <w:rFonts w:ascii="LinLibertine" w:eastAsia="Times New Roman" w:hAnsi="LinLibertine" w:cs="Times New Roman"/>
          <w:color w:val="000000"/>
          <w:sz w:val="24"/>
          <w:szCs w:val="24"/>
          <w:lang w:eastAsia="en-GB"/>
        </w:rPr>
        <w:t>, 1990). The inter-relationships between developments in these networks may have important impacts in each network.</w:t>
      </w:r>
    </w:p>
    <w:p w14:paraId="06C003C5" w14:textId="77777777" w:rsidR="00A401FE" w:rsidRPr="00A401FE" w:rsidRDefault="009C351B" w:rsidP="00A401FE">
      <w:pPr>
        <w:spacing w:before="100" w:beforeAutospacing="1" w:after="100" w:afterAutospacing="1" w:line="240" w:lineRule="auto"/>
        <w:rPr>
          <w:rFonts w:ascii="LinLibertine" w:eastAsia="Times New Roman" w:hAnsi="LinLibertine" w:cs="Times New Roman"/>
          <w:color w:val="000000"/>
          <w:lang w:eastAsia="en-GB"/>
        </w:rPr>
      </w:pPr>
      <w:hyperlink r:id="rId10" w:anchor="bck_tab19_2" w:history="1">
        <w:r w:rsidR="00A401FE" w:rsidRPr="00A401FE">
          <w:rPr>
            <w:rFonts w:ascii="LinLibertine" w:eastAsia="Times New Roman" w:hAnsi="LinLibertine" w:cs="Times New Roman"/>
            <w:i/>
            <w:iCs/>
            <w:color w:val="0000FF"/>
            <w:sz w:val="19"/>
            <w:szCs w:val="19"/>
            <w:u w:val="single"/>
            <w:lang w:eastAsia="en-GB"/>
          </w:rPr>
          <w:t>Table 19.2</w:t>
        </w:r>
      </w:hyperlink>
      <w:r w:rsidR="00A401FE" w:rsidRPr="00A401FE">
        <w:rPr>
          <w:rFonts w:ascii="LinLibertine" w:eastAsia="Times New Roman" w:hAnsi="LinLibertine" w:cs="Times New Roman"/>
          <w:color w:val="000000"/>
          <w:lang w:eastAsia="en-GB"/>
        </w:rPr>
        <w:t> Differences between public and private sector actors</w:t>
      </w:r>
    </w:p>
    <w:tbl>
      <w:tblPr>
        <w:tblW w:w="21600" w:type="dxa"/>
        <w:tblCellSpacing w:w="15" w:type="dxa"/>
        <w:tblBorders>
          <w:top w:val="single" w:sz="12" w:space="0" w:color="auto"/>
          <w:bottom w:val="single" w:sz="12" w:space="0" w:color="auto"/>
        </w:tblBorders>
        <w:tblCellMar>
          <w:top w:w="15" w:type="dxa"/>
          <w:left w:w="15" w:type="dxa"/>
          <w:bottom w:w="15" w:type="dxa"/>
          <w:right w:w="15" w:type="dxa"/>
        </w:tblCellMar>
        <w:tblLook w:val="04A0" w:firstRow="1" w:lastRow="0" w:firstColumn="1" w:lastColumn="0" w:noHBand="0" w:noVBand="1"/>
      </w:tblPr>
      <w:tblGrid>
        <w:gridCol w:w="11254"/>
        <w:gridCol w:w="10346"/>
      </w:tblGrid>
      <w:tr w:rsidR="00A401FE" w:rsidRPr="00A401FE" w14:paraId="419CA64D" w14:textId="77777777" w:rsidTr="00A401FE">
        <w:trPr>
          <w:tblHeader/>
          <w:tblCellSpacing w:w="15" w:type="dxa"/>
        </w:trPr>
        <w:tc>
          <w:tcPr>
            <w:tcW w:w="0" w:type="auto"/>
            <w:vAlign w:val="center"/>
            <w:hideMark/>
          </w:tcPr>
          <w:p w14:paraId="0F5D427C" w14:textId="77777777" w:rsidR="00A401FE" w:rsidRPr="00A401FE" w:rsidRDefault="00A401FE" w:rsidP="00A401FE">
            <w:pPr>
              <w:spacing w:after="0" w:line="240" w:lineRule="auto"/>
              <w:rPr>
                <w:rFonts w:ascii="Times New Roman" w:eastAsia="Times New Roman" w:hAnsi="Times New Roman" w:cs="Times New Roman"/>
                <w:i/>
                <w:iCs/>
                <w:sz w:val="24"/>
                <w:szCs w:val="24"/>
                <w:lang w:eastAsia="en-GB"/>
              </w:rPr>
            </w:pPr>
            <w:r w:rsidRPr="00A401FE">
              <w:rPr>
                <w:rFonts w:ascii="Times New Roman" w:eastAsia="Times New Roman" w:hAnsi="Times New Roman" w:cs="Times New Roman"/>
                <w:i/>
                <w:iCs/>
                <w:sz w:val="24"/>
                <w:szCs w:val="24"/>
                <w:lang w:eastAsia="en-GB"/>
              </w:rPr>
              <w:t>Public sector</w:t>
            </w:r>
          </w:p>
        </w:tc>
        <w:tc>
          <w:tcPr>
            <w:tcW w:w="0" w:type="auto"/>
            <w:vAlign w:val="center"/>
            <w:hideMark/>
          </w:tcPr>
          <w:p w14:paraId="07CC3F14" w14:textId="77777777" w:rsidR="00A401FE" w:rsidRPr="00A401FE" w:rsidRDefault="00A401FE" w:rsidP="00A401FE">
            <w:pPr>
              <w:spacing w:after="0" w:line="240" w:lineRule="auto"/>
              <w:rPr>
                <w:rFonts w:ascii="Times New Roman" w:eastAsia="Times New Roman" w:hAnsi="Times New Roman" w:cs="Times New Roman"/>
                <w:i/>
                <w:iCs/>
                <w:sz w:val="24"/>
                <w:szCs w:val="24"/>
                <w:lang w:eastAsia="en-GB"/>
              </w:rPr>
            </w:pPr>
            <w:r w:rsidRPr="00A401FE">
              <w:rPr>
                <w:rFonts w:ascii="Times New Roman" w:eastAsia="Times New Roman" w:hAnsi="Times New Roman" w:cs="Times New Roman"/>
                <w:i/>
                <w:iCs/>
                <w:sz w:val="24"/>
                <w:szCs w:val="24"/>
                <w:lang w:eastAsia="en-GB"/>
              </w:rPr>
              <w:t>Private sector</w:t>
            </w:r>
          </w:p>
        </w:tc>
      </w:tr>
      <w:tr w:rsidR="00A401FE" w:rsidRPr="00A401FE" w14:paraId="15DECEE5" w14:textId="77777777" w:rsidTr="00A401FE">
        <w:trPr>
          <w:tblHeader/>
          <w:tblCellSpacing w:w="15" w:type="dxa"/>
        </w:trPr>
        <w:tc>
          <w:tcPr>
            <w:tcW w:w="0" w:type="auto"/>
            <w:gridSpan w:val="2"/>
            <w:vAlign w:val="center"/>
            <w:hideMark/>
          </w:tcPr>
          <w:p w14:paraId="31A4AF1E" w14:textId="77777777" w:rsidR="00A401FE" w:rsidRPr="00A401FE" w:rsidRDefault="009C351B" w:rsidP="00A401FE">
            <w:pPr>
              <w:spacing w:after="0" w:line="240" w:lineRule="auto"/>
              <w:rPr>
                <w:rFonts w:ascii="Times New Roman" w:eastAsia="Times New Roman" w:hAnsi="Times New Roman" w:cs="Times New Roman"/>
                <w:i/>
                <w:iCs/>
                <w:sz w:val="24"/>
                <w:szCs w:val="24"/>
                <w:lang w:eastAsia="en-GB"/>
              </w:rPr>
            </w:pPr>
            <w:r>
              <w:rPr>
                <w:rFonts w:ascii="Times New Roman" w:eastAsia="Times New Roman" w:hAnsi="Times New Roman" w:cs="Times New Roman"/>
                <w:i/>
                <w:iCs/>
                <w:sz w:val="24"/>
                <w:szCs w:val="24"/>
                <w:lang w:eastAsia="en-GB"/>
              </w:rPr>
              <w:pict w14:anchorId="099B4026">
                <v:rect id="_x0000_i1027" style="width:0;height:1.5pt" o:hralign="center" o:hrstd="t" o:hr="t" fillcolor="#a0a0a0" stroked="f"/>
              </w:pict>
            </w:r>
          </w:p>
        </w:tc>
      </w:tr>
      <w:tr w:rsidR="00A401FE" w:rsidRPr="00A401FE" w14:paraId="1EB5E03B" w14:textId="77777777" w:rsidTr="00A401FE">
        <w:trPr>
          <w:tblCellSpacing w:w="15" w:type="dxa"/>
        </w:trPr>
        <w:tc>
          <w:tcPr>
            <w:tcW w:w="0" w:type="auto"/>
            <w:vAlign w:val="center"/>
            <w:hideMark/>
          </w:tcPr>
          <w:p w14:paraId="1FB3D520" w14:textId="77777777" w:rsidR="00A401FE" w:rsidRPr="00A401FE" w:rsidRDefault="00A401FE" w:rsidP="00A401FE">
            <w:pPr>
              <w:spacing w:after="0" w:line="240" w:lineRule="auto"/>
              <w:rPr>
                <w:rFonts w:ascii="Times New Roman" w:eastAsia="Times New Roman" w:hAnsi="Times New Roman" w:cs="Times New Roman"/>
                <w:sz w:val="24"/>
                <w:szCs w:val="24"/>
                <w:lang w:eastAsia="en-GB"/>
              </w:rPr>
            </w:pPr>
            <w:r w:rsidRPr="00A401FE">
              <w:rPr>
                <w:rFonts w:ascii="Times New Roman" w:eastAsia="Times New Roman" w:hAnsi="Times New Roman" w:cs="Times New Roman"/>
                <w:sz w:val="24"/>
                <w:szCs w:val="24"/>
                <w:lang w:eastAsia="en-GB"/>
              </w:rPr>
              <w:t>Long-term orientation, aimed at the realization of the common good and public values</w:t>
            </w:r>
          </w:p>
        </w:tc>
        <w:tc>
          <w:tcPr>
            <w:tcW w:w="0" w:type="auto"/>
            <w:vAlign w:val="center"/>
            <w:hideMark/>
          </w:tcPr>
          <w:p w14:paraId="5103ED5D" w14:textId="77777777" w:rsidR="00A401FE" w:rsidRPr="00A401FE" w:rsidRDefault="00A401FE" w:rsidP="00A401FE">
            <w:pPr>
              <w:spacing w:after="0" w:line="240" w:lineRule="auto"/>
              <w:rPr>
                <w:rFonts w:ascii="Times New Roman" w:eastAsia="Times New Roman" w:hAnsi="Times New Roman" w:cs="Times New Roman"/>
                <w:sz w:val="24"/>
                <w:szCs w:val="24"/>
                <w:lang w:eastAsia="en-GB"/>
              </w:rPr>
            </w:pPr>
            <w:r w:rsidRPr="00A401FE">
              <w:rPr>
                <w:rFonts w:ascii="Times New Roman" w:eastAsia="Times New Roman" w:hAnsi="Times New Roman" w:cs="Times New Roman"/>
                <w:sz w:val="24"/>
                <w:szCs w:val="24"/>
                <w:lang w:eastAsia="en-GB"/>
              </w:rPr>
              <w:t>Short-term orientation aimed at the realization of profit and business continuity</w:t>
            </w:r>
          </w:p>
        </w:tc>
      </w:tr>
      <w:tr w:rsidR="00A401FE" w:rsidRPr="00A401FE" w14:paraId="691DA23C" w14:textId="77777777" w:rsidTr="00A401FE">
        <w:trPr>
          <w:tblCellSpacing w:w="15" w:type="dxa"/>
        </w:trPr>
        <w:tc>
          <w:tcPr>
            <w:tcW w:w="0" w:type="auto"/>
            <w:vAlign w:val="center"/>
            <w:hideMark/>
          </w:tcPr>
          <w:p w14:paraId="4267E9EF" w14:textId="77777777" w:rsidR="00A401FE" w:rsidRPr="00A401FE" w:rsidRDefault="00A401FE" w:rsidP="00A401FE">
            <w:pPr>
              <w:spacing w:after="0" w:line="240" w:lineRule="auto"/>
              <w:rPr>
                <w:rFonts w:ascii="Times New Roman" w:eastAsia="Times New Roman" w:hAnsi="Times New Roman" w:cs="Times New Roman"/>
                <w:sz w:val="24"/>
                <w:szCs w:val="24"/>
                <w:lang w:eastAsia="en-GB"/>
              </w:rPr>
            </w:pPr>
            <w:r w:rsidRPr="00A401FE">
              <w:rPr>
                <w:rFonts w:ascii="Times New Roman" w:eastAsia="Times New Roman" w:hAnsi="Times New Roman" w:cs="Times New Roman"/>
                <w:sz w:val="24"/>
                <w:szCs w:val="24"/>
                <w:lang w:eastAsia="en-GB"/>
              </w:rPr>
              <w:t>Taking: spending attitude, aimed at redistributing wealth</w:t>
            </w:r>
          </w:p>
        </w:tc>
        <w:tc>
          <w:tcPr>
            <w:tcW w:w="0" w:type="auto"/>
            <w:vAlign w:val="center"/>
            <w:hideMark/>
          </w:tcPr>
          <w:p w14:paraId="27866000" w14:textId="77777777" w:rsidR="00A401FE" w:rsidRPr="00A401FE" w:rsidRDefault="00A401FE" w:rsidP="00A401FE">
            <w:pPr>
              <w:spacing w:after="0" w:line="240" w:lineRule="auto"/>
              <w:rPr>
                <w:rFonts w:ascii="Times New Roman" w:eastAsia="Times New Roman" w:hAnsi="Times New Roman" w:cs="Times New Roman"/>
                <w:sz w:val="24"/>
                <w:szCs w:val="24"/>
                <w:lang w:eastAsia="en-GB"/>
              </w:rPr>
            </w:pPr>
            <w:r w:rsidRPr="00A401FE">
              <w:rPr>
                <w:rFonts w:ascii="Times New Roman" w:eastAsia="Times New Roman" w:hAnsi="Times New Roman" w:cs="Times New Roman"/>
                <w:sz w:val="24"/>
                <w:szCs w:val="24"/>
                <w:lang w:eastAsia="en-GB"/>
              </w:rPr>
              <w:t>Trading: entrepreneurial spirit propelling economic growth and prosperity</w:t>
            </w:r>
          </w:p>
        </w:tc>
      </w:tr>
    </w:tbl>
    <w:p w14:paraId="30E5C784" w14:textId="77777777" w:rsidR="00A401FE" w:rsidRPr="00A401FE" w:rsidRDefault="00A401FE" w:rsidP="00A401FE">
      <w:pPr>
        <w:spacing w:before="100" w:beforeAutospacing="1" w:after="100" w:afterAutospacing="1" w:line="240" w:lineRule="auto"/>
        <w:rPr>
          <w:rFonts w:ascii="LinLibertine" w:eastAsia="Times New Roman" w:hAnsi="LinLibertine" w:cs="Times New Roman"/>
          <w:color w:val="000000"/>
          <w:lang w:eastAsia="en-GB"/>
        </w:rPr>
      </w:pPr>
      <w:r w:rsidRPr="00A401FE">
        <w:rPr>
          <w:rFonts w:ascii="LinLibertine" w:eastAsia="Times New Roman" w:hAnsi="LinLibertine" w:cs="Times New Roman"/>
          <w:color w:val="000000"/>
          <w:lang w:eastAsia="en-GB"/>
        </w:rPr>
        <w:t>Source: Inspired by Jacobs (1992)</w:t>
      </w:r>
    </w:p>
    <w:p w14:paraId="7A23E61F" w14:textId="77777777" w:rsidR="00A401FE" w:rsidRPr="00A401FE" w:rsidRDefault="00A401FE" w:rsidP="00A401FE">
      <w:pPr>
        <w:spacing w:before="480" w:after="240" w:line="374" w:lineRule="atLeast"/>
        <w:outlineLvl w:val="2"/>
        <w:rPr>
          <w:rFonts w:ascii="LinLibertine" w:eastAsia="Times New Roman" w:hAnsi="LinLibertine" w:cs="Times New Roman"/>
          <w:b/>
          <w:bCs/>
          <w:i/>
          <w:iCs/>
          <w:color w:val="000000"/>
          <w:sz w:val="29"/>
          <w:szCs w:val="29"/>
          <w:lang w:eastAsia="en-GB"/>
        </w:rPr>
      </w:pPr>
      <w:r w:rsidRPr="00A401FE">
        <w:rPr>
          <w:rFonts w:ascii="LinLibertine" w:eastAsia="Times New Roman" w:hAnsi="LinLibertine" w:cs="Times New Roman"/>
          <w:b/>
          <w:bCs/>
          <w:i/>
          <w:iCs/>
          <w:color w:val="000000"/>
          <w:sz w:val="29"/>
          <w:szCs w:val="29"/>
          <w:lang w:eastAsia="en-GB"/>
        </w:rPr>
        <w:t>The limitations of governance</w:t>
      </w:r>
    </w:p>
    <w:p w14:paraId="4E4024ED" w14:textId="77777777" w:rsidR="00A401FE" w:rsidRPr="00A401FE" w:rsidRDefault="00A401FE" w:rsidP="00A401FE">
      <w:pPr>
        <w:spacing w:before="240" w:after="0" w:line="240" w:lineRule="auto"/>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An individual person acting within a </w:t>
      </w:r>
      <w:r w:rsidRPr="00A401FE">
        <w:rPr>
          <w:rFonts w:ascii="LinLibertine" w:eastAsia="Times New Roman" w:hAnsi="LinLibertine" w:cs="Times New Roman"/>
          <w:i/>
          <w:iCs/>
          <w:color w:val="000000"/>
          <w:sz w:val="24"/>
          <w:szCs w:val="24"/>
          <w:lang w:eastAsia="en-GB"/>
        </w:rPr>
        <w:t>complex governance network</w:t>
      </w:r>
      <w:r w:rsidRPr="00A401FE">
        <w:rPr>
          <w:rFonts w:ascii="LinLibertine" w:eastAsia="Times New Roman" w:hAnsi="LinLibertine" w:cs="Times New Roman"/>
          <w:color w:val="000000"/>
          <w:sz w:val="24"/>
          <w:szCs w:val="24"/>
          <w:lang w:eastAsia="en-GB"/>
        </w:rPr>
        <w:t xml:space="preserve">, i.e. a governance network which is a complex adaptive system, is limited in her or his reach, influence, authority, and power. The actions and decisions of one person, even a national president, or premier, or the CEO of a major company, are likely to have limited impacts on the direction of the governance network as a whole. Emergent, adaptive </w:t>
      </w:r>
      <w:proofErr w:type="spellStart"/>
      <w:r w:rsidRPr="00A401FE">
        <w:rPr>
          <w:rFonts w:ascii="LinLibertine" w:eastAsia="Times New Roman" w:hAnsi="LinLibertine" w:cs="Times New Roman"/>
          <w:color w:val="000000"/>
          <w:sz w:val="24"/>
          <w:szCs w:val="24"/>
          <w:lang w:eastAsia="en-GB"/>
        </w:rPr>
        <w:t>behaviors</w:t>
      </w:r>
      <w:proofErr w:type="spellEnd"/>
      <w:r w:rsidRPr="00A401FE">
        <w:rPr>
          <w:rFonts w:ascii="LinLibertine" w:eastAsia="Times New Roman" w:hAnsi="LinLibertine" w:cs="Times New Roman"/>
          <w:color w:val="000000"/>
          <w:sz w:val="24"/>
          <w:szCs w:val="24"/>
          <w:lang w:eastAsia="en-GB"/>
        </w:rPr>
        <w:t xml:space="preserve"> arise through the interactions of many agents, constraining the capabilities of any one agent effectively to steer the course of action of the network as whole. Therefore, speaking of “leading” a network is generally a contradiction in terms, and the idea of “control” over a network is usually an illusion (or even a delusion). It should be noted, however, that governance networks will vary in their degree of complexity, with some networks decidedly simpler in configuration and dynamic, which will allow for greater control by an individual leader.</w:t>
      </w:r>
    </w:p>
    <w:p w14:paraId="0DD58712" w14:textId="77777777" w:rsidR="00A401FE" w:rsidRPr="00A401FE" w:rsidRDefault="00A401FE" w:rsidP="00A401FE">
      <w:pPr>
        <w:spacing w:after="0" w:line="240" w:lineRule="auto"/>
        <w:ind w:firstLine="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 xml:space="preserve">Although all of these factors constrain our capacity to effectively govern or steer a complex governance network, many of these constraints can be overcome. Some of our ignorance of how complex adaptive systems work can yield to more education, better research, and more sophisticated and accessible theories. Indeed, we have, as a field, come a long way toward deepening our understandings of complex governance networks. We have good reason to believe that these understandings will grow further over time. However, not all complexities can be reduced by greater knowledge, since they are caused by normative differences and emergent </w:t>
      </w:r>
      <w:proofErr w:type="spellStart"/>
      <w:r w:rsidRPr="00A401FE">
        <w:rPr>
          <w:rFonts w:ascii="LinLibertine" w:eastAsia="Times New Roman" w:hAnsi="LinLibertine" w:cs="Times New Roman"/>
          <w:color w:val="000000"/>
          <w:sz w:val="24"/>
          <w:szCs w:val="24"/>
          <w:lang w:eastAsia="en-GB"/>
        </w:rPr>
        <w:t>behavior</w:t>
      </w:r>
      <w:proofErr w:type="spellEnd"/>
      <w:r w:rsidRPr="00A401FE">
        <w:rPr>
          <w:rFonts w:ascii="LinLibertine" w:eastAsia="Times New Roman" w:hAnsi="LinLibertine" w:cs="Times New Roman"/>
          <w:color w:val="000000"/>
          <w:sz w:val="24"/>
          <w:szCs w:val="24"/>
          <w:lang w:eastAsia="en-GB"/>
        </w:rPr>
        <w:t>. Uncertainty and ambiguities are likely to persist. The solution here is to understand this uncertainty better and to develop systems of governance to deal with this type of complexity. We may even begin to appreciate complexity less as a factor to mitigate or get rid of and more as a force for creativity and innovation, demonstrating emergent possibilities: something to be harnessed (Axelrod and Cohen, 1999).</w:t>
      </w:r>
    </w:p>
    <w:p w14:paraId="53AB7163" w14:textId="77777777" w:rsidR="00A401FE" w:rsidRPr="00A401FE" w:rsidRDefault="00A401FE" w:rsidP="00A401FE">
      <w:pPr>
        <w:spacing w:before="480" w:after="240" w:line="468" w:lineRule="atLeast"/>
        <w:outlineLvl w:val="1"/>
        <w:rPr>
          <w:rFonts w:ascii="LinLibertine" w:eastAsia="Times New Roman" w:hAnsi="LinLibertine" w:cs="Times New Roman"/>
          <w:b/>
          <w:bCs/>
          <w:color w:val="000000"/>
          <w:sz w:val="36"/>
          <w:szCs w:val="36"/>
          <w:lang w:eastAsia="en-GB"/>
        </w:rPr>
      </w:pPr>
      <w:r w:rsidRPr="00A401FE">
        <w:rPr>
          <w:rFonts w:ascii="LinLibertine" w:eastAsia="Times New Roman" w:hAnsi="LinLibertine" w:cs="Times New Roman"/>
          <w:b/>
          <w:bCs/>
          <w:color w:val="000000"/>
          <w:sz w:val="36"/>
          <w:szCs w:val="36"/>
          <w:lang w:eastAsia="en-GB"/>
        </w:rPr>
        <w:lastRenderedPageBreak/>
        <w:t>Managerial opportunities associated with complexity</w:t>
      </w:r>
    </w:p>
    <w:p w14:paraId="7329D77A" w14:textId="77777777" w:rsidR="00A401FE" w:rsidRPr="00A401FE" w:rsidRDefault="00A401FE" w:rsidP="00A401FE">
      <w:pPr>
        <w:spacing w:before="240" w:after="0" w:line="240" w:lineRule="auto"/>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A variety of approaches to public management have emerged that either explicitly or implicitly operate on the premise that a manager’s role lies in fostering greater cooperation and collaboration between interdependent actors within complex networks. Managing complex adaptive systems like governance networks requires developing strategies for dealing with the three types of complexities that we discussed in the previous section.</w:t>
      </w:r>
    </w:p>
    <w:p w14:paraId="273C4E78" w14:textId="77777777" w:rsidR="00A401FE" w:rsidRPr="00A401FE" w:rsidRDefault="00A401FE" w:rsidP="00A401FE">
      <w:pPr>
        <w:spacing w:before="480" w:after="240" w:line="374" w:lineRule="atLeast"/>
        <w:outlineLvl w:val="2"/>
        <w:rPr>
          <w:rFonts w:ascii="LinLibertine" w:eastAsia="Times New Roman" w:hAnsi="LinLibertine" w:cs="Times New Roman"/>
          <w:b/>
          <w:bCs/>
          <w:i/>
          <w:iCs/>
          <w:color w:val="000000"/>
          <w:sz w:val="29"/>
          <w:szCs w:val="29"/>
          <w:lang w:eastAsia="en-GB"/>
        </w:rPr>
      </w:pPr>
      <w:r w:rsidRPr="00A401FE">
        <w:rPr>
          <w:rFonts w:ascii="LinLibertine" w:eastAsia="Times New Roman" w:hAnsi="LinLibertine" w:cs="Times New Roman"/>
          <w:b/>
          <w:bCs/>
          <w:i/>
          <w:iCs/>
          <w:color w:val="000000"/>
          <w:sz w:val="29"/>
          <w:szCs w:val="29"/>
          <w:lang w:eastAsia="en-GB"/>
        </w:rPr>
        <w:t>1 Managing substantive complexity within governance networks</w:t>
      </w:r>
    </w:p>
    <w:p w14:paraId="4F9B21D7" w14:textId="77777777" w:rsidR="00A401FE" w:rsidRPr="00A401FE" w:rsidRDefault="00A401FE" w:rsidP="00A401FE">
      <w:pPr>
        <w:spacing w:before="240" w:after="0" w:line="240" w:lineRule="auto"/>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Relatively simple problems can be dealt with by the traditional methods of policy analysis: information gathering, clarification of the nature of the problem, setting goals, developing solutions, etc. However, wicked problems will not be tamed in this way, due to their dynamics and the absence of shared values and meanings. To deal with these type of complexities, other approaches are necessary:</w:t>
      </w:r>
    </w:p>
    <w:p w14:paraId="0D6E238E" w14:textId="77777777" w:rsidR="00A401FE" w:rsidRPr="00A401FE" w:rsidRDefault="00A401FE" w:rsidP="00A401FE">
      <w:pPr>
        <w:numPr>
          <w:ilvl w:val="0"/>
          <w:numId w:val="4"/>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i/>
          <w:iCs/>
          <w:color w:val="000000"/>
          <w:sz w:val="24"/>
          <w:szCs w:val="24"/>
          <w:lang w:eastAsia="en-GB"/>
        </w:rPr>
        <w:t>Learning about “frames” and consensus building—</w:t>
      </w:r>
      <w:r w:rsidRPr="00A401FE">
        <w:rPr>
          <w:rFonts w:ascii="LinLibertine" w:eastAsia="Times New Roman" w:hAnsi="LinLibertine" w:cs="Times New Roman"/>
          <w:color w:val="000000"/>
          <w:sz w:val="24"/>
          <w:szCs w:val="24"/>
          <w:lang w:eastAsia="en-GB"/>
        </w:rPr>
        <w:t>exploring the frames that actors use to think about a problem and initiating interactions in which they communicate about their frames and the norms and values that underlie them. Many specific tools have been developed to support these processes of “unfreezing,” reflection about frames used, consensus building, and developing joint meanings (Fischer, 2003). Nevertheless, the literature also acknowledges the limitations of consensus building, given the diversity of values and objectives of actors.</w:t>
      </w:r>
    </w:p>
    <w:p w14:paraId="5556A805" w14:textId="77777777" w:rsidR="00A401FE" w:rsidRPr="00A401FE" w:rsidRDefault="00A401FE" w:rsidP="00A401FE">
      <w:pPr>
        <w:numPr>
          <w:ilvl w:val="0"/>
          <w:numId w:val="4"/>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i/>
          <w:iCs/>
          <w:color w:val="000000"/>
          <w:sz w:val="24"/>
          <w:szCs w:val="24"/>
          <w:lang w:eastAsia="en-GB"/>
        </w:rPr>
        <w:t>Win–win situations and enhancing variety</w:t>
      </w:r>
      <w:r w:rsidRPr="00A401FE">
        <w:rPr>
          <w:rFonts w:ascii="LinLibertine" w:eastAsia="Times New Roman" w:hAnsi="LinLibertine" w:cs="Times New Roman"/>
          <w:color w:val="000000"/>
          <w:sz w:val="24"/>
          <w:szCs w:val="24"/>
          <w:lang w:eastAsia="en-GB"/>
        </w:rPr>
        <w:t xml:space="preserve">. Finding common interests and realizing win–win situations can circumvent the need for consensus or joint problem definition. Innovative solutions can develop “package deals” that succeed in meeting a variety of goals, while differences of opinions and a plurality of values and objectives persist. This requires strategies that are aimed at creating a variety of ideas and approaches, rather than “one best way”—indeed, attempts at consensus building may be counterproductive, since they may suppress the variety of approaches that is essential to managing complexity (see </w:t>
      </w:r>
      <w:proofErr w:type="spellStart"/>
      <w:r w:rsidRPr="00A401FE">
        <w:rPr>
          <w:rFonts w:ascii="LinLibertine" w:eastAsia="Times New Roman" w:hAnsi="LinLibertine" w:cs="Times New Roman"/>
          <w:color w:val="000000"/>
          <w:sz w:val="24"/>
          <w:szCs w:val="24"/>
          <w:lang w:eastAsia="en-GB"/>
        </w:rPr>
        <w:t>Koppenjan</w:t>
      </w:r>
      <w:proofErr w:type="spellEnd"/>
      <w:r w:rsidRPr="00A401FE">
        <w:rPr>
          <w:rFonts w:ascii="LinLibertine" w:eastAsia="Times New Roman" w:hAnsi="LinLibertine" w:cs="Times New Roman"/>
          <w:color w:val="000000"/>
          <w:sz w:val="24"/>
          <w:szCs w:val="24"/>
          <w:lang w:eastAsia="en-GB"/>
        </w:rPr>
        <w:t xml:space="preserve"> and </w:t>
      </w:r>
      <w:proofErr w:type="spellStart"/>
      <w:r w:rsidRPr="00A401FE">
        <w:rPr>
          <w:rFonts w:ascii="LinLibertine" w:eastAsia="Times New Roman" w:hAnsi="LinLibertine" w:cs="Times New Roman"/>
          <w:color w:val="000000"/>
          <w:sz w:val="24"/>
          <w:szCs w:val="24"/>
          <w:lang w:eastAsia="en-GB"/>
        </w:rPr>
        <w:t>Klijn</w:t>
      </w:r>
      <w:proofErr w:type="spellEnd"/>
      <w:r w:rsidRPr="00A401FE">
        <w:rPr>
          <w:rFonts w:ascii="LinLibertine" w:eastAsia="Times New Roman" w:hAnsi="LinLibertine" w:cs="Times New Roman"/>
          <w:color w:val="000000"/>
          <w:sz w:val="24"/>
          <w:szCs w:val="24"/>
          <w:lang w:eastAsia="en-GB"/>
        </w:rPr>
        <w:t>, 2004).</w:t>
      </w:r>
    </w:p>
    <w:p w14:paraId="7878B2D0" w14:textId="77777777" w:rsidR="00A401FE" w:rsidRPr="00A401FE" w:rsidRDefault="00A401FE" w:rsidP="00A401FE">
      <w:pPr>
        <w:numPr>
          <w:ilvl w:val="0"/>
          <w:numId w:val="4"/>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i/>
          <w:iCs/>
          <w:color w:val="000000"/>
          <w:sz w:val="24"/>
          <w:szCs w:val="24"/>
          <w:lang w:eastAsia="en-GB"/>
        </w:rPr>
        <w:t>Enhancing the authoritativeness of experts and research</w:t>
      </w:r>
      <w:r w:rsidRPr="00A401FE">
        <w:rPr>
          <w:rFonts w:ascii="LinLibertine" w:eastAsia="Times New Roman" w:hAnsi="LinLibertine" w:cs="Times New Roman"/>
          <w:color w:val="000000"/>
          <w:sz w:val="24"/>
          <w:szCs w:val="24"/>
          <w:lang w:eastAsia="en-GB"/>
        </w:rPr>
        <w:t>. Actors may be tempted to commission their own research and involve their own experts in order to convince others. However, this will generally not work, given differences in values and objectives. Often the objectivity of the “experts” and the research will become a focal point of conflict and the “report rain” from these efforts will lead only to information overload and reduced trust in experts and research. The answer may lie in furthering joint research and joint selection of experts, so that there is a greater chance that their knowledge will be considered authoritative (Collins and Evans, 2007).</w:t>
      </w:r>
    </w:p>
    <w:p w14:paraId="4970BE16" w14:textId="77777777" w:rsidR="00A401FE" w:rsidRPr="00A401FE" w:rsidRDefault="00A401FE" w:rsidP="00A401FE">
      <w:pPr>
        <w:spacing w:before="480" w:after="240" w:line="374" w:lineRule="atLeast"/>
        <w:outlineLvl w:val="2"/>
        <w:rPr>
          <w:rFonts w:ascii="LinLibertine" w:eastAsia="Times New Roman" w:hAnsi="LinLibertine" w:cs="Times New Roman"/>
          <w:b/>
          <w:bCs/>
          <w:i/>
          <w:iCs/>
          <w:color w:val="000000"/>
          <w:sz w:val="29"/>
          <w:szCs w:val="29"/>
          <w:lang w:eastAsia="en-GB"/>
        </w:rPr>
      </w:pPr>
      <w:r w:rsidRPr="00A401FE">
        <w:rPr>
          <w:rFonts w:ascii="LinLibertine" w:eastAsia="Times New Roman" w:hAnsi="LinLibertine" w:cs="Times New Roman"/>
          <w:b/>
          <w:bCs/>
          <w:i/>
          <w:iCs/>
          <w:color w:val="000000"/>
          <w:sz w:val="29"/>
          <w:szCs w:val="29"/>
          <w:lang w:eastAsia="en-GB"/>
        </w:rPr>
        <w:t>2 Managing strategic complexity</w:t>
      </w:r>
    </w:p>
    <w:p w14:paraId="05393AD2" w14:textId="77777777" w:rsidR="00A401FE" w:rsidRPr="00A401FE" w:rsidRDefault="00A401FE" w:rsidP="00A401FE">
      <w:pPr>
        <w:spacing w:before="240" w:after="0" w:line="240" w:lineRule="auto"/>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 xml:space="preserve">Dealing with strategic complexity may involve facilitating interaction and negotiation between network actors to constrain erratic </w:t>
      </w:r>
      <w:proofErr w:type="spellStart"/>
      <w:r w:rsidRPr="00A401FE">
        <w:rPr>
          <w:rFonts w:ascii="LinLibertine" w:eastAsia="Times New Roman" w:hAnsi="LinLibertine" w:cs="Times New Roman"/>
          <w:color w:val="000000"/>
          <w:sz w:val="24"/>
          <w:szCs w:val="24"/>
          <w:lang w:eastAsia="en-GB"/>
        </w:rPr>
        <w:t>behavior</w:t>
      </w:r>
      <w:proofErr w:type="spellEnd"/>
      <w:r w:rsidRPr="00A401FE">
        <w:rPr>
          <w:rFonts w:ascii="LinLibertine" w:eastAsia="Times New Roman" w:hAnsi="LinLibertine" w:cs="Times New Roman"/>
          <w:color w:val="000000"/>
          <w:sz w:val="24"/>
          <w:szCs w:val="24"/>
          <w:lang w:eastAsia="en-GB"/>
        </w:rPr>
        <w:t xml:space="preserve"> and to reduce the unpredictability of emergent </w:t>
      </w:r>
      <w:proofErr w:type="spellStart"/>
      <w:r w:rsidRPr="00A401FE">
        <w:rPr>
          <w:rFonts w:ascii="LinLibertine" w:eastAsia="Times New Roman" w:hAnsi="LinLibertine" w:cs="Times New Roman"/>
          <w:color w:val="000000"/>
          <w:sz w:val="24"/>
          <w:szCs w:val="24"/>
          <w:lang w:eastAsia="en-GB"/>
        </w:rPr>
        <w:t>behaviors</w:t>
      </w:r>
      <w:proofErr w:type="spellEnd"/>
      <w:r w:rsidRPr="00A401FE">
        <w:rPr>
          <w:rFonts w:ascii="LinLibertine" w:eastAsia="Times New Roman" w:hAnsi="LinLibertine" w:cs="Times New Roman"/>
          <w:color w:val="000000"/>
          <w:sz w:val="24"/>
          <w:szCs w:val="24"/>
          <w:lang w:eastAsia="en-GB"/>
        </w:rPr>
        <w:t xml:space="preserve"> and processes.</w:t>
      </w:r>
    </w:p>
    <w:p w14:paraId="7F92422F" w14:textId="77777777" w:rsidR="00A401FE" w:rsidRPr="00A401FE" w:rsidRDefault="00A401FE" w:rsidP="00A401FE">
      <w:pPr>
        <w:numPr>
          <w:ilvl w:val="0"/>
          <w:numId w:val="5"/>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i/>
          <w:iCs/>
          <w:color w:val="000000"/>
          <w:sz w:val="24"/>
          <w:szCs w:val="24"/>
          <w:lang w:eastAsia="en-GB"/>
        </w:rPr>
        <w:lastRenderedPageBreak/>
        <w:t>Bonding through facilitation</w:t>
      </w:r>
      <w:r w:rsidRPr="00A401FE">
        <w:rPr>
          <w:rFonts w:ascii="LinLibertine" w:eastAsia="Times New Roman" w:hAnsi="LinLibertine" w:cs="Times New Roman"/>
          <w:color w:val="000000"/>
          <w:sz w:val="24"/>
          <w:szCs w:val="24"/>
          <w:lang w:eastAsia="en-GB"/>
        </w:rPr>
        <w:t xml:space="preserve">. Once ties are established between actors, they require effective facilitation to create lasting and effective bonds. To accomplish this, network managers need facilitation skills for bringing actors together and ensuring the proper flow of information and development of joint actions between actors. This usually requires incentives and implicit agreements on common norms and standards (Reed and </w:t>
      </w:r>
      <w:proofErr w:type="spellStart"/>
      <w:r w:rsidRPr="00A401FE">
        <w:rPr>
          <w:rFonts w:ascii="LinLibertine" w:eastAsia="Times New Roman" w:hAnsi="LinLibertine" w:cs="Times New Roman"/>
          <w:color w:val="000000"/>
          <w:sz w:val="24"/>
          <w:szCs w:val="24"/>
          <w:lang w:eastAsia="en-GB"/>
        </w:rPr>
        <w:t>Koliba</w:t>
      </w:r>
      <w:proofErr w:type="spellEnd"/>
      <w:r w:rsidRPr="00A401FE">
        <w:rPr>
          <w:rFonts w:ascii="LinLibertine" w:eastAsia="Times New Roman" w:hAnsi="LinLibertine" w:cs="Times New Roman"/>
          <w:color w:val="000000"/>
          <w:sz w:val="24"/>
          <w:szCs w:val="24"/>
          <w:lang w:eastAsia="en-GB"/>
        </w:rPr>
        <w:t>, 1995). Successful facilitation skills can create “procedures for ongoing interaction, discussions, negotiations, and decision-making” to which agents feel bound (</w:t>
      </w:r>
      <w:proofErr w:type="spellStart"/>
      <w:r w:rsidRPr="00A401FE">
        <w:rPr>
          <w:rFonts w:ascii="LinLibertine" w:eastAsia="Times New Roman" w:hAnsi="LinLibertine" w:cs="Times New Roman"/>
          <w:color w:val="000000"/>
          <w:sz w:val="24"/>
          <w:szCs w:val="24"/>
          <w:lang w:eastAsia="en-GB"/>
        </w:rPr>
        <w:t>Schaap</w:t>
      </w:r>
      <w:proofErr w:type="spellEnd"/>
      <w:r w:rsidRPr="00A401FE">
        <w:rPr>
          <w:rFonts w:ascii="LinLibertine" w:eastAsia="Times New Roman" w:hAnsi="LinLibertine" w:cs="Times New Roman"/>
          <w:color w:val="000000"/>
          <w:sz w:val="24"/>
          <w:szCs w:val="24"/>
          <w:lang w:eastAsia="en-GB"/>
        </w:rPr>
        <w:t>, 2008: 1126–1127)—these skills have also been referred to as “</w:t>
      </w:r>
      <w:proofErr w:type="spellStart"/>
      <w:r w:rsidRPr="00A401FE">
        <w:rPr>
          <w:rFonts w:ascii="LinLibertine" w:eastAsia="Times New Roman" w:hAnsi="LinLibertine" w:cs="Times New Roman"/>
          <w:color w:val="000000"/>
          <w:sz w:val="24"/>
          <w:szCs w:val="24"/>
          <w:lang w:eastAsia="en-GB"/>
        </w:rPr>
        <w:t>reticulist</w:t>
      </w:r>
      <w:proofErr w:type="spellEnd"/>
      <w:r w:rsidRPr="00A401FE">
        <w:rPr>
          <w:rFonts w:ascii="LinLibertine" w:eastAsia="Times New Roman" w:hAnsi="LinLibertine" w:cs="Times New Roman"/>
          <w:color w:val="000000"/>
          <w:sz w:val="24"/>
          <w:szCs w:val="24"/>
          <w:lang w:eastAsia="en-GB"/>
        </w:rPr>
        <w:t xml:space="preserve">” skills (Reed and </w:t>
      </w:r>
      <w:proofErr w:type="spellStart"/>
      <w:r w:rsidRPr="00A401FE">
        <w:rPr>
          <w:rFonts w:ascii="LinLibertine" w:eastAsia="Times New Roman" w:hAnsi="LinLibertine" w:cs="Times New Roman"/>
          <w:color w:val="000000"/>
          <w:sz w:val="24"/>
          <w:szCs w:val="24"/>
          <w:lang w:eastAsia="en-GB"/>
        </w:rPr>
        <w:t>Koliba</w:t>
      </w:r>
      <w:proofErr w:type="spellEnd"/>
      <w:r w:rsidRPr="00A401FE">
        <w:rPr>
          <w:rFonts w:ascii="LinLibertine" w:eastAsia="Times New Roman" w:hAnsi="LinLibertine" w:cs="Times New Roman"/>
          <w:color w:val="000000"/>
          <w:sz w:val="24"/>
          <w:szCs w:val="24"/>
          <w:lang w:eastAsia="en-GB"/>
        </w:rPr>
        <w:t>, 1995), i.e. skills in creating, servicing, and manipulating communication networks.</w:t>
      </w:r>
    </w:p>
    <w:p w14:paraId="2901F23F" w14:textId="77777777" w:rsidR="00A401FE" w:rsidRPr="00A401FE" w:rsidRDefault="00A401FE" w:rsidP="00A401FE">
      <w:pPr>
        <w:numPr>
          <w:ilvl w:val="0"/>
          <w:numId w:val="5"/>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i/>
          <w:iCs/>
          <w:color w:val="000000"/>
          <w:sz w:val="24"/>
          <w:szCs w:val="24"/>
          <w:lang w:eastAsia="en-GB"/>
        </w:rPr>
        <w:t>Bonding through negotiation</w:t>
      </w:r>
      <w:r w:rsidRPr="00A401FE">
        <w:rPr>
          <w:rFonts w:ascii="LinLibertine" w:eastAsia="Times New Roman" w:hAnsi="LinLibertine" w:cs="Times New Roman"/>
          <w:color w:val="000000"/>
          <w:sz w:val="24"/>
          <w:szCs w:val="24"/>
          <w:lang w:eastAsia="en-GB"/>
        </w:rPr>
        <w:t>. Since conflict, differences of opinion, goals, and objectives are an inevitable feature of complex governance networks, facilitators need to be skilled in the art and science of negotiation. Skilled negotiators seek to create value by crafting creative deals that bridge differences, especially where agreement over coordinated action is likely to be difficult to come by. They channel the flow of the negotiation process to build momentum in promising directions, paying special attention to:</w:t>
      </w:r>
    </w:p>
    <w:p w14:paraId="4AB72763" w14:textId="77777777" w:rsidR="00A401FE" w:rsidRPr="00A401FE" w:rsidRDefault="00A401FE" w:rsidP="00A401FE">
      <w:pPr>
        <w:numPr>
          <w:ilvl w:val="1"/>
          <w:numId w:val="5"/>
        </w:numPr>
        <w:spacing w:before="100" w:beforeAutospacing="1" w:after="100" w:afterAutospacing="1" w:line="240" w:lineRule="auto"/>
        <w:ind w:left="48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sensitivity to early interactions: the beginning of negotiations sets the tone for future interactions;</w:t>
      </w:r>
    </w:p>
    <w:p w14:paraId="6F6EEC42" w14:textId="77777777" w:rsidR="00A401FE" w:rsidRPr="00A401FE" w:rsidRDefault="00A401FE" w:rsidP="00A401FE">
      <w:pPr>
        <w:numPr>
          <w:ilvl w:val="1"/>
          <w:numId w:val="5"/>
        </w:numPr>
        <w:spacing w:before="100" w:beforeAutospacing="1" w:after="100" w:afterAutospacing="1" w:line="240" w:lineRule="auto"/>
        <w:ind w:left="48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threshold effects: some small incremental moves result in large changes in the situation;</w:t>
      </w:r>
    </w:p>
    <w:p w14:paraId="0D6AA461" w14:textId="77777777" w:rsidR="00A401FE" w:rsidRPr="00A401FE" w:rsidRDefault="00A401FE" w:rsidP="00A401FE">
      <w:pPr>
        <w:numPr>
          <w:ilvl w:val="1"/>
          <w:numId w:val="5"/>
        </w:numPr>
        <w:spacing w:before="100" w:beforeAutospacing="1" w:after="100" w:afterAutospacing="1" w:line="240" w:lineRule="auto"/>
        <w:ind w:left="48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feedback loops: established patterns of interactions among actors readily become self-reinforcing (Watkins, 1999: 255).</w:t>
      </w:r>
    </w:p>
    <w:p w14:paraId="4F30CF37" w14:textId="77777777" w:rsidR="00A401FE" w:rsidRPr="00A401FE" w:rsidRDefault="00A401FE" w:rsidP="00A401FE">
      <w:pPr>
        <w:spacing w:before="480" w:after="240" w:line="374" w:lineRule="atLeast"/>
        <w:outlineLvl w:val="2"/>
        <w:rPr>
          <w:rFonts w:ascii="LinLibertine" w:eastAsia="Times New Roman" w:hAnsi="LinLibertine" w:cs="Times New Roman"/>
          <w:b/>
          <w:bCs/>
          <w:i/>
          <w:iCs/>
          <w:color w:val="000000"/>
          <w:sz w:val="29"/>
          <w:szCs w:val="29"/>
          <w:lang w:eastAsia="en-GB"/>
        </w:rPr>
      </w:pPr>
      <w:r w:rsidRPr="00A401FE">
        <w:rPr>
          <w:rFonts w:ascii="LinLibertine" w:eastAsia="Times New Roman" w:hAnsi="LinLibertine" w:cs="Times New Roman"/>
          <w:b/>
          <w:bCs/>
          <w:i/>
          <w:iCs/>
          <w:color w:val="000000"/>
          <w:sz w:val="29"/>
          <w:szCs w:val="29"/>
          <w:lang w:eastAsia="en-GB"/>
        </w:rPr>
        <w:t>3 Managing institutional complexity</w:t>
      </w:r>
    </w:p>
    <w:p w14:paraId="1E8A50BE" w14:textId="77777777" w:rsidR="00A401FE" w:rsidRPr="00A401FE" w:rsidRDefault="00A401FE" w:rsidP="00A401FE">
      <w:pPr>
        <w:spacing w:before="240" w:after="0" w:line="240" w:lineRule="auto"/>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Institutional complexities result from the diversity and number of actors that are part of the network, and the various organizational and cultural differences that they embody. Management strategies therefore address these complexities through ensuring the right structure of the network, bridging of organizational and cultural differences through the set of rules that guide interactions among network actors, and managing the feedback mechanisms.</w:t>
      </w:r>
    </w:p>
    <w:p w14:paraId="3B4841BF" w14:textId="77777777" w:rsidR="00A401FE" w:rsidRPr="00A401FE" w:rsidRDefault="00A401FE" w:rsidP="00A401FE">
      <w:pPr>
        <w:numPr>
          <w:ilvl w:val="0"/>
          <w:numId w:val="6"/>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i/>
          <w:iCs/>
          <w:color w:val="000000"/>
          <w:sz w:val="24"/>
          <w:szCs w:val="24"/>
          <w:lang w:eastAsia="en-GB"/>
        </w:rPr>
        <w:t>Network formation and change by boundary spanning</w:t>
      </w:r>
      <w:r w:rsidRPr="00A401FE">
        <w:rPr>
          <w:rFonts w:ascii="LinLibertine" w:eastAsia="Times New Roman" w:hAnsi="LinLibertine" w:cs="Times New Roman"/>
          <w:color w:val="000000"/>
          <w:sz w:val="24"/>
          <w:szCs w:val="24"/>
          <w:lang w:eastAsia="en-GB"/>
        </w:rPr>
        <w:t xml:space="preserve">. The art and science of building and maintaining social networks of any kind hinge on the capacity of individuals within the networks to forge new ties and deepen others. The emergent </w:t>
      </w:r>
      <w:proofErr w:type="spellStart"/>
      <w:r w:rsidRPr="00A401FE">
        <w:rPr>
          <w:rFonts w:ascii="LinLibertine" w:eastAsia="Times New Roman" w:hAnsi="LinLibertine" w:cs="Times New Roman"/>
          <w:color w:val="000000"/>
          <w:sz w:val="24"/>
          <w:szCs w:val="24"/>
          <w:lang w:eastAsia="en-GB"/>
        </w:rPr>
        <w:t>behavior</w:t>
      </w:r>
      <w:proofErr w:type="spellEnd"/>
      <w:r w:rsidRPr="00A401FE">
        <w:rPr>
          <w:rFonts w:ascii="LinLibertine" w:eastAsia="Times New Roman" w:hAnsi="LinLibertine" w:cs="Times New Roman"/>
          <w:color w:val="000000"/>
          <w:sz w:val="24"/>
          <w:szCs w:val="24"/>
          <w:lang w:eastAsia="en-GB"/>
        </w:rPr>
        <w:t xml:space="preserve"> of social networks depends on the skills and actions of “boundary spanners,” i.e. those people who link one network to another, creating new ties and making the assets found in one network more accessible to another network. The value of bridging networks is predicated on the notion of the “strength of weak ties” first put forth in the 1970s (</w:t>
      </w:r>
      <w:proofErr w:type="spellStart"/>
      <w:r w:rsidRPr="00A401FE">
        <w:rPr>
          <w:rFonts w:ascii="LinLibertine" w:eastAsia="Times New Roman" w:hAnsi="LinLibertine" w:cs="Times New Roman"/>
          <w:color w:val="000000"/>
          <w:sz w:val="24"/>
          <w:szCs w:val="24"/>
          <w:lang w:eastAsia="en-GB"/>
        </w:rPr>
        <w:t>Granovetter</w:t>
      </w:r>
      <w:proofErr w:type="spellEnd"/>
      <w:r w:rsidRPr="00A401FE">
        <w:rPr>
          <w:rFonts w:ascii="LinLibertine" w:eastAsia="Times New Roman" w:hAnsi="LinLibertine" w:cs="Times New Roman"/>
          <w:color w:val="000000"/>
          <w:sz w:val="24"/>
          <w:szCs w:val="24"/>
          <w:lang w:eastAsia="en-GB"/>
        </w:rPr>
        <w:t>, 1973). Weak ties open up new possibilities, new ways of doing things, and new resources, without imposing major costs of interaction. The strategic establishment of new ties is one of the most critically important features of network management (Wenger, 1998: 109), so that knowing when, where, and how to add new members to a network is a core competency for boundary spanners.</w:t>
      </w:r>
    </w:p>
    <w:p w14:paraId="5E0F031E" w14:textId="77777777" w:rsidR="00A401FE" w:rsidRPr="00A401FE" w:rsidRDefault="00A401FE" w:rsidP="00A401FE">
      <w:pPr>
        <w:numPr>
          <w:ilvl w:val="0"/>
          <w:numId w:val="6"/>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i/>
          <w:iCs/>
          <w:color w:val="000000"/>
          <w:sz w:val="24"/>
          <w:szCs w:val="24"/>
          <w:lang w:eastAsia="en-GB"/>
        </w:rPr>
        <w:t>Enhancing and changing institutional rules</w:t>
      </w:r>
      <w:r w:rsidRPr="00A401FE">
        <w:rPr>
          <w:rFonts w:ascii="LinLibertine" w:eastAsia="Times New Roman" w:hAnsi="LinLibertine" w:cs="Times New Roman"/>
          <w:color w:val="000000"/>
          <w:sz w:val="24"/>
          <w:szCs w:val="24"/>
          <w:lang w:eastAsia="en-GB"/>
        </w:rPr>
        <w:t xml:space="preserve">. Interactions among actors within networks are supported by formal and informal rules that they share and that guide their interactions. Without these institutional rules, usually developed during earlier </w:t>
      </w:r>
      <w:r w:rsidRPr="00A401FE">
        <w:rPr>
          <w:rFonts w:ascii="LinLibertine" w:eastAsia="Times New Roman" w:hAnsi="LinLibertine" w:cs="Times New Roman"/>
          <w:color w:val="000000"/>
          <w:sz w:val="24"/>
          <w:szCs w:val="24"/>
          <w:lang w:eastAsia="en-GB"/>
        </w:rPr>
        <w:lastRenderedPageBreak/>
        <w:t>interactions, organizational and cultural differences among the actors would hinder interactions. Various categories of rules can be found in the literature; for example, Nobel Prize laureate Elinor Ostrom (1990) distinguished between:</w:t>
      </w:r>
    </w:p>
    <w:p w14:paraId="00F781B9" w14:textId="77777777" w:rsidR="00A401FE" w:rsidRPr="00A401FE" w:rsidRDefault="00A401FE" w:rsidP="00A401FE">
      <w:pPr>
        <w:numPr>
          <w:ilvl w:val="1"/>
          <w:numId w:val="6"/>
        </w:numPr>
        <w:spacing w:before="100" w:beforeAutospacing="1" w:after="100" w:afterAutospacing="1" w:line="240" w:lineRule="auto"/>
        <w:ind w:left="48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position rules (rules that define roles);</w:t>
      </w:r>
    </w:p>
    <w:p w14:paraId="3238584C" w14:textId="77777777" w:rsidR="00A401FE" w:rsidRPr="00A401FE" w:rsidRDefault="00A401FE" w:rsidP="00A401FE">
      <w:pPr>
        <w:numPr>
          <w:ilvl w:val="1"/>
          <w:numId w:val="6"/>
        </w:numPr>
        <w:spacing w:before="100" w:beforeAutospacing="1" w:after="100" w:afterAutospacing="1" w:line="240" w:lineRule="auto"/>
        <w:ind w:left="48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boundary rules (rules for entering/exiting roles);</w:t>
      </w:r>
    </w:p>
    <w:p w14:paraId="36A01708" w14:textId="77777777" w:rsidR="00A401FE" w:rsidRPr="00A401FE" w:rsidRDefault="00A401FE" w:rsidP="00A401FE">
      <w:pPr>
        <w:numPr>
          <w:ilvl w:val="1"/>
          <w:numId w:val="6"/>
        </w:numPr>
        <w:spacing w:before="100" w:beforeAutospacing="1" w:after="100" w:afterAutospacing="1" w:line="240" w:lineRule="auto"/>
        <w:ind w:left="48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authority rules (rules that determine who is allowed to do what, when);</w:t>
      </w:r>
    </w:p>
    <w:p w14:paraId="36A04E75" w14:textId="77777777" w:rsidR="00A401FE" w:rsidRPr="00A401FE" w:rsidRDefault="00A401FE" w:rsidP="00A401FE">
      <w:pPr>
        <w:numPr>
          <w:ilvl w:val="1"/>
          <w:numId w:val="6"/>
        </w:numPr>
        <w:spacing w:before="100" w:beforeAutospacing="1" w:after="100" w:afterAutospacing="1" w:line="240" w:lineRule="auto"/>
        <w:ind w:left="48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aggregation rules (rules on how decisions are taken and conflicts are regulated);</w:t>
      </w:r>
    </w:p>
    <w:p w14:paraId="3EEEB7AB" w14:textId="77777777" w:rsidR="00A401FE" w:rsidRPr="00A401FE" w:rsidRDefault="00A401FE" w:rsidP="00A401FE">
      <w:pPr>
        <w:numPr>
          <w:ilvl w:val="1"/>
          <w:numId w:val="6"/>
        </w:numPr>
        <w:spacing w:before="100" w:beforeAutospacing="1" w:after="100" w:afterAutospacing="1" w:line="240" w:lineRule="auto"/>
        <w:ind w:left="48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scope rules (rules that set the boundaries of the network);</w:t>
      </w:r>
    </w:p>
    <w:p w14:paraId="6708FACD" w14:textId="77777777" w:rsidR="00A401FE" w:rsidRPr="00A401FE" w:rsidRDefault="00A401FE" w:rsidP="00A401FE">
      <w:pPr>
        <w:numPr>
          <w:ilvl w:val="1"/>
          <w:numId w:val="6"/>
        </w:numPr>
        <w:spacing w:before="100" w:beforeAutospacing="1" w:after="100" w:afterAutospacing="1" w:line="240" w:lineRule="auto"/>
        <w:ind w:left="48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information rules (rules on who gets what information, from and to whom, in what way, and when);</w:t>
      </w:r>
    </w:p>
    <w:p w14:paraId="5E8A88F3" w14:textId="77777777" w:rsidR="00A401FE" w:rsidRPr="00A401FE" w:rsidRDefault="00A401FE" w:rsidP="00A401FE">
      <w:pPr>
        <w:numPr>
          <w:ilvl w:val="1"/>
          <w:numId w:val="6"/>
        </w:numPr>
        <w:spacing w:before="100" w:beforeAutospacing="1" w:after="100" w:afterAutospacing="1" w:line="240" w:lineRule="auto"/>
        <w:ind w:left="48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pay-off rules (rules on appropriation rights and provision duties).</w:t>
      </w:r>
    </w:p>
    <w:p w14:paraId="03B4C37F" w14:textId="77777777" w:rsidR="00A401FE" w:rsidRPr="00A401FE" w:rsidRDefault="00A401FE" w:rsidP="00A401FE">
      <w:pPr>
        <w:numPr>
          <w:ilvl w:val="0"/>
          <w:numId w:val="6"/>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These rules may be supported or codified in formal laws, contracts, covenants, charters, etc., or may be agreed just informally. Often rules simply emerge in repeated interaction, and actors are not even aware of them—until they break them. New participants have to go through a process of socialization in order to internalize these rules, which is why introducing new actors may be a sensitive and difficult process. Absence of rules, dysfunctional rules, or confusion over rules may be a reason to install, confirm or change them (“renegotiating the rules of engagement”), although the success of these attempts is far from guaranteed, even if actors agree, since rules have to become rules-in-use, i.e. they are emergent in nature.</w:t>
      </w:r>
    </w:p>
    <w:p w14:paraId="48BCA438" w14:textId="77777777" w:rsidR="00A401FE" w:rsidRPr="00A401FE" w:rsidRDefault="00A401FE" w:rsidP="00A401FE">
      <w:pPr>
        <w:numPr>
          <w:ilvl w:val="0"/>
          <w:numId w:val="6"/>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i/>
          <w:iCs/>
          <w:color w:val="000000"/>
          <w:sz w:val="24"/>
          <w:szCs w:val="24"/>
          <w:lang w:eastAsia="en-GB"/>
        </w:rPr>
        <w:t>Managing internal and external feedback mechanisms</w:t>
      </w:r>
      <w:r w:rsidRPr="00A401FE">
        <w:rPr>
          <w:rFonts w:ascii="LinLibertine" w:eastAsia="Times New Roman" w:hAnsi="LinLibertine" w:cs="Times New Roman"/>
          <w:color w:val="000000"/>
          <w:sz w:val="24"/>
          <w:szCs w:val="24"/>
          <w:lang w:eastAsia="en-GB"/>
        </w:rPr>
        <w:t>. Institutional complexity also stems from the fact that a network is typically embedded in other networks and wider technological, societal, and political systems, often spanning many different sectors or even countries. Theories of complex adaptive systems suggest at least three additional approaches to managing feedback from other networks: adaptive management, promoting negative feedback, and the distortion of systems.</w:t>
      </w:r>
    </w:p>
    <w:p w14:paraId="07F4E452" w14:textId="77777777" w:rsidR="00A401FE" w:rsidRPr="00A401FE" w:rsidRDefault="00A401FE" w:rsidP="00A401FE">
      <w:pPr>
        <w:numPr>
          <w:ilvl w:val="1"/>
          <w:numId w:val="6"/>
        </w:numPr>
        <w:spacing w:before="100" w:beforeAutospacing="1" w:after="100" w:afterAutospacing="1" w:line="240" w:lineRule="auto"/>
        <w:ind w:left="48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i/>
          <w:iCs/>
          <w:color w:val="000000"/>
          <w:sz w:val="24"/>
          <w:szCs w:val="24"/>
          <w:lang w:eastAsia="en-GB"/>
        </w:rPr>
        <w:t>Adaptive management</w:t>
      </w:r>
      <w:r w:rsidRPr="00A401FE">
        <w:rPr>
          <w:rFonts w:ascii="LinLibertine" w:eastAsia="Times New Roman" w:hAnsi="LinLibertine" w:cs="Times New Roman"/>
          <w:color w:val="000000"/>
          <w:sz w:val="24"/>
          <w:szCs w:val="24"/>
          <w:lang w:eastAsia="en-GB"/>
        </w:rPr>
        <w:t>. Here, management tries to “surf along” with the changing dynamics that result from external and internal feedback, adapting strategies to the evolving system (</w:t>
      </w:r>
      <w:proofErr w:type="spellStart"/>
      <w:r w:rsidRPr="00A401FE">
        <w:rPr>
          <w:rFonts w:ascii="LinLibertine" w:eastAsia="Times New Roman" w:hAnsi="LinLibertine" w:cs="Times New Roman"/>
          <w:color w:val="000000"/>
          <w:sz w:val="24"/>
          <w:szCs w:val="24"/>
          <w:lang w:eastAsia="en-GB"/>
        </w:rPr>
        <w:t>Pahl-Wostl</w:t>
      </w:r>
      <w:proofErr w:type="spellEnd"/>
      <w:r w:rsidRPr="00A401FE">
        <w:rPr>
          <w:rFonts w:ascii="LinLibertine" w:eastAsia="Times New Roman" w:hAnsi="LinLibertine" w:cs="Times New Roman"/>
          <w:color w:val="000000"/>
          <w:sz w:val="24"/>
          <w:szCs w:val="24"/>
          <w:lang w:eastAsia="en-GB"/>
        </w:rPr>
        <w:t>, 2007).</w:t>
      </w:r>
    </w:p>
    <w:p w14:paraId="58E7C773" w14:textId="77777777" w:rsidR="00A401FE" w:rsidRPr="00A401FE" w:rsidRDefault="00A401FE" w:rsidP="00A401FE">
      <w:pPr>
        <w:numPr>
          <w:ilvl w:val="1"/>
          <w:numId w:val="6"/>
        </w:numPr>
        <w:spacing w:before="100" w:beforeAutospacing="1" w:after="100" w:afterAutospacing="1" w:line="240" w:lineRule="auto"/>
        <w:ind w:left="48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i/>
          <w:iCs/>
          <w:color w:val="000000"/>
          <w:sz w:val="24"/>
          <w:szCs w:val="24"/>
          <w:lang w:eastAsia="en-GB"/>
        </w:rPr>
        <w:t>Dampening positive feedback</w:t>
      </w:r>
      <w:r w:rsidRPr="00A401FE">
        <w:rPr>
          <w:rFonts w:ascii="LinLibertine" w:eastAsia="Times New Roman" w:hAnsi="LinLibertine" w:cs="Times New Roman"/>
          <w:color w:val="000000"/>
          <w:sz w:val="24"/>
          <w:szCs w:val="24"/>
          <w:lang w:eastAsia="en-GB"/>
        </w:rPr>
        <w:t xml:space="preserve">. Positive feedback in a system means that the effects of a small disturbance are increased in magnitude in each succeeding round of changes, so it is </w:t>
      </w:r>
      <w:proofErr w:type="spellStart"/>
      <w:r w:rsidRPr="00A401FE">
        <w:rPr>
          <w:rFonts w:ascii="LinLibertine" w:eastAsia="Times New Roman" w:hAnsi="LinLibertine" w:cs="Times New Roman"/>
          <w:color w:val="000000"/>
          <w:sz w:val="24"/>
          <w:szCs w:val="24"/>
          <w:lang w:eastAsia="en-GB"/>
        </w:rPr>
        <w:t>destablising</w:t>
      </w:r>
      <w:proofErr w:type="spellEnd"/>
      <w:r w:rsidRPr="00A401FE">
        <w:rPr>
          <w:rFonts w:ascii="LinLibertine" w:eastAsia="Times New Roman" w:hAnsi="LinLibertine" w:cs="Times New Roman"/>
          <w:color w:val="000000"/>
          <w:sz w:val="24"/>
          <w:szCs w:val="24"/>
          <w:lang w:eastAsia="en-GB"/>
        </w:rPr>
        <w:t>. In highly dynamic situations in which positive feedback builds up, e.g. where some stakeholders are mounting a social media campaign which is going viral, it may be very hard to design a deliberate, well-informed managerial strategy (Baumgartner and Jones, 2009). Here, it may be important to promote negative feedback loops, e.g. by establishing countervailing power in the network which uses other communication channels to challenge the social media “feeding frenzy.” Positive feedback due to the connection to other systems may also be reduced by deliberately disconnecting the network from other systems, at least for a time.</w:t>
      </w:r>
    </w:p>
    <w:p w14:paraId="4EDB6051" w14:textId="77777777" w:rsidR="00A401FE" w:rsidRPr="00A401FE" w:rsidRDefault="00A401FE" w:rsidP="00A401FE">
      <w:pPr>
        <w:numPr>
          <w:ilvl w:val="1"/>
          <w:numId w:val="6"/>
        </w:numPr>
        <w:spacing w:before="100" w:beforeAutospacing="1" w:after="100" w:afterAutospacing="1" w:line="240" w:lineRule="auto"/>
        <w:ind w:left="48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The opposite strategy is that of creating “disturbance” and enhancing positive feedback, particularly when the aim is to open up relatively closed networks and gain entrance or change their decisions (Baumgartner and Jones, 2009). Establishing or strengthening ties to other networks may also further this strategy.</w:t>
      </w:r>
    </w:p>
    <w:p w14:paraId="510ADF96" w14:textId="77777777" w:rsidR="00A401FE" w:rsidRPr="00A401FE" w:rsidRDefault="00A401FE" w:rsidP="00A401FE">
      <w:pPr>
        <w:spacing w:before="240" w:after="0" w:line="240" w:lineRule="auto"/>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 xml:space="preserve">These strategies will generally not be applied in isolation, but in combination. Nevertheless, there are no guarantees of success. What will work will be contingent on the specific situations around each network. Moreover, </w:t>
      </w:r>
      <w:proofErr w:type="spellStart"/>
      <w:r w:rsidRPr="00A401FE">
        <w:rPr>
          <w:rFonts w:ascii="LinLibertine" w:eastAsia="Times New Roman" w:hAnsi="LinLibertine" w:cs="Times New Roman"/>
          <w:color w:val="000000"/>
          <w:sz w:val="24"/>
          <w:szCs w:val="24"/>
          <w:lang w:eastAsia="en-GB"/>
        </w:rPr>
        <w:t>behavior</w:t>
      </w:r>
      <w:proofErr w:type="spellEnd"/>
      <w:r w:rsidRPr="00A401FE">
        <w:rPr>
          <w:rFonts w:ascii="LinLibertine" w:eastAsia="Times New Roman" w:hAnsi="LinLibertine" w:cs="Times New Roman"/>
          <w:color w:val="000000"/>
          <w:sz w:val="24"/>
          <w:szCs w:val="24"/>
          <w:lang w:eastAsia="en-GB"/>
        </w:rPr>
        <w:t xml:space="preserve"> within networks is emergent, with actors constantly anticipating and responding to management initiatives </w:t>
      </w:r>
      <w:r w:rsidRPr="00A401FE">
        <w:rPr>
          <w:rFonts w:ascii="LinLibertine" w:eastAsia="Times New Roman" w:hAnsi="LinLibertine" w:cs="Times New Roman"/>
          <w:color w:val="000000"/>
          <w:sz w:val="24"/>
          <w:szCs w:val="24"/>
          <w:lang w:eastAsia="en-GB"/>
        </w:rPr>
        <w:lastRenderedPageBreak/>
        <w:t>and thus giving rise to feedback loops which thwart the intended effects. Consequently, management strategies must constantly adapt to changing situations. Again, actors may be hostile towards the network manager, giving him or her a hard time. Finally, bounded rationality, limited resources, organizational routines, emotional reactions, and simply wrong judgments may all limit the effectiveness of network management.</w:t>
      </w:r>
    </w:p>
    <w:p w14:paraId="2930675E" w14:textId="77777777" w:rsidR="00A401FE" w:rsidRPr="00A401FE" w:rsidRDefault="00A401FE" w:rsidP="00A401FE">
      <w:pPr>
        <w:spacing w:before="480" w:after="240" w:line="468" w:lineRule="atLeast"/>
        <w:outlineLvl w:val="1"/>
        <w:rPr>
          <w:rFonts w:ascii="LinLibertine" w:eastAsia="Times New Roman" w:hAnsi="LinLibertine" w:cs="Times New Roman"/>
          <w:b/>
          <w:bCs/>
          <w:color w:val="000000"/>
          <w:sz w:val="36"/>
          <w:szCs w:val="36"/>
          <w:lang w:eastAsia="en-GB"/>
        </w:rPr>
      </w:pPr>
      <w:r w:rsidRPr="00A401FE">
        <w:rPr>
          <w:rFonts w:ascii="LinLibertine" w:eastAsia="Times New Roman" w:hAnsi="LinLibertine" w:cs="Times New Roman"/>
          <w:b/>
          <w:bCs/>
          <w:color w:val="000000"/>
          <w:sz w:val="36"/>
          <w:szCs w:val="36"/>
          <w:lang w:eastAsia="en-GB"/>
        </w:rPr>
        <w:t>Management skills</w:t>
      </w:r>
    </w:p>
    <w:p w14:paraId="40FA4DE0" w14:textId="77777777" w:rsidR="00A401FE" w:rsidRPr="00A401FE" w:rsidRDefault="00A401FE" w:rsidP="00A401FE">
      <w:pPr>
        <w:spacing w:before="240" w:after="0" w:line="240" w:lineRule="auto"/>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Network managers need “situational awareness” to steer a complex adaptive system like a governance network. Situational awareness, “is the perception of the elements in the environment within a volume of time and space, the comprehension of their meaning, [and] the projection of their status in the near future” (</w:t>
      </w:r>
      <w:proofErr w:type="spellStart"/>
      <w:r w:rsidRPr="00A401FE">
        <w:rPr>
          <w:rFonts w:ascii="LinLibertine" w:eastAsia="Times New Roman" w:hAnsi="LinLibertine" w:cs="Times New Roman"/>
          <w:color w:val="000000"/>
          <w:sz w:val="24"/>
          <w:szCs w:val="24"/>
          <w:lang w:eastAsia="en-GB"/>
        </w:rPr>
        <w:t>Endsley</w:t>
      </w:r>
      <w:proofErr w:type="spellEnd"/>
      <w:r w:rsidRPr="00A401FE">
        <w:rPr>
          <w:rFonts w:ascii="LinLibertine" w:eastAsia="Times New Roman" w:hAnsi="LinLibertine" w:cs="Times New Roman"/>
          <w:color w:val="000000"/>
          <w:sz w:val="24"/>
          <w:szCs w:val="24"/>
          <w:lang w:eastAsia="en-GB"/>
        </w:rPr>
        <w:t>, 1995: 34)—it should help in explaining dynamic goal selection, in the light of critical cues from the current situation and expectations about future developments.</w:t>
      </w:r>
    </w:p>
    <w:p w14:paraId="5D8A6436" w14:textId="77777777" w:rsidR="00A401FE" w:rsidRPr="00A401FE" w:rsidRDefault="00A401FE" w:rsidP="00A401FE">
      <w:pPr>
        <w:spacing w:after="0" w:line="240" w:lineRule="auto"/>
        <w:ind w:firstLine="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Situational awareness hinges on a combination of systems thinking, acquisition and filtering of information, and the application of “descriptive patterning,” that is developed through extensive experience built up over time. Those with situational awareness rely on “pattern-matching mechanisms to draw on long-term memory structures that allow […] them to quickly understand a given situation” (</w:t>
      </w:r>
      <w:proofErr w:type="spellStart"/>
      <w:r w:rsidRPr="00A401FE">
        <w:rPr>
          <w:rFonts w:ascii="LinLibertine" w:eastAsia="Times New Roman" w:hAnsi="LinLibertine" w:cs="Times New Roman"/>
          <w:color w:val="000000"/>
          <w:sz w:val="24"/>
          <w:szCs w:val="24"/>
          <w:lang w:eastAsia="en-GB"/>
        </w:rPr>
        <w:t>Endsley</w:t>
      </w:r>
      <w:proofErr w:type="spellEnd"/>
      <w:r w:rsidRPr="00A401FE">
        <w:rPr>
          <w:rFonts w:ascii="LinLibertine" w:eastAsia="Times New Roman" w:hAnsi="LinLibertine" w:cs="Times New Roman"/>
          <w:color w:val="000000"/>
          <w:sz w:val="24"/>
          <w:szCs w:val="24"/>
          <w:lang w:eastAsia="en-GB"/>
        </w:rPr>
        <w:t>, 1995: 34).</w:t>
      </w:r>
    </w:p>
    <w:p w14:paraId="213363A8" w14:textId="77777777" w:rsidR="00A401FE" w:rsidRPr="00A401FE" w:rsidRDefault="00A401FE" w:rsidP="00A401FE">
      <w:pPr>
        <w:spacing w:after="0" w:line="240" w:lineRule="auto"/>
        <w:ind w:firstLine="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Successful network managers must have an understanding not only of what the current status of the governance network is likely to be but of what its status </w:t>
      </w:r>
      <w:r w:rsidRPr="00A401FE">
        <w:rPr>
          <w:rFonts w:ascii="LinLibertine" w:eastAsia="Times New Roman" w:hAnsi="LinLibertine" w:cs="Times New Roman"/>
          <w:i/>
          <w:iCs/>
          <w:color w:val="000000"/>
          <w:sz w:val="24"/>
          <w:szCs w:val="24"/>
          <w:lang w:eastAsia="en-GB"/>
        </w:rPr>
        <w:t>could be</w:t>
      </w:r>
      <w:r w:rsidRPr="00A401FE">
        <w:rPr>
          <w:rFonts w:ascii="LinLibertine" w:eastAsia="Times New Roman" w:hAnsi="LinLibertine" w:cs="Times New Roman"/>
          <w:color w:val="000000"/>
          <w:sz w:val="24"/>
          <w:szCs w:val="24"/>
          <w:lang w:eastAsia="en-GB"/>
        </w:rPr>
        <w:t> in the future and they therefore have to understand how certain actions undertaken might influence emergence of new situations. For this, they need </w:t>
      </w:r>
      <w:r w:rsidRPr="00A401FE">
        <w:rPr>
          <w:rFonts w:ascii="LinLibertine" w:eastAsia="Times New Roman" w:hAnsi="LinLibertine" w:cs="Times New Roman"/>
          <w:i/>
          <w:iCs/>
          <w:color w:val="000000"/>
          <w:sz w:val="24"/>
          <w:szCs w:val="24"/>
          <w:lang w:eastAsia="en-GB"/>
        </w:rPr>
        <w:t>structural</w:t>
      </w:r>
      <w:r w:rsidRPr="00A401FE">
        <w:rPr>
          <w:rFonts w:ascii="LinLibertine" w:eastAsia="Times New Roman" w:hAnsi="LinLibertine" w:cs="Times New Roman"/>
          <w:color w:val="000000"/>
          <w:sz w:val="24"/>
          <w:szCs w:val="24"/>
          <w:lang w:eastAsia="en-GB"/>
        </w:rPr>
        <w:t> knowledge, i.e. knowledge of how the variables in the system are related and how they influence one another (</w:t>
      </w:r>
      <w:proofErr w:type="spellStart"/>
      <w:r w:rsidRPr="00A401FE">
        <w:rPr>
          <w:rFonts w:ascii="LinLibertine" w:eastAsia="Times New Roman" w:hAnsi="LinLibertine" w:cs="Times New Roman"/>
          <w:color w:val="000000"/>
          <w:sz w:val="24"/>
          <w:szCs w:val="24"/>
          <w:lang w:eastAsia="en-GB"/>
        </w:rPr>
        <w:t>Radin</w:t>
      </w:r>
      <w:proofErr w:type="spellEnd"/>
      <w:r w:rsidRPr="00A401FE">
        <w:rPr>
          <w:rFonts w:ascii="LinLibertine" w:eastAsia="Times New Roman" w:hAnsi="LinLibertine" w:cs="Times New Roman"/>
          <w:color w:val="000000"/>
          <w:sz w:val="24"/>
          <w:szCs w:val="24"/>
          <w:lang w:eastAsia="en-GB"/>
        </w:rPr>
        <w:t xml:space="preserve">, 2007: 24). This knowledge can often be acquired using methods and tools such as social network analysis, stakeholder analysis, visualization techniques, computer-based </w:t>
      </w:r>
      <w:proofErr w:type="spellStart"/>
      <w:r w:rsidRPr="00A401FE">
        <w:rPr>
          <w:rFonts w:ascii="LinLibertine" w:eastAsia="Times New Roman" w:hAnsi="LinLibertine" w:cs="Times New Roman"/>
          <w:color w:val="000000"/>
          <w:sz w:val="24"/>
          <w:szCs w:val="24"/>
          <w:lang w:eastAsia="en-GB"/>
        </w:rPr>
        <w:t>modeling</w:t>
      </w:r>
      <w:proofErr w:type="spellEnd"/>
      <w:r w:rsidRPr="00A401FE">
        <w:rPr>
          <w:rFonts w:ascii="LinLibertine" w:eastAsia="Times New Roman" w:hAnsi="LinLibertine" w:cs="Times New Roman"/>
          <w:color w:val="000000"/>
          <w:sz w:val="24"/>
          <w:szCs w:val="24"/>
          <w:lang w:eastAsia="en-GB"/>
        </w:rPr>
        <w:t>, serious gaming, and the like.</w:t>
      </w:r>
    </w:p>
    <w:p w14:paraId="4B82D70F" w14:textId="77777777" w:rsidR="00A401FE" w:rsidRPr="00A401FE" w:rsidRDefault="00A401FE" w:rsidP="00A401FE">
      <w:pPr>
        <w:spacing w:after="0" w:line="240" w:lineRule="auto"/>
        <w:ind w:firstLine="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An effective network manager will also need to have tacit knowledge: an informal, implicit, and intuitive understanding of how processes and feedback mechanisms within networks evolve, acquired by intensive training and years of socialization and experience. This tacit knowledge has to be complemented with specific competences and skills (Polanyi, 2009).</w:t>
      </w:r>
    </w:p>
    <w:p w14:paraId="758128AC" w14:textId="77777777" w:rsidR="00A401FE" w:rsidRPr="00A401FE" w:rsidRDefault="00A401FE" w:rsidP="00A401FE">
      <w:pPr>
        <w:spacing w:after="0" w:line="240" w:lineRule="auto"/>
        <w:ind w:firstLine="24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Taken together, these explicit skills and tacit knowledge allow a realistic approach to be taken to the very real constraints that complex governance networks impose. Network managers must have a desire to understand and learn about the complexity in such networks. In particular, they must have a positive attitude towards uncertainty and ambiguity, and be able to exercise patience and some risk taking as the learning process unfolds. These same attitudes will also help in approaching the inevitable conflicts and other challenges associated with managing within a complex governance network. Since a network manager is but one person within the network, he or she must appreciate the limits imposed by bounded rationality and restricted authority. In the absence of “control,” an effective network manager will understand where power, resources, and authority are located in a network and how to mobilize and influence them to steer a complex governance network.</w:t>
      </w:r>
    </w:p>
    <w:p w14:paraId="77024099" w14:textId="77777777" w:rsidR="00A401FE" w:rsidRPr="00A401FE" w:rsidRDefault="00A401FE" w:rsidP="00A401FE">
      <w:pPr>
        <w:spacing w:before="480" w:after="240" w:line="468" w:lineRule="atLeast"/>
        <w:outlineLvl w:val="1"/>
        <w:rPr>
          <w:rFonts w:ascii="LinLibertine" w:eastAsia="Times New Roman" w:hAnsi="LinLibertine" w:cs="Times New Roman"/>
          <w:b/>
          <w:bCs/>
          <w:color w:val="000000"/>
          <w:sz w:val="36"/>
          <w:szCs w:val="36"/>
          <w:lang w:eastAsia="en-GB"/>
        </w:rPr>
      </w:pPr>
      <w:r w:rsidRPr="00A401FE">
        <w:rPr>
          <w:rFonts w:ascii="LinLibertine" w:eastAsia="Times New Roman" w:hAnsi="LinLibertine" w:cs="Times New Roman"/>
          <w:b/>
          <w:bCs/>
          <w:color w:val="000000"/>
          <w:sz w:val="36"/>
          <w:szCs w:val="36"/>
          <w:lang w:eastAsia="en-GB"/>
        </w:rPr>
        <w:t>Summary</w:t>
      </w:r>
    </w:p>
    <w:p w14:paraId="2C752000" w14:textId="77777777" w:rsidR="00A401FE" w:rsidRPr="00A401FE" w:rsidRDefault="00A401FE" w:rsidP="00A401FE">
      <w:pPr>
        <w:spacing w:before="240" w:after="0" w:line="240" w:lineRule="auto"/>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lastRenderedPageBreak/>
        <w:t>The ability of public managers to take the complexity of governance networks into account as they negotiate cross-sector and cross-jurisdictional terrain must be informed by their capacity to “see” this complexity for what it is. There may be a tendency for some to view complexity as a serious challenge to overcome, throw their hands up, and do all they can to ignore it. While this approach may work for the individual public manager, the overall performance of the governance network may suffer. The tools and perspectives introduced in this chapter are designed to provide the public manager with new insights into this complexity and how to deal with it.</w:t>
      </w:r>
    </w:p>
    <w:p w14:paraId="24596190" w14:textId="77777777" w:rsidR="00A401FE" w:rsidRPr="00A401FE" w:rsidRDefault="00A401FE" w:rsidP="00A401FE">
      <w:pPr>
        <w:spacing w:before="480" w:after="240" w:line="468" w:lineRule="atLeast"/>
        <w:outlineLvl w:val="1"/>
        <w:rPr>
          <w:rFonts w:ascii="LinLibertine" w:eastAsia="Times New Roman" w:hAnsi="LinLibertine" w:cs="Times New Roman"/>
          <w:b/>
          <w:bCs/>
          <w:color w:val="000000"/>
          <w:sz w:val="36"/>
          <w:szCs w:val="36"/>
          <w:lang w:eastAsia="en-GB"/>
        </w:rPr>
      </w:pPr>
      <w:r w:rsidRPr="00A401FE">
        <w:rPr>
          <w:rFonts w:ascii="LinLibertine" w:eastAsia="Times New Roman" w:hAnsi="LinLibertine" w:cs="Times New Roman"/>
          <w:b/>
          <w:bCs/>
          <w:color w:val="000000"/>
          <w:sz w:val="36"/>
          <w:szCs w:val="36"/>
          <w:lang w:eastAsia="en-GB"/>
        </w:rPr>
        <w:t>Questions for review and discussion</w:t>
      </w:r>
    </w:p>
    <w:p w14:paraId="1400A8AF" w14:textId="77777777" w:rsidR="00A401FE" w:rsidRPr="00A401FE" w:rsidRDefault="00A401FE" w:rsidP="00A401FE">
      <w:pPr>
        <w:numPr>
          <w:ilvl w:val="0"/>
          <w:numId w:val="7"/>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Think of a network of which you are a member (e.g. a sports association, your Facebook or Twitter account, an environmental lobbying group, etc.). Using a nodes and ties or flow diagram, describe what you think this network looks like and how it functions. Does it have any characteristics of a complex adaptive system? To what extent do you think the members of this network can be influenced by “strong leadership,” as exercised by its “network officers”?</w:t>
      </w:r>
    </w:p>
    <w:p w14:paraId="7853ED1B" w14:textId="77777777" w:rsidR="00A401FE" w:rsidRPr="00A401FE" w:rsidRDefault="00A401FE" w:rsidP="00A401FE">
      <w:pPr>
        <w:numPr>
          <w:ilvl w:val="0"/>
          <w:numId w:val="7"/>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Give examples of the kinds of problems which might fit into each of the four boxes in </w:t>
      </w:r>
      <w:hyperlink r:id="rId11" w:anchor="tab19_1" w:history="1">
        <w:r w:rsidRPr="00A401FE">
          <w:rPr>
            <w:rFonts w:ascii="LinLibertine" w:eastAsia="Times New Roman" w:hAnsi="LinLibertine" w:cs="Times New Roman"/>
            <w:color w:val="0000FF"/>
            <w:sz w:val="24"/>
            <w:szCs w:val="24"/>
            <w:u w:val="single"/>
            <w:lang w:eastAsia="en-GB"/>
          </w:rPr>
          <w:t>Table 19.1</w:t>
        </w:r>
      </w:hyperlink>
      <w:r w:rsidRPr="00A401FE">
        <w:rPr>
          <w:rFonts w:ascii="LinLibertine" w:eastAsia="Times New Roman" w:hAnsi="LinLibertine" w:cs="Times New Roman"/>
          <w:color w:val="000000"/>
          <w:sz w:val="24"/>
          <w:szCs w:val="24"/>
          <w:lang w:eastAsia="en-GB"/>
        </w:rPr>
        <w:t>.</w:t>
      </w:r>
    </w:p>
    <w:p w14:paraId="46BC131A" w14:textId="77777777" w:rsidR="00A401FE" w:rsidRPr="00A401FE" w:rsidRDefault="00A401FE" w:rsidP="00A401FE">
      <w:pPr>
        <w:spacing w:before="480" w:after="240" w:line="468" w:lineRule="atLeast"/>
        <w:outlineLvl w:val="1"/>
        <w:rPr>
          <w:rFonts w:ascii="LinLibertine" w:eastAsia="Times New Roman" w:hAnsi="LinLibertine" w:cs="Times New Roman"/>
          <w:b/>
          <w:bCs/>
          <w:color w:val="000000"/>
          <w:sz w:val="36"/>
          <w:szCs w:val="36"/>
          <w:lang w:eastAsia="en-GB"/>
        </w:rPr>
      </w:pPr>
      <w:r w:rsidRPr="00A401FE">
        <w:rPr>
          <w:rFonts w:ascii="LinLibertine" w:eastAsia="Times New Roman" w:hAnsi="LinLibertine" w:cs="Times New Roman"/>
          <w:b/>
          <w:bCs/>
          <w:color w:val="000000"/>
          <w:sz w:val="36"/>
          <w:szCs w:val="36"/>
          <w:lang w:eastAsia="en-GB"/>
        </w:rPr>
        <w:t>Reader exercises</w:t>
      </w:r>
    </w:p>
    <w:p w14:paraId="3835B4AC" w14:textId="77777777" w:rsidR="00A401FE" w:rsidRPr="00A401FE" w:rsidRDefault="00A401FE" w:rsidP="00A401FE">
      <w:pPr>
        <w:numPr>
          <w:ilvl w:val="0"/>
          <w:numId w:val="8"/>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From your experience, find examples of substantive complexity, strategic complexity, and institutional complexity. What managerial strategies would you suggest for dealing with each of these?</w:t>
      </w:r>
    </w:p>
    <w:p w14:paraId="7F60F75B" w14:textId="77777777" w:rsidR="00A401FE" w:rsidRPr="00A401FE" w:rsidRDefault="00A401FE" w:rsidP="00A401FE">
      <w:pPr>
        <w:numPr>
          <w:ilvl w:val="0"/>
          <w:numId w:val="8"/>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Discuss how you would explore the cost-effectiveness of the managerial strategies that you suggest in the previous exercise.</w:t>
      </w:r>
    </w:p>
    <w:p w14:paraId="45FE6C33" w14:textId="77777777" w:rsidR="00A401FE" w:rsidRPr="00A401FE" w:rsidRDefault="00A401FE" w:rsidP="00A401FE">
      <w:pPr>
        <w:spacing w:before="480" w:after="240" w:line="468" w:lineRule="atLeast"/>
        <w:outlineLvl w:val="1"/>
        <w:rPr>
          <w:rFonts w:ascii="LinLibertine" w:eastAsia="Times New Roman" w:hAnsi="LinLibertine" w:cs="Times New Roman"/>
          <w:b/>
          <w:bCs/>
          <w:color w:val="000000"/>
          <w:sz w:val="36"/>
          <w:szCs w:val="36"/>
          <w:lang w:eastAsia="en-GB"/>
        </w:rPr>
      </w:pPr>
      <w:r w:rsidRPr="00A401FE">
        <w:rPr>
          <w:rFonts w:ascii="LinLibertine" w:eastAsia="Times New Roman" w:hAnsi="LinLibertine" w:cs="Times New Roman"/>
          <w:b/>
          <w:bCs/>
          <w:color w:val="000000"/>
          <w:sz w:val="36"/>
          <w:szCs w:val="36"/>
          <w:lang w:eastAsia="en-GB"/>
        </w:rPr>
        <w:t>Class exercises</w:t>
      </w:r>
    </w:p>
    <w:p w14:paraId="4C89AA08" w14:textId="77777777" w:rsidR="00A401FE" w:rsidRPr="00A401FE" w:rsidRDefault="00A401FE" w:rsidP="00A401FE">
      <w:pPr>
        <w:numPr>
          <w:ilvl w:val="0"/>
          <w:numId w:val="9"/>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Working in groups of three or four, identify the different experiences and expertise represented within your class in relation to public management and governance. Thinking of your class as a network, how might the class as a whole make use of these different groups of experience and expertise? To what extent does that happen at the moment? What are the barriers which hold this back?</w:t>
      </w:r>
    </w:p>
    <w:p w14:paraId="584CD603" w14:textId="77777777" w:rsidR="00A401FE" w:rsidRPr="00A401FE" w:rsidRDefault="00A401FE" w:rsidP="00A401FE">
      <w:pPr>
        <w:numPr>
          <w:ilvl w:val="0"/>
          <w:numId w:val="9"/>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In the class as a whole, discuss how the learning experience of different individuals and groups in the class could benefit from the class being turned into a complex adaptive system aimed at improving the learning experience of class participants.</w:t>
      </w:r>
    </w:p>
    <w:p w14:paraId="16BB1A84" w14:textId="77777777" w:rsidR="00A401FE" w:rsidRPr="00A401FE" w:rsidRDefault="00A401FE" w:rsidP="00A401FE">
      <w:pPr>
        <w:spacing w:before="480" w:after="240" w:line="468" w:lineRule="atLeast"/>
        <w:outlineLvl w:val="1"/>
        <w:rPr>
          <w:rFonts w:ascii="LinLibertine" w:eastAsia="Times New Roman" w:hAnsi="LinLibertine" w:cs="Times New Roman"/>
          <w:b/>
          <w:bCs/>
          <w:color w:val="000000"/>
          <w:sz w:val="36"/>
          <w:szCs w:val="36"/>
          <w:lang w:eastAsia="en-GB"/>
        </w:rPr>
      </w:pPr>
      <w:r w:rsidRPr="00A401FE">
        <w:rPr>
          <w:rFonts w:ascii="LinLibertine" w:eastAsia="Times New Roman" w:hAnsi="LinLibertine" w:cs="Times New Roman"/>
          <w:b/>
          <w:bCs/>
          <w:color w:val="000000"/>
          <w:sz w:val="36"/>
          <w:szCs w:val="36"/>
          <w:lang w:eastAsia="en-GB"/>
        </w:rPr>
        <w:t>References</w:t>
      </w:r>
    </w:p>
    <w:p w14:paraId="22F5033C"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Allison, G.T. and P. Zelikow (1999), </w:t>
      </w:r>
      <w:r w:rsidRPr="00A401FE">
        <w:rPr>
          <w:rFonts w:ascii="LinLibertine" w:eastAsia="Times New Roman" w:hAnsi="LinLibertine" w:cs="Times New Roman"/>
          <w:i/>
          <w:iCs/>
          <w:color w:val="000000"/>
          <w:sz w:val="24"/>
          <w:szCs w:val="24"/>
          <w:lang w:eastAsia="en-GB"/>
        </w:rPr>
        <w:t>Essence of Decision: Explaining the Cuban Missile Crisis</w:t>
      </w:r>
      <w:r w:rsidRPr="00A401FE">
        <w:rPr>
          <w:rFonts w:ascii="LinLibertine" w:eastAsia="Times New Roman" w:hAnsi="LinLibertine" w:cs="Times New Roman"/>
          <w:color w:val="000000"/>
          <w:sz w:val="24"/>
          <w:szCs w:val="24"/>
          <w:lang w:eastAsia="en-GB"/>
        </w:rPr>
        <w:t>. New York: Addison-Wesley.</w:t>
      </w:r>
    </w:p>
    <w:p w14:paraId="2C89E100"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lastRenderedPageBreak/>
        <w:t>Axelrod, R. and M. Cohen (1999), </w:t>
      </w:r>
      <w:r w:rsidRPr="00A401FE">
        <w:rPr>
          <w:rFonts w:ascii="LinLibertine" w:eastAsia="Times New Roman" w:hAnsi="LinLibertine" w:cs="Times New Roman"/>
          <w:i/>
          <w:iCs/>
          <w:color w:val="000000"/>
          <w:sz w:val="24"/>
          <w:szCs w:val="24"/>
          <w:lang w:eastAsia="en-GB"/>
        </w:rPr>
        <w:t>Harnessing Complexity: Organizational Implications of a Scientific Frontier</w:t>
      </w:r>
      <w:r w:rsidRPr="00A401FE">
        <w:rPr>
          <w:rFonts w:ascii="LinLibertine" w:eastAsia="Times New Roman" w:hAnsi="LinLibertine" w:cs="Times New Roman"/>
          <w:color w:val="000000"/>
          <w:sz w:val="24"/>
          <w:szCs w:val="24"/>
          <w:lang w:eastAsia="en-GB"/>
        </w:rPr>
        <w:t>. New York: Free Press.</w:t>
      </w:r>
    </w:p>
    <w:p w14:paraId="40898C6D"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Baumgartner, F.R. and B. Jones (2009), </w:t>
      </w:r>
      <w:r w:rsidRPr="00A401FE">
        <w:rPr>
          <w:rFonts w:ascii="LinLibertine" w:eastAsia="Times New Roman" w:hAnsi="LinLibertine" w:cs="Times New Roman"/>
          <w:i/>
          <w:iCs/>
          <w:color w:val="000000"/>
          <w:sz w:val="24"/>
          <w:szCs w:val="24"/>
          <w:lang w:eastAsia="en-GB"/>
        </w:rPr>
        <w:t>Agendas and Instability in American Politics</w:t>
      </w:r>
      <w:r w:rsidRPr="00A401FE">
        <w:rPr>
          <w:rFonts w:ascii="LinLibertine" w:eastAsia="Times New Roman" w:hAnsi="LinLibertine" w:cs="Times New Roman"/>
          <w:color w:val="000000"/>
          <w:sz w:val="24"/>
          <w:szCs w:val="24"/>
          <w:lang w:eastAsia="en-GB"/>
        </w:rPr>
        <w:t xml:space="preserve"> (2nd </w:t>
      </w:r>
      <w:proofErr w:type="spellStart"/>
      <w:r w:rsidRPr="00A401FE">
        <w:rPr>
          <w:rFonts w:ascii="LinLibertine" w:eastAsia="Times New Roman" w:hAnsi="LinLibertine" w:cs="Times New Roman"/>
          <w:color w:val="000000"/>
          <w:sz w:val="24"/>
          <w:szCs w:val="24"/>
          <w:lang w:eastAsia="en-GB"/>
        </w:rPr>
        <w:t>edn</w:t>
      </w:r>
      <w:proofErr w:type="spellEnd"/>
      <w:r w:rsidRPr="00A401FE">
        <w:rPr>
          <w:rFonts w:ascii="LinLibertine" w:eastAsia="Times New Roman" w:hAnsi="LinLibertine" w:cs="Times New Roman"/>
          <w:color w:val="000000"/>
          <w:sz w:val="24"/>
          <w:szCs w:val="24"/>
          <w:lang w:eastAsia="en-GB"/>
        </w:rPr>
        <w:t>). Chicago: University of Chicago Press.</w:t>
      </w:r>
    </w:p>
    <w:p w14:paraId="77DCF9C0"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Collins, H. and R. Evans (2007), </w:t>
      </w:r>
      <w:r w:rsidRPr="00A401FE">
        <w:rPr>
          <w:rFonts w:ascii="LinLibertine" w:eastAsia="Times New Roman" w:hAnsi="LinLibertine" w:cs="Times New Roman"/>
          <w:i/>
          <w:iCs/>
          <w:color w:val="000000"/>
          <w:sz w:val="24"/>
          <w:szCs w:val="24"/>
          <w:lang w:eastAsia="en-GB"/>
        </w:rPr>
        <w:t>Rethinking Expertise</w:t>
      </w:r>
      <w:r w:rsidRPr="00A401FE">
        <w:rPr>
          <w:rFonts w:ascii="LinLibertine" w:eastAsia="Times New Roman" w:hAnsi="LinLibertine" w:cs="Times New Roman"/>
          <w:color w:val="000000"/>
          <w:sz w:val="24"/>
          <w:szCs w:val="24"/>
          <w:lang w:eastAsia="en-GB"/>
        </w:rPr>
        <w:t>. Chicago: University of Chicago Press.</w:t>
      </w:r>
    </w:p>
    <w:p w14:paraId="736637E1"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Dixit A.K. and B.J. Nalebuff (1993), </w:t>
      </w:r>
      <w:r w:rsidRPr="00A401FE">
        <w:rPr>
          <w:rFonts w:ascii="LinLibertine" w:eastAsia="Times New Roman" w:hAnsi="LinLibertine" w:cs="Times New Roman"/>
          <w:i/>
          <w:iCs/>
          <w:color w:val="000000"/>
          <w:sz w:val="24"/>
          <w:szCs w:val="24"/>
          <w:lang w:eastAsia="en-GB"/>
        </w:rPr>
        <w:t>Thinking Strategically: The Competitive Edge in Business, Politics, and Everyday Life</w:t>
      </w:r>
      <w:r w:rsidRPr="00A401FE">
        <w:rPr>
          <w:rFonts w:ascii="LinLibertine" w:eastAsia="Times New Roman" w:hAnsi="LinLibertine" w:cs="Times New Roman"/>
          <w:color w:val="000000"/>
          <w:sz w:val="24"/>
          <w:szCs w:val="24"/>
          <w:lang w:eastAsia="en-GB"/>
        </w:rPr>
        <w:t>. W.W. Norton.</w:t>
      </w:r>
    </w:p>
    <w:p w14:paraId="337A99C4"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proofErr w:type="spellStart"/>
      <w:r w:rsidRPr="00A401FE">
        <w:rPr>
          <w:rFonts w:ascii="LinLibertine" w:eastAsia="Times New Roman" w:hAnsi="LinLibertine" w:cs="Times New Roman"/>
          <w:color w:val="000000"/>
          <w:sz w:val="24"/>
          <w:szCs w:val="24"/>
          <w:lang w:eastAsia="en-GB"/>
        </w:rPr>
        <w:t>Endsley</w:t>
      </w:r>
      <w:proofErr w:type="spellEnd"/>
      <w:r w:rsidRPr="00A401FE">
        <w:rPr>
          <w:rFonts w:ascii="LinLibertine" w:eastAsia="Times New Roman" w:hAnsi="LinLibertine" w:cs="Times New Roman"/>
          <w:color w:val="000000"/>
          <w:sz w:val="24"/>
          <w:szCs w:val="24"/>
          <w:lang w:eastAsia="en-GB"/>
        </w:rPr>
        <w:t>, M.R. (1995), ‘Towards a theory of situational awareness in dynamic systems’, </w:t>
      </w:r>
      <w:r w:rsidRPr="00A401FE">
        <w:rPr>
          <w:rFonts w:ascii="LinLibertine" w:eastAsia="Times New Roman" w:hAnsi="LinLibertine" w:cs="Times New Roman"/>
          <w:i/>
          <w:iCs/>
          <w:color w:val="000000"/>
          <w:sz w:val="24"/>
          <w:szCs w:val="24"/>
          <w:lang w:eastAsia="en-GB"/>
        </w:rPr>
        <w:t>Human Factors</w:t>
      </w:r>
      <w:r w:rsidRPr="00A401FE">
        <w:rPr>
          <w:rFonts w:ascii="LinLibertine" w:eastAsia="Times New Roman" w:hAnsi="LinLibertine" w:cs="Times New Roman"/>
          <w:color w:val="000000"/>
          <w:sz w:val="24"/>
          <w:szCs w:val="24"/>
          <w:lang w:eastAsia="en-GB"/>
        </w:rPr>
        <w:t>, 37 (1): 32–64.</w:t>
      </w:r>
    </w:p>
    <w:p w14:paraId="0169C4C1"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Fischer, F. (2003), </w:t>
      </w:r>
      <w:r w:rsidRPr="00A401FE">
        <w:rPr>
          <w:rFonts w:ascii="LinLibertine" w:eastAsia="Times New Roman" w:hAnsi="LinLibertine" w:cs="Times New Roman"/>
          <w:i/>
          <w:iCs/>
          <w:color w:val="000000"/>
          <w:sz w:val="24"/>
          <w:szCs w:val="24"/>
          <w:lang w:eastAsia="en-GB"/>
        </w:rPr>
        <w:t>Reframing Public Policy: Discursive Politics and Deliberative Practices</w:t>
      </w:r>
      <w:r w:rsidRPr="00A401FE">
        <w:rPr>
          <w:rFonts w:ascii="LinLibertine" w:eastAsia="Times New Roman" w:hAnsi="LinLibertine" w:cs="Times New Roman"/>
          <w:color w:val="000000"/>
          <w:sz w:val="24"/>
          <w:szCs w:val="24"/>
          <w:lang w:eastAsia="en-GB"/>
        </w:rPr>
        <w:t>. Oxford: Oxford University Press.</w:t>
      </w:r>
    </w:p>
    <w:p w14:paraId="51ADDDB4"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proofErr w:type="spellStart"/>
      <w:r w:rsidRPr="00A401FE">
        <w:rPr>
          <w:rFonts w:ascii="LinLibertine" w:eastAsia="Times New Roman" w:hAnsi="LinLibertine" w:cs="Times New Roman"/>
          <w:color w:val="000000"/>
          <w:sz w:val="24"/>
          <w:szCs w:val="24"/>
          <w:lang w:eastAsia="en-GB"/>
        </w:rPr>
        <w:t>Granovetter</w:t>
      </w:r>
      <w:proofErr w:type="spellEnd"/>
      <w:r w:rsidRPr="00A401FE">
        <w:rPr>
          <w:rFonts w:ascii="LinLibertine" w:eastAsia="Times New Roman" w:hAnsi="LinLibertine" w:cs="Times New Roman"/>
          <w:color w:val="000000"/>
          <w:sz w:val="24"/>
          <w:szCs w:val="24"/>
          <w:lang w:eastAsia="en-GB"/>
        </w:rPr>
        <w:t>, M. (1973), ‘The strength of weak ties’, </w:t>
      </w:r>
      <w:r w:rsidRPr="00A401FE">
        <w:rPr>
          <w:rFonts w:ascii="LinLibertine" w:eastAsia="Times New Roman" w:hAnsi="LinLibertine" w:cs="Times New Roman"/>
          <w:i/>
          <w:iCs/>
          <w:color w:val="000000"/>
          <w:sz w:val="24"/>
          <w:szCs w:val="24"/>
          <w:lang w:eastAsia="en-GB"/>
        </w:rPr>
        <w:t>American Journal of Sociology</w:t>
      </w:r>
      <w:r w:rsidRPr="00A401FE">
        <w:rPr>
          <w:rFonts w:ascii="LinLibertine" w:eastAsia="Times New Roman" w:hAnsi="LinLibertine" w:cs="Times New Roman"/>
          <w:color w:val="000000"/>
          <w:sz w:val="24"/>
          <w:szCs w:val="24"/>
          <w:lang w:eastAsia="en-GB"/>
        </w:rPr>
        <w:t>, </w:t>
      </w:r>
      <w:r w:rsidRPr="00A401FE">
        <w:rPr>
          <w:rFonts w:ascii="LinLibertine" w:eastAsia="Times New Roman" w:hAnsi="LinLibertine" w:cs="Times New Roman"/>
          <w:i/>
          <w:iCs/>
          <w:color w:val="000000"/>
          <w:sz w:val="24"/>
          <w:szCs w:val="24"/>
          <w:lang w:eastAsia="en-GB"/>
        </w:rPr>
        <w:t>76</w:t>
      </w:r>
      <w:r w:rsidRPr="00A401FE">
        <w:rPr>
          <w:rFonts w:ascii="LinLibertine" w:eastAsia="Times New Roman" w:hAnsi="LinLibertine" w:cs="Times New Roman"/>
          <w:color w:val="000000"/>
          <w:sz w:val="24"/>
          <w:szCs w:val="24"/>
          <w:lang w:eastAsia="en-GB"/>
        </w:rPr>
        <w:t>: 1360–1380.</w:t>
      </w:r>
    </w:p>
    <w:p w14:paraId="161F2813"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Holland, J.H. (2006), ‘Studying complex adaptive systems’, Journal of Systems Science and Complexity, 191: 1–8.Hood, C. (2010), </w:t>
      </w:r>
      <w:r w:rsidRPr="00A401FE">
        <w:rPr>
          <w:rFonts w:ascii="LinLibertine" w:eastAsia="Times New Roman" w:hAnsi="LinLibertine" w:cs="Times New Roman"/>
          <w:i/>
          <w:iCs/>
          <w:color w:val="000000"/>
          <w:sz w:val="24"/>
          <w:szCs w:val="24"/>
          <w:lang w:eastAsia="en-GB"/>
        </w:rPr>
        <w:t>The Blame Game. Spin, Bureaucracy, and Self-Preservation in Government</w:t>
      </w:r>
      <w:r w:rsidRPr="00A401FE">
        <w:rPr>
          <w:rFonts w:ascii="LinLibertine" w:eastAsia="Times New Roman" w:hAnsi="LinLibertine" w:cs="Times New Roman"/>
          <w:color w:val="000000"/>
          <w:sz w:val="24"/>
          <w:szCs w:val="24"/>
          <w:lang w:eastAsia="en-GB"/>
        </w:rPr>
        <w:t>. Princeton, NJ and Oxford: Princeton University Press.</w:t>
      </w:r>
    </w:p>
    <w:p w14:paraId="44510C23"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Hoppe, R. (1999), ‘Policy analysis, science and politics, from “speaking truth to power” to “making sense together”’, </w:t>
      </w:r>
      <w:r w:rsidRPr="00A401FE">
        <w:rPr>
          <w:rFonts w:ascii="LinLibertine" w:eastAsia="Times New Roman" w:hAnsi="LinLibertine" w:cs="Times New Roman"/>
          <w:i/>
          <w:iCs/>
          <w:color w:val="000000"/>
          <w:sz w:val="24"/>
          <w:szCs w:val="24"/>
          <w:lang w:eastAsia="en-GB"/>
        </w:rPr>
        <w:t>Science and Public Policy</w:t>
      </w:r>
      <w:r w:rsidRPr="00A401FE">
        <w:rPr>
          <w:rFonts w:ascii="LinLibertine" w:eastAsia="Times New Roman" w:hAnsi="LinLibertine" w:cs="Times New Roman"/>
          <w:color w:val="000000"/>
          <w:sz w:val="24"/>
          <w:szCs w:val="24"/>
          <w:lang w:eastAsia="en-GB"/>
        </w:rPr>
        <w:t>, 26 (3): 201–210.</w:t>
      </w:r>
    </w:p>
    <w:p w14:paraId="744B6D22"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Jacobs, Jane (1992), </w:t>
      </w:r>
      <w:r w:rsidRPr="00A401FE">
        <w:rPr>
          <w:rFonts w:ascii="LinLibertine" w:eastAsia="Times New Roman" w:hAnsi="LinLibertine" w:cs="Times New Roman"/>
          <w:i/>
          <w:iCs/>
          <w:color w:val="000000"/>
          <w:sz w:val="24"/>
          <w:szCs w:val="24"/>
          <w:lang w:eastAsia="en-GB"/>
        </w:rPr>
        <w:t>Systems of Survival: A Dialogue on the Moral Foundations of Commerce and Politics</w:t>
      </w:r>
      <w:r w:rsidRPr="00A401FE">
        <w:rPr>
          <w:rFonts w:ascii="LinLibertine" w:eastAsia="Times New Roman" w:hAnsi="LinLibertine" w:cs="Times New Roman"/>
          <w:color w:val="000000"/>
          <w:sz w:val="24"/>
          <w:szCs w:val="24"/>
          <w:lang w:eastAsia="en-GB"/>
        </w:rPr>
        <w:t>. New York: Random House.</w:t>
      </w:r>
    </w:p>
    <w:p w14:paraId="0CA6AA11"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Katz, D. and R. Khan (1978), </w:t>
      </w:r>
      <w:r w:rsidRPr="00A401FE">
        <w:rPr>
          <w:rFonts w:ascii="LinLibertine" w:eastAsia="Times New Roman" w:hAnsi="LinLibertine" w:cs="Times New Roman"/>
          <w:i/>
          <w:iCs/>
          <w:color w:val="000000"/>
          <w:sz w:val="24"/>
          <w:szCs w:val="24"/>
          <w:lang w:eastAsia="en-GB"/>
        </w:rPr>
        <w:t>The Social Psychology of organizations</w:t>
      </w:r>
      <w:r w:rsidRPr="00A401FE">
        <w:rPr>
          <w:rFonts w:ascii="LinLibertine" w:eastAsia="Times New Roman" w:hAnsi="LinLibertine" w:cs="Times New Roman"/>
          <w:color w:val="000000"/>
          <w:sz w:val="24"/>
          <w:szCs w:val="24"/>
          <w:lang w:eastAsia="en-GB"/>
        </w:rPr>
        <w:t>. New York: Wiley.</w:t>
      </w:r>
    </w:p>
    <w:p w14:paraId="70D6F343"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proofErr w:type="spellStart"/>
      <w:r w:rsidRPr="00A401FE">
        <w:rPr>
          <w:rFonts w:ascii="LinLibertine" w:eastAsia="Times New Roman" w:hAnsi="LinLibertine" w:cs="Times New Roman"/>
          <w:color w:val="000000"/>
          <w:sz w:val="24"/>
          <w:szCs w:val="24"/>
          <w:lang w:eastAsia="en-GB"/>
        </w:rPr>
        <w:t>Kickert</w:t>
      </w:r>
      <w:proofErr w:type="spellEnd"/>
      <w:r w:rsidRPr="00A401FE">
        <w:rPr>
          <w:rFonts w:ascii="LinLibertine" w:eastAsia="Times New Roman" w:hAnsi="LinLibertine" w:cs="Times New Roman"/>
          <w:color w:val="000000"/>
          <w:sz w:val="24"/>
          <w:szCs w:val="24"/>
          <w:lang w:eastAsia="en-GB"/>
        </w:rPr>
        <w:t xml:space="preserve"> W.J.M. E.-H. </w:t>
      </w:r>
      <w:proofErr w:type="spellStart"/>
      <w:r w:rsidRPr="00A401FE">
        <w:rPr>
          <w:rFonts w:ascii="LinLibertine" w:eastAsia="Times New Roman" w:hAnsi="LinLibertine" w:cs="Times New Roman"/>
          <w:color w:val="000000"/>
          <w:sz w:val="24"/>
          <w:szCs w:val="24"/>
          <w:lang w:eastAsia="en-GB"/>
        </w:rPr>
        <w:t>Klijn</w:t>
      </w:r>
      <w:proofErr w:type="spellEnd"/>
      <w:r w:rsidRPr="00A401FE">
        <w:rPr>
          <w:rFonts w:ascii="LinLibertine" w:eastAsia="Times New Roman" w:hAnsi="LinLibertine" w:cs="Times New Roman"/>
          <w:color w:val="000000"/>
          <w:sz w:val="24"/>
          <w:szCs w:val="24"/>
          <w:lang w:eastAsia="en-GB"/>
        </w:rPr>
        <w:t xml:space="preserve"> J.F.M. </w:t>
      </w:r>
      <w:proofErr w:type="spellStart"/>
      <w:r w:rsidRPr="00A401FE">
        <w:rPr>
          <w:rFonts w:ascii="LinLibertine" w:eastAsia="Times New Roman" w:hAnsi="LinLibertine" w:cs="Times New Roman"/>
          <w:color w:val="000000"/>
          <w:sz w:val="24"/>
          <w:szCs w:val="24"/>
          <w:lang w:eastAsia="en-GB"/>
        </w:rPr>
        <w:t>Koppenjan</w:t>
      </w:r>
      <w:proofErr w:type="spellEnd"/>
      <w:r w:rsidRPr="00A401FE">
        <w:rPr>
          <w:rFonts w:ascii="LinLibertine" w:eastAsia="Times New Roman" w:hAnsi="LinLibertine" w:cs="Times New Roman"/>
          <w:color w:val="000000"/>
          <w:sz w:val="24"/>
          <w:szCs w:val="24"/>
          <w:lang w:eastAsia="en-GB"/>
        </w:rPr>
        <w:t xml:space="preserve"> (</w:t>
      </w:r>
      <w:proofErr w:type="spellStart"/>
      <w:r w:rsidRPr="00A401FE">
        <w:rPr>
          <w:rFonts w:ascii="LinLibertine" w:eastAsia="Times New Roman" w:hAnsi="LinLibertine" w:cs="Times New Roman"/>
          <w:color w:val="000000"/>
          <w:sz w:val="24"/>
          <w:szCs w:val="24"/>
          <w:lang w:eastAsia="en-GB"/>
        </w:rPr>
        <w:t>eds</w:t>
      </w:r>
      <w:proofErr w:type="spellEnd"/>
      <w:r w:rsidRPr="00A401FE">
        <w:rPr>
          <w:rFonts w:ascii="LinLibertine" w:eastAsia="Times New Roman" w:hAnsi="LinLibertine" w:cs="Times New Roman"/>
          <w:color w:val="000000"/>
          <w:sz w:val="24"/>
          <w:szCs w:val="24"/>
          <w:lang w:eastAsia="en-GB"/>
        </w:rPr>
        <w:t>) (1997), </w:t>
      </w:r>
      <w:r w:rsidRPr="00A401FE">
        <w:rPr>
          <w:rFonts w:ascii="LinLibertine" w:eastAsia="Times New Roman" w:hAnsi="LinLibertine" w:cs="Times New Roman"/>
          <w:i/>
          <w:iCs/>
          <w:color w:val="000000"/>
          <w:sz w:val="24"/>
          <w:szCs w:val="24"/>
          <w:lang w:eastAsia="en-GB"/>
        </w:rPr>
        <w:t>Managing Complex Networks: Strategies for the Public Sector</w:t>
      </w:r>
      <w:r w:rsidRPr="00A401FE">
        <w:rPr>
          <w:rFonts w:ascii="LinLibertine" w:eastAsia="Times New Roman" w:hAnsi="LinLibertine" w:cs="Times New Roman"/>
          <w:color w:val="000000"/>
          <w:sz w:val="24"/>
          <w:szCs w:val="24"/>
          <w:lang w:eastAsia="en-GB"/>
        </w:rPr>
        <w:t>. London: Sage.</w:t>
      </w:r>
    </w:p>
    <w:p w14:paraId="013F4E2D"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proofErr w:type="spellStart"/>
      <w:r w:rsidRPr="00A401FE">
        <w:rPr>
          <w:rFonts w:ascii="LinLibertine" w:eastAsia="Times New Roman" w:hAnsi="LinLibertine" w:cs="Times New Roman"/>
          <w:color w:val="000000"/>
          <w:sz w:val="24"/>
          <w:szCs w:val="24"/>
          <w:lang w:eastAsia="en-GB"/>
        </w:rPr>
        <w:t>Kingdon</w:t>
      </w:r>
      <w:proofErr w:type="spellEnd"/>
      <w:r w:rsidRPr="00A401FE">
        <w:rPr>
          <w:rFonts w:ascii="LinLibertine" w:eastAsia="Times New Roman" w:hAnsi="LinLibertine" w:cs="Times New Roman"/>
          <w:color w:val="000000"/>
          <w:sz w:val="24"/>
          <w:szCs w:val="24"/>
          <w:lang w:eastAsia="en-GB"/>
        </w:rPr>
        <w:t>, J.W. (1995), </w:t>
      </w:r>
      <w:r w:rsidRPr="00A401FE">
        <w:rPr>
          <w:rFonts w:ascii="LinLibertine" w:eastAsia="Times New Roman" w:hAnsi="LinLibertine" w:cs="Times New Roman"/>
          <w:i/>
          <w:iCs/>
          <w:color w:val="000000"/>
          <w:sz w:val="24"/>
          <w:szCs w:val="24"/>
          <w:lang w:eastAsia="en-GB"/>
        </w:rPr>
        <w:t>Agendas, Alternatives and Public Policies</w:t>
      </w:r>
      <w:r w:rsidRPr="00A401FE">
        <w:rPr>
          <w:rFonts w:ascii="LinLibertine" w:eastAsia="Times New Roman" w:hAnsi="LinLibertine" w:cs="Times New Roman"/>
          <w:color w:val="000000"/>
          <w:sz w:val="24"/>
          <w:szCs w:val="24"/>
          <w:lang w:eastAsia="en-GB"/>
        </w:rPr>
        <w:t>. New York: Harper Collins College Publishers.</w:t>
      </w:r>
    </w:p>
    <w:p w14:paraId="74A6B922"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proofErr w:type="spellStart"/>
      <w:r w:rsidRPr="00A401FE">
        <w:rPr>
          <w:rFonts w:ascii="LinLibertine" w:eastAsia="Times New Roman" w:hAnsi="LinLibertine" w:cs="Times New Roman"/>
          <w:color w:val="000000"/>
          <w:sz w:val="24"/>
          <w:szCs w:val="24"/>
          <w:lang w:eastAsia="en-GB"/>
        </w:rPr>
        <w:t>Koliba</w:t>
      </w:r>
      <w:proofErr w:type="spellEnd"/>
      <w:r w:rsidRPr="00A401FE">
        <w:rPr>
          <w:rFonts w:ascii="LinLibertine" w:eastAsia="Times New Roman" w:hAnsi="LinLibertine" w:cs="Times New Roman"/>
          <w:color w:val="000000"/>
          <w:sz w:val="24"/>
          <w:szCs w:val="24"/>
          <w:lang w:eastAsia="en-GB"/>
        </w:rPr>
        <w:t>, C., J. Meek and A. Zia (2010), </w:t>
      </w:r>
      <w:r w:rsidRPr="00A401FE">
        <w:rPr>
          <w:rFonts w:ascii="LinLibertine" w:eastAsia="Times New Roman" w:hAnsi="LinLibertine" w:cs="Times New Roman"/>
          <w:i/>
          <w:iCs/>
          <w:color w:val="000000"/>
          <w:sz w:val="24"/>
          <w:szCs w:val="24"/>
          <w:lang w:eastAsia="en-GB"/>
        </w:rPr>
        <w:t>Governance Networks in Public Administration and Public Policy</w:t>
      </w:r>
      <w:r w:rsidRPr="00A401FE">
        <w:rPr>
          <w:rFonts w:ascii="LinLibertine" w:eastAsia="Times New Roman" w:hAnsi="LinLibertine" w:cs="Times New Roman"/>
          <w:color w:val="000000"/>
          <w:sz w:val="24"/>
          <w:szCs w:val="24"/>
          <w:lang w:eastAsia="en-GB"/>
        </w:rPr>
        <w:t>. Boca Raton, FL: CRC Press/Taylor &amp; Francis.</w:t>
      </w:r>
    </w:p>
    <w:p w14:paraId="3B1954AD"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proofErr w:type="spellStart"/>
      <w:r w:rsidRPr="00A401FE">
        <w:rPr>
          <w:rFonts w:ascii="LinLibertine" w:eastAsia="Times New Roman" w:hAnsi="LinLibertine" w:cs="Times New Roman"/>
          <w:color w:val="000000"/>
          <w:sz w:val="24"/>
          <w:szCs w:val="24"/>
          <w:lang w:eastAsia="en-GB"/>
        </w:rPr>
        <w:t>Koppenjan</w:t>
      </w:r>
      <w:proofErr w:type="spellEnd"/>
      <w:r w:rsidRPr="00A401FE">
        <w:rPr>
          <w:rFonts w:ascii="LinLibertine" w:eastAsia="Times New Roman" w:hAnsi="LinLibertine" w:cs="Times New Roman"/>
          <w:color w:val="000000"/>
          <w:sz w:val="24"/>
          <w:szCs w:val="24"/>
          <w:lang w:eastAsia="en-GB"/>
        </w:rPr>
        <w:t xml:space="preserve">, J.F.M. and E.-H. </w:t>
      </w:r>
      <w:proofErr w:type="spellStart"/>
      <w:r w:rsidRPr="00A401FE">
        <w:rPr>
          <w:rFonts w:ascii="LinLibertine" w:eastAsia="Times New Roman" w:hAnsi="LinLibertine" w:cs="Times New Roman"/>
          <w:color w:val="000000"/>
          <w:sz w:val="24"/>
          <w:szCs w:val="24"/>
          <w:lang w:eastAsia="en-GB"/>
        </w:rPr>
        <w:t>Klijn</w:t>
      </w:r>
      <w:proofErr w:type="spellEnd"/>
      <w:r w:rsidRPr="00A401FE">
        <w:rPr>
          <w:rFonts w:ascii="LinLibertine" w:eastAsia="Times New Roman" w:hAnsi="LinLibertine" w:cs="Times New Roman"/>
          <w:color w:val="000000"/>
          <w:sz w:val="24"/>
          <w:szCs w:val="24"/>
          <w:lang w:eastAsia="en-GB"/>
        </w:rPr>
        <w:t xml:space="preserve"> (2004), </w:t>
      </w:r>
      <w:r w:rsidRPr="00A401FE">
        <w:rPr>
          <w:rFonts w:ascii="LinLibertine" w:eastAsia="Times New Roman" w:hAnsi="LinLibertine" w:cs="Times New Roman"/>
          <w:i/>
          <w:iCs/>
          <w:color w:val="000000"/>
          <w:sz w:val="24"/>
          <w:szCs w:val="24"/>
          <w:lang w:eastAsia="en-GB"/>
        </w:rPr>
        <w:t>Managing Uncertainties in Networks: A Network Approach to Problem Solving and Decision Making</w:t>
      </w:r>
      <w:r w:rsidRPr="00A401FE">
        <w:rPr>
          <w:rFonts w:ascii="LinLibertine" w:eastAsia="Times New Roman" w:hAnsi="LinLibertine" w:cs="Times New Roman"/>
          <w:color w:val="000000"/>
          <w:sz w:val="24"/>
          <w:szCs w:val="24"/>
          <w:lang w:eastAsia="en-GB"/>
        </w:rPr>
        <w:t>. London: Routledge</w:t>
      </w:r>
    </w:p>
    <w:p w14:paraId="55D23183"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Levy, S. (1993), </w:t>
      </w:r>
      <w:r w:rsidRPr="00A401FE">
        <w:rPr>
          <w:rFonts w:ascii="LinLibertine" w:eastAsia="Times New Roman" w:hAnsi="LinLibertine" w:cs="Times New Roman"/>
          <w:i/>
          <w:iCs/>
          <w:color w:val="000000"/>
          <w:sz w:val="24"/>
          <w:szCs w:val="24"/>
          <w:lang w:eastAsia="en-GB"/>
        </w:rPr>
        <w:t>Artificial Life: A Report from the Frontier Where Computers Meet Biology</w:t>
      </w:r>
      <w:r w:rsidRPr="00A401FE">
        <w:rPr>
          <w:rFonts w:ascii="LinLibertine" w:eastAsia="Times New Roman" w:hAnsi="LinLibertine" w:cs="Times New Roman"/>
          <w:color w:val="000000"/>
          <w:sz w:val="24"/>
          <w:szCs w:val="24"/>
          <w:lang w:eastAsia="en-GB"/>
        </w:rPr>
        <w:t>. New York: Random House Inc.</w:t>
      </w:r>
    </w:p>
    <w:p w14:paraId="7BC23F0F"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Meadows, D.H. (2008), </w:t>
      </w:r>
      <w:r w:rsidRPr="00A401FE">
        <w:rPr>
          <w:rFonts w:ascii="LinLibertine" w:eastAsia="Times New Roman" w:hAnsi="LinLibertine" w:cs="Times New Roman"/>
          <w:i/>
          <w:iCs/>
          <w:color w:val="000000"/>
          <w:sz w:val="24"/>
          <w:szCs w:val="24"/>
          <w:lang w:eastAsia="en-GB"/>
        </w:rPr>
        <w:t>Thinking in Systems</w:t>
      </w:r>
      <w:r w:rsidRPr="00A401FE">
        <w:rPr>
          <w:rFonts w:ascii="LinLibertine" w:eastAsia="Times New Roman" w:hAnsi="LinLibertine" w:cs="Times New Roman"/>
          <w:color w:val="000000"/>
          <w:sz w:val="24"/>
          <w:szCs w:val="24"/>
          <w:lang w:eastAsia="en-GB"/>
        </w:rPr>
        <w:t>. White River Junction, VT: Chelsea Green Publishing.</w:t>
      </w:r>
    </w:p>
    <w:p w14:paraId="65FA25CC"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Miller, J.H. and S.E. Page (2007), </w:t>
      </w:r>
      <w:r w:rsidRPr="00A401FE">
        <w:rPr>
          <w:rFonts w:ascii="LinLibertine" w:eastAsia="Times New Roman" w:hAnsi="LinLibertine" w:cs="Times New Roman"/>
          <w:i/>
          <w:iCs/>
          <w:color w:val="000000"/>
          <w:sz w:val="24"/>
          <w:szCs w:val="24"/>
          <w:lang w:eastAsia="en-GB"/>
        </w:rPr>
        <w:t>Complex Adaptive Systems: An Introduction to Computational Models of Social Life</w:t>
      </w:r>
      <w:r w:rsidRPr="00A401FE">
        <w:rPr>
          <w:rFonts w:ascii="LinLibertine" w:eastAsia="Times New Roman" w:hAnsi="LinLibertine" w:cs="Times New Roman"/>
          <w:color w:val="000000"/>
          <w:sz w:val="24"/>
          <w:szCs w:val="24"/>
          <w:lang w:eastAsia="en-GB"/>
        </w:rPr>
        <w:t>. Princeton, NJ: Princeton University Press.</w:t>
      </w:r>
    </w:p>
    <w:p w14:paraId="4888ECFC"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proofErr w:type="spellStart"/>
      <w:r w:rsidRPr="00A401FE">
        <w:rPr>
          <w:rFonts w:ascii="LinLibertine" w:eastAsia="Times New Roman" w:hAnsi="LinLibertine" w:cs="Times New Roman"/>
          <w:color w:val="000000"/>
          <w:sz w:val="24"/>
          <w:szCs w:val="24"/>
          <w:lang w:eastAsia="en-GB"/>
        </w:rPr>
        <w:t>Morcol</w:t>
      </w:r>
      <w:proofErr w:type="spellEnd"/>
      <w:r w:rsidRPr="00A401FE">
        <w:rPr>
          <w:rFonts w:ascii="LinLibertine" w:eastAsia="Times New Roman" w:hAnsi="LinLibertine" w:cs="Times New Roman"/>
          <w:color w:val="000000"/>
          <w:sz w:val="24"/>
          <w:szCs w:val="24"/>
          <w:lang w:eastAsia="en-GB"/>
        </w:rPr>
        <w:t>, G. (2012), </w:t>
      </w:r>
      <w:r w:rsidRPr="00A401FE">
        <w:rPr>
          <w:rFonts w:ascii="LinLibertine" w:eastAsia="Times New Roman" w:hAnsi="LinLibertine" w:cs="Times New Roman"/>
          <w:i/>
          <w:iCs/>
          <w:color w:val="000000"/>
          <w:sz w:val="24"/>
          <w:szCs w:val="24"/>
          <w:lang w:eastAsia="en-GB"/>
        </w:rPr>
        <w:t>A Complexity Theory for Public Policy</w:t>
      </w:r>
      <w:r w:rsidRPr="00A401FE">
        <w:rPr>
          <w:rFonts w:ascii="LinLibertine" w:eastAsia="Times New Roman" w:hAnsi="LinLibertine" w:cs="Times New Roman"/>
          <w:color w:val="000000"/>
          <w:sz w:val="24"/>
          <w:szCs w:val="24"/>
          <w:lang w:eastAsia="en-GB"/>
        </w:rPr>
        <w:t>. London: Routledge.</w:t>
      </w:r>
    </w:p>
    <w:p w14:paraId="47F84C46"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Ostrom, E. (1990), </w:t>
      </w:r>
      <w:r w:rsidRPr="00A401FE">
        <w:rPr>
          <w:rFonts w:ascii="LinLibertine" w:eastAsia="Times New Roman" w:hAnsi="LinLibertine" w:cs="Times New Roman"/>
          <w:i/>
          <w:iCs/>
          <w:color w:val="000000"/>
          <w:sz w:val="24"/>
          <w:szCs w:val="24"/>
          <w:lang w:eastAsia="en-GB"/>
        </w:rPr>
        <w:t>Governing the Commons. The Evolution of Institutions for Collective Action</w:t>
      </w:r>
      <w:r w:rsidRPr="00A401FE">
        <w:rPr>
          <w:rFonts w:ascii="LinLibertine" w:eastAsia="Times New Roman" w:hAnsi="LinLibertine" w:cs="Times New Roman"/>
          <w:color w:val="000000"/>
          <w:sz w:val="24"/>
          <w:szCs w:val="24"/>
          <w:lang w:eastAsia="en-GB"/>
        </w:rPr>
        <w:t>. Cambridge: Cambridge University Press.</w:t>
      </w:r>
    </w:p>
    <w:p w14:paraId="1B92F345"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proofErr w:type="spellStart"/>
      <w:r w:rsidRPr="00A401FE">
        <w:rPr>
          <w:rFonts w:ascii="LinLibertine" w:eastAsia="Times New Roman" w:hAnsi="LinLibertine" w:cs="Times New Roman"/>
          <w:color w:val="000000"/>
          <w:sz w:val="24"/>
          <w:szCs w:val="24"/>
          <w:lang w:eastAsia="en-GB"/>
        </w:rPr>
        <w:t>Pahl-Wostl</w:t>
      </w:r>
      <w:proofErr w:type="spellEnd"/>
      <w:r w:rsidRPr="00A401FE">
        <w:rPr>
          <w:rFonts w:ascii="LinLibertine" w:eastAsia="Times New Roman" w:hAnsi="LinLibertine" w:cs="Times New Roman"/>
          <w:color w:val="000000"/>
          <w:sz w:val="24"/>
          <w:szCs w:val="24"/>
          <w:lang w:eastAsia="en-GB"/>
        </w:rPr>
        <w:t>, C. (2007), ‘Transitions towards adaptive management of water facing climate and global change’, </w:t>
      </w:r>
      <w:r w:rsidRPr="00A401FE">
        <w:rPr>
          <w:rFonts w:ascii="LinLibertine" w:eastAsia="Times New Roman" w:hAnsi="LinLibertine" w:cs="Times New Roman"/>
          <w:i/>
          <w:iCs/>
          <w:color w:val="000000"/>
          <w:sz w:val="24"/>
          <w:szCs w:val="24"/>
          <w:lang w:eastAsia="en-GB"/>
        </w:rPr>
        <w:t>Water Resources Management</w:t>
      </w:r>
      <w:r w:rsidRPr="00A401FE">
        <w:rPr>
          <w:rFonts w:ascii="LinLibertine" w:eastAsia="Times New Roman" w:hAnsi="LinLibertine" w:cs="Times New Roman"/>
          <w:color w:val="000000"/>
          <w:sz w:val="24"/>
          <w:szCs w:val="24"/>
          <w:lang w:eastAsia="en-GB"/>
        </w:rPr>
        <w:t>, 21 (1): 49–62.</w:t>
      </w:r>
    </w:p>
    <w:p w14:paraId="6F8B6FBC"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Pierson, P. (2004), </w:t>
      </w:r>
      <w:r w:rsidRPr="00A401FE">
        <w:rPr>
          <w:rFonts w:ascii="LinLibertine" w:eastAsia="Times New Roman" w:hAnsi="LinLibertine" w:cs="Times New Roman"/>
          <w:i/>
          <w:iCs/>
          <w:color w:val="000000"/>
          <w:sz w:val="24"/>
          <w:szCs w:val="24"/>
          <w:lang w:eastAsia="en-GB"/>
        </w:rPr>
        <w:t>Politics in Time: History, Institutions, and Social Analysis</w:t>
      </w:r>
      <w:r w:rsidRPr="00A401FE">
        <w:rPr>
          <w:rFonts w:ascii="LinLibertine" w:eastAsia="Times New Roman" w:hAnsi="LinLibertine" w:cs="Times New Roman"/>
          <w:color w:val="000000"/>
          <w:sz w:val="24"/>
          <w:szCs w:val="24"/>
          <w:lang w:eastAsia="en-GB"/>
        </w:rPr>
        <w:t>. Princeton, NJ: Princeton University Press.</w:t>
      </w:r>
    </w:p>
    <w:p w14:paraId="534A7F0C"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Polanyi, M. (2009), </w:t>
      </w:r>
      <w:r w:rsidRPr="00A401FE">
        <w:rPr>
          <w:rFonts w:ascii="LinLibertine" w:eastAsia="Times New Roman" w:hAnsi="LinLibertine" w:cs="Times New Roman"/>
          <w:i/>
          <w:iCs/>
          <w:color w:val="000000"/>
          <w:sz w:val="24"/>
          <w:szCs w:val="24"/>
          <w:lang w:eastAsia="en-GB"/>
        </w:rPr>
        <w:t>The Tacit Dimension</w:t>
      </w:r>
      <w:r w:rsidRPr="00A401FE">
        <w:rPr>
          <w:rFonts w:ascii="LinLibertine" w:eastAsia="Times New Roman" w:hAnsi="LinLibertine" w:cs="Times New Roman"/>
          <w:color w:val="000000"/>
          <w:sz w:val="24"/>
          <w:szCs w:val="24"/>
          <w:lang w:eastAsia="en-GB"/>
        </w:rPr>
        <w:t>. Chicago: University of Chicago Press.</w:t>
      </w:r>
    </w:p>
    <w:p w14:paraId="6BF8E405"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proofErr w:type="spellStart"/>
      <w:r w:rsidRPr="00A401FE">
        <w:rPr>
          <w:rFonts w:ascii="LinLibertine" w:eastAsia="Times New Roman" w:hAnsi="LinLibertine" w:cs="Times New Roman"/>
          <w:color w:val="000000"/>
          <w:sz w:val="24"/>
          <w:szCs w:val="24"/>
          <w:lang w:eastAsia="en-GB"/>
        </w:rPr>
        <w:t>Radin</w:t>
      </w:r>
      <w:proofErr w:type="spellEnd"/>
      <w:r w:rsidRPr="00A401FE">
        <w:rPr>
          <w:rFonts w:ascii="LinLibertine" w:eastAsia="Times New Roman" w:hAnsi="LinLibertine" w:cs="Times New Roman"/>
          <w:color w:val="000000"/>
          <w:sz w:val="24"/>
          <w:szCs w:val="24"/>
          <w:lang w:eastAsia="en-GB"/>
        </w:rPr>
        <w:t>, Beryl A. (2007), ‘The instruments of intergovernmental management’, in B. Guy Peters Jon Pierre (eds), </w:t>
      </w:r>
      <w:r w:rsidRPr="00A401FE">
        <w:rPr>
          <w:rFonts w:ascii="LinLibertine" w:eastAsia="Times New Roman" w:hAnsi="LinLibertine" w:cs="Times New Roman"/>
          <w:i/>
          <w:iCs/>
          <w:color w:val="000000"/>
          <w:sz w:val="24"/>
          <w:szCs w:val="24"/>
          <w:lang w:eastAsia="en-GB"/>
        </w:rPr>
        <w:t>The Handbook of Public Administration</w:t>
      </w:r>
      <w:r w:rsidRPr="00A401FE">
        <w:rPr>
          <w:rFonts w:ascii="LinLibertine" w:eastAsia="Times New Roman" w:hAnsi="LinLibertine" w:cs="Times New Roman"/>
          <w:color w:val="000000"/>
          <w:sz w:val="24"/>
          <w:szCs w:val="24"/>
          <w:lang w:eastAsia="en-GB"/>
        </w:rPr>
        <w:t xml:space="preserve"> (Concise paperback </w:t>
      </w:r>
      <w:proofErr w:type="spellStart"/>
      <w:r w:rsidRPr="00A401FE">
        <w:rPr>
          <w:rFonts w:ascii="LinLibertine" w:eastAsia="Times New Roman" w:hAnsi="LinLibertine" w:cs="Times New Roman"/>
          <w:color w:val="000000"/>
          <w:sz w:val="24"/>
          <w:szCs w:val="24"/>
          <w:lang w:eastAsia="en-GB"/>
        </w:rPr>
        <w:t>edn</w:t>
      </w:r>
      <w:proofErr w:type="spellEnd"/>
      <w:r w:rsidRPr="00A401FE">
        <w:rPr>
          <w:rFonts w:ascii="LinLibertine" w:eastAsia="Times New Roman" w:hAnsi="LinLibertine" w:cs="Times New Roman"/>
          <w:color w:val="000000"/>
          <w:sz w:val="24"/>
          <w:szCs w:val="24"/>
          <w:lang w:eastAsia="en-GB"/>
        </w:rPr>
        <w:t>). London: Sage, pp. 365–377.</w:t>
      </w:r>
    </w:p>
    <w:p w14:paraId="46508CE7" w14:textId="77777777" w:rsidR="00A401FE" w:rsidRPr="00A401FE" w:rsidRDefault="00A401FE" w:rsidP="00A401FE">
      <w:pPr>
        <w:spacing w:after="0" w:line="240" w:lineRule="auto"/>
        <w:ind w:left="360" w:hanging="360"/>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 xml:space="preserve">Reed, J. and C. </w:t>
      </w:r>
      <w:proofErr w:type="spellStart"/>
      <w:r w:rsidRPr="00A401FE">
        <w:rPr>
          <w:rFonts w:ascii="LinLibertine" w:eastAsia="Times New Roman" w:hAnsi="LinLibertine" w:cs="Times New Roman"/>
          <w:color w:val="000000"/>
          <w:sz w:val="24"/>
          <w:szCs w:val="24"/>
          <w:lang w:eastAsia="en-GB"/>
        </w:rPr>
        <w:t>Koliba</w:t>
      </w:r>
      <w:proofErr w:type="spellEnd"/>
      <w:r w:rsidRPr="00A401FE">
        <w:rPr>
          <w:rFonts w:ascii="LinLibertine" w:eastAsia="Times New Roman" w:hAnsi="LinLibertine" w:cs="Times New Roman"/>
          <w:color w:val="000000"/>
          <w:sz w:val="24"/>
          <w:szCs w:val="24"/>
          <w:lang w:eastAsia="en-GB"/>
        </w:rPr>
        <w:t xml:space="preserve"> (1995), “Facilitating reflection: a guide for leaders and educators,” retrieved 11/30/09 from </w:t>
      </w:r>
      <w:hyperlink r:id="rId12" w:history="1">
        <w:r w:rsidRPr="00A401FE">
          <w:rPr>
            <w:rFonts w:ascii="LinLibertine" w:eastAsia="Times New Roman" w:hAnsi="LinLibertine" w:cs="Times New Roman"/>
            <w:color w:val="0000FF"/>
            <w:sz w:val="24"/>
            <w:szCs w:val="24"/>
            <w:u w:val="single"/>
            <w:lang w:eastAsia="en-GB"/>
          </w:rPr>
          <w:t>www.uvm.edu/~dewey/reflection_manual/index.html</w:t>
        </w:r>
      </w:hyperlink>
      <w:r w:rsidRPr="00A401FE">
        <w:rPr>
          <w:rFonts w:ascii="LinLibertine" w:eastAsia="Times New Roman" w:hAnsi="LinLibertine" w:cs="Times New Roman"/>
          <w:color w:val="000000"/>
          <w:sz w:val="24"/>
          <w:szCs w:val="24"/>
          <w:lang w:eastAsia="en-GB"/>
        </w:rPr>
        <w:t>.</w:t>
      </w:r>
    </w:p>
    <w:p w14:paraId="1B3A41C7"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lastRenderedPageBreak/>
        <w:t>Rein, M. and D.A. Schön (1992), ‘Reframing policy discourse’, in F. Fischer J. Forester (eds), </w:t>
      </w:r>
      <w:r w:rsidRPr="00A401FE">
        <w:rPr>
          <w:rFonts w:ascii="LinLibertine" w:eastAsia="Times New Roman" w:hAnsi="LinLibertine" w:cs="Times New Roman"/>
          <w:i/>
          <w:iCs/>
          <w:color w:val="000000"/>
          <w:sz w:val="24"/>
          <w:szCs w:val="24"/>
          <w:lang w:eastAsia="en-GB"/>
        </w:rPr>
        <w:t>The Argumentative Turn in Policy Analysis and Planning</w:t>
      </w:r>
      <w:r w:rsidRPr="00A401FE">
        <w:rPr>
          <w:rFonts w:ascii="LinLibertine" w:eastAsia="Times New Roman" w:hAnsi="LinLibertine" w:cs="Times New Roman"/>
          <w:color w:val="000000"/>
          <w:sz w:val="24"/>
          <w:szCs w:val="24"/>
          <w:lang w:eastAsia="en-GB"/>
        </w:rPr>
        <w:t>. Durham, NC: Duke University Press.</w:t>
      </w:r>
    </w:p>
    <w:p w14:paraId="24FA2A30"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proofErr w:type="spellStart"/>
      <w:r w:rsidRPr="00A401FE">
        <w:rPr>
          <w:rFonts w:ascii="LinLibertine" w:eastAsia="Times New Roman" w:hAnsi="LinLibertine" w:cs="Times New Roman"/>
          <w:color w:val="000000"/>
          <w:sz w:val="24"/>
          <w:szCs w:val="24"/>
          <w:lang w:eastAsia="en-GB"/>
        </w:rPr>
        <w:t>Rittel</w:t>
      </w:r>
      <w:proofErr w:type="spellEnd"/>
      <w:r w:rsidRPr="00A401FE">
        <w:rPr>
          <w:rFonts w:ascii="LinLibertine" w:eastAsia="Times New Roman" w:hAnsi="LinLibertine" w:cs="Times New Roman"/>
          <w:color w:val="000000"/>
          <w:sz w:val="24"/>
          <w:szCs w:val="24"/>
          <w:lang w:eastAsia="en-GB"/>
        </w:rPr>
        <w:t>, H.W.J. and M.M. Webber (1973), ‘Dilemmas in general theory of planning’, </w:t>
      </w:r>
      <w:r w:rsidRPr="00A401FE">
        <w:rPr>
          <w:rFonts w:ascii="LinLibertine" w:eastAsia="Times New Roman" w:hAnsi="LinLibertine" w:cs="Times New Roman"/>
          <w:i/>
          <w:iCs/>
          <w:color w:val="000000"/>
          <w:sz w:val="24"/>
          <w:szCs w:val="24"/>
          <w:lang w:eastAsia="en-GB"/>
        </w:rPr>
        <w:t>Policy Sciences</w:t>
      </w:r>
      <w:r w:rsidRPr="00A401FE">
        <w:rPr>
          <w:rFonts w:ascii="LinLibertine" w:eastAsia="Times New Roman" w:hAnsi="LinLibertine" w:cs="Times New Roman"/>
          <w:color w:val="000000"/>
          <w:sz w:val="24"/>
          <w:szCs w:val="24"/>
          <w:lang w:eastAsia="en-GB"/>
        </w:rPr>
        <w:t>, 4: 155–169.</w:t>
      </w:r>
    </w:p>
    <w:p w14:paraId="2C314470"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proofErr w:type="spellStart"/>
      <w:r w:rsidRPr="00A401FE">
        <w:rPr>
          <w:rFonts w:ascii="LinLibertine" w:eastAsia="Times New Roman" w:hAnsi="LinLibertine" w:cs="Times New Roman"/>
          <w:color w:val="000000"/>
          <w:sz w:val="24"/>
          <w:szCs w:val="24"/>
          <w:lang w:eastAsia="en-GB"/>
        </w:rPr>
        <w:t>Schaap</w:t>
      </w:r>
      <w:proofErr w:type="spellEnd"/>
      <w:r w:rsidRPr="00A401FE">
        <w:rPr>
          <w:rFonts w:ascii="LinLibertine" w:eastAsia="Times New Roman" w:hAnsi="LinLibertine" w:cs="Times New Roman"/>
          <w:color w:val="000000"/>
          <w:sz w:val="24"/>
          <w:szCs w:val="24"/>
          <w:lang w:eastAsia="en-GB"/>
        </w:rPr>
        <w:t xml:space="preserve">, L. (2008), ‘Closure and governance’, in E. Sorensen J. </w:t>
      </w:r>
      <w:proofErr w:type="spellStart"/>
      <w:r w:rsidRPr="00A401FE">
        <w:rPr>
          <w:rFonts w:ascii="LinLibertine" w:eastAsia="Times New Roman" w:hAnsi="LinLibertine" w:cs="Times New Roman"/>
          <w:color w:val="000000"/>
          <w:sz w:val="24"/>
          <w:szCs w:val="24"/>
          <w:lang w:eastAsia="en-GB"/>
        </w:rPr>
        <w:t>Torfing</w:t>
      </w:r>
      <w:proofErr w:type="spellEnd"/>
      <w:r w:rsidRPr="00A401FE">
        <w:rPr>
          <w:rFonts w:ascii="LinLibertine" w:eastAsia="Times New Roman" w:hAnsi="LinLibertine" w:cs="Times New Roman"/>
          <w:color w:val="000000"/>
          <w:sz w:val="24"/>
          <w:szCs w:val="24"/>
          <w:lang w:eastAsia="en-GB"/>
        </w:rPr>
        <w:t xml:space="preserve"> (</w:t>
      </w:r>
      <w:proofErr w:type="spellStart"/>
      <w:r w:rsidRPr="00A401FE">
        <w:rPr>
          <w:rFonts w:ascii="LinLibertine" w:eastAsia="Times New Roman" w:hAnsi="LinLibertine" w:cs="Times New Roman"/>
          <w:color w:val="000000"/>
          <w:sz w:val="24"/>
          <w:szCs w:val="24"/>
          <w:lang w:eastAsia="en-GB"/>
        </w:rPr>
        <w:t>eds</w:t>
      </w:r>
      <w:proofErr w:type="spellEnd"/>
      <w:r w:rsidRPr="00A401FE">
        <w:rPr>
          <w:rFonts w:ascii="LinLibertine" w:eastAsia="Times New Roman" w:hAnsi="LinLibertine" w:cs="Times New Roman"/>
          <w:color w:val="000000"/>
          <w:sz w:val="24"/>
          <w:szCs w:val="24"/>
          <w:lang w:eastAsia="en-GB"/>
        </w:rPr>
        <w:t>), </w:t>
      </w:r>
      <w:r w:rsidRPr="00A401FE">
        <w:rPr>
          <w:rFonts w:ascii="LinLibertine" w:eastAsia="Times New Roman" w:hAnsi="LinLibertine" w:cs="Times New Roman"/>
          <w:i/>
          <w:iCs/>
          <w:color w:val="000000"/>
          <w:sz w:val="24"/>
          <w:szCs w:val="24"/>
          <w:lang w:eastAsia="en-GB"/>
        </w:rPr>
        <w:t>Theories of Democratic Network Governance</w:t>
      </w:r>
      <w:r w:rsidRPr="00A401FE">
        <w:rPr>
          <w:rFonts w:ascii="LinLibertine" w:eastAsia="Times New Roman" w:hAnsi="LinLibertine" w:cs="Times New Roman"/>
          <w:color w:val="000000"/>
          <w:sz w:val="24"/>
          <w:szCs w:val="24"/>
          <w:lang w:eastAsia="en-GB"/>
        </w:rPr>
        <w:t>. New York: Palgrave Macmillan, pp. 111–132.</w:t>
      </w:r>
    </w:p>
    <w:p w14:paraId="791B3DB9"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proofErr w:type="spellStart"/>
      <w:r w:rsidRPr="00A401FE">
        <w:rPr>
          <w:rFonts w:ascii="LinLibertine" w:eastAsia="Times New Roman" w:hAnsi="LinLibertine" w:cs="Times New Roman"/>
          <w:color w:val="000000"/>
          <w:sz w:val="24"/>
          <w:szCs w:val="24"/>
          <w:lang w:eastAsia="en-GB"/>
        </w:rPr>
        <w:t>Tsebelis</w:t>
      </w:r>
      <w:proofErr w:type="spellEnd"/>
      <w:r w:rsidRPr="00A401FE">
        <w:rPr>
          <w:rFonts w:ascii="LinLibertine" w:eastAsia="Times New Roman" w:hAnsi="LinLibertine" w:cs="Times New Roman"/>
          <w:color w:val="000000"/>
          <w:sz w:val="24"/>
          <w:szCs w:val="24"/>
          <w:lang w:eastAsia="en-GB"/>
        </w:rPr>
        <w:t>, G. (1990), </w:t>
      </w:r>
      <w:r w:rsidRPr="00A401FE">
        <w:rPr>
          <w:rFonts w:ascii="LinLibertine" w:eastAsia="Times New Roman" w:hAnsi="LinLibertine" w:cs="Times New Roman"/>
          <w:i/>
          <w:iCs/>
          <w:color w:val="000000"/>
          <w:sz w:val="24"/>
          <w:szCs w:val="24"/>
          <w:lang w:eastAsia="en-GB"/>
        </w:rPr>
        <w:t>Nested Games: Rational Choice in Comparative Politics</w:t>
      </w:r>
      <w:r w:rsidRPr="00A401FE">
        <w:rPr>
          <w:rFonts w:ascii="LinLibertine" w:eastAsia="Times New Roman" w:hAnsi="LinLibertine" w:cs="Times New Roman"/>
          <w:color w:val="000000"/>
          <w:sz w:val="24"/>
          <w:szCs w:val="24"/>
          <w:lang w:eastAsia="en-GB"/>
        </w:rPr>
        <w:t>. Berkeley: University of California Press</w:t>
      </w:r>
    </w:p>
    <w:p w14:paraId="251BD586"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 xml:space="preserve">Van </w:t>
      </w:r>
      <w:proofErr w:type="spellStart"/>
      <w:r w:rsidRPr="00A401FE">
        <w:rPr>
          <w:rFonts w:ascii="LinLibertine" w:eastAsia="Times New Roman" w:hAnsi="LinLibertine" w:cs="Times New Roman"/>
          <w:color w:val="000000"/>
          <w:sz w:val="24"/>
          <w:szCs w:val="24"/>
          <w:lang w:eastAsia="en-GB"/>
        </w:rPr>
        <w:t>Eeten</w:t>
      </w:r>
      <w:proofErr w:type="spellEnd"/>
      <w:r w:rsidRPr="00A401FE">
        <w:rPr>
          <w:rFonts w:ascii="LinLibertine" w:eastAsia="Times New Roman" w:hAnsi="LinLibertine" w:cs="Times New Roman"/>
          <w:color w:val="000000"/>
          <w:sz w:val="24"/>
          <w:szCs w:val="24"/>
          <w:lang w:eastAsia="en-GB"/>
        </w:rPr>
        <w:t>, M. (1999), </w:t>
      </w:r>
      <w:r w:rsidRPr="00A401FE">
        <w:rPr>
          <w:rFonts w:ascii="LinLibertine" w:eastAsia="Times New Roman" w:hAnsi="LinLibertine" w:cs="Times New Roman"/>
          <w:i/>
          <w:iCs/>
          <w:color w:val="000000"/>
          <w:sz w:val="24"/>
          <w:szCs w:val="24"/>
          <w:lang w:eastAsia="en-GB"/>
        </w:rPr>
        <w:t>Dialogues of the Deaf: Defining New Agendas for Environmental Deadlocks</w:t>
      </w:r>
      <w:r w:rsidRPr="00A401FE">
        <w:rPr>
          <w:rFonts w:ascii="LinLibertine" w:eastAsia="Times New Roman" w:hAnsi="LinLibertine" w:cs="Times New Roman"/>
          <w:color w:val="000000"/>
          <w:sz w:val="24"/>
          <w:szCs w:val="24"/>
          <w:lang w:eastAsia="en-GB"/>
        </w:rPr>
        <w:t xml:space="preserve">. Delft: </w:t>
      </w:r>
      <w:proofErr w:type="spellStart"/>
      <w:r w:rsidRPr="00A401FE">
        <w:rPr>
          <w:rFonts w:ascii="LinLibertine" w:eastAsia="Times New Roman" w:hAnsi="LinLibertine" w:cs="Times New Roman"/>
          <w:color w:val="000000"/>
          <w:sz w:val="24"/>
          <w:szCs w:val="24"/>
          <w:lang w:eastAsia="en-GB"/>
        </w:rPr>
        <w:t>Eburon</w:t>
      </w:r>
      <w:proofErr w:type="spellEnd"/>
      <w:r w:rsidRPr="00A401FE">
        <w:rPr>
          <w:rFonts w:ascii="LinLibertine" w:eastAsia="Times New Roman" w:hAnsi="LinLibertine" w:cs="Times New Roman"/>
          <w:color w:val="000000"/>
          <w:sz w:val="24"/>
          <w:szCs w:val="24"/>
          <w:lang w:eastAsia="en-GB"/>
        </w:rPr>
        <w:t>.</w:t>
      </w:r>
    </w:p>
    <w:p w14:paraId="37DB3E23"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Watkins, M. (1999), ‘Negotiating in a complex world’, </w:t>
      </w:r>
      <w:r w:rsidRPr="00A401FE">
        <w:rPr>
          <w:rFonts w:ascii="LinLibertine" w:eastAsia="Times New Roman" w:hAnsi="LinLibertine" w:cs="Times New Roman"/>
          <w:i/>
          <w:iCs/>
          <w:color w:val="000000"/>
          <w:sz w:val="24"/>
          <w:szCs w:val="24"/>
          <w:lang w:eastAsia="en-GB"/>
        </w:rPr>
        <w:t>Negotiation Journal</w:t>
      </w:r>
      <w:r w:rsidRPr="00A401FE">
        <w:rPr>
          <w:rFonts w:ascii="LinLibertine" w:eastAsia="Times New Roman" w:hAnsi="LinLibertine" w:cs="Times New Roman"/>
          <w:color w:val="000000"/>
          <w:sz w:val="24"/>
          <w:szCs w:val="24"/>
          <w:lang w:eastAsia="en-GB"/>
        </w:rPr>
        <w:t>, 15 (3): 245–270.</w:t>
      </w:r>
    </w:p>
    <w:p w14:paraId="70EB90FD" w14:textId="77777777" w:rsidR="00A401FE" w:rsidRPr="00A401FE" w:rsidRDefault="00A401FE" w:rsidP="00A401FE">
      <w:pPr>
        <w:spacing w:after="0" w:line="240" w:lineRule="auto"/>
        <w:ind w:left="360" w:hanging="360"/>
        <w:jc w:val="both"/>
        <w:rPr>
          <w:rFonts w:ascii="LinLibertine" w:eastAsia="Times New Roman" w:hAnsi="LinLibertine" w:cs="Times New Roman"/>
          <w:color w:val="000000"/>
          <w:sz w:val="24"/>
          <w:szCs w:val="24"/>
          <w:lang w:eastAsia="en-GB"/>
        </w:rPr>
      </w:pPr>
      <w:r w:rsidRPr="00A401FE">
        <w:rPr>
          <w:rFonts w:ascii="LinLibertine" w:eastAsia="Times New Roman" w:hAnsi="LinLibertine" w:cs="Times New Roman"/>
          <w:color w:val="000000"/>
          <w:sz w:val="24"/>
          <w:szCs w:val="24"/>
          <w:lang w:eastAsia="en-GB"/>
        </w:rPr>
        <w:t>Wenger, E. (1998), </w:t>
      </w:r>
      <w:r w:rsidRPr="00A401FE">
        <w:rPr>
          <w:rFonts w:ascii="LinLibertine" w:eastAsia="Times New Roman" w:hAnsi="LinLibertine" w:cs="Times New Roman"/>
          <w:i/>
          <w:iCs/>
          <w:color w:val="000000"/>
          <w:sz w:val="24"/>
          <w:szCs w:val="24"/>
          <w:lang w:eastAsia="en-GB"/>
        </w:rPr>
        <w:t>Communities of Practice: Learning, Meaning, and Identity</w:t>
      </w:r>
      <w:r w:rsidRPr="00A401FE">
        <w:rPr>
          <w:rFonts w:ascii="LinLibertine" w:eastAsia="Times New Roman" w:hAnsi="LinLibertine" w:cs="Times New Roman"/>
          <w:color w:val="000000"/>
          <w:sz w:val="24"/>
          <w:szCs w:val="24"/>
          <w:lang w:eastAsia="en-GB"/>
        </w:rPr>
        <w:t>. Cambridge: Cambridge University Press.</w:t>
      </w:r>
    </w:p>
    <w:p w14:paraId="6B2F69B7" w14:textId="77777777" w:rsidR="0001453D" w:rsidRDefault="0001453D"/>
    <w:sectPr w:rsidR="0001453D" w:rsidSect="00E40D3E">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26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E972DB" w14:textId="77777777" w:rsidR="00E40D3E" w:rsidRDefault="00E40D3E" w:rsidP="00E40D3E">
      <w:pPr>
        <w:spacing w:after="0" w:line="240" w:lineRule="auto"/>
      </w:pPr>
      <w:r>
        <w:separator/>
      </w:r>
    </w:p>
  </w:endnote>
  <w:endnote w:type="continuationSeparator" w:id="0">
    <w:p w14:paraId="186A1F71" w14:textId="77777777" w:rsidR="00E40D3E" w:rsidRDefault="00E40D3E" w:rsidP="00E40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LinLibertine">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7E2D2C" w14:textId="77777777" w:rsidR="00E40D3E" w:rsidRDefault="00E40D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4060653"/>
      <w:docPartObj>
        <w:docPartGallery w:val="Page Numbers (Bottom of Page)"/>
        <w:docPartUnique/>
      </w:docPartObj>
    </w:sdtPr>
    <w:sdtEndPr>
      <w:rPr>
        <w:noProof/>
      </w:rPr>
    </w:sdtEndPr>
    <w:sdtContent>
      <w:p w14:paraId="24D26BED" w14:textId="3D365DDB" w:rsidR="00E40D3E" w:rsidRDefault="00E40D3E">
        <w:pPr>
          <w:pStyle w:val="Footer"/>
          <w:jc w:val="right"/>
        </w:pPr>
        <w:r>
          <w:fldChar w:fldCharType="begin"/>
        </w:r>
        <w:r>
          <w:instrText xml:space="preserve"> PAGE   \* MERGEFORMAT </w:instrText>
        </w:r>
        <w:r>
          <w:fldChar w:fldCharType="separate"/>
        </w:r>
        <w:r w:rsidR="009C351B">
          <w:rPr>
            <w:noProof/>
          </w:rPr>
          <w:t>262</w:t>
        </w:r>
        <w:r>
          <w:rPr>
            <w:noProof/>
          </w:rPr>
          <w:fldChar w:fldCharType="end"/>
        </w:r>
      </w:p>
    </w:sdtContent>
  </w:sdt>
  <w:p w14:paraId="5438BEB1" w14:textId="77777777" w:rsidR="00E40D3E" w:rsidRDefault="00E40D3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949174" w14:textId="77777777" w:rsidR="00E40D3E" w:rsidRDefault="00E40D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04ABFE" w14:textId="77777777" w:rsidR="00E40D3E" w:rsidRDefault="00E40D3E" w:rsidP="00E40D3E">
      <w:pPr>
        <w:spacing w:after="0" w:line="240" w:lineRule="auto"/>
      </w:pPr>
      <w:r>
        <w:separator/>
      </w:r>
    </w:p>
  </w:footnote>
  <w:footnote w:type="continuationSeparator" w:id="0">
    <w:p w14:paraId="6A4801B3" w14:textId="77777777" w:rsidR="00E40D3E" w:rsidRDefault="00E40D3E" w:rsidP="00E40D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9B95E3" w14:textId="77777777" w:rsidR="00E40D3E" w:rsidRDefault="00E40D3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ECADB0" w14:textId="78A9E01F" w:rsidR="00E40D3E" w:rsidRDefault="009C351B">
    <w:pPr>
      <w:pStyle w:val="Header"/>
    </w:pPr>
    <w:r>
      <w:t xml:space="preserve">… </w:t>
    </w:r>
    <w:proofErr w:type="gramStart"/>
    <w:r w:rsidRPr="009C351B">
      <w:t>in</w:t>
    </w:r>
    <w:proofErr w:type="gramEnd"/>
    <w:r w:rsidRPr="009C351B">
      <w:t xml:space="preserve"> </w:t>
    </w:r>
    <w:proofErr w:type="spellStart"/>
    <w:r w:rsidRPr="009C351B">
      <w:t>Bovaird</w:t>
    </w:r>
    <w:proofErr w:type="spellEnd"/>
    <w:r w:rsidRPr="009C351B">
      <w:t xml:space="preserve">, T. and </w:t>
    </w:r>
    <w:proofErr w:type="spellStart"/>
    <w:r w:rsidRPr="009C351B">
      <w:t>Loeffler</w:t>
    </w:r>
    <w:proofErr w:type="spellEnd"/>
    <w:r w:rsidRPr="009C351B">
      <w:t>, E. (</w:t>
    </w:r>
    <w:proofErr w:type="spellStart"/>
    <w:r w:rsidRPr="009C351B">
      <w:t>eds</w:t>
    </w:r>
    <w:proofErr w:type="spellEnd"/>
    <w:r w:rsidRPr="009C351B">
      <w:t>) (2016) Public Management and Governance 3rd edition. Abingdon: Routledge</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812193" w14:textId="77777777" w:rsidR="00E40D3E" w:rsidRDefault="00E40D3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5A3018"/>
    <w:multiLevelType w:val="multilevel"/>
    <w:tmpl w:val="9440E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1F86BF6"/>
    <w:multiLevelType w:val="multilevel"/>
    <w:tmpl w:val="FDCE6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F84A6A"/>
    <w:multiLevelType w:val="multilevel"/>
    <w:tmpl w:val="FF062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BF7EC0"/>
    <w:multiLevelType w:val="multilevel"/>
    <w:tmpl w:val="9F668C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2237059"/>
    <w:multiLevelType w:val="multilevel"/>
    <w:tmpl w:val="D12C45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CB92006"/>
    <w:multiLevelType w:val="multilevel"/>
    <w:tmpl w:val="70C6D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9B36E94"/>
    <w:multiLevelType w:val="multilevel"/>
    <w:tmpl w:val="E5384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A72227C"/>
    <w:multiLevelType w:val="multilevel"/>
    <w:tmpl w:val="56B26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BC72101"/>
    <w:multiLevelType w:val="multilevel"/>
    <w:tmpl w:val="D0864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
  </w:num>
  <w:num w:numId="3">
    <w:abstractNumId w:val="0"/>
  </w:num>
  <w:num w:numId="4">
    <w:abstractNumId w:val="7"/>
  </w:num>
  <w:num w:numId="5">
    <w:abstractNumId w:val="4"/>
  </w:num>
  <w:num w:numId="6">
    <w:abstractNumId w:val="3"/>
  </w:num>
  <w:num w:numId="7">
    <w:abstractNumId w:val="8"/>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84B"/>
    <w:rsid w:val="0001453D"/>
    <w:rsid w:val="006E1E9A"/>
    <w:rsid w:val="0097226F"/>
    <w:rsid w:val="009C351B"/>
    <w:rsid w:val="00A401FE"/>
    <w:rsid w:val="00E40D3E"/>
    <w:rsid w:val="00F77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chartTrackingRefBased/>
  <w15:docId w15:val="{2FCC7F80-34C7-4B65-9CAC-707E502F0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0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0D3E"/>
  </w:style>
  <w:style w:type="paragraph" w:styleId="Footer">
    <w:name w:val="footer"/>
    <w:basedOn w:val="Normal"/>
    <w:link w:val="FooterChar"/>
    <w:uiPriority w:val="99"/>
    <w:unhideWhenUsed/>
    <w:rsid w:val="00E40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0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1616956">
      <w:bodyDiv w:val="1"/>
      <w:marLeft w:val="0"/>
      <w:marRight w:val="0"/>
      <w:marTop w:val="0"/>
      <w:marBottom w:val="0"/>
      <w:divBdr>
        <w:top w:val="none" w:sz="0" w:space="0" w:color="auto"/>
        <w:left w:val="none" w:sz="0" w:space="0" w:color="auto"/>
        <w:bottom w:val="none" w:sz="0" w:space="0" w:color="auto"/>
        <w:right w:val="none" w:sz="0" w:space="0" w:color="auto"/>
      </w:divBdr>
      <w:divsChild>
        <w:div w:id="2140293322">
          <w:marLeft w:val="0"/>
          <w:marRight w:val="0"/>
          <w:marTop w:val="0"/>
          <w:marBottom w:val="0"/>
          <w:divBdr>
            <w:top w:val="none" w:sz="0" w:space="0" w:color="auto"/>
            <w:left w:val="none" w:sz="0" w:space="0" w:color="auto"/>
            <w:bottom w:val="none" w:sz="0" w:space="0" w:color="auto"/>
            <w:right w:val="none" w:sz="0" w:space="0" w:color="auto"/>
          </w:divBdr>
          <w:divsChild>
            <w:div w:id="836770184">
              <w:marLeft w:val="0"/>
              <w:marRight w:val="0"/>
              <w:marTop w:val="240"/>
              <w:marBottom w:val="240"/>
              <w:divBdr>
                <w:top w:val="none" w:sz="0" w:space="0" w:color="auto"/>
                <w:left w:val="none" w:sz="0" w:space="0" w:color="auto"/>
                <w:bottom w:val="none" w:sz="0" w:space="0" w:color="auto"/>
                <w:right w:val="none" w:sz="0" w:space="0" w:color="auto"/>
              </w:divBdr>
            </w:div>
          </w:divsChild>
        </w:div>
        <w:div w:id="25253992">
          <w:marLeft w:val="0"/>
          <w:marRight w:val="0"/>
          <w:marTop w:val="0"/>
          <w:marBottom w:val="0"/>
          <w:divBdr>
            <w:top w:val="none" w:sz="0" w:space="0" w:color="auto"/>
            <w:left w:val="none" w:sz="0" w:space="0" w:color="auto"/>
            <w:bottom w:val="none" w:sz="0" w:space="0" w:color="auto"/>
            <w:right w:val="none" w:sz="0" w:space="0" w:color="auto"/>
          </w:divBdr>
        </w:div>
        <w:div w:id="1451122306">
          <w:marLeft w:val="0"/>
          <w:marRight w:val="0"/>
          <w:marTop w:val="0"/>
          <w:marBottom w:val="0"/>
          <w:divBdr>
            <w:top w:val="none" w:sz="0" w:space="0" w:color="auto"/>
            <w:left w:val="none" w:sz="0" w:space="0" w:color="auto"/>
            <w:bottom w:val="none" w:sz="0" w:space="0" w:color="auto"/>
            <w:right w:val="none" w:sz="0" w:space="0" w:color="auto"/>
          </w:divBdr>
          <w:divsChild>
            <w:div w:id="1014188110">
              <w:marLeft w:val="360"/>
              <w:marRight w:val="0"/>
              <w:marTop w:val="240"/>
              <w:marBottom w:val="240"/>
              <w:divBdr>
                <w:top w:val="none" w:sz="0" w:space="0" w:color="auto"/>
                <w:left w:val="none" w:sz="0" w:space="0" w:color="auto"/>
                <w:bottom w:val="none" w:sz="0" w:space="0" w:color="auto"/>
                <w:right w:val="none" w:sz="0" w:space="0" w:color="auto"/>
              </w:divBdr>
            </w:div>
            <w:div w:id="2111510155">
              <w:marLeft w:val="360"/>
              <w:marRight w:val="0"/>
              <w:marTop w:val="240"/>
              <w:marBottom w:val="240"/>
              <w:divBdr>
                <w:top w:val="none" w:sz="0" w:space="0" w:color="auto"/>
                <w:left w:val="none" w:sz="0" w:space="0" w:color="auto"/>
                <w:bottom w:val="none" w:sz="0" w:space="0" w:color="auto"/>
                <w:right w:val="none" w:sz="0" w:space="0" w:color="auto"/>
              </w:divBdr>
            </w:div>
          </w:divsChild>
        </w:div>
        <w:div w:id="1807619778">
          <w:marLeft w:val="0"/>
          <w:marRight w:val="0"/>
          <w:marTop w:val="0"/>
          <w:marBottom w:val="0"/>
          <w:divBdr>
            <w:top w:val="none" w:sz="0" w:space="0" w:color="auto"/>
            <w:left w:val="none" w:sz="0" w:space="0" w:color="auto"/>
            <w:bottom w:val="none" w:sz="0" w:space="0" w:color="auto"/>
            <w:right w:val="none" w:sz="0" w:space="0" w:color="auto"/>
          </w:divBdr>
          <w:divsChild>
            <w:div w:id="903024697">
              <w:marLeft w:val="360"/>
              <w:marRight w:val="0"/>
              <w:marTop w:val="240"/>
              <w:marBottom w:val="240"/>
              <w:divBdr>
                <w:top w:val="none" w:sz="0" w:space="0" w:color="auto"/>
                <w:left w:val="none" w:sz="0" w:space="0" w:color="auto"/>
                <w:bottom w:val="none" w:sz="0" w:space="0" w:color="auto"/>
                <w:right w:val="none" w:sz="0" w:space="0" w:color="auto"/>
              </w:divBdr>
            </w:div>
          </w:divsChild>
        </w:div>
        <w:div w:id="1283153338">
          <w:marLeft w:val="0"/>
          <w:marRight w:val="0"/>
          <w:marTop w:val="0"/>
          <w:marBottom w:val="0"/>
          <w:divBdr>
            <w:top w:val="none" w:sz="0" w:space="0" w:color="auto"/>
            <w:left w:val="none" w:sz="0" w:space="0" w:color="auto"/>
            <w:bottom w:val="none" w:sz="0" w:space="0" w:color="auto"/>
            <w:right w:val="none" w:sz="0" w:space="0" w:color="auto"/>
          </w:divBdr>
          <w:divsChild>
            <w:div w:id="2146703401">
              <w:marLeft w:val="0"/>
              <w:marRight w:val="0"/>
              <w:marTop w:val="0"/>
              <w:marBottom w:val="0"/>
              <w:divBdr>
                <w:top w:val="none" w:sz="0" w:space="0" w:color="auto"/>
                <w:left w:val="none" w:sz="0" w:space="0" w:color="auto"/>
                <w:bottom w:val="none" w:sz="0" w:space="0" w:color="auto"/>
                <w:right w:val="none" w:sz="0" w:space="0" w:color="auto"/>
              </w:divBdr>
              <w:divsChild>
                <w:div w:id="199829543">
                  <w:marLeft w:val="0"/>
                  <w:marRight w:val="0"/>
                  <w:marTop w:val="240"/>
                  <w:marBottom w:val="240"/>
                  <w:divBdr>
                    <w:top w:val="none" w:sz="0" w:space="0" w:color="auto"/>
                    <w:left w:val="none" w:sz="0" w:space="0" w:color="auto"/>
                    <w:bottom w:val="none" w:sz="0" w:space="0" w:color="auto"/>
                    <w:right w:val="none" w:sz="0" w:space="0" w:color="auto"/>
                  </w:divBdr>
                </w:div>
              </w:divsChild>
            </w:div>
            <w:div w:id="1948657190">
              <w:marLeft w:val="0"/>
              <w:marRight w:val="0"/>
              <w:marTop w:val="0"/>
              <w:marBottom w:val="0"/>
              <w:divBdr>
                <w:top w:val="none" w:sz="0" w:space="0" w:color="auto"/>
                <w:left w:val="none" w:sz="0" w:space="0" w:color="auto"/>
                <w:bottom w:val="none" w:sz="0" w:space="0" w:color="auto"/>
                <w:right w:val="none" w:sz="0" w:space="0" w:color="auto"/>
              </w:divBdr>
            </w:div>
            <w:div w:id="959340278">
              <w:marLeft w:val="0"/>
              <w:marRight w:val="0"/>
              <w:marTop w:val="0"/>
              <w:marBottom w:val="0"/>
              <w:divBdr>
                <w:top w:val="none" w:sz="0" w:space="0" w:color="auto"/>
                <w:left w:val="none" w:sz="0" w:space="0" w:color="auto"/>
                <w:bottom w:val="none" w:sz="0" w:space="0" w:color="auto"/>
                <w:right w:val="none" w:sz="0" w:space="0" w:color="auto"/>
              </w:divBdr>
              <w:divsChild>
                <w:div w:id="1235974451">
                  <w:marLeft w:val="0"/>
                  <w:marRight w:val="0"/>
                  <w:marTop w:val="240"/>
                  <w:marBottom w:val="240"/>
                  <w:divBdr>
                    <w:top w:val="none" w:sz="0" w:space="0" w:color="auto"/>
                    <w:left w:val="none" w:sz="0" w:space="0" w:color="auto"/>
                    <w:bottom w:val="none" w:sz="0" w:space="0" w:color="auto"/>
                    <w:right w:val="none" w:sz="0" w:space="0" w:color="auto"/>
                  </w:divBdr>
                </w:div>
              </w:divsChild>
            </w:div>
            <w:div w:id="907612140">
              <w:marLeft w:val="0"/>
              <w:marRight w:val="0"/>
              <w:marTop w:val="0"/>
              <w:marBottom w:val="0"/>
              <w:divBdr>
                <w:top w:val="none" w:sz="0" w:space="0" w:color="auto"/>
                <w:left w:val="none" w:sz="0" w:space="0" w:color="auto"/>
                <w:bottom w:val="none" w:sz="0" w:space="0" w:color="auto"/>
                <w:right w:val="none" w:sz="0" w:space="0" w:color="auto"/>
              </w:divBdr>
            </w:div>
          </w:divsChild>
        </w:div>
        <w:div w:id="1290477286">
          <w:marLeft w:val="0"/>
          <w:marRight w:val="0"/>
          <w:marTop w:val="0"/>
          <w:marBottom w:val="0"/>
          <w:divBdr>
            <w:top w:val="none" w:sz="0" w:space="0" w:color="auto"/>
            <w:left w:val="none" w:sz="0" w:space="0" w:color="auto"/>
            <w:bottom w:val="none" w:sz="0" w:space="0" w:color="auto"/>
            <w:right w:val="none" w:sz="0" w:space="0" w:color="auto"/>
          </w:divBdr>
          <w:divsChild>
            <w:div w:id="1330016799">
              <w:marLeft w:val="0"/>
              <w:marRight w:val="0"/>
              <w:marTop w:val="0"/>
              <w:marBottom w:val="0"/>
              <w:divBdr>
                <w:top w:val="none" w:sz="0" w:space="0" w:color="auto"/>
                <w:left w:val="none" w:sz="0" w:space="0" w:color="auto"/>
                <w:bottom w:val="none" w:sz="0" w:space="0" w:color="auto"/>
                <w:right w:val="none" w:sz="0" w:space="0" w:color="auto"/>
              </w:divBdr>
            </w:div>
            <w:div w:id="1552116261">
              <w:marLeft w:val="0"/>
              <w:marRight w:val="0"/>
              <w:marTop w:val="0"/>
              <w:marBottom w:val="0"/>
              <w:divBdr>
                <w:top w:val="none" w:sz="0" w:space="0" w:color="auto"/>
                <w:left w:val="none" w:sz="0" w:space="0" w:color="auto"/>
                <w:bottom w:val="none" w:sz="0" w:space="0" w:color="auto"/>
                <w:right w:val="none" w:sz="0" w:space="0" w:color="auto"/>
              </w:divBdr>
            </w:div>
            <w:div w:id="264770126">
              <w:marLeft w:val="0"/>
              <w:marRight w:val="0"/>
              <w:marTop w:val="0"/>
              <w:marBottom w:val="0"/>
              <w:divBdr>
                <w:top w:val="none" w:sz="0" w:space="0" w:color="auto"/>
                <w:left w:val="none" w:sz="0" w:space="0" w:color="auto"/>
                <w:bottom w:val="none" w:sz="0" w:space="0" w:color="auto"/>
                <w:right w:val="none" w:sz="0" w:space="0" w:color="auto"/>
              </w:divBdr>
            </w:div>
          </w:divsChild>
        </w:div>
        <w:div w:id="1871986431">
          <w:marLeft w:val="0"/>
          <w:marRight w:val="0"/>
          <w:marTop w:val="0"/>
          <w:marBottom w:val="0"/>
          <w:divBdr>
            <w:top w:val="none" w:sz="0" w:space="0" w:color="auto"/>
            <w:left w:val="none" w:sz="0" w:space="0" w:color="auto"/>
            <w:bottom w:val="none" w:sz="0" w:space="0" w:color="auto"/>
            <w:right w:val="none" w:sz="0" w:space="0" w:color="auto"/>
          </w:divBdr>
        </w:div>
        <w:div w:id="1426262229">
          <w:marLeft w:val="0"/>
          <w:marRight w:val="0"/>
          <w:marTop w:val="0"/>
          <w:marBottom w:val="0"/>
          <w:divBdr>
            <w:top w:val="none" w:sz="0" w:space="0" w:color="auto"/>
            <w:left w:val="none" w:sz="0" w:space="0" w:color="auto"/>
            <w:bottom w:val="none" w:sz="0" w:space="0" w:color="auto"/>
            <w:right w:val="none" w:sz="0" w:space="0" w:color="auto"/>
          </w:divBdr>
        </w:div>
        <w:div w:id="920217842">
          <w:marLeft w:val="0"/>
          <w:marRight w:val="0"/>
          <w:marTop w:val="0"/>
          <w:marBottom w:val="0"/>
          <w:divBdr>
            <w:top w:val="none" w:sz="0" w:space="0" w:color="auto"/>
            <w:left w:val="none" w:sz="0" w:space="0" w:color="auto"/>
            <w:bottom w:val="none" w:sz="0" w:space="0" w:color="auto"/>
            <w:right w:val="none" w:sz="0" w:space="0" w:color="auto"/>
          </w:divBdr>
        </w:div>
        <w:div w:id="513497713">
          <w:marLeft w:val="0"/>
          <w:marRight w:val="0"/>
          <w:marTop w:val="0"/>
          <w:marBottom w:val="0"/>
          <w:divBdr>
            <w:top w:val="none" w:sz="0" w:space="0" w:color="auto"/>
            <w:left w:val="none" w:sz="0" w:space="0" w:color="auto"/>
            <w:bottom w:val="none" w:sz="0" w:space="0" w:color="auto"/>
            <w:right w:val="none" w:sz="0" w:space="0" w:color="auto"/>
          </w:divBdr>
        </w:div>
        <w:div w:id="18698279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igsaw.vitalsource.com/books/9781317435839/epub/OEBPS/xhtml/tables.xhtm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jigsaw.vitalsource.com/books/9781317435839/epub/OEBPS/xhtml/Ch019.xhtml" TargetMode="External"/><Relationship Id="rId12" Type="http://schemas.openxmlformats.org/officeDocument/2006/relationships/hyperlink" Target="http://www.uvm.edu/~dewey/reflection_manual/index.html"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igsaw.vitalsource.com/books/9781317435839/epub/OEBPS/xhtml/Ch019.x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jigsaw.vitalsource.com/books/9781317435839/epub/OEBPS/xhtml/tables.x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jigsaw.vitalsource.com/books/9781317435839/epub/OEBPS/xhtml/Ch019.xhtml"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6292</Words>
  <Characters>35867</Characters>
  <Application>Microsoft Office Word</Application>
  <DocSecurity>0</DocSecurity>
  <Lines>298</Lines>
  <Paragraphs>84</Paragraphs>
  <ScaleCrop>false</ScaleCrop>
  <Company/>
  <LinksUpToDate>false</LinksUpToDate>
  <CharactersWithSpaces>42075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Mike Durke</cp:lastModifiedBy>
  <cp:revision>6</cp:revision>
  <dcterms:created xsi:type="dcterms:W3CDTF">2019-01-30T11:04:00Z</dcterms:created>
  <dcterms:modified xsi:type="dcterms:W3CDTF">2019-09-02T12:16:00Z</dcterms:modified>
</cp:coreProperties>
</file>