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B226A" w14:textId="77777777" w:rsidR="002112E5" w:rsidRDefault="002112E5" w:rsidP="00C47E6D">
      <w:pPr>
        <w:widowControl/>
        <w:spacing w:before="100" w:beforeAutospacing="1" w:after="240" w:line="360" w:lineRule="auto"/>
        <w:rPr>
          <w:rFonts w:ascii="Times New Roman" w:eastAsia="等线" w:hAnsi="Times New Roman" w:cs="Times New Roman"/>
          <w:b/>
          <w:kern w:val="0"/>
          <w:sz w:val="28"/>
          <w:szCs w:val="28"/>
          <w:lang w:eastAsia="en-US" w:bidi="en-US"/>
        </w:rPr>
      </w:pPr>
    </w:p>
    <w:p w14:paraId="28575AF1" w14:textId="222DC868" w:rsidR="002112E5" w:rsidRDefault="00C47E6D" w:rsidP="00C47E6D">
      <w:pPr>
        <w:widowControl/>
        <w:spacing w:before="100" w:beforeAutospacing="1" w:after="240" w:line="360" w:lineRule="auto"/>
        <w:jc w:val="center"/>
        <w:rPr>
          <w:rFonts w:ascii="Times New Roman" w:eastAsia="等线" w:hAnsi="Times New Roman" w:cs="Times New Roman"/>
          <w:b/>
          <w:kern w:val="0"/>
          <w:sz w:val="28"/>
          <w:szCs w:val="28"/>
          <w:lang w:eastAsia="en-US" w:bidi="en-US"/>
        </w:rPr>
      </w:pPr>
      <w:r>
        <w:rPr>
          <w:rFonts w:ascii="Times New Roman" w:eastAsia="等线" w:hAnsi="Times New Roman" w:cs="Times New Roman"/>
          <w:b/>
          <w:noProof/>
          <w:kern w:val="0"/>
          <w:sz w:val="28"/>
          <w:szCs w:val="28"/>
          <w:lang w:eastAsia="en-US" w:bidi="en-US"/>
        </w:rPr>
        <w:drawing>
          <wp:inline distT="0" distB="0" distL="0" distR="0" wp14:anchorId="6DE05328" wp14:editId="750F5272">
            <wp:extent cx="3177169" cy="3276600"/>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5321" cy="3295320"/>
                    </a:xfrm>
                    <a:prstGeom prst="rect">
                      <a:avLst/>
                    </a:prstGeom>
                  </pic:spPr>
                </pic:pic>
              </a:graphicData>
            </a:graphic>
          </wp:inline>
        </w:drawing>
      </w:r>
    </w:p>
    <w:p w14:paraId="0D109B9D" w14:textId="6F6568D2" w:rsidR="002112E5" w:rsidRPr="002112E5" w:rsidRDefault="002112E5" w:rsidP="002112E5">
      <w:pPr>
        <w:widowControl/>
        <w:spacing w:before="100" w:beforeAutospacing="1" w:after="240" w:line="360" w:lineRule="auto"/>
        <w:jc w:val="center"/>
        <w:rPr>
          <w:rFonts w:ascii="Times New Roman" w:eastAsia="等线" w:hAnsi="Times New Roman" w:cs="Times New Roman"/>
          <w:b/>
          <w:kern w:val="0"/>
          <w:sz w:val="48"/>
          <w:szCs w:val="48"/>
          <w:lang w:bidi="en-US"/>
        </w:rPr>
      </w:pPr>
      <w:r w:rsidRPr="002112E5">
        <w:rPr>
          <w:rFonts w:ascii="Times New Roman" w:eastAsia="等线" w:hAnsi="Times New Roman" w:cs="Times New Roman" w:hint="eastAsia"/>
          <w:b/>
          <w:kern w:val="0"/>
          <w:sz w:val="48"/>
          <w:szCs w:val="48"/>
          <w:lang w:bidi="en-US"/>
        </w:rPr>
        <w:t>M</w:t>
      </w:r>
      <w:r w:rsidRPr="002112E5">
        <w:rPr>
          <w:rFonts w:ascii="Times New Roman" w:eastAsia="等线" w:hAnsi="Times New Roman" w:cs="Times New Roman"/>
          <w:b/>
          <w:kern w:val="0"/>
          <w:sz w:val="48"/>
          <w:szCs w:val="48"/>
          <w:lang w:bidi="en-US"/>
        </w:rPr>
        <w:t>arketing Plan for Starbucks</w:t>
      </w:r>
    </w:p>
    <w:p w14:paraId="5936D190" w14:textId="3A4891DD" w:rsidR="002112E5" w:rsidRPr="002112E5" w:rsidRDefault="002112E5" w:rsidP="002112E5">
      <w:pPr>
        <w:widowControl/>
        <w:spacing w:before="100" w:beforeAutospacing="1" w:after="240" w:line="360" w:lineRule="auto"/>
        <w:jc w:val="center"/>
        <w:rPr>
          <w:rFonts w:ascii="Times New Roman" w:eastAsia="等线" w:hAnsi="Times New Roman" w:cs="Times New Roman"/>
          <w:b/>
          <w:kern w:val="0"/>
          <w:sz w:val="28"/>
          <w:szCs w:val="28"/>
          <w:lang w:val="en-GB" w:eastAsia="en-US" w:bidi="en-US"/>
        </w:rPr>
      </w:pPr>
      <w:r w:rsidRPr="002112E5">
        <w:rPr>
          <w:rFonts w:ascii="Times New Roman" w:eastAsia="等线" w:hAnsi="Times New Roman" w:cs="Times New Roman"/>
          <w:b/>
          <w:kern w:val="0"/>
          <w:sz w:val="28"/>
          <w:szCs w:val="28"/>
          <w:lang w:eastAsia="en-US" w:bidi="en-US"/>
        </w:rPr>
        <w:t>Module Name: Strategic Marketing</w:t>
      </w:r>
    </w:p>
    <w:p w14:paraId="271272C1" w14:textId="77777777" w:rsidR="002112E5" w:rsidRPr="002112E5" w:rsidRDefault="002112E5" w:rsidP="002112E5">
      <w:pPr>
        <w:widowControl/>
        <w:spacing w:before="100" w:beforeAutospacing="1" w:after="240" w:line="360" w:lineRule="auto"/>
        <w:jc w:val="center"/>
        <w:rPr>
          <w:rFonts w:ascii="Times New Roman" w:eastAsia="等线" w:hAnsi="Times New Roman" w:cs="Times New Roman"/>
          <w:b/>
          <w:kern w:val="0"/>
          <w:sz w:val="28"/>
          <w:szCs w:val="28"/>
          <w:lang w:val="en-GB" w:eastAsia="en-US" w:bidi="en-US"/>
        </w:rPr>
      </w:pPr>
      <w:r w:rsidRPr="002112E5">
        <w:rPr>
          <w:rFonts w:ascii="Times New Roman" w:eastAsia="等线" w:hAnsi="Times New Roman" w:cs="Times New Roman"/>
          <w:b/>
          <w:kern w:val="0"/>
          <w:sz w:val="28"/>
          <w:szCs w:val="28"/>
          <w:lang w:eastAsia="en-US" w:bidi="en-US"/>
        </w:rPr>
        <w:t xml:space="preserve">Module Code: BMBM6016 </w:t>
      </w:r>
    </w:p>
    <w:p w14:paraId="09C9301B" w14:textId="77777777" w:rsidR="002112E5" w:rsidRPr="002112E5" w:rsidRDefault="002112E5" w:rsidP="002112E5">
      <w:pPr>
        <w:widowControl/>
        <w:spacing w:before="100" w:beforeAutospacing="1" w:after="240" w:line="360" w:lineRule="auto"/>
        <w:jc w:val="center"/>
        <w:rPr>
          <w:rFonts w:ascii="Times New Roman" w:eastAsia="等线" w:hAnsi="Times New Roman" w:cs="Times New Roman"/>
          <w:b/>
          <w:kern w:val="0"/>
          <w:sz w:val="28"/>
          <w:szCs w:val="28"/>
          <w:lang w:eastAsia="en-US" w:bidi="en-US"/>
        </w:rPr>
      </w:pPr>
      <w:r w:rsidRPr="002112E5">
        <w:rPr>
          <w:rFonts w:ascii="Times New Roman" w:eastAsia="等线" w:hAnsi="Times New Roman" w:cs="Times New Roman"/>
          <w:b/>
          <w:kern w:val="0"/>
          <w:sz w:val="28"/>
          <w:szCs w:val="28"/>
          <w:lang w:eastAsia="en-US" w:bidi="en-US"/>
        </w:rPr>
        <w:t>Student Name: Yixing Liu</w:t>
      </w:r>
    </w:p>
    <w:p w14:paraId="0647350F" w14:textId="77777777" w:rsidR="002112E5" w:rsidRPr="002112E5" w:rsidRDefault="002112E5" w:rsidP="002112E5">
      <w:pPr>
        <w:widowControl/>
        <w:spacing w:before="100" w:beforeAutospacing="1" w:after="240" w:line="360" w:lineRule="auto"/>
        <w:jc w:val="center"/>
        <w:rPr>
          <w:rFonts w:ascii="Times New Roman" w:eastAsia="等线" w:hAnsi="Times New Roman" w:cs="Times New Roman"/>
          <w:b/>
          <w:kern w:val="0"/>
          <w:sz w:val="28"/>
          <w:szCs w:val="28"/>
          <w:lang w:bidi="en-US"/>
        </w:rPr>
      </w:pPr>
      <w:r w:rsidRPr="002112E5">
        <w:rPr>
          <w:rFonts w:ascii="Times New Roman" w:eastAsia="等线" w:hAnsi="Times New Roman" w:cs="Times New Roman" w:hint="eastAsia"/>
          <w:b/>
          <w:kern w:val="0"/>
          <w:sz w:val="28"/>
          <w:szCs w:val="28"/>
          <w:lang w:bidi="en-US"/>
        </w:rPr>
        <w:t>P</w:t>
      </w:r>
      <w:r w:rsidRPr="002112E5">
        <w:rPr>
          <w:rFonts w:ascii="Times New Roman" w:eastAsia="等线" w:hAnsi="Times New Roman" w:cs="Times New Roman"/>
          <w:b/>
          <w:kern w:val="0"/>
          <w:sz w:val="28"/>
          <w:szCs w:val="28"/>
          <w:lang w:bidi="en-US"/>
        </w:rPr>
        <w:t>rofessor’s N</w:t>
      </w:r>
      <w:r w:rsidRPr="002112E5">
        <w:rPr>
          <w:rFonts w:ascii="Times New Roman" w:eastAsia="等线" w:hAnsi="Times New Roman" w:cs="Times New Roman" w:hint="eastAsia"/>
          <w:b/>
          <w:kern w:val="0"/>
          <w:sz w:val="28"/>
          <w:szCs w:val="28"/>
          <w:lang w:bidi="en-US"/>
        </w:rPr>
        <w:t>ame</w:t>
      </w:r>
      <w:r w:rsidRPr="002112E5">
        <w:rPr>
          <w:rFonts w:ascii="Times New Roman" w:eastAsia="等线" w:hAnsi="Times New Roman" w:cs="Times New Roman"/>
          <w:b/>
          <w:kern w:val="0"/>
          <w:sz w:val="28"/>
          <w:szCs w:val="28"/>
          <w:lang w:bidi="en-US"/>
        </w:rPr>
        <w:t>: Gwyneth Jones</w:t>
      </w:r>
    </w:p>
    <w:p w14:paraId="1BECB735" w14:textId="4B8AB696" w:rsidR="006E01FE" w:rsidRPr="002112E5" w:rsidRDefault="002112E5" w:rsidP="002112E5">
      <w:pPr>
        <w:widowControl/>
        <w:spacing w:before="100" w:beforeAutospacing="1" w:after="240" w:line="360" w:lineRule="auto"/>
        <w:jc w:val="center"/>
        <w:rPr>
          <w:rFonts w:ascii="Times New Roman" w:eastAsia="等线" w:hAnsi="Times New Roman" w:cs="Times New Roman"/>
          <w:b/>
          <w:kern w:val="0"/>
          <w:sz w:val="28"/>
          <w:szCs w:val="28"/>
          <w:lang w:val="en-GB" w:bidi="en-US"/>
        </w:rPr>
      </w:pPr>
      <w:r w:rsidRPr="002112E5">
        <w:rPr>
          <w:rFonts w:ascii="Times New Roman" w:eastAsia="等线" w:hAnsi="Times New Roman" w:cs="Times New Roman" w:hint="eastAsia"/>
          <w:b/>
          <w:kern w:val="0"/>
          <w:sz w:val="28"/>
          <w:szCs w:val="28"/>
          <w:lang w:val="en-GB" w:bidi="en-US"/>
        </w:rPr>
        <w:t>D</w:t>
      </w:r>
      <w:r w:rsidRPr="002112E5">
        <w:rPr>
          <w:rFonts w:ascii="Times New Roman" w:eastAsia="等线" w:hAnsi="Times New Roman" w:cs="Times New Roman"/>
          <w:b/>
          <w:kern w:val="0"/>
          <w:sz w:val="28"/>
          <w:szCs w:val="28"/>
          <w:lang w:val="en-GB" w:bidi="en-US"/>
        </w:rPr>
        <w:t>ate Submitted:</w:t>
      </w:r>
      <w:r>
        <w:rPr>
          <w:rFonts w:ascii="Times New Roman" w:eastAsia="等线" w:hAnsi="Times New Roman" w:cs="Times New Roman"/>
          <w:b/>
          <w:kern w:val="0"/>
          <w:sz w:val="28"/>
          <w:szCs w:val="28"/>
          <w:lang w:val="en-GB" w:bidi="en-US"/>
        </w:rPr>
        <w:t>13 M</w:t>
      </w:r>
      <w:r>
        <w:rPr>
          <w:rFonts w:ascii="Times New Roman" w:eastAsia="等线" w:hAnsi="Times New Roman" w:cs="Times New Roman" w:hint="eastAsia"/>
          <w:b/>
          <w:kern w:val="0"/>
          <w:sz w:val="28"/>
          <w:szCs w:val="28"/>
          <w:lang w:val="en-GB" w:bidi="en-US"/>
        </w:rPr>
        <w:t>ay</w:t>
      </w:r>
      <w:r w:rsidRPr="002112E5">
        <w:rPr>
          <w:rFonts w:ascii="Times New Roman" w:eastAsia="等线" w:hAnsi="Times New Roman" w:cs="Times New Roman"/>
          <w:b/>
          <w:kern w:val="0"/>
          <w:sz w:val="28"/>
          <w:szCs w:val="28"/>
          <w:lang w:val="en-GB" w:bidi="en-US"/>
        </w:rPr>
        <w:t xml:space="preserve"> 2026</w:t>
      </w:r>
    </w:p>
    <w:p w14:paraId="3BD470A6" w14:textId="77777777" w:rsidR="006E01FE" w:rsidRDefault="006E01FE">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361DE67D" w14:textId="633D257F" w:rsidR="006E01FE" w:rsidRPr="009155D3" w:rsidRDefault="006E01FE" w:rsidP="003A203C">
      <w:pPr>
        <w:pStyle w:val="1"/>
      </w:pPr>
      <w:bookmarkStart w:id="0" w:name="_Toc228735585"/>
      <w:r w:rsidRPr="009155D3">
        <w:lastRenderedPageBreak/>
        <w:t>Executive Summary</w:t>
      </w:r>
      <w:bookmarkEnd w:id="0"/>
    </w:p>
    <w:p w14:paraId="42BB33F7" w14:textId="1C9EDE6B" w:rsidR="006E01FE" w:rsidRPr="00183D4E" w:rsidRDefault="006E01FE"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This report aims at formulating a strategic marketing plan for Starbucks in the UK. The report presents an organized strategy of enhancing the competitive positioning of Starbucks, using the SOSTAC framework and SMART objectives. One of the problems that are found in the marketing audit is a decrease in differentiation as a result of more competition and imitation of capabilities. The report in turn suggests a strategy that aims at improving the experiential and personalized value through segmentation, targeting and positioning, with the help of differentiation strategy and product development approach. This strategy is translated into practical initiatives in the 7Ps marketing mix, such as personalization based on AI, optimization of loyalty and improvements in store experience. The performance will be observed by use of well-established KPIs to guarantee constant improvement. In general, the strategy offers an effective and measurable roadmap to better customer retention and long-term profitability within a very competitive UK coffee market.</w:t>
      </w:r>
    </w:p>
    <w:p w14:paraId="15C778D4" w14:textId="77777777" w:rsidR="006E01FE" w:rsidRPr="00183D4E" w:rsidRDefault="006E01FE" w:rsidP="00183D4E">
      <w:pPr>
        <w:widowControl/>
        <w:spacing w:line="360" w:lineRule="auto"/>
        <w:jc w:val="left"/>
        <w:rPr>
          <w:rFonts w:ascii="Times New Roman" w:hAnsi="Times New Roman" w:cs="Times New Roman"/>
          <w:sz w:val="24"/>
          <w:szCs w:val="24"/>
        </w:rPr>
      </w:pPr>
      <w:r w:rsidRPr="00183D4E">
        <w:rPr>
          <w:rFonts w:ascii="Times New Roman" w:hAnsi="Times New Roman" w:cs="Times New Roman"/>
          <w:sz w:val="24"/>
          <w:szCs w:val="24"/>
        </w:rPr>
        <w:br w:type="page"/>
      </w:r>
    </w:p>
    <w:sdt>
      <w:sdtPr>
        <w:rPr>
          <w:rFonts w:asciiTheme="minorHAnsi" w:eastAsiaTheme="minorEastAsia" w:hAnsiTheme="minorHAnsi" w:cstheme="minorBidi"/>
          <w:color w:val="auto"/>
          <w:kern w:val="2"/>
          <w:sz w:val="21"/>
          <w:szCs w:val="22"/>
          <w:lang w:val="zh-CN"/>
        </w:rPr>
        <w:id w:val="1319761164"/>
        <w:docPartObj>
          <w:docPartGallery w:val="Table of Contents"/>
          <w:docPartUnique/>
        </w:docPartObj>
      </w:sdtPr>
      <w:sdtEndPr>
        <w:rPr>
          <w:b/>
          <w:bCs/>
        </w:rPr>
      </w:sdtEndPr>
      <w:sdtContent>
        <w:p w14:paraId="1F9CB5C6" w14:textId="76573A0E" w:rsidR="003A203C" w:rsidRPr="002112E5" w:rsidRDefault="002112E5">
          <w:pPr>
            <w:pStyle w:val="TOC"/>
            <w:rPr>
              <w:rFonts w:ascii="Times New Roman" w:hAnsi="Times New Roman" w:cs="Times New Roman"/>
              <w:sz w:val="24"/>
              <w:szCs w:val="24"/>
            </w:rPr>
          </w:pPr>
          <w:r w:rsidRPr="002112E5">
            <w:rPr>
              <w:rFonts w:ascii="Times New Roman" w:hAnsi="Times New Roman" w:cs="Times New Roman"/>
              <w:sz w:val="24"/>
              <w:szCs w:val="24"/>
              <w:lang w:val="zh-CN"/>
            </w:rPr>
            <w:t>Content</w:t>
          </w:r>
        </w:p>
        <w:p w14:paraId="41F6E2E8" w14:textId="2261E11D" w:rsidR="003A203C" w:rsidRPr="002112E5" w:rsidRDefault="003A203C">
          <w:pPr>
            <w:pStyle w:val="TOC1"/>
            <w:tabs>
              <w:tab w:val="right" w:leader="dot" w:pos="8296"/>
            </w:tabs>
            <w:rPr>
              <w:rFonts w:ascii="Times New Roman" w:hAnsi="Times New Roman" w:cs="Times New Roman"/>
              <w:noProof/>
              <w:sz w:val="24"/>
              <w:szCs w:val="24"/>
            </w:rPr>
          </w:pPr>
          <w:r w:rsidRPr="002112E5">
            <w:rPr>
              <w:rFonts w:ascii="Times New Roman" w:hAnsi="Times New Roman" w:cs="Times New Roman"/>
              <w:sz w:val="24"/>
              <w:szCs w:val="24"/>
            </w:rPr>
            <w:fldChar w:fldCharType="begin"/>
          </w:r>
          <w:r w:rsidRPr="002112E5">
            <w:rPr>
              <w:rFonts w:ascii="Times New Roman" w:hAnsi="Times New Roman" w:cs="Times New Roman"/>
              <w:sz w:val="24"/>
              <w:szCs w:val="24"/>
            </w:rPr>
            <w:instrText xml:space="preserve"> TOC \o "1-3" \h \z \u </w:instrText>
          </w:r>
          <w:r w:rsidRPr="002112E5">
            <w:rPr>
              <w:rFonts w:ascii="Times New Roman" w:hAnsi="Times New Roman" w:cs="Times New Roman"/>
              <w:sz w:val="24"/>
              <w:szCs w:val="24"/>
            </w:rPr>
            <w:fldChar w:fldCharType="separate"/>
          </w:r>
          <w:hyperlink w:anchor="_Toc228735585" w:history="1">
            <w:r w:rsidRPr="002112E5">
              <w:rPr>
                <w:rStyle w:val="ab"/>
                <w:rFonts w:ascii="Times New Roman" w:hAnsi="Times New Roman" w:cs="Times New Roman"/>
                <w:noProof/>
                <w:sz w:val="24"/>
                <w:szCs w:val="24"/>
              </w:rPr>
              <w:t>Executive Summary</w:t>
            </w:r>
            <w:r w:rsidRPr="002112E5">
              <w:rPr>
                <w:rFonts w:ascii="Times New Roman" w:hAnsi="Times New Roman" w:cs="Times New Roman"/>
                <w:noProof/>
                <w:webHidden/>
                <w:sz w:val="24"/>
                <w:szCs w:val="24"/>
              </w:rPr>
              <w:tab/>
            </w:r>
            <w:r w:rsidRPr="002112E5">
              <w:rPr>
                <w:rFonts w:ascii="Times New Roman" w:hAnsi="Times New Roman" w:cs="Times New Roman"/>
                <w:noProof/>
                <w:webHidden/>
                <w:sz w:val="24"/>
                <w:szCs w:val="24"/>
              </w:rPr>
              <w:fldChar w:fldCharType="begin"/>
            </w:r>
            <w:r w:rsidRPr="002112E5">
              <w:rPr>
                <w:rFonts w:ascii="Times New Roman" w:hAnsi="Times New Roman" w:cs="Times New Roman"/>
                <w:noProof/>
                <w:webHidden/>
                <w:sz w:val="24"/>
                <w:szCs w:val="24"/>
              </w:rPr>
              <w:instrText xml:space="preserve"> PAGEREF _Toc228735585 \h </w:instrText>
            </w:r>
            <w:r w:rsidRPr="002112E5">
              <w:rPr>
                <w:rFonts w:ascii="Times New Roman" w:hAnsi="Times New Roman" w:cs="Times New Roman"/>
                <w:noProof/>
                <w:webHidden/>
                <w:sz w:val="24"/>
                <w:szCs w:val="24"/>
              </w:rPr>
            </w:r>
            <w:r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2</w:t>
            </w:r>
            <w:r w:rsidRPr="002112E5">
              <w:rPr>
                <w:rFonts w:ascii="Times New Roman" w:hAnsi="Times New Roman" w:cs="Times New Roman"/>
                <w:noProof/>
                <w:webHidden/>
                <w:sz w:val="24"/>
                <w:szCs w:val="24"/>
              </w:rPr>
              <w:fldChar w:fldCharType="end"/>
            </w:r>
          </w:hyperlink>
        </w:p>
        <w:p w14:paraId="376BC156" w14:textId="25BCA06F" w:rsidR="003A203C" w:rsidRPr="002112E5" w:rsidRDefault="00B43246">
          <w:pPr>
            <w:pStyle w:val="TOC1"/>
            <w:tabs>
              <w:tab w:val="right" w:leader="dot" w:pos="8296"/>
            </w:tabs>
            <w:rPr>
              <w:rFonts w:ascii="Times New Roman" w:hAnsi="Times New Roman" w:cs="Times New Roman"/>
              <w:noProof/>
              <w:sz w:val="24"/>
              <w:szCs w:val="24"/>
            </w:rPr>
          </w:pPr>
          <w:hyperlink w:anchor="_Toc228735586" w:history="1">
            <w:r w:rsidR="003A203C" w:rsidRPr="002112E5">
              <w:rPr>
                <w:rStyle w:val="ab"/>
                <w:rFonts w:ascii="Times New Roman" w:hAnsi="Times New Roman" w:cs="Times New Roman"/>
                <w:noProof/>
                <w:sz w:val="24"/>
                <w:szCs w:val="24"/>
              </w:rPr>
              <w:t>1.Introduction</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_Toc228735586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4</w:t>
            </w:r>
            <w:r w:rsidR="003A203C" w:rsidRPr="002112E5">
              <w:rPr>
                <w:rFonts w:ascii="Times New Roman" w:hAnsi="Times New Roman" w:cs="Times New Roman"/>
                <w:noProof/>
                <w:webHidden/>
                <w:sz w:val="24"/>
                <w:szCs w:val="24"/>
              </w:rPr>
              <w:fldChar w:fldCharType="end"/>
            </w:r>
          </w:hyperlink>
        </w:p>
        <w:p w14:paraId="3BE4DF07" w14:textId="30571CBD" w:rsidR="003A203C" w:rsidRPr="002112E5" w:rsidRDefault="00B43246">
          <w:pPr>
            <w:pStyle w:val="TOC1"/>
            <w:tabs>
              <w:tab w:val="right" w:leader="dot" w:pos="8296"/>
            </w:tabs>
            <w:rPr>
              <w:rFonts w:ascii="Times New Roman" w:hAnsi="Times New Roman" w:cs="Times New Roman"/>
              <w:noProof/>
              <w:sz w:val="24"/>
              <w:szCs w:val="24"/>
            </w:rPr>
          </w:pPr>
          <w:hyperlink w:anchor="_Toc228735587" w:history="1">
            <w:r w:rsidR="003A203C" w:rsidRPr="002112E5">
              <w:rPr>
                <w:rStyle w:val="ab"/>
                <w:rFonts w:ascii="Times New Roman" w:hAnsi="Times New Roman" w:cs="Times New Roman"/>
                <w:noProof/>
                <w:sz w:val="24"/>
                <w:szCs w:val="24"/>
              </w:rPr>
              <w:t>2.Situation Analysis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_Toc228735587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4</w:t>
            </w:r>
            <w:r w:rsidR="003A203C" w:rsidRPr="002112E5">
              <w:rPr>
                <w:rFonts w:ascii="Times New Roman" w:hAnsi="Times New Roman" w:cs="Times New Roman"/>
                <w:noProof/>
                <w:webHidden/>
                <w:sz w:val="24"/>
                <w:szCs w:val="24"/>
              </w:rPr>
              <w:fldChar w:fldCharType="end"/>
            </w:r>
          </w:hyperlink>
        </w:p>
        <w:p w14:paraId="564CE0C4" w14:textId="6DA3E8C7" w:rsidR="003A203C" w:rsidRPr="002112E5" w:rsidRDefault="00B43246">
          <w:pPr>
            <w:pStyle w:val="TOC1"/>
            <w:tabs>
              <w:tab w:val="right" w:leader="dot" w:pos="8296"/>
            </w:tabs>
            <w:rPr>
              <w:rFonts w:ascii="Times New Roman" w:hAnsi="Times New Roman" w:cs="Times New Roman"/>
              <w:noProof/>
              <w:sz w:val="24"/>
              <w:szCs w:val="24"/>
            </w:rPr>
          </w:pPr>
          <w:hyperlink w:anchor="_Toc228735588" w:history="1">
            <w:r w:rsidR="003A203C" w:rsidRPr="002112E5">
              <w:rPr>
                <w:rStyle w:val="ab"/>
                <w:rFonts w:ascii="Times New Roman" w:hAnsi="Times New Roman" w:cs="Times New Roman"/>
                <w:noProof/>
                <w:sz w:val="24"/>
                <w:szCs w:val="24"/>
              </w:rPr>
              <w:t>3.Objetives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_Toc228735588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5</w:t>
            </w:r>
            <w:r w:rsidR="003A203C" w:rsidRPr="002112E5">
              <w:rPr>
                <w:rFonts w:ascii="Times New Roman" w:hAnsi="Times New Roman" w:cs="Times New Roman"/>
                <w:noProof/>
                <w:webHidden/>
                <w:sz w:val="24"/>
                <w:szCs w:val="24"/>
              </w:rPr>
              <w:fldChar w:fldCharType="end"/>
            </w:r>
          </w:hyperlink>
        </w:p>
        <w:p w14:paraId="5E579525" w14:textId="6A369D50" w:rsidR="003A203C" w:rsidRPr="002112E5" w:rsidRDefault="00B43246">
          <w:pPr>
            <w:pStyle w:val="TOC1"/>
            <w:tabs>
              <w:tab w:val="right" w:leader="dot" w:pos="8296"/>
            </w:tabs>
            <w:rPr>
              <w:rFonts w:ascii="Times New Roman" w:hAnsi="Times New Roman" w:cs="Times New Roman"/>
              <w:noProof/>
              <w:sz w:val="24"/>
              <w:szCs w:val="24"/>
            </w:rPr>
          </w:pPr>
          <w:hyperlink w:anchor="_Toc228735589" w:history="1">
            <w:r w:rsidR="003A203C" w:rsidRPr="002112E5">
              <w:rPr>
                <w:rStyle w:val="ab"/>
                <w:rFonts w:ascii="Times New Roman" w:hAnsi="Times New Roman" w:cs="Times New Roman"/>
                <w:noProof/>
                <w:sz w:val="24"/>
                <w:szCs w:val="24"/>
              </w:rPr>
              <w:t>4.Strategy</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_Toc228735589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6</w:t>
            </w:r>
            <w:r w:rsidR="003A203C" w:rsidRPr="002112E5">
              <w:rPr>
                <w:rFonts w:ascii="Times New Roman" w:hAnsi="Times New Roman" w:cs="Times New Roman"/>
                <w:noProof/>
                <w:webHidden/>
                <w:sz w:val="24"/>
                <w:szCs w:val="24"/>
              </w:rPr>
              <w:fldChar w:fldCharType="end"/>
            </w:r>
          </w:hyperlink>
        </w:p>
        <w:p w14:paraId="61019364" w14:textId="4CA3CF2C" w:rsidR="003A203C" w:rsidRPr="002112E5" w:rsidRDefault="00B43246">
          <w:pPr>
            <w:pStyle w:val="TOC2"/>
            <w:tabs>
              <w:tab w:val="right" w:leader="dot" w:pos="8296"/>
            </w:tabs>
            <w:rPr>
              <w:rFonts w:ascii="Times New Roman" w:hAnsi="Times New Roman" w:cs="Times New Roman"/>
              <w:noProof/>
              <w:sz w:val="24"/>
              <w:szCs w:val="24"/>
            </w:rPr>
          </w:pPr>
          <w:hyperlink w:anchor="_Toc228735590" w:history="1">
            <w:r w:rsidR="003A203C" w:rsidRPr="002112E5">
              <w:rPr>
                <w:rStyle w:val="ab"/>
                <w:rFonts w:ascii="Times New Roman" w:hAnsi="Times New Roman" w:cs="Times New Roman"/>
                <w:noProof/>
                <w:sz w:val="24"/>
                <w:szCs w:val="24"/>
              </w:rPr>
              <w:t>4.1 Segmentation, Targeting and Positioning (STP)</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_Toc228735590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6</w:t>
            </w:r>
            <w:r w:rsidR="003A203C" w:rsidRPr="002112E5">
              <w:rPr>
                <w:rFonts w:ascii="Times New Roman" w:hAnsi="Times New Roman" w:cs="Times New Roman"/>
                <w:noProof/>
                <w:webHidden/>
                <w:sz w:val="24"/>
                <w:szCs w:val="24"/>
              </w:rPr>
              <w:fldChar w:fldCharType="end"/>
            </w:r>
          </w:hyperlink>
        </w:p>
        <w:p w14:paraId="14805333" w14:textId="5D0AC751" w:rsidR="003A203C" w:rsidRPr="002112E5" w:rsidRDefault="00B43246">
          <w:pPr>
            <w:pStyle w:val="TOC2"/>
            <w:tabs>
              <w:tab w:val="right" w:leader="dot" w:pos="8296"/>
            </w:tabs>
            <w:rPr>
              <w:rFonts w:ascii="Times New Roman" w:hAnsi="Times New Roman" w:cs="Times New Roman"/>
              <w:noProof/>
              <w:sz w:val="24"/>
              <w:szCs w:val="24"/>
            </w:rPr>
          </w:pPr>
          <w:hyperlink w:anchor="_Toc228735591" w:history="1">
            <w:r w:rsidR="003A203C" w:rsidRPr="002112E5">
              <w:rPr>
                <w:rStyle w:val="ab"/>
                <w:rFonts w:ascii="Times New Roman" w:hAnsi="Times New Roman" w:cs="Times New Roman"/>
                <w:noProof/>
                <w:sz w:val="24"/>
                <w:szCs w:val="24"/>
              </w:rPr>
              <w:t>4.2 Porter’s Generic Strategy</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_Toc228735591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8</w:t>
            </w:r>
            <w:r w:rsidR="003A203C" w:rsidRPr="002112E5">
              <w:rPr>
                <w:rFonts w:ascii="Times New Roman" w:hAnsi="Times New Roman" w:cs="Times New Roman"/>
                <w:noProof/>
                <w:webHidden/>
                <w:sz w:val="24"/>
                <w:szCs w:val="24"/>
              </w:rPr>
              <w:fldChar w:fldCharType="end"/>
            </w:r>
          </w:hyperlink>
        </w:p>
        <w:p w14:paraId="1A048646" w14:textId="067D5574" w:rsidR="003A203C" w:rsidRPr="002112E5" w:rsidRDefault="00B43246">
          <w:pPr>
            <w:pStyle w:val="TOC2"/>
            <w:tabs>
              <w:tab w:val="right" w:leader="dot" w:pos="8296"/>
            </w:tabs>
            <w:rPr>
              <w:rFonts w:ascii="Times New Roman" w:hAnsi="Times New Roman" w:cs="Times New Roman"/>
              <w:noProof/>
              <w:sz w:val="24"/>
              <w:szCs w:val="24"/>
            </w:rPr>
          </w:pPr>
          <w:hyperlink w:anchor="_Toc228735592" w:history="1">
            <w:r w:rsidR="003A203C" w:rsidRPr="002112E5">
              <w:rPr>
                <w:rStyle w:val="ab"/>
                <w:rFonts w:ascii="Times New Roman" w:hAnsi="Times New Roman" w:cs="Times New Roman"/>
                <w:noProof/>
                <w:sz w:val="24"/>
                <w:szCs w:val="24"/>
              </w:rPr>
              <w:t>4.3 Ansoff Growth Strategy</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_Toc228735592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8</w:t>
            </w:r>
            <w:r w:rsidR="003A203C" w:rsidRPr="002112E5">
              <w:rPr>
                <w:rFonts w:ascii="Times New Roman" w:hAnsi="Times New Roman" w:cs="Times New Roman"/>
                <w:noProof/>
                <w:webHidden/>
                <w:sz w:val="24"/>
                <w:szCs w:val="24"/>
              </w:rPr>
              <w:fldChar w:fldCharType="end"/>
            </w:r>
          </w:hyperlink>
        </w:p>
        <w:p w14:paraId="3A9FEE7E" w14:textId="757911F5" w:rsidR="003A203C" w:rsidRPr="002112E5" w:rsidRDefault="00B43246">
          <w:pPr>
            <w:pStyle w:val="TOC1"/>
            <w:tabs>
              <w:tab w:val="right" w:leader="dot" w:pos="8296"/>
            </w:tabs>
            <w:rPr>
              <w:rFonts w:ascii="Times New Roman" w:hAnsi="Times New Roman" w:cs="Times New Roman"/>
              <w:noProof/>
              <w:sz w:val="24"/>
              <w:szCs w:val="24"/>
            </w:rPr>
          </w:pPr>
          <w:hyperlink w:anchor="_Toc228735593" w:history="1">
            <w:r w:rsidR="003A203C" w:rsidRPr="002112E5">
              <w:rPr>
                <w:rStyle w:val="ab"/>
                <w:rFonts w:ascii="Times New Roman" w:hAnsi="Times New Roman" w:cs="Times New Roman"/>
                <w:noProof/>
                <w:sz w:val="24"/>
                <w:szCs w:val="24"/>
              </w:rPr>
              <w:t>5. Tactics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_Toc228735593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9</w:t>
            </w:r>
            <w:r w:rsidR="003A203C" w:rsidRPr="002112E5">
              <w:rPr>
                <w:rFonts w:ascii="Times New Roman" w:hAnsi="Times New Roman" w:cs="Times New Roman"/>
                <w:noProof/>
                <w:webHidden/>
                <w:sz w:val="24"/>
                <w:szCs w:val="24"/>
              </w:rPr>
              <w:fldChar w:fldCharType="end"/>
            </w:r>
          </w:hyperlink>
        </w:p>
        <w:p w14:paraId="248D210E" w14:textId="5012DE44" w:rsidR="003A203C" w:rsidRPr="002112E5" w:rsidRDefault="00B43246">
          <w:pPr>
            <w:pStyle w:val="TOC2"/>
            <w:tabs>
              <w:tab w:val="right" w:leader="dot" w:pos="8296"/>
            </w:tabs>
            <w:rPr>
              <w:rFonts w:ascii="Times New Roman" w:hAnsi="Times New Roman" w:cs="Times New Roman"/>
              <w:noProof/>
              <w:sz w:val="24"/>
              <w:szCs w:val="24"/>
            </w:rPr>
          </w:pPr>
          <w:hyperlink w:anchor="_Toc228735594" w:history="1">
            <w:r w:rsidR="003A203C" w:rsidRPr="002112E5">
              <w:rPr>
                <w:rStyle w:val="ab"/>
                <w:rFonts w:ascii="Times New Roman" w:hAnsi="Times New Roman" w:cs="Times New Roman"/>
                <w:noProof/>
                <w:sz w:val="24"/>
                <w:szCs w:val="24"/>
              </w:rPr>
              <w:t>5.1Product</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_Toc228735594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9</w:t>
            </w:r>
            <w:r w:rsidR="003A203C" w:rsidRPr="002112E5">
              <w:rPr>
                <w:rFonts w:ascii="Times New Roman" w:hAnsi="Times New Roman" w:cs="Times New Roman"/>
                <w:noProof/>
                <w:webHidden/>
                <w:sz w:val="24"/>
                <w:szCs w:val="24"/>
              </w:rPr>
              <w:fldChar w:fldCharType="end"/>
            </w:r>
          </w:hyperlink>
        </w:p>
        <w:p w14:paraId="5539E249" w14:textId="0E359AA8" w:rsidR="003A203C" w:rsidRPr="002112E5" w:rsidRDefault="00B43246">
          <w:pPr>
            <w:pStyle w:val="TOC2"/>
            <w:tabs>
              <w:tab w:val="right" w:leader="dot" w:pos="8296"/>
            </w:tabs>
            <w:rPr>
              <w:rFonts w:ascii="Times New Roman" w:hAnsi="Times New Roman" w:cs="Times New Roman"/>
              <w:noProof/>
              <w:sz w:val="24"/>
              <w:szCs w:val="24"/>
            </w:rPr>
          </w:pPr>
          <w:hyperlink w:anchor="_Toc228735595" w:history="1">
            <w:r w:rsidR="003A203C" w:rsidRPr="002112E5">
              <w:rPr>
                <w:rStyle w:val="ab"/>
                <w:rFonts w:ascii="Times New Roman" w:hAnsi="Times New Roman" w:cs="Times New Roman"/>
                <w:noProof/>
                <w:sz w:val="24"/>
                <w:szCs w:val="24"/>
              </w:rPr>
              <w:t>5.2Price</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_Toc228735595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9</w:t>
            </w:r>
            <w:r w:rsidR="003A203C" w:rsidRPr="002112E5">
              <w:rPr>
                <w:rFonts w:ascii="Times New Roman" w:hAnsi="Times New Roman" w:cs="Times New Roman"/>
                <w:noProof/>
                <w:webHidden/>
                <w:sz w:val="24"/>
                <w:szCs w:val="24"/>
              </w:rPr>
              <w:fldChar w:fldCharType="end"/>
            </w:r>
          </w:hyperlink>
        </w:p>
        <w:p w14:paraId="28AB004F" w14:textId="15CF4911" w:rsidR="003A203C" w:rsidRPr="002112E5" w:rsidRDefault="00B43246">
          <w:pPr>
            <w:pStyle w:val="TOC2"/>
            <w:tabs>
              <w:tab w:val="right" w:leader="dot" w:pos="8296"/>
            </w:tabs>
            <w:rPr>
              <w:rFonts w:ascii="Times New Roman" w:hAnsi="Times New Roman" w:cs="Times New Roman"/>
              <w:noProof/>
              <w:sz w:val="24"/>
              <w:szCs w:val="24"/>
            </w:rPr>
          </w:pPr>
          <w:hyperlink w:anchor="_Toc228735596" w:history="1">
            <w:r w:rsidR="003A203C" w:rsidRPr="002112E5">
              <w:rPr>
                <w:rStyle w:val="ab"/>
                <w:rFonts w:ascii="Times New Roman" w:hAnsi="Times New Roman" w:cs="Times New Roman"/>
                <w:noProof/>
                <w:sz w:val="24"/>
                <w:szCs w:val="24"/>
              </w:rPr>
              <w:t>5.3Place</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_Toc228735596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10</w:t>
            </w:r>
            <w:r w:rsidR="003A203C" w:rsidRPr="002112E5">
              <w:rPr>
                <w:rFonts w:ascii="Times New Roman" w:hAnsi="Times New Roman" w:cs="Times New Roman"/>
                <w:noProof/>
                <w:webHidden/>
                <w:sz w:val="24"/>
                <w:szCs w:val="24"/>
              </w:rPr>
              <w:fldChar w:fldCharType="end"/>
            </w:r>
          </w:hyperlink>
        </w:p>
        <w:p w14:paraId="43379EDB" w14:textId="7AE0F47F" w:rsidR="003A203C" w:rsidRPr="002112E5" w:rsidRDefault="00B43246">
          <w:pPr>
            <w:pStyle w:val="TOC2"/>
            <w:tabs>
              <w:tab w:val="right" w:leader="dot" w:pos="8296"/>
            </w:tabs>
            <w:rPr>
              <w:rFonts w:ascii="Times New Roman" w:hAnsi="Times New Roman" w:cs="Times New Roman"/>
              <w:noProof/>
              <w:sz w:val="24"/>
              <w:szCs w:val="24"/>
            </w:rPr>
          </w:pPr>
          <w:hyperlink w:anchor="_Toc228735597" w:history="1">
            <w:r w:rsidR="003A203C" w:rsidRPr="002112E5">
              <w:rPr>
                <w:rStyle w:val="ab"/>
                <w:rFonts w:ascii="Times New Roman" w:hAnsi="Times New Roman" w:cs="Times New Roman"/>
                <w:noProof/>
                <w:sz w:val="24"/>
                <w:szCs w:val="24"/>
              </w:rPr>
              <w:t>5.4Promotion</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_Toc228735597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10</w:t>
            </w:r>
            <w:r w:rsidR="003A203C" w:rsidRPr="002112E5">
              <w:rPr>
                <w:rFonts w:ascii="Times New Roman" w:hAnsi="Times New Roman" w:cs="Times New Roman"/>
                <w:noProof/>
                <w:webHidden/>
                <w:sz w:val="24"/>
                <w:szCs w:val="24"/>
              </w:rPr>
              <w:fldChar w:fldCharType="end"/>
            </w:r>
          </w:hyperlink>
        </w:p>
        <w:p w14:paraId="47D60E53" w14:textId="67A1BEA0" w:rsidR="003A203C" w:rsidRPr="002112E5" w:rsidRDefault="00B43246">
          <w:pPr>
            <w:pStyle w:val="TOC2"/>
            <w:tabs>
              <w:tab w:val="right" w:leader="dot" w:pos="8296"/>
            </w:tabs>
            <w:rPr>
              <w:rFonts w:ascii="Times New Roman" w:hAnsi="Times New Roman" w:cs="Times New Roman"/>
              <w:noProof/>
              <w:sz w:val="24"/>
              <w:szCs w:val="24"/>
            </w:rPr>
          </w:pPr>
          <w:hyperlink w:anchor="_Toc228735598" w:history="1">
            <w:r w:rsidR="003A203C" w:rsidRPr="002112E5">
              <w:rPr>
                <w:rStyle w:val="ab"/>
                <w:rFonts w:ascii="Times New Roman" w:hAnsi="Times New Roman" w:cs="Times New Roman"/>
                <w:noProof/>
                <w:sz w:val="24"/>
                <w:szCs w:val="24"/>
              </w:rPr>
              <w:t>5.5People</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_Toc228735598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10</w:t>
            </w:r>
            <w:r w:rsidR="003A203C" w:rsidRPr="002112E5">
              <w:rPr>
                <w:rFonts w:ascii="Times New Roman" w:hAnsi="Times New Roman" w:cs="Times New Roman"/>
                <w:noProof/>
                <w:webHidden/>
                <w:sz w:val="24"/>
                <w:szCs w:val="24"/>
              </w:rPr>
              <w:fldChar w:fldCharType="end"/>
            </w:r>
          </w:hyperlink>
        </w:p>
        <w:p w14:paraId="79F06D07" w14:textId="69CA860A" w:rsidR="003A203C" w:rsidRPr="002112E5" w:rsidRDefault="00B43246">
          <w:pPr>
            <w:pStyle w:val="TOC2"/>
            <w:tabs>
              <w:tab w:val="right" w:leader="dot" w:pos="8296"/>
            </w:tabs>
            <w:rPr>
              <w:rFonts w:ascii="Times New Roman" w:hAnsi="Times New Roman" w:cs="Times New Roman"/>
              <w:noProof/>
              <w:sz w:val="24"/>
              <w:szCs w:val="24"/>
            </w:rPr>
          </w:pPr>
          <w:hyperlink w:anchor="_Toc228735599" w:history="1">
            <w:r w:rsidR="003A203C" w:rsidRPr="002112E5">
              <w:rPr>
                <w:rStyle w:val="ab"/>
                <w:rFonts w:ascii="Times New Roman" w:hAnsi="Times New Roman" w:cs="Times New Roman"/>
                <w:noProof/>
                <w:sz w:val="24"/>
                <w:szCs w:val="24"/>
              </w:rPr>
              <w:t>5.6Process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_Toc228735599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11</w:t>
            </w:r>
            <w:r w:rsidR="003A203C" w:rsidRPr="002112E5">
              <w:rPr>
                <w:rFonts w:ascii="Times New Roman" w:hAnsi="Times New Roman" w:cs="Times New Roman"/>
                <w:noProof/>
                <w:webHidden/>
                <w:sz w:val="24"/>
                <w:szCs w:val="24"/>
              </w:rPr>
              <w:fldChar w:fldCharType="end"/>
            </w:r>
          </w:hyperlink>
        </w:p>
        <w:p w14:paraId="17938E72" w14:textId="229A1CD7" w:rsidR="003A203C" w:rsidRPr="002112E5" w:rsidRDefault="00B43246">
          <w:pPr>
            <w:pStyle w:val="TOC2"/>
            <w:tabs>
              <w:tab w:val="right" w:leader="dot" w:pos="8296"/>
            </w:tabs>
            <w:rPr>
              <w:rFonts w:ascii="Times New Roman" w:hAnsi="Times New Roman" w:cs="Times New Roman"/>
              <w:noProof/>
              <w:sz w:val="24"/>
              <w:szCs w:val="24"/>
            </w:rPr>
          </w:pPr>
          <w:hyperlink w:anchor="_Toc228735600" w:history="1">
            <w:r w:rsidR="003A203C" w:rsidRPr="002112E5">
              <w:rPr>
                <w:rStyle w:val="ab"/>
                <w:rFonts w:ascii="Times New Roman" w:hAnsi="Times New Roman" w:cs="Times New Roman"/>
                <w:noProof/>
                <w:sz w:val="24"/>
                <w:szCs w:val="24"/>
              </w:rPr>
              <w:t>5.7Physical Evidence</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_Toc228735600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11</w:t>
            </w:r>
            <w:r w:rsidR="003A203C" w:rsidRPr="002112E5">
              <w:rPr>
                <w:rFonts w:ascii="Times New Roman" w:hAnsi="Times New Roman" w:cs="Times New Roman"/>
                <w:noProof/>
                <w:webHidden/>
                <w:sz w:val="24"/>
                <w:szCs w:val="24"/>
              </w:rPr>
              <w:fldChar w:fldCharType="end"/>
            </w:r>
          </w:hyperlink>
        </w:p>
        <w:p w14:paraId="12CC6A48" w14:textId="33F3DD81" w:rsidR="003A203C" w:rsidRPr="002112E5" w:rsidRDefault="00B43246">
          <w:pPr>
            <w:pStyle w:val="TOC1"/>
            <w:tabs>
              <w:tab w:val="right" w:leader="dot" w:pos="8296"/>
            </w:tabs>
            <w:rPr>
              <w:rFonts w:ascii="Times New Roman" w:hAnsi="Times New Roman" w:cs="Times New Roman"/>
              <w:noProof/>
              <w:sz w:val="24"/>
              <w:szCs w:val="24"/>
            </w:rPr>
          </w:pPr>
          <w:hyperlink w:anchor="_Toc228735601" w:history="1">
            <w:r w:rsidR="003A203C" w:rsidRPr="002112E5">
              <w:rPr>
                <w:rStyle w:val="ab"/>
                <w:rFonts w:ascii="Times New Roman" w:hAnsi="Times New Roman" w:cs="Times New Roman"/>
                <w:noProof/>
                <w:sz w:val="24"/>
                <w:szCs w:val="24"/>
              </w:rPr>
              <w:t>6.Actions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_Toc228735601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11</w:t>
            </w:r>
            <w:r w:rsidR="003A203C" w:rsidRPr="002112E5">
              <w:rPr>
                <w:rFonts w:ascii="Times New Roman" w:hAnsi="Times New Roman" w:cs="Times New Roman"/>
                <w:noProof/>
                <w:webHidden/>
                <w:sz w:val="24"/>
                <w:szCs w:val="24"/>
              </w:rPr>
              <w:fldChar w:fldCharType="end"/>
            </w:r>
          </w:hyperlink>
        </w:p>
        <w:p w14:paraId="47160ED8" w14:textId="39951E22" w:rsidR="003A203C" w:rsidRPr="002112E5" w:rsidRDefault="00B43246">
          <w:pPr>
            <w:pStyle w:val="TOC1"/>
            <w:tabs>
              <w:tab w:val="right" w:leader="dot" w:pos="8296"/>
            </w:tabs>
            <w:rPr>
              <w:rFonts w:ascii="Times New Roman" w:hAnsi="Times New Roman" w:cs="Times New Roman"/>
              <w:noProof/>
              <w:sz w:val="24"/>
              <w:szCs w:val="24"/>
            </w:rPr>
          </w:pPr>
          <w:hyperlink w:anchor="_Toc228735602" w:history="1">
            <w:r w:rsidR="003A203C" w:rsidRPr="002112E5">
              <w:rPr>
                <w:rStyle w:val="ab"/>
                <w:rFonts w:ascii="Times New Roman" w:hAnsi="Times New Roman" w:cs="Times New Roman"/>
                <w:noProof/>
                <w:sz w:val="24"/>
                <w:szCs w:val="24"/>
              </w:rPr>
              <w:t>7.Control</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_Toc228735602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12</w:t>
            </w:r>
            <w:r w:rsidR="003A203C" w:rsidRPr="002112E5">
              <w:rPr>
                <w:rFonts w:ascii="Times New Roman" w:hAnsi="Times New Roman" w:cs="Times New Roman"/>
                <w:noProof/>
                <w:webHidden/>
                <w:sz w:val="24"/>
                <w:szCs w:val="24"/>
              </w:rPr>
              <w:fldChar w:fldCharType="end"/>
            </w:r>
          </w:hyperlink>
        </w:p>
        <w:p w14:paraId="34444145" w14:textId="095EC9DF" w:rsidR="003A203C" w:rsidRPr="002112E5" w:rsidRDefault="00B43246">
          <w:pPr>
            <w:pStyle w:val="TOC1"/>
            <w:tabs>
              <w:tab w:val="right" w:leader="dot" w:pos="8296"/>
            </w:tabs>
            <w:rPr>
              <w:rFonts w:ascii="Times New Roman" w:hAnsi="Times New Roman" w:cs="Times New Roman"/>
              <w:noProof/>
              <w:sz w:val="24"/>
              <w:szCs w:val="24"/>
            </w:rPr>
          </w:pPr>
          <w:hyperlink w:anchor="_Toc228735603" w:history="1">
            <w:r w:rsidR="003A203C" w:rsidRPr="002112E5">
              <w:rPr>
                <w:rStyle w:val="ab"/>
                <w:rFonts w:ascii="Times New Roman" w:hAnsi="Times New Roman" w:cs="Times New Roman"/>
                <w:noProof/>
                <w:sz w:val="24"/>
                <w:szCs w:val="24"/>
              </w:rPr>
              <w:t>8.Recommendations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_Toc228735603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14</w:t>
            </w:r>
            <w:r w:rsidR="003A203C" w:rsidRPr="002112E5">
              <w:rPr>
                <w:rFonts w:ascii="Times New Roman" w:hAnsi="Times New Roman" w:cs="Times New Roman"/>
                <w:noProof/>
                <w:webHidden/>
                <w:sz w:val="24"/>
                <w:szCs w:val="24"/>
              </w:rPr>
              <w:fldChar w:fldCharType="end"/>
            </w:r>
          </w:hyperlink>
        </w:p>
        <w:p w14:paraId="3988D4E0" w14:textId="2B3885A1" w:rsidR="003A203C" w:rsidRPr="002112E5" w:rsidRDefault="00B43246">
          <w:pPr>
            <w:pStyle w:val="TOC1"/>
            <w:tabs>
              <w:tab w:val="right" w:leader="dot" w:pos="8296"/>
            </w:tabs>
            <w:rPr>
              <w:rFonts w:ascii="Times New Roman" w:hAnsi="Times New Roman" w:cs="Times New Roman"/>
              <w:noProof/>
              <w:sz w:val="24"/>
              <w:szCs w:val="24"/>
            </w:rPr>
          </w:pPr>
          <w:hyperlink w:anchor="_Toc228735604" w:history="1">
            <w:r w:rsidR="003A203C" w:rsidRPr="002112E5">
              <w:rPr>
                <w:rStyle w:val="ab"/>
                <w:rFonts w:ascii="Times New Roman" w:hAnsi="Times New Roman" w:cs="Times New Roman"/>
                <w:noProof/>
                <w:sz w:val="24"/>
                <w:szCs w:val="24"/>
              </w:rPr>
              <w:t>9.Conclusion</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_Toc228735604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14</w:t>
            </w:r>
            <w:r w:rsidR="003A203C" w:rsidRPr="002112E5">
              <w:rPr>
                <w:rFonts w:ascii="Times New Roman" w:hAnsi="Times New Roman" w:cs="Times New Roman"/>
                <w:noProof/>
                <w:webHidden/>
                <w:sz w:val="24"/>
                <w:szCs w:val="24"/>
              </w:rPr>
              <w:fldChar w:fldCharType="end"/>
            </w:r>
          </w:hyperlink>
        </w:p>
        <w:p w14:paraId="515B62ED" w14:textId="7A5BB5D3" w:rsidR="003A203C" w:rsidRPr="002112E5" w:rsidRDefault="00B43246">
          <w:pPr>
            <w:pStyle w:val="TOC1"/>
            <w:tabs>
              <w:tab w:val="right" w:leader="dot" w:pos="8296"/>
            </w:tabs>
            <w:rPr>
              <w:rFonts w:ascii="Times New Roman" w:hAnsi="Times New Roman" w:cs="Times New Roman"/>
              <w:noProof/>
              <w:sz w:val="24"/>
              <w:szCs w:val="24"/>
            </w:rPr>
          </w:pPr>
          <w:hyperlink w:anchor="_Toc228735605" w:history="1">
            <w:r w:rsidR="003A203C" w:rsidRPr="002112E5">
              <w:rPr>
                <w:rStyle w:val="ab"/>
                <w:rFonts w:ascii="Times New Roman" w:hAnsi="Times New Roman" w:cs="Times New Roman"/>
                <w:noProof/>
                <w:sz w:val="24"/>
                <w:szCs w:val="24"/>
              </w:rPr>
              <w:t>References</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_Toc228735605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15</w:t>
            </w:r>
            <w:r w:rsidR="003A203C" w:rsidRPr="002112E5">
              <w:rPr>
                <w:rFonts w:ascii="Times New Roman" w:hAnsi="Times New Roman" w:cs="Times New Roman"/>
                <w:noProof/>
                <w:webHidden/>
                <w:sz w:val="24"/>
                <w:szCs w:val="24"/>
              </w:rPr>
              <w:fldChar w:fldCharType="end"/>
            </w:r>
          </w:hyperlink>
        </w:p>
        <w:p w14:paraId="39EEF7DD" w14:textId="5D1A61C5" w:rsidR="003A203C" w:rsidRPr="002112E5" w:rsidRDefault="00B43246">
          <w:pPr>
            <w:pStyle w:val="TOC1"/>
            <w:tabs>
              <w:tab w:val="right" w:leader="dot" w:pos="8296"/>
            </w:tabs>
            <w:rPr>
              <w:rFonts w:ascii="Times New Roman" w:hAnsi="Times New Roman" w:cs="Times New Roman"/>
              <w:noProof/>
              <w:sz w:val="24"/>
              <w:szCs w:val="24"/>
            </w:rPr>
          </w:pPr>
          <w:hyperlink w:anchor="_Toc228735606" w:history="1">
            <w:r w:rsidR="003A203C" w:rsidRPr="002112E5">
              <w:rPr>
                <w:rStyle w:val="ab"/>
                <w:rFonts w:ascii="Times New Roman" w:hAnsi="Times New Roman" w:cs="Times New Roman"/>
                <w:noProof/>
                <w:sz w:val="24"/>
                <w:szCs w:val="24"/>
              </w:rPr>
              <w:t>Appendix</w:t>
            </w:r>
            <w:r w:rsidR="003A203C" w:rsidRPr="002112E5">
              <w:rPr>
                <w:rFonts w:ascii="Times New Roman" w:hAnsi="Times New Roman" w:cs="Times New Roman"/>
                <w:noProof/>
                <w:webHidden/>
                <w:sz w:val="24"/>
                <w:szCs w:val="24"/>
              </w:rPr>
              <w:tab/>
            </w:r>
            <w:r w:rsidR="003A203C" w:rsidRPr="002112E5">
              <w:rPr>
                <w:rFonts w:ascii="Times New Roman" w:hAnsi="Times New Roman" w:cs="Times New Roman"/>
                <w:noProof/>
                <w:webHidden/>
                <w:sz w:val="24"/>
                <w:szCs w:val="24"/>
              </w:rPr>
              <w:fldChar w:fldCharType="begin"/>
            </w:r>
            <w:r w:rsidR="003A203C" w:rsidRPr="002112E5">
              <w:rPr>
                <w:rFonts w:ascii="Times New Roman" w:hAnsi="Times New Roman" w:cs="Times New Roman"/>
                <w:noProof/>
                <w:webHidden/>
                <w:sz w:val="24"/>
                <w:szCs w:val="24"/>
              </w:rPr>
              <w:instrText xml:space="preserve"> PAGEREF _Toc228735606 \h </w:instrText>
            </w:r>
            <w:r w:rsidR="003A203C" w:rsidRPr="002112E5">
              <w:rPr>
                <w:rFonts w:ascii="Times New Roman" w:hAnsi="Times New Roman" w:cs="Times New Roman"/>
                <w:noProof/>
                <w:webHidden/>
                <w:sz w:val="24"/>
                <w:szCs w:val="24"/>
              </w:rPr>
            </w:r>
            <w:r w:rsidR="003A203C" w:rsidRPr="002112E5">
              <w:rPr>
                <w:rFonts w:ascii="Times New Roman" w:hAnsi="Times New Roman" w:cs="Times New Roman"/>
                <w:noProof/>
                <w:webHidden/>
                <w:sz w:val="24"/>
                <w:szCs w:val="24"/>
              </w:rPr>
              <w:fldChar w:fldCharType="separate"/>
            </w:r>
            <w:r w:rsidR="00DD17E1">
              <w:rPr>
                <w:rFonts w:ascii="Times New Roman" w:hAnsi="Times New Roman" w:cs="Times New Roman"/>
                <w:noProof/>
                <w:webHidden/>
                <w:sz w:val="24"/>
                <w:szCs w:val="24"/>
              </w:rPr>
              <w:t>21</w:t>
            </w:r>
            <w:r w:rsidR="003A203C" w:rsidRPr="002112E5">
              <w:rPr>
                <w:rFonts w:ascii="Times New Roman" w:hAnsi="Times New Roman" w:cs="Times New Roman"/>
                <w:noProof/>
                <w:webHidden/>
                <w:sz w:val="24"/>
                <w:szCs w:val="24"/>
              </w:rPr>
              <w:fldChar w:fldCharType="end"/>
            </w:r>
          </w:hyperlink>
        </w:p>
        <w:p w14:paraId="59F62DD1" w14:textId="5089A61A" w:rsidR="003A203C" w:rsidRDefault="003A203C">
          <w:r w:rsidRPr="002112E5">
            <w:rPr>
              <w:rFonts w:ascii="Times New Roman" w:hAnsi="Times New Roman" w:cs="Times New Roman"/>
              <w:b/>
              <w:bCs/>
              <w:sz w:val="24"/>
              <w:szCs w:val="24"/>
              <w:lang w:val="zh-CN"/>
            </w:rPr>
            <w:fldChar w:fldCharType="end"/>
          </w:r>
        </w:p>
      </w:sdtContent>
    </w:sdt>
    <w:p w14:paraId="6AE6357D" w14:textId="20B0AC2C" w:rsidR="006E01FE" w:rsidRDefault="006E01FE" w:rsidP="006E01FE">
      <w:pPr>
        <w:rPr>
          <w:rFonts w:ascii="Times New Roman" w:hAnsi="Times New Roman" w:cs="Times New Roman"/>
          <w:sz w:val="24"/>
          <w:szCs w:val="24"/>
        </w:rPr>
      </w:pPr>
    </w:p>
    <w:p w14:paraId="34C9CB0F" w14:textId="77777777" w:rsidR="006E01FE" w:rsidRDefault="006E01FE">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7AE790F3" w14:textId="509C6674" w:rsidR="00EE2A14" w:rsidRPr="009155D3" w:rsidRDefault="0009197B" w:rsidP="003A203C">
      <w:pPr>
        <w:pStyle w:val="1"/>
      </w:pPr>
      <w:bookmarkStart w:id="1" w:name="_Toc228735586"/>
      <w:r w:rsidRPr="009155D3">
        <w:rPr>
          <w:rFonts w:hint="eastAsia"/>
        </w:rPr>
        <w:lastRenderedPageBreak/>
        <w:t>1.</w:t>
      </w:r>
      <w:r w:rsidR="006E01FE" w:rsidRPr="009155D3">
        <w:rPr>
          <w:rFonts w:hint="eastAsia"/>
        </w:rPr>
        <w:t>I</w:t>
      </w:r>
      <w:r w:rsidR="006E01FE" w:rsidRPr="009155D3">
        <w:t>ntroduction</w:t>
      </w:r>
      <w:bookmarkEnd w:id="1"/>
    </w:p>
    <w:p w14:paraId="1B1342DD" w14:textId="63B00225" w:rsidR="008804EC" w:rsidRPr="009155D3" w:rsidRDefault="008804EC" w:rsidP="00183D4E">
      <w:pPr>
        <w:spacing w:line="360" w:lineRule="auto"/>
        <w:rPr>
          <w:rFonts w:ascii="Times New Roman" w:hAnsi="Times New Roman" w:cs="Times New Roman"/>
          <w:sz w:val="28"/>
          <w:szCs w:val="28"/>
        </w:rPr>
      </w:pPr>
      <w:r w:rsidRPr="00183D4E">
        <w:rPr>
          <w:rStyle w:val="cursor-pointer"/>
          <w:rFonts w:ascii="Times New Roman" w:hAnsi="Times New Roman" w:cs="Times New Roman"/>
          <w:sz w:val="24"/>
          <w:szCs w:val="24"/>
        </w:rPr>
        <w:t>The UK coffee market is very competitive and is rapidly influenced by the fluctuating consumer demands in terms of value, experience and customization.</w:t>
      </w:r>
      <w:r w:rsidRPr="00183D4E">
        <w:rPr>
          <w:sz w:val="24"/>
          <w:szCs w:val="24"/>
        </w:rPr>
        <w:t xml:space="preserve"> </w:t>
      </w:r>
      <w:r w:rsidRPr="00183D4E">
        <w:rPr>
          <w:rStyle w:val="cursor-pointer"/>
          <w:rFonts w:ascii="Times New Roman" w:hAnsi="Times New Roman" w:cs="Times New Roman"/>
          <w:sz w:val="24"/>
          <w:szCs w:val="24"/>
        </w:rPr>
        <w:t>In this context, Starbucks should keep adjusting its marketing strategy to be able to maintain its premium positioning.</w:t>
      </w:r>
      <w:r w:rsidRPr="00183D4E">
        <w:rPr>
          <w:sz w:val="24"/>
          <w:szCs w:val="24"/>
        </w:rPr>
        <w:t xml:space="preserve"> </w:t>
      </w:r>
      <w:r w:rsidRPr="00183D4E">
        <w:rPr>
          <w:rStyle w:val="cursor-pointer"/>
          <w:rFonts w:ascii="Times New Roman" w:hAnsi="Times New Roman" w:cs="Times New Roman"/>
          <w:sz w:val="24"/>
          <w:szCs w:val="24"/>
        </w:rPr>
        <w:t>This report develops a strategic marketing plan that is designed around the SOSTAC framework and has specific objectives that are outlined with the help of the SMART model to make the implementation of these objectives measurable and effective</w:t>
      </w:r>
      <w:r w:rsidRPr="009155D3">
        <w:rPr>
          <w:rStyle w:val="cursor-pointer"/>
          <w:rFonts w:ascii="Times New Roman" w:hAnsi="Times New Roman" w:cs="Times New Roman"/>
          <w:sz w:val="28"/>
          <w:szCs w:val="28"/>
        </w:rPr>
        <w:t>.</w:t>
      </w:r>
    </w:p>
    <w:p w14:paraId="07D676E5" w14:textId="57D32D52" w:rsidR="00CB65B8" w:rsidRPr="009155D3" w:rsidRDefault="0009197B" w:rsidP="003A203C">
      <w:pPr>
        <w:pStyle w:val="1"/>
      </w:pPr>
      <w:bookmarkStart w:id="2" w:name="_Toc228735587"/>
      <w:r w:rsidRPr="009155D3">
        <w:rPr>
          <w:rFonts w:hint="eastAsia"/>
        </w:rPr>
        <w:t>2.</w:t>
      </w:r>
      <w:r w:rsidR="008804EC" w:rsidRPr="009155D3">
        <w:t>Situation Analysis</w:t>
      </w:r>
      <w:bookmarkEnd w:id="2"/>
    </w:p>
    <w:p w14:paraId="0ECB0691" w14:textId="6FCC62BB" w:rsidR="008804EC" w:rsidRPr="00183D4E" w:rsidRDefault="00CB65B8"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 xml:space="preserve">Judging from external factors, the competition in the industry is relatively mature, with strong bargaining power of buyers, low conversion costs, and high threat of substitutes. These factors together increase price sensitivity and limit product differentiation (Porter, 2008). At the macro level, inflationary pressures and the decline in disposable income have weakened consumers' willingness to pay for high-priced products and increased the possibility of turning to low-cost alternatives (ONS, 2026; </w:t>
      </w:r>
      <w:proofErr w:type="spellStart"/>
      <w:r w:rsidRPr="00183D4E">
        <w:rPr>
          <w:rFonts w:ascii="Times New Roman" w:hAnsi="Times New Roman" w:cs="Times New Roman"/>
          <w:sz w:val="24"/>
          <w:szCs w:val="24"/>
        </w:rPr>
        <w:t>Lamey</w:t>
      </w:r>
      <w:proofErr w:type="spellEnd"/>
      <w:r w:rsidRPr="00183D4E">
        <w:rPr>
          <w:rFonts w:ascii="Times New Roman" w:hAnsi="Times New Roman" w:cs="Times New Roman"/>
          <w:sz w:val="24"/>
          <w:szCs w:val="24"/>
        </w:rPr>
        <w:t xml:space="preserve"> et al., 2007). Internally, Starbucks has a world-renowned strong brand that conforms to the VRIO framework, which brings it a sustainable competitive advantage (Barney, 1991). However, initiatives such as digital ordering system and sustainable development are also gradually being imitated by the whole industry, thus reducing their uniqueness and weakening Starbucks' differentiated advantages to a certain extent (Iannone and Caruso, 2023; Knott, 2015).</w:t>
      </w:r>
      <w:r w:rsidRPr="00183D4E">
        <w:rPr>
          <w:sz w:val="24"/>
          <w:szCs w:val="24"/>
        </w:rPr>
        <w:t xml:space="preserve"> </w:t>
      </w:r>
      <w:r w:rsidRPr="00183D4E">
        <w:rPr>
          <w:rFonts w:ascii="Times New Roman" w:hAnsi="Times New Roman" w:cs="Times New Roman"/>
          <w:sz w:val="24"/>
          <w:szCs w:val="24"/>
        </w:rPr>
        <w:t xml:space="preserve">This shows that the brand still has strong strength, but in a saturated market, its value proposition is becoming less unique. In order to integrate the above analysis results, TOWS analysis (see Appendix 1) is used to combine the internal capabilities of the enterprise with the external environment (Helms and Nixon, 2010; </w:t>
      </w:r>
      <w:proofErr w:type="spellStart"/>
      <w:r w:rsidRPr="00183D4E">
        <w:rPr>
          <w:rFonts w:ascii="Times New Roman" w:hAnsi="Times New Roman" w:cs="Times New Roman"/>
          <w:sz w:val="24"/>
          <w:szCs w:val="24"/>
        </w:rPr>
        <w:t>Saari</w:t>
      </w:r>
      <w:proofErr w:type="spellEnd"/>
      <w:r w:rsidRPr="00183D4E">
        <w:rPr>
          <w:rFonts w:ascii="Times New Roman" w:hAnsi="Times New Roman" w:cs="Times New Roman"/>
          <w:sz w:val="24"/>
          <w:szCs w:val="24"/>
        </w:rPr>
        <w:t xml:space="preserve"> et al., 2024). The analysis results point out that one of the key areas that need to be improved and innovated is to improve customer experience and differentiate based on value, so as to better support Starbucks' high-end positioning. Strong brand assets (strength) and the growth of consumers' demand for experiential consumption (opportunity) provide an important way to cope with the convergence of competition </w:t>
      </w:r>
      <w:r w:rsidRPr="00183D4E">
        <w:rPr>
          <w:rFonts w:ascii="Times New Roman" w:hAnsi="Times New Roman" w:cs="Times New Roman" w:hint="eastAsia"/>
          <w:sz w:val="24"/>
          <w:szCs w:val="24"/>
        </w:rPr>
        <w:lastRenderedPageBreak/>
        <w:t>(</w:t>
      </w:r>
      <w:r w:rsidRPr="00183D4E">
        <w:rPr>
          <w:rFonts w:ascii="Times New Roman" w:hAnsi="Times New Roman" w:cs="Times New Roman"/>
          <w:sz w:val="24"/>
          <w:szCs w:val="24"/>
        </w:rPr>
        <w:t>threat</w:t>
      </w:r>
      <w:r w:rsidRPr="00183D4E">
        <w:rPr>
          <w:rFonts w:ascii="Times New Roman" w:hAnsi="Times New Roman" w:cs="Times New Roman" w:hint="eastAsia"/>
          <w:sz w:val="24"/>
          <w:szCs w:val="24"/>
        </w:rPr>
        <w:t>)</w:t>
      </w:r>
      <w:r w:rsidRPr="00183D4E">
        <w:rPr>
          <w:rFonts w:ascii="Times New Roman" w:hAnsi="Times New Roman" w:cs="Times New Roman"/>
          <w:sz w:val="24"/>
          <w:szCs w:val="24"/>
        </w:rPr>
        <w:t xml:space="preserve"> (</w:t>
      </w:r>
      <w:proofErr w:type="spellStart"/>
      <w:r w:rsidRPr="00183D4E">
        <w:rPr>
          <w:rFonts w:ascii="Times New Roman" w:hAnsi="Times New Roman" w:cs="Times New Roman"/>
          <w:sz w:val="24"/>
          <w:szCs w:val="24"/>
        </w:rPr>
        <w:t>Meeprom</w:t>
      </w:r>
      <w:proofErr w:type="spellEnd"/>
      <w:r w:rsidRPr="00183D4E">
        <w:rPr>
          <w:rFonts w:ascii="Times New Roman" w:hAnsi="Times New Roman" w:cs="Times New Roman"/>
          <w:sz w:val="24"/>
          <w:szCs w:val="24"/>
        </w:rPr>
        <w:t xml:space="preserve"> and </w:t>
      </w:r>
      <w:proofErr w:type="spellStart"/>
      <w:r w:rsidRPr="00183D4E">
        <w:rPr>
          <w:rFonts w:ascii="Times New Roman" w:hAnsi="Times New Roman" w:cs="Times New Roman"/>
          <w:sz w:val="24"/>
          <w:szCs w:val="24"/>
        </w:rPr>
        <w:t>Kokkhangplu</w:t>
      </w:r>
      <w:proofErr w:type="spellEnd"/>
      <w:r w:rsidRPr="00183D4E">
        <w:rPr>
          <w:rFonts w:ascii="Times New Roman" w:hAnsi="Times New Roman" w:cs="Times New Roman"/>
          <w:sz w:val="24"/>
          <w:szCs w:val="24"/>
        </w:rPr>
        <w:t>, 2025). Therefore, the marketing strategy proposed in this study will take strengthening Starbucks differentiation as the core, and improve its competitive position in the British market by implementing innovative customer experience and value enhancement initiatives.</w:t>
      </w:r>
    </w:p>
    <w:p w14:paraId="59FF60BA" w14:textId="43E15899" w:rsidR="00CB65B8" w:rsidRDefault="00CB65B8" w:rsidP="003A203C">
      <w:pPr>
        <w:pStyle w:val="1"/>
      </w:pPr>
      <w:bookmarkStart w:id="3" w:name="_Toc228735588"/>
      <w:r>
        <w:rPr>
          <w:rFonts w:hint="eastAsia"/>
        </w:rPr>
        <w:t>3</w:t>
      </w:r>
      <w:r>
        <w:t>.Objetives</w:t>
      </w:r>
      <w:bookmarkEnd w:id="3"/>
    </w:p>
    <w:p w14:paraId="3710C950" w14:textId="586F33F5" w:rsidR="00CB65B8" w:rsidRPr="00183D4E" w:rsidRDefault="00CB65B8"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The SMART model (Specific, Measurable, Achievable, Relevant and Time-bound) helps to make sure that objectives are specific, practical and performance-based (Pietsch et al.,2024).</w:t>
      </w:r>
      <w:r w:rsidRPr="00183D4E">
        <w:rPr>
          <w:sz w:val="24"/>
          <w:szCs w:val="24"/>
        </w:rPr>
        <w:t xml:space="preserve"> </w:t>
      </w:r>
      <w:r w:rsidRPr="00183D4E">
        <w:rPr>
          <w:rFonts w:ascii="Times New Roman" w:hAnsi="Times New Roman" w:cs="Times New Roman"/>
          <w:sz w:val="24"/>
          <w:szCs w:val="24"/>
        </w:rPr>
        <w:t>By applying SMART standards, enterprises can transform strategic issues into specific and measurable goals and evaluate the progress of implementation. Based on the above situational analysis, the marketing area that needs to be focused on at present is to strengthen Starbucks' differentiation to better support its high-end positioning in the British market.</w:t>
      </w:r>
    </w:p>
    <w:p w14:paraId="6C8AF9AF" w14:textId="3DAEAE07" w:rsidR="00BA0562" w:rsidRPr="00183D4E" w:rsidRDefault="00CB65B8" w:rsidP="00183D4E">
      <w:pPr>
        <w:spacing w:line="360" w:lineRule="auto"/>
        <w:rPr>
          <w:sz w:val="24"/>
          <w:szCs w:val="24"/>
        </w:rPr>
      </w:pPr>
      <w:r w:rsidRPr="00183D4E">
        <w:rPr>
          <w:rFonts w:ascii="Times New Roman" w:hAnsi="Times New Roman" w:cs="Times New Roman"/>
          <w:sz w:val="24"/>
          <w:szCs w:val="24"/>
        </w:rPr>
        <w:t>Hence, the objective of this marketing plan is: "To boost customer retention among premium-segment consumers</w:t>
      </w:r>
      <w:r w:rsidR="005D3CB4">
        <w:rPr>
          <w:rFonts w:ascii="Times New Roman" w:hAnsi="Times New Roman" w:cs="Times New Roman"/>
          <w:sz w:val="24"/>
          <w:szCs w:val="24"/>
        </w:rPr>
        <w:t xml:space="preserve"> (urban young professionals aged 22-45 with middle-to-high income levels)</w:t>
      </w:r>
      <w:r w:rsidRPr="00183D4E">
        <w:rPr>
          <w:rFonts w:ascii="Times New Roman" w:hAnsi="Times New Roman" w:cs="Times New Roman"/>
          <w:sz w:val="24"/>
          <w:szCs w:val="24"/>
        </w:rPr>
        <w:t xml:space="preserve"> by 8 percent between May 2026 and April 2027 by improving the experiential and personalized</w:t>
      </w:r>
      <w:r w:rsidRPr="00183D4E">
        <w:rPr>
          <w:rFonts w:ascii="Times New Roman" w:hAnsi="Times New Roman" w:cs="Times New Roman" w:hint="eastAsia"/>
          <w:sz w:val="24"/>
          <w:szCs w:val="24"/>
        </w:rPr>
        <w:t xml:space="preserve"> </w:t>
      </w:r>
      <w:r w:rsidRPr="00183D4E">
        <w:rPr>
          <w:rFonts w:ascii="Times New Roman" w:hAnsi="Times New Roman" w:cs="Times New Roman"/>
          <w:sz w:val="24"/>
          <w:szCs w:val="24"/>
        </w:rPr>
        <w:t>value propositions."</w:t>
      </w:r>
      <w:r w:rsidRPr="00183D4E">
        <w:rPr>
          <w:sz w:val="24"/>
          <w:szCs w:val="24"/>
        </w:rPr>
        <w:t xml:space="preserve"> </w:t>
      </w:r>
    </w:p>
    <w:p w14:paraId="3D292302" w14:textId="55285077" w:rsidR="00CB65B8" w:rsidRPr="00183D4E" w:rsidRDefault="00CB65B8"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 xml:space="preserve">The goal has a clear specificity, focusses on customer retention in high-end sub-markets, and is measurable (8% increase). At the same time, relying on Starbucks' existing digital capabilities and brand resources, it is achievable, and is closely related to the current problem of differentiation decline, and sets a time limit. Its strategy is based on the fact that improving the customer retention rate is directly related to higher customer lifetime value and revenue retention rate, especially in high-end markets where repeat purchases are the key to profit (Ali and </w:t>
      </w:r>
      <w:proofErr w:type="spellStart"/>
      <w:r w:rsidRPr="00183D4E">
        <w:rPr>
          <w:rFonts w:ascii="Times New Roman" w:hAnsi="Times New Roman" w:cs="Times New Roman"/>
          <w:sz w:val="24"/>
          <w:szCs w:val="24"/>
        </w:rPr>
        <w:t>Shabn</w:t>
      </w:r>
      <w:proofErr w:type="spellEnd"/>
      <w:r w:rsidRPr="00183D4E">
        <w:rPr>
          <w:rFonts w:ascii="Times New Roman" w:hAnsi="Times New Roman" w:cs="Times New Roman"/>
          <w:sz w:val="24"/>
          <w:szCs w:val="24"/>
        </w:rPr>
        <w:t xml:space="preserve">, 2024). </w:t>
      </w:r>
      <w:proofErr w:type="spellStart"/>
      <w:r w:rsidRPr="00183D4E">
        <w:rPr>
          <w:rFonts w:ascii="Times New Roman" w:hAnsi="Times New Roman" w:cs="Times New Roman"/>
          <w:sz w:val="24"/>
          <w:szCs w:val="24"/>
        </w:rPr>
        <w:t>Realising</w:t>
      </w:r>
      <w:proofErr w:type="spellEnd"/>
      <w:r w:rsidRPr="00183D4E">
        <w:rPr>
          <w:rFonts w:ascii="Times New Roman" w:hAnsi="Times New Roman" w:cs="Times New Roman"/>
          <w:sz w:val="24"/>
          <w:szCs w:val="24"/>
        </w:rPr>
        <w:t xml:space="preserve"> an increase in the retention rate of 8% helps to significantly enhance the long-term revenue performance of enterprises by increasing the acquisition and purchase frequency of high-value customers.</w:t>
      </w:r>
      <w:r w:rsidR="00BA0562" w:rsidRPr="00183D4E">
        <w:rPr>
          <w:rFonts w:ascii="Times New Roman" w:hAnsi="Times New Roman" w:cs="Times New Roman"/>
          <w:sz w:val="24"/>
          <w:szCs w:val="24"/>
        </w:rPr>
        <w:t xml:space="preserve"> </w:t>
      </w:r>
      <w:r w:rsidRPr="00183D4E">
        <w:rPr>
          <w:rFonts w:ascii="Times New Roman" w:hAnsi="Times New Roman" w:cs="Times New Roman"/>
          <w:sz w:val="24"/>
          <w:szCs w:val="24"/>
        </w:rPr>
        <w:t>More importantly, increasing the customer retention rate helps to maintain market share in fiercely competitive and saturated industries, because it can reduce customer loss. This is especially critical in the case of buyers' strong bargaining ability and high threat of substitutes (</w:t>
      </w:r>
      <w:proofErr w:type="spellStart"/>
      <w:r w:rsidRPr="00183D4E">
        <w:rPr>
          <w:rFonts w:ascii="Times New Roman" w:hAnsi="Times New Roman" w:cs="Times New Roman"/>
          <w:sz w:val="24"/>
          <w:szCs w:val="24"/>
        </w:rPr>
        <w:t>Ejibenam</w:t>
      </w:r>
      <w:proofErr w:type="spellEnd"/>
      <w:r w:rsidRPr="00183D4E">
        <w:rPr>
          <w:rFonts w:ascii="Times New Roman" w:hAnsi="Times New Roman" w:cs="Times New Roman"/>
          <w:sz w:val="24"/>
          <w:szCs w:val="24"/>
        </w:rPr>
        <w:t xml:space="preserve"> et al., 2021; Rust and </w:t>
      </w:r>
      <w:proofErr w:type="spellStart"/>
      <w:r w:rsidRPr="00183D4E">
        <w:rPr>
          <w:rFonts w:ascii="Times New Roman" w:hAnsi="Times New Roman" w:cs="Times New Roman"/>
          <w:sz w:val="24"/>
          <w:szCs w:val="24"/>
        </w:rPr>
        <w:t>Zahorik</w:t>
      </w:r>
      <w:proofErr w:type="spellEnd"/>
      <w:r w:rsidRPr="00183D4E">
        <w:rPr>
          <w:rFonts w:ascii="Times New Roman" w:hAnsi="Times New Roman" w:cs="Times New Roman"/>
          <w:sz w:val="24"/>
          <w:szCs w:val="24"/>
        </w:rPr>
        <w:t xml:space="preserve">, 1993). By improving the consumer </w:t>
      </w:r>
      <w:r w:rsidRPr="00183D4E">
        <w:rPr>
          <w:rFonts w:ascii="Times New Roman" w:hAnsi="Times New Roman" w:cs="Times New Roman"/>
          <w:sz w:val="24"/>
          <w:szCs w:val="24"/>
        </w:rPr>
        <w:lastRenderedPageBreak/>
        <w:t>experience and personali</w:t>
      </w:r>
      <w:r w:rsidR="00BA0562" w:rsidRPr="00183D4E">
        <w:rPr>
          <w:rFonts w:ascii="Times New Roman" w:hAnsi="Times New Roman" w:cs="Times New Roman"/>
          <w:sz w:val="24"/>
          <w:szCs w:val="24"/>
        </w:rPr>
        <w:t>z</w:t>
      </w:r>
      <w:r w:rsidRPr="00183D4E">
        <w:rPr>
          <w:rFonts w:ascii="Times New Roman" w:hAnsi="Times New Roman" w:cs="Times New Roman"/>
          <w:sz w:val="24"/>
          <w:szCs w:val="24"/>
        </w:rPr>
        <w:t>ed value, Starbucks can enhance consumers' perception of its differentiation, thus reducing price sensitivity and consolidating its high-end positioning</w:t>
      </w:r>
      <w:r w:rsidR="005D3CB4">
        <w:rPr>
          <w:rFonts w:ascii="Times New Roman" w:hAnsi="Times New Roman" w:cs="Times New Roman"/>
          <w:sz w:val="24"/>
          <w:szCs w:val="24"/>
        </w:rPr>
        <w:t xml:space="preserve"> (Chandra et al., 2022)</w:t>
      </w:r>
      <w:r w:rsidRPr="00183D4E">
        <w:rPr>
          <w:rFonts w:ascii="Times New Roman" w:hAnsi="Times New Roman" w:cs="Times New Roman"/>
          <w:sz w:val="24"/>
          <w:szCs w:val="24"/>
        </w:rPr>
        <w:t>, further strengthening its competitive advantage, and bringing better quantifiable financial performance.</w:t>
      </w:r>
    </w:p>
    <w:p w14:paraId="4BC49639" w14:textId="00C80C43" w:rsidR="009155D3" w:rsidRDefault="009155D3" w:rsidP="003A203C">
      <w:pPr>
        <w:pStyle w:val="1"/>
      </w:pPr>
      <w:bookmarkStart w:id="4" w:name="_Toc228735589"/>
      <w:r>
        <w:rPr>
          <w:rFonts w:hint="eastAsia"/>
        </w:rPr>
        <w:t>4</w:t>
      </w:r>
      <w:r>
        <w:t>.Strategy</w:t>
      </w:r>
      <w:bookmarkEnd w:id="4"/>
    </w:p>
    <w:p w14:paraId="158B0A75" w14:textId="7E1D21A0" w:rsidR="009155D3" w:rsidRPr="002112E5" w:rsidRDefault="009155D3" w:rsidP="003A203C">
      <w:pPr>
        <w:pStyle w:val="2"/>
        <w:rPr>
          <w:rFonts w:ascii="Times New Roman" w:hAnsi="Times New Roman" w:cs="Times New Roman"/>
          <w:sz w:val="24"/>
          <w:szCs w:val="24"/>
        </w:rPr>
      </w:pPr>
      <w:bookmarkStart w:id="5" w:name="_Toc228735590"/>
      <w:r w:rsidRPr="002112E5">
        <w:rPr>
          <w:rFonts w:ascii="Times New Roman" w:hAnsi="Times New Roman" w:cs="Times New Roman"/>
          <w:sz w:val="24"/>
          <w:szCs w:val="24"/>
        </w:rPr>
        <w:t>4.1 Segmentation, Targeting and Positioning (STP)</w:t>
      </w:r>
      <w:bookmarkEnd w:id="5"/>
    </w:p>
    <w:p w14:paraId="4F34C89D" w14:textId="3ED8605C" w:rsidR="009155D3" w:rsidRPr="002112E5" w:rsidRDefault="009155D3"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Segmentation is the process of dividing a diverse market into smaller segments with common traits to enhance the effectiveness of marketing (</w:t>
      </w:r>
      <w:proofErr w:type="spellStart"/>
      <w:r w:rsidRPr="002112E5">
        <w:rPr>
          <w:rFonts w:ascii="Times New Roman" w:hAnsi="Times New Roman" w:cs="Times New Roman"/>
          <w:sz w:val="24"/>
          <w:szCs w:val="24"/>
        </w:rPr>
        <w:t>Madzík</w:t>
      </w:r>
      <w:proofErr w:type="spellEnd"/>
      <w:r w:rsidRPr="002112E5">
        <w:rPr>
          <w:rFonts w:ascii="Times New Roman" w:hAnsi="Times New Roman" w:cs="Times New Roman"/>
          <w:sz w:val="24"/>
          <w:szCs w:val="24"/>
        </w:rPr>
        <w:t xml:space="preserve"> et al., 2021). Starbucks segmentation in the UK coffee market can be conceptualized in four variables, such as demographic, geographic, psychographic and behavioral (</w:t>
      </w:r>
      <w:proofErr w:type="spellStart"/>
      <w:r w:rsidRPr="002112E5">
        <w:rPr>
          <w:rFonts w:ascii="Times New Roman" w:hAnsi="Times New Roman" w:cs="Times New Roman"/>
          <w:sz w:val="24"/>
          <w:szCs w:val="24"/>
        </w:rPr>
        <w:t>Madzík</w:t>
      </w:r>
      <w:proofErr w:type="spellEnd"/>
      <w:r w:rsidRPr="002112E5">
        <w:rPr>
          <w:rFonts w:ascii="Times New Roman" w:hAnsi="Times New Roman" w:cs="Times New Roman"/>
          <w:sz w:val="24"/>
          <w:szCs w:val="24"/>
        </w:rPr>
        <w:t xml:space="preserve"> et al., 2021). Geographically, Starbucks focuses mainly on urban, high-traffic areas like London, Manchester and Birmingham, and high footfall transport and business areas where there is high demand for convenient coffee consumption (</w:t>
      </w:r>
      <w:proofErr w:type="spellStart"/>
      <w:r w:rsidRPr="002112E5">
        <w:rPr>
          <w:rFonts w:ascii="Times New Roman" w:hAnsi="Times New Roman" w:cs="Times New Roman"/>
          <w:sz w:val="24"/>
          <w:szCs w:val="24"/>
        </w:rPr>
        <w:t>Chitalia</w:t>
      </w:r>
      <w:proofErr w:type="spellEnd"/>
      <w:r w:rsidRPr="002112E5">
        <w:rPr>
          <w:rFonts w:ascii="Times New Roman" w:hAnsi="Times New Roman" w:cs="Times New Roman"/>
          <w:sz w:val="24"/>
          <w:szCs w:val="24"/>
        </w:rPr>
        <w:t xml:space="preserve"> et al., 2022). The target demographics of the brand are young professionals between 22-45 years old, middle-to-high income earners, and students who have the premium lifestyle and can afford the brand experience (Jin,2024). Psycho</w:t>
      </w:r>
      <w:r w:rsidR="00310238" w:rsidRPr="002112E5">
        <w:rPr>
          <w:rFonts w:ascii="Times New Roman" w:hAnsi="Times New Roman" w:cs="Times New Roman"/>
          <w:sz w:val="24"/>
          <w:szCs w:val="24"/>
        </w:rPr>
        <w:t>lo</w:t>
      </w:r>
      <w:r w:rsidRPr="002112E5">
        <w:rPr>
          <w:rFonts w:ascii="Times New Roman" w:hAnsi="Times New Roman" w:cs="Times New Roman"/>
          <w:sz w:val="24"/>
          <w:szCs w:val="24"/>
        </w:rPr>
        <w:t>gically, Starbucks focuses on experience-oriented, brand-conscious consumers who appreciate convenience, product quality and lifestyle identity and show an increasing interest in sustainability and ethical sourcing practices (Gao</w:t>
      </w:r>
      <w:r w:rsidR="007112BA" w:rsidRPr="002112E5">
        <w:rPr>
          <w:rFonts w:ascii="Times New Roman" w:hAnsi="Times New Roman" w:cs="Times New Roman"/>
          <w:sz w:val="24"/>
          <w:szCs w:val="24"/>
        </w:rPr>
        <w:t xml:space="preserve"> et al.</w:t>
      </w:r>
      <w:r w:rsidRPr="002112E5">
        <w:rPr>
          <w:rFonts w:ascii="Times New Roman" w:hAnsi="Times New Roman" w:cs="Times New Roman"/>
          <w:sz w:val="24"/>
          <w:szCs w:val="24"/>
        </w:rPr>
        <w:t>, 2021). When it comes to behavior, the target audience includes frequent coffee buyers, who consume coffee every day or every week, loyal Starbucks Rewards members, and convenience-driven customers, who order coffee via mobile apps and takeaway services (Lucas, 2026; Wassel, 2026). Some of the benefits that these consumers usually pursue are consistency in quality, personali</w:t>
      </w:r>
      <w:r w:rsidR="00310238" w:rsidRPr="002112E5">
        <w:rPr>
          <w:rFonts w:ascii="Times New Roman" w:hAnsi="Times New Roman" w:cs="Times New Roman"/>
          <w:sz w:val="24"/>
          <w:szCs w:val="24"/>
        </w:rPr>
        <w:t>z</w:t>
      </w:r>
      <w:r w:rsidRPr="002112E5">
        <w:rPr>
          <w:rFonts w:ascii="Times New Roman" w:hAnsi="Times New Roman" w:cs="Times New Roman"/>
          <w:sz w:val="24"/>
          <w:szCs w:val="24"/>
        </w:rPr>
        <w:t>ation and social status that come with premium brands</w:t>
      </w:r>
      <w:r w:rsidR="005D3CB4">
        <w:rPr>
          <w:rFonts w:ascii="Times New Roman" w:hAnsi="Times New Roman" w:cs="Times New Roman"/>
          <w:sz w:val="24"/>
          <w:szCs w:val="24"/>
        </w:rPr>
        <w:t xml:space="preserve"> (Zhang et al., 2019)</w:t>
      </w:r>
      <w:r w:rsidRPr="002112E5">
        <w:rPr>
          <w:rFonts w:ascii="Times New Roman" w:hAnsi="Times New Roman" w:cs="Times New Roman"/>
          <w:sz w:val="24"/>
          <w:szCs w:val="24"/>
        </w:rPr>
        <w:t>.</w:t>
      </w:r>
    </w:p>
    <w:p w14:paraId="37010607" w14:textId="7A4F4F7E" w:rsidR="009155D3" w:rsidRPr="002112E5" w:rsidRDefault="009155D3"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Targeting is a process of assessing segments in terms of size, profitability and growth potential, and picking the segments that best match the capabilities of the firm (</w:t>
      </w:r>
      <w:proofErr w:type="spellStart"/>
      <w:r w:rsidRPr="002112E5">
        <w:rPr>
          <w:rFonts w:ascii="Times New Roman" w:hAnsi="Times New Roman" w:cs="Times New Roman"/>
          <w:sz w:val="24"/>
          <w:szCs w:val="24"/>
        </w:rPr>
        <w:t>Berlian</w:t>
      </w:r>
      <w:proofErr w:type="spellEnd"/>
      <w:r w:rsidRPr="002112E5">
        <w:rPr>
          <w:rFonts w:ascii="Times New Roman" w:hAnsi="Times New Roman" w:cs="Times New Roman"/>
          <w:sz w:val="24"/>
          <w:szCs w:val="24"/>
        </w:rPr>
        <w:t xml:space="preserve">, 2022). Starbucks must adopt a concentrated targeting approach, focusing on one </w:t>
      </w:r>
      <w:proofErr w:type="gramStart"/>
      <w:r w:rsidRPr="002112E5">
        <w:rPr>
          <w:rFonts w:ascii="Times New Roman" w:hAnsi="Times New Roman" w:cs="Times New Roman"/>
          <w:sz w:val="24"/>
          <w:szCs w:val="24"/>
        </w:rPr>
        <w:t>segments</w:t>
      </w:r>
      <w:proofErr w:type="gramEnd"/>
      <w:r w:rsidRPr="002112E5">
        <w:rPr>
          <w:rFonts w:ascii="Times New Roman" w:hAnsi="Times New Roman" w:cs="Times New Roman"/>
          <w:sz w:val="24"/>
          <w:szCs w:val="24"/>
        </w:rPr>
        <w:t xml:space="preserve"> of urban, experience-driven professionals and loyal customers. The segment </w:t>
      </w:r>
      <w:r w:rsidRPr="002112E5">
        <w:rPr>
          <w:rFonts w:ascii="Times New Roman" w:hAnsi="Times New Roman" w:cs="Times New Roman"/>
          <w:sz w:val="24"/>
          <w:szCs w:val="24"/>
        </w:rPr>
        <w:lastRenderedPageBreak/>
        <w:t>is appealing since purchasing power and repeat consumption behavi</w:t>
      </w:r>
      <w:r w:rsidR="00310238" w:rsidRPr="002112E5">
        <w:rPr>
          <w:rFonts w:ascii="Times New Roman" w:hAnsi="Times New Roman" w:cs="Times New Roman"/>
          <w:sz w:val="24"/>
          <w:szCs w:val="24"/>
        </w:rPr>
        <w:t>o</w:t>
      </w:r>
      <w:r w:rsidRPr="002112E5">
        <w:rPr>
          <w:rFonts w:ascii="Times New Roman" w:hAnsi="Times New Roman" w:cs="Times New Roman"/>
          <w:sz w:val="24"/>
          <w:szCs w:val="24"/>
        </w:rPr>
        <w:t xml:space="preserve">r is high, as well as it is aligned with the premium offering of Starbucks, making it essential in enhancing customer lifetime value and </w:t>
      </w:r>
      <w:proofErr w:type="gramStart"/>
      <w:r w:rsidRPr="002112E5">
        <w:rPr>
          <w:rFonts w:ascii="Times New Roman" w:hAnsi="Times New Roman" w:cs="Times New Roman"/>
          <w:sz w:val="24"/>
          <w:szCs w:val="24"/>
        </w:rPr>
        <w:t>retention</w:t>
      </w:r>
      <w:r w:rsidR="005D3CB4">
        <w:rPr>
          <w:rFonts w:ascii="Times New Roman" w:hAnsi="Times New Roman" w:cs="Times New Roman"/>
          <w:sz w:val="24"/>
          <w:szCs w:val="24"/>
        </w:rPr>
        <w:t>(</w:t>
      </w:r>
      <w:proofErr w:type="gramEnd"/>
      <w:r w:rsidR="005D3CB4">
        <w:rPr>
          <w:rFonts w:ascii="Times New Roman" w:hAnsi="Times New Roman" w:cs="Times New Roman"/>
          <w:sz w:val="24"/>
          <w:szCs w:val="24"/>
        </w:rPr>
        <w:t>Hathaway, 2024)</w:t>
      </w:r>
      <w:r w:rsidRPr="002112E5">
        <w:rPr>
          <w:rFonts w:ascii="Times New Roman" w:hAnsi="Times New Roman" w:cs="Times New Roman"/>
          <w:sz w:val="24"/>
          <w:szCs w:val="24"/>
        </w:rPr>
        <w:t xml:space="preserve">. </w:t>
      </w:r>
    </w:p>
    <w:p w14:paraId="3E9FFB00" w14:textId="1951F6D5" w:rsidR="009155D3" w:rsidRPr="002112E5" w:rsidRDefault="009155D3"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Positioning can be defined as the creation of a clear image in the minds of the target consumers compared to those of the competitors (Saqib, 2021). Starbucks must rebrand itself as more of a personali</w:t>
      </w:r>
      <w:r w:rsidR="00310238" w:rsidRPr="002112E5">
        <w:rPr>
          <w:rFonts w:ascii="Times New Roman" w:hAnsi="Times New Roman" w:cs="Times New Roman"/>
          <w:sz w:val="24"/>
          <w:szCs w:val="24"/>
        </w:rPr>
        <w:t>z</w:t>
      </w:r>
      <w:r w:rsidRPr="002112E5">
        <w:rPr>
          <w:rFonts w:ascii="Times New Roman" w:hAnsi="Times New Roman" w:cs="Times New Roman"/>
          <w:sz w:val="24"/>
          <w:szCs w:val="24"/>
        </w:rPr>
        <w:t>ed experiential coffee shop rather than just a regular premium coffee shop with a heavy focus on in-store experience, digital customi</w:t>
      </w:r>
      <w:r w:rsidR="00310238" w:rsidRPr="002112E5">
        <w:rPr>
          <w:rFonts w:ascii="Times New Roman" w:hAnsi="Times New Roman" w:cs="Times New Roman"/>
          <w:sz w:val="24"/>
          <w:szCs w:val="24"/>
        </w:rPr>
        <w:t>z</w:t>
      </w:r>
      <w:r w:rsidRPr="002112E5">
        <w:rPr>
          <w:rFonts w:ascii="Times New Roman" w:hAnsi="Times New Roman" w:cs="Times New Roman"/>
          <w:sz w:val="24"/>
          <w:szCs w:val="24"/>
        </w:rPr>
        <w:t>ation and emotional attachment. This positioning helps to reinforce the core of Starbucks belief on providing greater perceived experiential value and experiential quality, differentiating it from competitors that compete mainly on price or convenience (Figure 1).</w:t>
      </w:r>
    </w:p>
    <w:p w14:paraId="4F41E9BA" w14:textId="77777777" w:rsidR="00310238" w:rsidRPr="002112E5" w:rsidRDefault="00310238" w:rsidP="00183D4E">
      <w:pPr>
        <w:spacing w:line="360" w:lineRule="auto"/>
        <w:rPr>
          <w:rFonts w:ascii="Times New Roman" w:hAnsi="Times New Roman" w:cs="Times New Roman"/>
          <w:b/>
          <w:szCs w:val="21"/>
        </w:rPr>
      </w:pPr>
      <w:r w:rsidRPr="002112E5">
        <w:rPr>
          <w:rFonts w:ascii="Times New Roman" w:eastAsia="Times New Roman" w:hAnsi="Times New Roman" w:cs="Times New Roman"/>
          <w:b/>
          <w:szCs w:val="21"/>
          <w:lang w:val="en-AU" w:eastAsia="en-AU"/>
        </w:rPr>
        <w:t>Figure 1:</w:t>
      </w:r>
      <w:r w:rsidRPr="002112E5">
        <w:rPr>
          <w:rFonts w:ascii="Times New Roman" w:hAnsi="Times New Roman" w:cs="Times New Roman"/>
          <w:b/>
          <w:szCs w:val="21"/>
        </w:rPr>
        <w:t xml:space="preserve"> Perceptual Map of UK Coffee Market Based on Price and Perceived Value</w:t>
      </w:r>
    </w:p>
    <w:p w14:paraId="55F2FB9A" w14:textId="4E9A08EC" w:rsidR="007112BA" w:rsidRPr="002112E5" w:rsidRDefault="00C47E6D" w:rsidP="00183D4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5532AF" wp14:editId="299DC1E1">
            <wp:extent cx="5274310" cy="288226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9">
                      <a:extLst>
                        <a:ext uri="{28A0092B-C50C-407E-A947-70E740481C1C}">
                          <a14:useLocalDpi xmlns:a14="http://schemas.microsoft.com/office/drawing/2010/main" val="0"/>
                        </a:ext>
                      </a:extLst>
                    </a:blip>
                    <a:stretch>
                      <a:fillRect/>
                    </a:stretch>
                  </pic:blipFill>
                  <pic:spPr>
                    <a:xfrm>
                      <a:off x="0" y="0"/>
                      <a:ext cx="5274310" cy="2882265"/>
                    </a:xfrm>
                    <a:prstGeom prst="rect">
                      <a:avLst/>
                    </a:prstGeom>
                  </pic:spPr>
                </pic:pic>
              </a:graphicData>
            </a:graphic>
          </wp:inline>
        </w:drawing>
      </w:r>
    </w:p>
    <w:p w14:paraId="78771594" w14:textId="0EF48730" w:rsidR="00310238" w:rsidRPr="002112E5" w:rsidRDefault="00310238"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 xml:space="preserve">Starbucks is in the high-price, high perceived value quadrant of the UK coffee market, as shown in Figure 1, but is slightly lower than PRET, meaning that competitors have relatively stronger experiential differentiation. Meanwhile, Costa Coffee is positioned in a neighboring spot with a marginally lower price, which emphasizes growing competitive parity. This placement shows that Starbucks continues to have a high premium image, but that its perceived value advantage is becoming smaller. The perceptual map is thus important because it graphically validates the deteriorating differentiation that the audit revealed and the strategic emphasis on the experiential </w:t>
      </w:r>
      <w:r w:rsidRPr="002112E5">
        <w:rPr>
          <w:rFonts w:ascii="Times New Roman" w:hAnsi="Times New Roman" w:cs="Times New Roman"/>
          <w:sz w:val="24"/>
          <w:szCs w:val="24"/>
        </w:rPr>
        <w:lastRenderedPageBreak/>
        <w:t>value improvement to maintain the premium positioning.</w:t>
      </w:r>
    </w:p>
    <w:p w14:paraId="1335C140" w14:textId="6C1DA78E" w:rsidR="00FA3FEC" w:rsidRPr="002112E5" w:rsidRDefault="00FA3FEC" w:rsidP="003A203C">
      <w:pPr>
        <w:pStyle w:val="2"/>
        <w:rPr>
          <w:rFonts w:ascii="Times New Roman" w:hAnsi="Times New Roman" w:cs="Times New Roman"/>
          <w:sz w:val="24"/>
          <w:szCs w:val="24"/>
        </w:rPr>
      </w:pPr>
      <w:bookmarkStart w:id="6" w:name="_Toc228735591"/>
      <w:r w:rsidRPr="002112E5">
        <w:rPr>
          <w:rFonts w:ascii="Times New Roman" w:hAnsi="Times New Roman" w:cs="Times New Roman"/>
          <w:sz w:val="24"/>
          <w:szCs w:val="24"/>
        </w:rPr>
        <w:t>4.2 Porter’s Generic Strategy</w:t>
      </w:r>
      <w:bookmarkEnd w:id="6"/>
    </w:p>
    <w:p w14:paraId="48B1E274" w14:textId="0ACEDA38" w:rsidR="00FA3FEC" w:rsidRPr="002112E5" w:rsidRDefault="00FA3FEC"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According to Porter's general strategy, enterprises can gain a competitive advantage through cost leadership or differentiation (Porter, 1985). Starbucks has always adopted a differentiation strategy, but the current analysis shows that the intensification of homogenization among competitors is weakening its performance. Therefore, Starbucks needs to further strengthen and expand its differentiated path, which can improve the value of consumer experience, strengthen personalized services and create a more emotionally connected brand experience</w:t>
      </w:r>
      <w:r w:rsidR="005D3CB4">
        <w:rPr>
          <w:rFonts w:ascii="Times New Roman" w:hAnsi="Times New Roman" w:cs="Times New Roman"/>
          <w:sz w:val="24"/>
          <w:szCs w:val="24"/>
        </w:rPr>
        <w:t xml:space="preserve"> (Pacheco,2025)</w:t>
      </w:r>
      <w:r w:rsidRPr="002112E5">
        <w:rPr>
          <w:rFonts w:ascii="Times New Roman" w:hAnsi="Times New Roman" w:cs="Times New Roman"/>
          <w:sz w:val="24"/>
          <w:szCs w:val="24"/>
        </w:rPr>
        <w:t>. Given the convergence of competitors in digitalization and product functions, Starbucks can use its brand advantages and customer data to provide a more customized and difficult-to-replicate immersive experience, so as to improve the perceived value of customers, reduce their sensitivity to prices, and maintain the sustainability of premium pricing capabilities. This will help solve the problem of the gradual weakening of differentiation.</w:t>
      </w:r>
    </w:p>
    <w:p w14:paraId="4FA8281C" w14:textId="03B244F1" w:rsidR="00A56049" w:rsidRPr="002112E5" w:rsidRDefault="00FA3FEC" w:rsidP="003A203C">
      <w:pPr>
        <w:pStyle w:val="2"/>
        <w:rPr>
          <w:rFonts w:ascii="Times New Roman" w:hAnsi="Times New Roman" w:cs="Times New Roman"/>
          <w:sz w:val="24"/>
          <w:szCs w:val="24"/>
        </w:rPr>
      </w:pPr>
      <w:bookmarkStart w:id="7" w:name="_Toc228735592"/>
      <w:r w:rsidRPr="002112E5">
        <w:rPr>
          <w:rFonts w:ascii="Times New Roman" w:hAnsi="Times New Roman" w:cs="Times New Roman"/>
          <w:sz w:val="24"/>
          <w:szCs w:val="24"/>
        </w:rPr>
        <w:t>4.3</w:t>
      </w:r>
      <w:r w:rsidR="00A56049" w:rsidRPr="002112E5">
        <w:rPr>
          <w:rFonts w:ascii="Times New Roman" w:hAnsi="Times New Roman" w:cs="Times New Roman"/>
          <w:sz w:val="24"/>
          <w:szCs w:val="24"/>
        </w:rPr>
        <w:t xml:space="preserve"> Ansoff Growth Strategy</w:t>
      </w:r>
      <w:bookmarkEnd w:id="7"/>
    </w:p>
    <w:p w14:paraId="02ABC3A0" w14:textId="72FD37D6" w:rsidR="00FA3FEC" w:rsidRPr="002112E5" w:rsidRDefault="00A56049"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Ansoff Matrix offers strategic growth alternatives depending on the products and markets (Ansoff, 1957). Starbucks must implement a product development approach and concentrate on improving on the products instead of coming up with completely new categories of products. Although market development may increase reach, it does not directly solve the underlying problem of diminishing differentiation, and therefore product development is the more strategically aligned choice. Despite the fact that Starbucks already offers customization and digital interaction, they have become industry standards, which means that their impact on differentiation is less pronounced</w:t>
      </w:r>
      <w:r w:rsidR="00E130A0">
        <w:rPr>
          <w:rFonts w:ascii="Times New Roman" w:hAnsi="Times New Roman" w:cs="Times New Roman"/>
          <w:sz w:val="24"/>
          <w:szCs w:val="24"/>
        </w:rPr>
        <w:t xml:space="preserve"> (Violet, 2024)</w:t>
      </w:r>
      <w:r w:rsidRPr="002112E5">
        <w:rPr>
          <w:rFonts w:ascii="Times New Roman" w:hAnsi="Times New Roman" w:cs="Times New Roman"/>
          <w:sz w:val="24"/>
          <w:szCs w:val="24"/>
        </w:rPr>
        <w:t>. Thus, its strategy must focus on incremental innovation, including higher levels of personalization, better in-store experiences and digital-physical interactions</w:t>
      </w:r>
      <w:r w:rsidR="00E130A0">
        <w:rPr>
          <w:rFonts w:ascii="Times New Roman" w:hAnsi="Times New Roman" w:cs="Times New Roman"/>
          <w:sz w:val="24"/>
          <w:szCs w:val="24"/>
        </w:rPr>
        <w:t xml:space="preserve"> (</w:t>
      </w:r>
      <w:proofErr w:type="spellStart"/>
      <w:r w:rsidR="00E130A0">
        <w:rPr>
          <w:rFonts w:ascii="Times New Roman" w:hAnsi="Times New Roman" w:cs="Times New Roman"/>
          <w:sz w:val="24"/>
          <w:szCs w:val="24"/>
        </w:rPr>
        <w:t>Scholdra</w:t>
      </w:r>
      <w:proofErr w:type="spellEnd"/>
      <w:r w:rsidR="00E130A0">
        <w:rPr>
          <w:rFonts w:ascii="Times New Roman" w:hAnsi="Times New Roman" w:cs="Times New Roman"/>
          <w:sz w:val="24"/>
          <w:szCs w:val="24"/>
        </w:rPr>
        <w:t xml:space="preserve"> et al., 2023)</w:t>
      </w:r>
      <w:r w:rsidRPr="002112E5">
        <w:rPr>
          <w:rFonts w:ascii="Times New Roman" w:hAnsi="Times New Roman" w:cs="Times New Roman"/>
          <w:sz w:val="24"/>
          <w:szCs w:val="24"/>
        </w:rPr>
        <w:t xml:space="preserve">. This will enable Starbucks to enhance customer </w:t>
      </w:r>
      <w:r w:rsidRPr="002112E5">
        <w:rPr>
          <w:rFonts w:ascii="Times New Roman" w:hAnsi="Times New Roman" w:cs="Times New Roman"/>
          <w:sz w:val="24"/>
          <w:szCs w:val="24"/>
        </w:rPr>
        <w:lastRenderedPageBreak/>
        <w:t>interaction in its current UK market at minimal risk. Through the enhancement of its existing value proposition, Starbucks will be able to enhance the level of repeat purchasing behavior and customer retention, which will enhance customer lifetime value and strengthen its competitive stance.</w:t>
      </w:r>
    </w:p>
    <w:p w14:paraId="773ECA21" w14:textId="4941CC96" w:rsidR="00A56049" w:rsidRPr="002112E5" w:rsidRDefault="00A56049" w:rsidP="003A203C">
      <w:pPr>
        <w:pStyle w:val="1"/>
        <w:rPr>
          <w:rFonts w:cs="Times New Roman"/>
        </w:rPr>
      </w:pPr>
      <w:bookmarkStart w:id="8" w:name="_Toc228735593"/>
      <w:r w:rsidRPr="002112E5">
        <w:rPr>
          <w:rFonts w:cs="Times New Roman"/>
        </w:rPr>
        <w:t>5. Tactics</w:t>
      </w:r>
      <w:bookmarkEnd w:id="8"/>
      <w:r w:rsidRPr="002112E5">
        <w:rPr>
          <w:rFonts w:cs="Times New Roman"/>
        </w:rPr>
        <w:t xml:space="preserve"> </w:t>
      </w:r>
    </w:p>
    <w:p w14:paraId="2D0FEFBD" w14:textId="4085A442" w:rsidR="00A56049" w:rsidRPr="002112E5" w:rsidRDefault="00A56049"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To realize the goal of retaining more customers in the premium segment by 8% between May 2026 and April 2027, Starbucks needs to adopt an integrated 7Ps marketing mix to improve the experiential and personalized value at all customer touchpoints.</w:t>
      </w:r>
    </w:p>
    <w:p w14:paraId="61FB4C6B" w14:textId="7455FBD3" w:rsidR="00A56049" w:rsidRPr="002112E5" w:rsidRDefault="00A56049" w:rsidP="003A203C">
      <w:pPr>
        <w:pStyle w:val="2"/>
        <w:rPr>
          <w:rFonts w:ascii="Times New Roman" w:hAnsi="Times New Roman" w:cs="Times New Roman"/>
          <w:sz w:val="24"/>
          <w:szCs w:val="24"/>
        </w:rPr>
      </w:pPr>
      <w:bookmarkStart w:id="9" w:name="_Toc228735594"/>
      <w:r w:rsidRPr="002112E5">
        <w:rPr>
          <w:rFonts w:ascii="Times New Roman" w:hAnsi="Times New Roman" w:cs="Times New Roman"/>
          <w:sz w:val="24"/>
          <w:szCs w:val="24"/>
        </w:rPr>
        <w:t>5.1Product</w:t>
      </w:r>
      <w:bookmarkEnd w:id="9"/>
    </w:p>
    <w:p w14:paraId="35F27DB3" w14:textId="0FD91F53" w:rsidR="00A56049" w:rsidRPr="002112E5" w:rsidRDefault="00A56049"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Starbucks will boost its existing product by introducing AI-based personalization in its mobile application, where previous purchases will be used to suggest tailored drinks and personalized offers. It has been demonstrated that personalization can greatly enhance customer satisfaction and loyalty through perceived relevance (</w:t>
      </w:r>
      <w:proofErr w:type="spellStart"/>
      <w:r w:rsidRPr="002112E5">
        <w:rPr>
          <w:rFonts w:ascii="Times New Roman" w:hAnsi="Times New Roman" w:cs="Times New Roman"/>
          <w:sz w:val="24"/>
          <w:szCs w:val="24"/>
        </w:rPr>
        <w:t>Weidig</w:t>
      </w:r>
      <w:proofErr w:type="spellEnd"/>
      <w:r w:rsidR="007112BA" w:rsidRPr="002112E5">
        <w:rPr>
          <w:rFonts w:ascii="Times New Roman" w:hAnsi="Times New Roman" w:cs="Times New Roman"/>
          <w:sz w:val="24"/>
          <w:szCs w:val="24"/>
        </w:rPr>
        <w:t xml:space="preserve"> et al.</w:t>
      </w:r>
      <w:r w:rsidRPr="002112E5">
        <w:rPr>
          <w:rFonts w:ascii="Times New Roman" w:hAnsi="Times New Roman" w:cs="Times New Roman"/>
          <w:sz w:val="24"/>
          <w:szCs w:val="24"/>
        </w:rPr>
        <w:t>, 2024). In addition, limited edition products that integrate local characteristics can bring freshness and</w:t>
      </w:r>
      <w:r w:rsidR="00C47E6D">
        <w:rPr>
          <w:rFonts w:ascii="Times New Roman" w:hAnsi="Times New Roman" w:cs="Times New Roman"/>
          <w:sz w:val="24"/>
          <w:szCs w:val="24"/>
        </w:rPr>
        <w:t xml:space="preserve"> </w:t>
      </w:r>
      <w:r w:rsidRPr="002112E5">
        <w:rPr>
          <w:rFonts w:ascii="Times New Roman" w:hAnsi="Times New Roman" w:cs="Times New Roman"/>
          <w:sz w:val="24"/>
          <w:szCs w:val="24"/>
        </w:rPr>
        <w:t>scarcity, which is an important motive for consumers to buy repeatedly in the experiential consumption situation (</w:t>
      </w:r>
      <w:proofErr w:type="spellStart"/>
      <w:r w:rsidRPr="002112E5">
        <w:rPr>
          <w:rFonts w:ascii="Times New Roman" w:hAnsi="Times New Roman" w:cs="Times New Roman"/>
          <w:sz w:val="24"/>
          <w:szCs w:val="24"/>
        </w:rPr>
        <w:t>Meeprom</w:t>
      </w:r>
      <w:proofErr w:type="spellEnd"/>
      <w:r w:rsidRPr="002112E5">
        <w:rPr>
          <w:rFonts w:ascii="Times New Roman" w:hAnsi="Times New Roman" w:cs="Times New Roman"/>
          <w:sz w:val="24"/>
          <w:szCs w:val="24"/>
        </w:rPr>
        <w:t xml:space="preserve"> and </w:t>
      </w:r>
      <w:proofErr w:type="spellStart"/>
      <w:r w:rsidRPr="002112E5">
        <w:rPr>
          <w:rFonts w:ascii="Times New Roman" w:hAnsi="Times New Roman" w:cs="Times New Roman"/>
          <w:sz w:val="24"/>
          <w:szCs w:val="24"/>
        </w:rPr>
        <w:t>Kokkhangplu</w:t>
      </w:r>
      <w:proofErr w:type="spellEnd"/>
      <w:r w:rsidRPr="002112E5">
        <w:rPr>
          <w:rFonts w:ascii="Times New Roman" w:hAnsi="Times New Roman" w:cs="Times New Roman"/>
          <w:sz w:val="24"/>
          <w:szCs w:val="24"/>
        </w:rPr>
        <w:t>, 2025). At the same time, further improving the traceability of products in ethical procurement helps to strengthen the emotional connection between consumers and brands and improve brand loyalty (Tsai et al., 2020).</w:t>
      </w:r>
    </w:p>
    <w:p w14:paraId="3F771800" w14:textId="3D703882" w:rsidR="00A56049" w:rsidRPr="002112E5" w:rsidRDefault="00A56049" w:rsidP="003A203C">
      <w:pPr>
        <w:pStyle w:val="2"/>
        <w:rPr>
          <w:rFonts w:ascii="Times New Roman" w:hAnsi="Times New Roman" w:cs="Times New Roman"/>
          <w:sz w:val="24"/>
          <w:szCs w:val="24"/>
        </w:rPr>
      </w:pPr>
      <w:bookmarkStart w:id="10" w:name="_Toc228735595"/>
      <w:r w:rsidRPr="002112E5">
        <w:rPr>
          <w:rFonts w:ascii="Times New Roman" w:hAnsi="Times New Roman" w:cs="Times New Roman"/>
          <w:sz w:val="24"/>
          <w:szCs w:val="24"/>
        </w:rPr>
        <w:t>5.2</w:t>
      </w:r>
      <w:r w:rsidR="005D4509" w:rsidRPr="002112E5">
        <w:rPr>
          <w:rFonts w:ascii="Times New Roman" w:hAnsi="Times New Roman" w:cs="Times New Roman"/>
          <w:sz w:val="24"/>
          <w:szCs w:val="24"/>
        </w:rPr>
        <w:t>Price</w:t>
      </w:r>
      <w:bookmarkEnd w:id="10"/>
    </w:p>
    <w:p w14:paraId="1534B456" w14:textId="68973ED3" w:rsidR="005D4509" w:rsidRPr="002112E5" w:rsidRDefault="005D4509"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The Starbucks Rewards Program will introduce a layered loyalty pricing model to provide customized incentives for different customers, such as rewards based on consumption frequency and more targeted discounts. Value-oriented pricing helps to improve consumers' perception of price fairness, while promoting repeated purchases without weakening brand value (Ali, 2024). This is especially important in times of economic uncertainty, because consumers' sensitivity to prices continues to increase (</w:t>
      </w:r>
      <w:proofErr w:type="spellStart"/>
      <w:r w:rsidRPr="002112E5">
        <w:rPr>
          <w:rFonts w:ascii="Times New Roman" w:hAnsi="Times New Roman" w:cs="Times New Roman"/>
          <w:sz w:val="24"/>
          <w:szCs w:val="24"/>
        </w:rPr>
        <w:t>Lamey</w:t>
      </w:r>
      <w:proofErr w:type="spellEnd"/>
      <w:r w:rsidRPr="002112E5">
        <w:rPr>
          <w:rFonts w:ascii="Times New Roman" w:hAnsi="Times New Roman" w:cs="Times New Roman"/>
          <w:sz w:val="24"/>
          <w:szCs w:val="24"/>
        </w:rPr>
        <w:t xml:space="preserve"> et al., 2007), making improving perceived value an important factor in </w:t>
      </w:r>
      <w:r w:rsidRPr="002112E5">
        <w:rPr>
          <w:rFonts w:ascii="Times New Roman" w:hAnsi="Times New Roman" w:cs="Times New Roman"/>
          <w:sz w:val="24"/>
          <w:szCs w:val="24"/>
        </w:rPr>
        <w:lastRenderedPageBreak/>
        <w:t>maintaining customers.</w:t>
      </w:r>
    </w:p>
    <w:p w14:paraId="0D520683" w14:textId="6058B327" w:rsidR="005D4509" w:rsidRPr="002112E5" w:rsidRDefault="005D4509" w:rsidP="003A203C">
      <w:pPr>
        <w:pStyle w:val="2"/>
        <w:rPr>
          <w:rFonts w:ascii="Times New Roman" w:hAnsi="Times New Roman" w:cs="Times New Roman"/>
          <w:sz w:val="24"/>
          <w:szCs w:val="24"/>
        </w:rPr>
      </w:pPr>
      <w:bookmarkStart w:id="11" w:name="_Toc228735596"/>
      <w:r w:rsidRPr="002112E5">
        <w:rPr>
          <w:rFonts w:ascii="Times New Roman" w:hAnsi="Times New Roman" w:cs="Times New Roman"/>
          <w:sz w:val="24"/>
          <w:szCs w:val="24"/>
        </w:rPr>
        <w:t>5.3Place</w:t>
      </w:r>
      <w:bookmarkEnd w:id="11"/>
    </w:p>
    <w:p w14:paraId="45DDD51B" w14:textId="45D968B0" w:rsidR="005D4509" w:rsidRPr="002112E5" w:rsidRDefault="005D4509"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Starbucks will further strengthen its omni-channel strategy, such as promoting advance orders on mobile terminals, optimizing personalized pick-up experiences, and providing location-based preferential services. Research shows that convenience and customer experience are key factors in promoting customer retention, and the seamless integration of digital channels and offline stores can effectively improve the performance of these two aspects (Li and Chang, 2024). At the same time, high-flow stores can set up special experience areas to enhance the emotional interaction of customers and extend the stay time.</w:t>
      </w:r>
    </w:p>
    <w:p w14:paraId="40920200" w14:textId="427F8553" w:rsidR="007F5727" w:rsidRPr="002112E5" w:rsidRDefault="007F5727" w:rsidP="003A203C">
      <w:pPr>
        <w:pStyle w:val="2"/>
        <w:rPr>
          <w:rFonts w:ascii="Times New Roman" w:hAnsi="Times New Roman" w:cs="Times New Roman"/>
          <w:sz w:val="24"/>
          <w:szCs w:val="24"/>
        </w:rPr>
      </w:pPr>
      <w:bookmarkStart w:id="12" w:name="_Toc228735597"/>
      <w:r w:rsidRPr="002112E5">
        <w:rPr>
          <w:rFonts w:ascii="Times New Roman" w:hAnsi="Times New Roman" w:cs="Times New Roman"/>
          <w:sz w:val="24"/>
          <w:szCs w:val="24"/>
        </w:rPr>
        <w:t>5.4Promotion</w:t>
      </w:r>
      <w:bookmarkEnd w:id="12"/>
    </w:p>
    <w:p w14:paraId="312A9107" w14:textId="46F74477" w:rsidR="007F5727" w:rsidRPr="002112E5" w:rsidRDefault="007F5727"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 xml:space="preserve">In terms of promotion, Starbucks will rely on data-driven personalized strategies and customer relationship management (CRM) for precise positioning, and push customized information to customers through applications, emails and promotional activities. Research shows that personalized communication can significantly improve user participation and purchase frequency (Anwar et al., 2025). In addition, brands will also strengthen emotional connections by carrying out experiential activities and optimizing loyalty reward mechanisms, which plays an important role in establishing long-term stable customer relationships (Mostafa and </w:t>
      </w:r>
      <w:proofErr w:type="spellStart"/>
      <w:r w:rsidRPr="002112E5">
        <w:rPr>
          <w:rFonts w:ascii="Times New Roman" w:hAnsi="Times New Roman" w:cs="Times New Roman"/>
          <w:sz w:val="24"/>
          <w:szCs w:val="24"/>
        </w:rPr>
        <w:t>Kasamani</w:t>
      </w:r>
      <w:proofErr w:type="spellEnd"/>
      <w:r w:rsidRPr="002112E5">
        <w:rPr>
          <w:rFonts w:ascii="Times New Roman" w:hAnsi="Times New Roman" w:cs="Times New Roman"/>
          <w:sz w:val="24"/>
          <w:szCs w:val="24"/>
        </w:rPr>
        <w:t>, 2021)</w:t>
      </w:r>
    </w:p>
    <w:p w14:paraId="170A5D4E" w14:textId="122E3DD3" w:rsidR="007F5727" w:rsidRPr="002112E5" w:rsidRDefault="007F5727" w:rsidP="003A203C">
      <w:pPr>
        <w:pStyle w:val="2"/>
        <w:rPr>
          <w:rFonts w:ascii="Times New Roman" w:hAnsi="Times New Roman" w:cs="Times New Roman"/>
          <w:sz w:val="24"/>
          <w:szCs w:val="24"/>
        </w:rPr>
      </w:pPr>
      <w:bookmarkStart w:id="13" w:name="_Toc228735598"/>
      <w:r w:rsidRPr="002112E5">
        <w:rPr>
          <w:rFonts w:ascii="Times New Roman" w:hAnsi="Times New Roman" w:cs="Times New Roman"/>
          <w:sz w:val="24"/>
          <w:szCs w:val="24"/>
        </w:rPr>
        <w:t>5.5People</w:t>
      </w:r>
      <w:bookmarkEnd w:id="13"/>
    </w:p>
    <w:p w14:paraId="13068565" w14:textId="744D7902" w:rsidR="007F5727" w:rsidRPr="002112E5" w:rsidRDefault="007F5727"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Through training, employees will provide more personalized and emotional services with the support of customer data. In the service industry, customer satisfaction and loyalty largely depend on the quality of service (Irshad et al., 2024). Therefore, giving employees the ability to carry out personalized interaction helps to improve the perceived value of customers and their attachment to the brand, thus directly promoting customer retention.</w:t>
      </w:r>
    </w:p>
    <w:p w14:paraId="5B284261" w14:textId="6D592890" w:rsidR="007F5727" w:rsidRPr="002112E5" w:rsidRDefault="007F5727" w:rsidP="003A203C">
      <w:pPr>
        <w:pStyle w:val="2"/>
        <w:rPr>
          <w:rFonts w:ascii="Times New Roman" w:hAnsi="Times New Roman" w:cs="Times New Roman"/>
          <w:sz w:val="24"/>
          <w:szCs w:val="24"/>
        </w:rPr>
      </w:pPr>
      <w:bookmarkStart w:id="14" w:name="_Toc228735599"/>
      <w:r w:rsidRPr="002112E5">
        <w:rPr>
          <w:rFonts w:ascii="Times New Roman" w:hAnsi="Times New Roman" w:cs="Times New Roman"/>
          <w:sz w:val="24"/>
          <w:szCs w:val="24"/>
        </w:rPr>
        <w:lastRenderedPageBreak/>
        <w:t>5.6Process</w:t>
      </w:r>
      <w:bookmarkEnd w:id="14"/>
    </w:p>
    <w:p w14:paraId="107611BA" w14:textId="745CAFF6" w:rsidR="007F5727" w:rsidRPr="002112E5" w:rsidRDefault="007F5727"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In terms of operational processes, enterprises will focus on improving speed, convenience and personalization, such as introducing an artificial intelligence-assisted ordering system and shortening customer waiting time. Research shows that efficient service processes are closely related to customer satisfaction and repeat purchase behavior (</w:t>
      </w:r>
      <w:proofErr w:type="spellStart"/>
      <w:r w:rsidRPr="002112E5">
        <w:rPr>
          <w:rFonts w:ascii="Times New Roman" w:hAnsi="Times New Roman" w:cs="Times New Roman"/>
          <w:sz w:val="24"/>
          <w:szCs w:val="24"/>
        </w:rPr>
        <w:t>Hadinata</w:t>
      </w:r>
      <w:proofErr w:type="spellEnd"/>
      <w:r w:rsidRPr="002112E5">
        <w:rPr>
          <w:rFonts w:ascii="Times New Roman" w:hAnsi="Times New Roman" w:cs="Times New Roman"/>
          <w:sz w:val="24"/>
          <w:szCs w:val="24"/>
        </w:rPr>
        <w:t xml:space="preserve"> and </w:t>
      </w:r>
      <w:proofErr w:type="spellStart"/>
      <w:r w:rsidRPr="002112E5">
        <w:rPr>
          <w:rFonts w:ascii="Times New Roman" w:hAnsi="Times New Roman" w:cs="Times New Roman"/>
          <w:sz w:val="24"/>
          <w:szCs w:val="24"/>
        </w:rPr>
        <w:t>Erislan</w:t>
      </w:r>
      <w:proofErr w:type="spellEnd"/>
      <w:r w:rsidRPr="002112E5">
        <w:rPr>
          <w:rFonts w:ascii="Times New Roman" w:hAnsi="Times New Roman" w:cs="Times New Roman"/>
          <w:sz w:val="24"/>
          <w:szCs w:val="24"/>
        </w:rPr>
        <w:t>, 2025). At the same time, digital integration also helps enterprises respond more flexibly to changing consumer needs (</w:t>
      </w:r>
      <w:proofErr w:type="spellStart"/>
      <w:r w:rsidRPr="002112E5">
        <w:rPr>
          <w:rFonts w:ascii="Times New Roman" w:hAnsi="Times New Roman" w:cs="Times New Roman"/>
          <w:sz w:val="24"/>
          <w:szCs w:val="24"/>
        </w:rPr>
        <w:t>Suzianti</w:t>
      </w:r>
      <w:proofErr w:type="spellEnd"/>
      <w:r w:rsidRPr="002112E5">
        <w:rPr>
          <w:rFonts w:ascii="Times New Roman" w:hAnsi="Times New Roman" w:cs="Times New Roman"/>
          <w:sz w:val="24"/>
          <w:szCs w:val="24"/>
        </w:rPr>
        <w:t xml:space="preserve"> et al., 2024).</w:t>
      </w:r>
    </w:p>
    <w:p w14:paraId="22D772E5" w14:textId="3025AF63" w:rsidR="007F5727" w:rsidRPr="002112E5" w:rsidRDefault="007F5727" w:rsidP="003A203C">
      <w:pPr>
        <w:pStyle w:val="2"/>
        <w:rPr>
          <w:rFonts w:ascii="Times New Roman" w:hAnsi="Times New Roman" w:cs="Times New Roman"/>
          <w:sz w:val="24"/>
          <w:szCs w:val="24"/>
        </w:rPr>
      </w:pPr>
      <w:bookmarkStart w:id="15" w:name="_Toc228735600"/>
      <w:r w:rsidRPr="002112E5">
        <w:rPr>
          <w:rFonts w:ascii="Times New Roman" w:hAnsi="Times New Roman" w:cs="Times New Roman"/>
          <w:sz w:val="24"/>
          <w:szCs w:val="24"/>
        </w:rPr>
        <w:t>5.7</w:t>
      </w:r>
      <w:r w:rsidR="006F57AA" w:rsidRPr="002112E5">
        <w:rPr>
          <w:rFonts w:ascii="Times New Roman" w:hAnsi="Times New Roman" w:cs="Times New Roman"/>
          <w:sz w:val="24"/>
          <w:szCs w:val="24"/>
        </w:rPr>
        <w:t>Physical Evidence</w:t>
      </w:r>
      <w:bookmarkEnd w:id="15"/>
    </w:p>
    <w:p w14:paraId="6634204F" w14:textId="0C6F9D1B" w:rsidR="006F57AA" w:rsidRPr="002112E5" w:rsidRDefault="006F57AA"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Starbucks will optimize its offline environment through high-end store design, sustainable development elements and interactive digital technology. As an important part of service, the physical environment is a key factor affecting customers' perceived service quality and brand image</w:t>
      </w:r>
      <w:r w:rsidRPr="002112E5">
        <w:rPr>
          <w:rFonts w:ascii="Times New Roman" w:hAnsi="Times New Roman" w:cs="Times New Roman"/>
          <w:sz w:val="28"/>
          <w:szCs w:val="28"/>
        </w:rPr>
        <w:t xml:space="preserve"> </w:t>
      </w:r>
      <w:r w:rsidRPr="002112E5">
        <w:rPr>
          <w:rFonts w:ascii="Times New Roman" w:hAnsi="Times New Roman" w:cs="Times New Roman"/>
          <w:sz w:val="24"/>
          <w:szCs w:val="24"/>
        </w:rPr>
        <w:t>(Zhou et al., 2024). At the same time, the more immersive the environment is, the more it can strengthen the difference in experience and improve the emotional participation of customers.</w:t>
      </w:r>
    </w:p>
    <w:p w14:paraId="30C64581" w14:textId="249964D5" w:rsidR="006F57AA" w:rsidRPr="002112E5" w:rsidRDefault="006F57AA"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Overall, these initiatives can be regarded as an innovation-oriented strategy that combines digital personalization with experiential retail. By improving the perceived value of customers at various touchpoints, Starbucks can effectively reduce the possibility of customers turning to other brands, improve the repeat purchase rate and customer retention, and thus further consolidate its high-end competitive position in the UK market.</w:t>
      </w:r>
    </w:p>
    <w:p w14:paraId="2BBE0FA1" w14:textId="78E48E03" w:rsidR="00815E9E" w:rsidRPr="002112E5" w:rsidRDefault="00CF4A8D" w:rsidP="003A203C">
      <w:pPr>
        <w:pStyle w:val="1"/>
        <w:rPr>
          <w:rFonts w:cs="Times New Roman"/>
        </w:rPr>
      </w:pPr>
      <w:bookmarkStart w:id="16" w:name="_Toc228735601"/>
      <w:r w:rsidRPr="002112E5">
        <w:rPr>
          <w:rFonts w:cs="Times New Roman"/>
        </w:rPr>
        <w:t>6.Actions</w:t>
      </w:r>
      <w:bookmarkEnd w:id="16"/>
    </w:p>
    <w:p w14:paraId="7328FA01" w14:textId="179367E8" w:rsidR="00CF4A8D" w:rsidRPr="002112E5" w:rsidRDefault="00CF4A8D" w:rsidP="00183D4E">
      <w:pPr>
        <w:spacing w:line="360" w:lineRule="auto"/>
        <w:rPr>
          <w:rFonts w:ascii="Times New Roman" w:hAnsi="Times New Roman" w:cs="Times New Roman"/>
          <w:b/>
          <w:bCs/>
          <w:sz w:val="24"/>
          <w:szCs w:val="24"/>
        </w:rPr>
      </w:pPr>
      <w:r w:rsidRPr="002112E5">
        <w:rPr>
          <w:rFonts w:ascii="Times New Roman" w:hAnsi="Times New Roman" w:cs="Times New Roman"/>
          <w:b/>
          <w:bCs/>
          <w:sz w:val="24"/>
          <w:szCs w:val="24"/>
        </w:rPr>
        <w:t>Figure 2: GANRR Chart</w:t>
      </w:r>
    </w:p>
    <w:p w14:paraId="1BD0357E" w14:textId="071B5EE2" w:rsidR="00CF4A8D" w:rsidRPr="002112E5" w:rsidRDefault="00C47E6D" w:rsidP="00183D4E">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013B10F" wp14:editId="3B20896D">
            <wp:extent cx="5274310" cy="250063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0">
                      <a:extLst>
                        <a:ext uri="{28A0092B-C50C-407E-A947-70E740481C1C}">
                          <a14:useLocalDpi xmlns:a14="http://schemas.microsoft.com/office/drawing/2010/main" val="0"/>
                        </a:ext>
                      </a:extLst>
                    </a:blip>
                    <a:stretch>
                      <a:fillRect/>
                    </a:stretch>
                  </pic:blipFill>
                  <pic:spPr>
                    <a:xfrm>
                      <a:off x="0" y="0"/>
                      <a:ext cx="5274310" cy="2500630"/>
                    </a:xfrm>
                    <a:prstGeom prst="rect">
                      <a:avLst/>
                    </a:prstGeom>
                  </pic:spPr>
                </pic:pic>
              </a:graphicData>
            </a:graphic>
          </wp:inline>
        </w:drawing>
      </w:r>
    </w:p>
    <w:p w14:paraId="1EF8BA1F" w14:textId="7F5CAC3D" w:rsidR="00CB1D18" w:rsidRPr="00183D4E" w:rsidRDefault="00CB1D18" w:rsidP="00183D4E">
      <w:pPr>
        <w:spacing w:line="360" w:lineRule="auto"/>
        <w:rPr>
          <w:rFonts w:ascii="Times New Roman" w:hAnsi="Times New Roman" w:cs="Times New Roman"/>
          <w:sz w:val="24"/>
          <w:szCs w:val="24"/>
        </w:rPr>
      </w:pPr>
      <w:r w:rsidRPr="002112E5">
        <w:rPr>
          <w:rFonts w:ascii="Times New Roman" w:hAnsi="Times New Roman" w:cs="Times New Roman"/>
          <w:sz w:val="24"/>
          <w:szCs w:val="24"/>
        </w:rPr>
        <w:t>The activities in the Gantt chart (Figure 2) will be supported through a perfect control and execution system to ensure smooth implementation and achieve the expected quality. Each task w</w:t>
      </w:r>
      <w:r w:rsidRPr="00183D4E">
        <w:rPr>
          <w:rFonts w:ascii="Times New Roman" w:hAnsi="Times New Roman" w:cs="Times New Roman"/>
          <w:sz w:val="24"/>
          <w:szCs w:val="24"/>
        </w:rPr>
        <w:t>ill set clear performance indicators, such as system testing, new function piloting and phased promotion in digital projects, so as to effectively reduce operational risks.</w:t>
      </w:r>
    </w:p>
    <w:p w14:paraId="3F02053A" w14:textId="531EBE4F" w:rsidR="00CB1D18" w:rsidRPr="00183D4E" w:rsidRDefault="00CB1D18"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At the same time, enterprises will improve employee performance through systematic training programs so that they can provide more personalized services, supplemented by clear service standards and customer data insights. In addition, key indicators such as customer satisfaction scores, feedback evaluations, and service consistency indicators will be used to continuously monitor performance.</w:t>
      </w:r>
    </w:p>
    <w:p w14:paraId="24178935" w14:textId="6075918B" w:rsidR="00CF4A8D" w:rsidRPr="00183D4E" w:rsidRDefault="00CB1D18"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Finally, through regular evaluation meetings between marketing, operation and store management teams, timely adjustments and optimizations can be made to ensure the efficient promotion of various activities and be consistent with the goal of improving customer retention.</w:t>
      </w:r>
    </w:p>
    <w:p w14:paraId="195D683A" w14:textId="1ED1CB27" w:rsidR="00CB1D18" w:rsidRDefault="00CB1D18" w:rsidP="003A203C">
      <w:pPr>
        <w:pStyle w:val="1"/>
      </w:pPr>
      <w:bookmarkStart w:id="17" w:name="_Toc228735602"/>
      <w:r>
        <w:rPr>
          <w:rFonts w:hint="eastAsia"/>
        </w:rPr>
        <w:t>7</w:t>
      </w:r>
      <w:r>
        <w:t>.</w:t>
      </w:r>
      <w:r w:rsidR="008C58FD">
        <w:t>Control</w:t>
      </w:r>
      <w:bookmarkEnd w:id="17"/>
    </w:p>
    <w:p w14:paraId="716B561B" w14:textId="2508D9D4" w:rsidR="008C58FD" w:rsidRPr="00183D4E" w:rsidRDefault="008C58FD" w:rsidP="00183D4E">
      <w:pPr>
        <w:spacing w:line="360" w:lineRule="auto"/>
        <w:rPr>
          <w:rFonts w:ascii="Times New Roman" w:hAnsi="Times New Roman" w:cs="Times New Roman"/>
          <w:sz w:val="24"/>
          <w:szCs w:val="24"/>
        </w:rPr>
      </w:pPr>
      <w:r w:rsidRPr="00183D4E">
        <w:rPr>
          <w:rFonts w:ascii="Times New Roman" w:hAnsi="Times New Roman" w:cs="Times New Roman"/>
          <w:sz w:val="24"/>
          <w:szCs w:val="24"/>
        </w:rPr>
        <w:t>A systematic monitoring and evaluation system will be instituted to make sure that the marketing plan meets its target of customer retention of 8 percent (Table 1). These measures focus on both behavioral and perceived value measures, so that they are consistent with the strategy of enhancing differentiation with personalized and experiential value.</w:t>
      </w:r>
    </w:p>
    <w:p w14:paraId="5F995C8D" w14:textId="4386C17F" w:rsidR="008C58FD" w:rsidRPr="00183D4E" w:rsidRDefault="008C58FD" w:rsidP="00CB1D18">
      <w:pPr>
        <w:rPr>
          <w:rFonts w:ascii="Times New Roman" w:hAnsi="Times New Roman" w:cs="Times New Roman"/>
          <w:b/>
          <w:bCs/>
          <w:sz w:val="24"/>
          <w:szCs w:val="24"/>
        </w:rPr>
      </w:pPr>
      <w:r w:rsidRPr="00183D4E">
        <w:rPr>
          <w:rFonts w:ascii="Times New Roman" w:hAnsi="Times New Roman" w:cs="Times New Roman" w:hint="eastAsia"/>
          <w:b/>
          <w:bCs/>
          <w:sz w:val="24"/>
          <w:szCs w:val="24"/>
        </w:rPr>
        <w:t>T</w:t>
      </w:r>
      <w:r w:rsidRPr="00183D4E">
        <w:rPr>
          <w:rFonts w:ascii="Times New Roman" w:hAnsi="Times New Roman" w:cs="Times New Roman"/>
          <w:b/>
          <w:bCs/>
          <w:sz w:val="24"/>
          <w:szCs w:val="24"/>
        </w:rPr>
        <w:t>able 1: KPI Table</w:t>
      </w:r>
    </w:p>
    <w:tbl>
      <w:tblPr>
        <w:tblStyle w:val="a8"/>
        <w:tblW w:w="0" w:type="auto"/>
        <w:tblLook w:val="04A0" w:firstRow="1" w:lastRow="0" w:firstColumn="1" w:lastColumn="0" w:noHBand="0" w:noVBand="1"/>
      </w:tblPr>
      <w:tblGrid>
        <w:gridCol w:w="1511"/>
        <w:gridCol w:w="1455"/>
        <w:gridCol w:w="910"/>
        <w:gridCol w:w="1310"/>
        <w:gridCol w:w="1177"/>
        <w:gridCol w:w="1933"/>
      </w:tblGrid>
      <w:tr w:rsidR="00D9497D" w:rsidRPr="00D9497D" w14:paraId="66E94B72" w14:textId="77777777" w:rsidTr="00AF2167">
        <w:tc>
          <w:tcPr>
            <w:tcW w:w="0" w:type="auto"/>
            <w:hideMark/>
          </w:tcPr>
          <w:p w14:paraId="3D7D771F"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lastRenderedPageBreak/>
              <w:t>KPI</w:t>
            </w:r>
          </w:p>
        </w:tc>
        <w:tc>
          <w:tcPr>
            <w:tcW w:w="0" w:type="auto"/>
            <w:hideMark/>
          </w:tcPr>
          <w:p w14:paraId="114FB9CE"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t>What is Measured</w:t>
            </w:r>
          </w:p>
        </w:tc>
        <w:tc>
          <w:tcPr>
            <w:tcW w:w="0" w:type="auto"/>
            <w:hideMark/>
          </w:tcPr>
          <w:p w14:paraId="3A97C9A3"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t>Target</w:t>
            </w:r>
          </w:p>
        </w:tc>
        <w:tc>
          <w:tcPr>
            <w:tcW w:w="0" w:type="auto"/>
            <w:hideMark/>
          </w:tcPr>
          <w:p w14:paraId="6C1F35B9"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t>Frequency</w:t>
            </w:r>
          </w:p>
        </w:tc>
        <w:tc>
          <w:tcPr>
            <w:tcW w:w="0" w:type="auto"/>
            <w:hideMark/>
          </w:tcPr>
          <w:p w14:paraId="045CED4D"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t>Data Source</w:t>
            </w:r>
          </w:p>
        </w:tc>
        <w:tc>
          <w:tcPr>
            <w:tcW w:w="0" w:type="auto"/>
            <w:hideMark/>
          </w:tcPr>
          <w:p w14:paraId="7C085672" w14:textId="77777777" w:rsidR="00D9497D" w:rsidRPr="00D9497D" w:rsidRDefault="00D9497D" w:rsidP="00D9497D">
            <w:pPr>
              <w:widowControl/>
              <w:spacing w:line="360" w:lineRule="auto"/>
              <w:rPr>
                <w:rFonts w:ascii="Times New Roman" w:eastAsia="Times New Roman" w:hAnsi="Times New Roman" w:cs="Times New Roman"/>
                <w:b/>
                <w:bCs/>
                <w:sz w:val="24"/>
                <w:szCs w:val="24"/>
                <w:lang w:eastAsia="en-AU"/>
              </w:rPr>
            </w:pPr>
            <w:r w:rsidRPr="00D9497D">
              <w:rPr>
                <w:rFonts w:ascii="Times New Roman" w:eastAsia="Times New Roman" w:hAnsi="Times New Roman" w:cs="Times New Roman"/>
                <w:b/>
                <w:bCs/>
                <w:sz w:val="24"/>
                <w:szCs w:val="24"/>
                <w:lang w:eastAsia="en-AU"/>
              </w:rPr>
              <w:t>Justification</w:t>
            </w:r>
          </w:p>
        </w:tc>
      </w:tr>
      <w:tr w:rsidR="00D9497D" w:rsidRPr="00D9497D" w14:paraId="695EAB0E" w14:textId="77777777" w:rsidTr="00AF2167">
        <w:tc>
          <w:tcPr>
            <w:tcW w:w="0" w:type="auto"/>
            <w:hideMark/>
          </w:tcPr>
          <w:p w14:paraId="1F005452"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Customer retention rate</w:t>
            </w:r>
          </w:p>
        </w:tc>
        <w:tc>
          <w:tcPr>
            <w:tcW w:w="0" w:type="auto"/>
            <w:hideMark/>
          </w:tcPr>
          <w:p w14:paraId="6AAF8396"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 xml:space="preserve">% </w:t>
            </w:r>
            <w:proofErr w:type="gramStart"/>
            <w:r w:rsidRPr="00D9497D">
              <w:rPr>
                <w:rFonts w:ascii="Times New Roman" w:eastAsia="Times New Roman" w:hAnsi="Times New Roman" w:cs="Times New Roman"/>
                <w:sz w:val="24"/>
                <w:szCs w:val="24"/>
                <w:lang w:eastAsia="en-AU"/>
              </w:rPr>
              <w:t>of</w:t>
            </w:r>
            <w:proofErr w:type="gramEnd"/>
            <w:r w:rsidRPr="00D9497D">
              <w:rPr>
                <w:rFonts w:ascii="Times New Roman" w:eastAsia="Times New Roman" w:hAnsi="Times New Roman" w:cs="Times New Roman"/>
                <w:sz w:val="24"/>
                <w:szCs w:val="24"/>
                <w:lang w:eastAsia="en-AU"/>
              </w:rPr>
              <w:t xml:space="preserve"> repeat customers</w:t>
            </w:r>
          </w:p>
        </w:tc>
        <w:tc>
          <w:tcPr>
            <w:tcW w:w="0" w:type="auto"/>
            <w:hideMark/>
          </w:tcPr>
          <w:p w14:paraId="6A57FB5D"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+8%</w:t>
            </w:r>
          </w:p>
        </w:tc>
        <w:tc>
          <w:tcPr>
            <w:tcW w:w="0" w:type="auto"/>
            <w:hideMark/>
          </w:tcPr>
          <w:p w14:paraId="4C5311E0"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Monthly</w:t>
            </w:r>
          </w:p>
        </w:tc>
        <w:tc>
          <w:tcPr>
            <w:tcW w:w="0" w:type="auto"/>
            <w:hideMark/>
          </w:tcPr>
          <w:p w14:paraId="29E19837"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CRM system</w:t>
            </w:r>
          </w:p>
        </w:tc>
        <w:tc>
          <w:tcPr>
            <w:tcW w:w="0" w:type="auto"/>
            <w:hideMark/>
          </w:tcPr>
          <w:p w14:paraId="4E9947A7"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Directly measures achievement of core objective</w:t>
            </w:r>
          </w:p>
        </w:tc>
      </w:tr>
      <w:tr w:rsidR="00D9497D" w:rsidRPr="00D9497D" w14:paraId="0CE706C6" w14:textId="77777777" w:rsidTr="00AF2167">
        <w:tc>
          <w:tcPr>
            <w:tcW w:w="0" w:type="auto"/>
            <w:hideMark/>
          </w:tcPr>
          <w:p w14:paraId="6FD52CAC"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Repeat purchase frequency</w:t>
            </w:r>
          </w:p>
        </w:tc>
        <w:tc>
          <w:tcPr>
            <w:tcW w:w="0" w:type="auto"/>
            <w:hideMark/>
          </w:tcPr>
          <w:p w14:paraId="601FB499"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Average visits per customer</w:t>
            </w:r>
          </w:p>
        </w:tc>
        <w:tc>
          <w:tcPr>
            <w:tcW w:w="0" w:type="auto"/>
            <w:hideMark/>
          </w:tcPr>
          <w:p w14:paraId="3B604400"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+10%</w:t>
            </w:r>
          </w:p>
        </w:tc>
        <w:tc>
          <w:tcPr>
            <w:tcW w:w="0" w:type="auto"/>
            <w:hideMark/>
          </w:tcPr>
          <w:p w14:paraId="771D757C"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Monthly</w:t>
            </w:r>
          </w:p>
        </w:tc>
        <w:tc>
          <w:tcPr>
            <w:tcW w:w="0" w:type="auto"/>
            <w:hideMark/>
          </w:tcPr>
          <w:p w14:paraId="40310CCF"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App and POS data</w:t>
            </w:r>
          </w:p>
        </w:tc>
        <w:tc>
          <w:tcPr>
            <w:tcW w:w="0" w:type="auto"/>
            <w:hideMark/>
          </w:tcPr>
          <w:p w14:paraId="34C5374B"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Indicates loyalty and engagement</w:t>
            </w:r>
          </w:p>
        </w:tc>
      </w:tr>
      <w:tr w:rsidR="00D9497D" w:rsidRPr="00D9497D" w14:paraId="0586C407" w14:textId="77777777" w:rsidTr="00AF2167">
        <w:tc>
          <w:tcPr>
            <w:tcW w:w="0" w:type="auto"/>
            <w:hideMark/>
          </w:tcPr>
          <w:p w14:paraId="15FB9B32"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Customer satisfaction (CSAT)</w:t>
            </w:r>
          </w:p>
        </w:tc>
        <w:tc>
          <w:tcPr>
            <w:tcW w:w="0" w:type="auto"/>
            <w:hideMark/>
          </w:tcPr>
          <w:p w14:paraId="707D88A8"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Service quality rating</w:t>
            </w:r>
          </w:p>
        </w:tc>
        <w:tc>
          <w:tcPr>
            <w:tcW w:w="0" w:type="auto"/>
            <w:hideMark/>
          </w:tcPr>
          <w:p w14:paraId="1AF0776A"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≥90%</w:t>
            </w:r>
          </w:p>
        </w:tc>
        <w:tc>
          <w:tcPr>
            <w:tcW w:w="0" w:type="auto"/>
            <w:hideMark/>
          </w:tcPr>
          <w:p w14:paraId="1621E405"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Monthly</w:t>
            </w:r>
          </w:p>
        </w:tc>
        <w:tc>
          <w:tcPr>
            <w:tcW w:w="0" w:type="auto"/>
            <w:hideMark/>
          </w:tcPr>
          <w:p w14:paraId="2D35445F"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Surveys and feedback</w:t>
            </w:r>
          </w:p>
        </w:tc>
        <w:tc>
          <w:tcPr>
            <w:tcW w:w="0" w:type="auto"/>
            <w:hideMark/>
          </w:tcPr>
          <w:p w14:paraId="6F8CBEF6"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Reflects experiential value delivery</w:t>
            </w:r>
          </w:p>
        </w:tc>
      </w:tr>
      <w:tr w:rsidR="00D9497D" w:rsidRPr="00D9497D" w14:paraId="1E9FE5F0" w14:textId="77777777" w:rsidTr="00AF2167">
        <w:tc>
          <w:tcPr>
            <w:tcW w:w="0" w:type="auto"/>
            <w:hideMark/>
          </w:tcPr>
          <w:p w14:paraId="1E1B004F"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App engagement rate</w:t>
            </w:r>
          </w:p>
        </w:tc>
        <w:tc>
          <w:tcPr>
            <w:tcW w:w="0" w:type="auto"/>
            <w:hideMark/>
          </w:tcPr>
          <w:p w14:paraId="0CE7A048"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Active users &amp; interactions</w:t>
            </w:r>
          </w:p>
        </w:tc>
        <w:tc>
          <w:tcPr>
            <w:tcW w:w="0" w:type="auto"/>
            <w:hideMark/>
          </w:tcPr>
          <w:p w14:paraId="2CFCABDF"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+15%</w:t>
            </w:r>
          </w:p>
        </w:tc>
        <w:tc>
          <w:tcPr>
            <w:tcW w:w="0" w:type="auto"/>
            <w:hideMark/>
          </w:tcPr>
          <w:p w14:paraId="745A48F3"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Monthly</w:t>
            </w:r>
          </w:p>
        </w:tc>
        <w:tc>
          <w:tcPr>
            <w:tcW w:w="0" w:type="auto"/>
            <w:hideMark/>
          </w:tcPr>
          <w:p w14:paraId="46AD824C"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Digital analytics</w:t>
            </w:r>
          </w:p>
        </w:tc>
        <w:tc>
          <w:tcPr>
            <w:tcW w:w="0" w:type="auto"/>
            <w:hideMark/>
          </w:tcPr>
          <w:p w14:paraId="096C665E"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Measures effectiveness of personalisation</w:t>
            </w:r>
          </w:p>
        </w:tc>
      </w:tr>
      <w:tr w:rsidR="00D9497D" w:rsidRPr="00D9497D" w14:paraId="7DD6159F" w14:textId="77777777" w:rsidTr="00AF2167">
        <w:tc>
          <w:tcPr>
            <w:tcW w:w="0" w:type="auto"/>
            <w:hideMark/>
          </w:tcPr>
          <w:p w14:paraId="7744EE18"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Average transaction value</w:t>
            </w:r>
          </w:p>
        </w:tc>
        <w:tc>
          <w:tcPr>
            <w:tcW w:w="0" w:type="auto"/>
            <w:hideMark/>
          </w:tcPr>
          <w:p w14:paraId="2A6EFA9E"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Spend per visit</w:t>
            </w:r>
          </w:p>
        </w:tc>
        <w:tc>
          <w:tcPr>
            <w:tcW w:w="0" w:type="auto"/>
            <w:hideMark/>
          </w:tcPr>
          <w:p w14:paraId="7E914873"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+5%</w:t>
            </w:r>
          </w:p>
        </w:tc>
        <w:tc>
          <w:tcPr>
            <w:tcW w:w="0" w:type="auto"/>
            <w:hideMark/>
          </w:tcPr>
          <w:p w14:paraId="269567CE"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Quarterly</w:t>
            </w:r>
          </w:p>
        </w:tc>
        <w:tc>
          <w:tcPr>
            <w:tcW w:w="0" w:type="auto"/>
            <w:hideMark/>
          </w:tcPr>
          <w:p w14:paraId="4CBBFF69"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POS data</w:t>
            </w:r>
          </w:p>
        </w:tc>
        <w:tc>
          <w:tcPr>
            <w:tcW w:w="0" w:type="auto"/>
            <w:hideMark/>
          </w:tcPr>
          <w:p w14:paraId="6342341D" w14:textId="77777777" w:rsidR="00D9497D" w:rsidRPr="00D9497D" w:rsidRDefault="00D9497D" w:rsidP="00D9497D">
            <w:pPr>
              <w:widowControl/>
              <w:spacing w:line="360" w:lineRule="auto"/>
              <w:rPr>
                <w:rFonts w:ascii="Times New Roman" w:eastAsia="Times New Roman" w:hAnsi="Times New Roman" w:cs="Times New Roman"/>
                <w:sz w:val="24"/>
                <w:szCs w:val="24"/>
                <w:lang w:eastAsia="en-AU"/>
              </w:rPr>
            </w:pPr>
            <w:r w:rsidRPr="00D9497D">
              <w:rPr>
                <w:rFonts w:ascii="Times New Roman" w:eastAsia="Times New Roman" w:hAnsi="Times New Roman" w:cs="Times New Roman"/>
                <w:sz w:val="24"/>
                <w:szCs w:val="24"/>
                <w:lang w:eastAsia="en-AU"/>
              </w:rPr>
              <w:t>Indicates perceived value and premium positioning</w:t>
            </w:r>
          </w:p>
        </w:tc>
      </w:tr>
    </w:tbl>
    <w:p w14:paraId="066DF619" w14:textId="6346B290" w:rsidR="008C58FD" w:rsidRPr="00183D4E" w:rsidRDefault="00D9497D" w:rsidP="00183D4E">
      <w:pPr>
        <w:spacing w:line="360" w:lineRule="auto"/>
        <w:rPr>
          <w:rFonts w:ascii="Times New Roman" w:hAnsi="Times New Roman" w:cs="Times New Roman"/>
          <w:sz w:val="24"/>
          <w:szCs w:val="24"/>
          <w:lang w:val="en-AU"/>
        </w:rPr>
      </w:pPr>
      <w:r w:rsidRPr="00183D4E">
        <w:rPr>
          <w:rFonts w:ascii="Times New Roman" w:hAnsi="Times New Roman" w:cs="Times New Roman"/>
          <w:sz w:val="24"/>
          <w:szCs w:val="24"/>
          <w:lang w:val="en-AU"/>
        </w:rPr>
        <w:t xml:space="preserve">Enterprises will review performance data on a monthly basis to identify trends, gaps and areas that need to be improved. If the key performance indicators do not meet the expected target, corrective measures will be taken in time, such as optimising personalised offers, improving service quality or adjusting promotional strategies. The continuous monitoring mechanism can form </w:t>
      </w:r>
      <w:proofErr w:type="gramStart"/>
      <w:r w:rsidR="00DD17E1">
        <w:rPr>
          <w:rFonts w:ascii="Times New Roman" w:hAnsi="Times New Roman" w:cs="Times New Roman"/>
          <w:sz w:val="24"/>
          <w:szCs w:val="24"/>
          <w:lang w:val="en-AU"/>
        </w:rPr>
        <w:t>an</w:t>
      </w:r>
      <w:r w:rsidRPr="00183D4E">
        <w:rPr>
          <w:rFonts w:ascii="Times New Roman" w:hAnsi="Times New Roman" w:cs="Times New Roman"/>
          <w:sz w:val="24"/>
          <w:szCs w:val="24"/>
          <w:lang w:val="en-AU"/>
        </w:rPr>
        <w:t xml:space="preserve"> effective</w:t>
      </w:r>
      <w:r w:rsidR="00DD17E1">
        <w:rPr>
          <w:rFonts w:ascii="Times New Roman" w:hAnsi="Times New Roman" w:cs="Times New Roman"/>
          <w:sz w:val="24"/>
          <w:szCs w:val="24"/>
          <w:lang w:val="en-AU"/>
        </w:rPr>
        <w:t xml:space="preserve"> </w:t>
      </w:r>
      <w:r w:rsidRPr="00183D4E">
        <w:rPr>
          <w:rFonts w:ascii="Times New Roman" w:hAnsi="Times New Roman" w:cs="Times New Roman"/>
          <w:sz w:val="24"/>
          <w:szCs w:val="24"/>
          <w:lang w:val="en-AU"/>
        </w:rPr>
        <w:t>feedback</w:t>
      </w:r>
      <w:proofErr w:type="gramEnd"/>
      <w:r w:rsidRPr="00183D4E">
        <w:rPr>
          <w:rFonts w:ascii="Times New Roman" w:hAnsi="Times New Roman" w:cs="Times New Roman"/>
          <w:sz w:val="24"/>
          <w:szCs w:val="24"/>
          <w:lang w:val="en-AU"/>
        </w:rPr>
        <w:t xml:space="preserve"> closed loop, allowing Starbucks to flexibly adjust its strategy according to real-time customer behaviour and market changes. This process helps ensure that marketing plans are always efficient and optimised, and focus on the goal of improving customer retention and competitive position in the UK market.</w:t>
      </w:r>
    </w:p>
    <w:p w14:paraId="58553F88" w14:textId="28D8D18A" w:rsidR="00183D4E" w:rsidRDefault="00183D4E" w:rsidP="003A203C">
      <w:pPr>
        <w:pStyle w:val="1"/>
      </w:pPr>
      <w:bookmarkStart w:id="18" w:name="_Toc228735603"/>
      <w:r>
        <w:rPr>
          <w:rFonts w:hint="eastAsia"/>
        </w:rPr>
        <w:lastRenderedPageBreak/>
        <w:t>8</w:t>
      </w:r>
      <w:r>
        <w:t>.Recommendations</w:t>
      </w:r>
      <w:bookmarkEnd w:id="18"/>
    </w:p>
    <w:p w14:paraId="6B9B1951" w14:textId="20EB52F5" w:rsidR="00183D4E" w:rsidRPr="00183D4E" w:rsidRDefault="00183D4E" w:rsidP="00183D4E">
      <w:pPr>
        <w:spacing w:line="360" w:lineRule="auto"/>
        <w:rPr>
          <w:rFonts w:ascii="Times New Roman" w:hAnsi="Times New Roman" w:cs="Times New Roman"/>
          <w:sz w:val="24"/>
          <w:szCs w:val="24"/>
          <w:lang w:val="en-AU"/>
        </w:rPr>
      </w:pPr>
      <w:r w:rsidRPr="00183D4E">
        <w:rPr>
          <w:rFonts w:ascii="Times New Roman" w:hAnsi="Times New Roman" w:cs="Times New Roman"/>
          <w:sz w:val="24"/>
          <w:szCs w:val="24"/>
          <w:lang w:val="en-AU"/>
        </w:rPr>
        <w:t>As part of the marketing strategy, it can be suggested that Starbucks increase its long-term investment in data-driven personalisation functions to improve customer experience and achieve differentiation. By using customer relationship management and artificial intelligence technology, enterprises can locate customers more accurately and enhance interaction, thus improving customer retention (</w:t>
      </w:r>
      <w:proofErr w:type="spellStart"/>
      <w:r w:rsidRPr="00183D4E">
        <w:rPr>
          <w:rFonts w:ascii="Times New Roman" w:hAnsi="Times New Roman" w:cs="Times New Roman"/>
          <w:sz w:val="24"/>
          <w:szCs w:val="24"/>
          <w:lang w:val="en-AU"/>
        </w:rPr>
        <w:t>Odionu</w:t>
      </w:r>
      <w:proofErr w:type="spellEnd"/>
      <w:r w:rsidRPr="00183D4E">
        <w:rPr>
          <w:rFonts w:ascii="Times New Roman" w:hAnsi="Times New Roman" w:cs="Times New Roman"/>
          <w:sz w:val="24"/>
          <w:szCs w:val="24"/>
          <w:lang w:val="en-AU"/>
        </w:rPr>
        <w:t>, Bristol-</w:t>
      </w:r>
      <w:proofErr w:type="spellStart"/>
      <w:r w:rsidRPr="00183D4E">
        <w:rPr>
          <w:rFonts w:ascii="Times New Roman" w:hAnsi="Times New Roman" w:cs="Times New Roman"/>
          <w:sz w:val="24"/>
          <w:szCs w:val="24"/>
          <w:lang w:val="en-AU"/>
        </w:rPr>
        <w:t>Alagbariya</w:t>
      </w:r>
      <w:proofErr w:type="spellEnd"/>
      <w:r w:rsidRPr="00183D4E">
        <w:rPr>
          <w:rFonts w:ascii="Times New Roman" w:hAnsi="Times New Roman" w:cs="Times New Roman"/>
          <w:sz w:val="24"/>
          <w:szCs w:val="24"/>
          <w:lang w:val="en-AU"/>
        </w:rPr>
        <w:t xml:space="preserve"> and </w:t>
      </w:r>
      <w:proofErr w:type="spellStart"/>
      <w:r w:rsidRPr="00183D4E">
        <w:rPr>
          <w:rFonts w:ascii="Times New Roman" w:hAnsi="Times New Roman" w:cs="Times New Roman"/>
          <w:sz w:val="24"/>
          <w:szCs w:val="24"/>
          <w:lang w:val="en-AU"/>
        </w:rPr>
        <w:t>Okon</w:t>
      </w:r>
      <w:proofErr w:type="spellEnd"/>
      <w:r w:rsidRPr="00183D4E">
        <w:rPr>
          <w:rFonts w:ascii="Times New Roman" w:hAnsi="Times New Roman" w:cs="Times New Roman"/>
          <w:sz w:val="24"/>
          <w:szCs w:val="24"/>
          <w:lang w:val="en-AU"/>
        </w:rPr>
        <w:t>, 2024). In addition, Starbucks needs to continuously optimise its member loyalty program to make the reward mechanism more relevant and meet the changing consumer expectations, thus promoting repeated consumption. At the same time, the company should also pay attention to employee training and service quality management, because personalised and emotional service is an important factor in improving the differentiation of experience (</w:t>
      </w:r>
      <w:proofErr w:type="spellStart"/>
      <w:r w:rsidRPr="00183D4E">
        <w:rPr>
          <w:rFonts w:ascii="Times New Roman" w:hAnsi="Times New Roman" w:cs="Times New Roman"/>
          <w:sz w:val="24"/>
          <w:szCs w:val="24"/>
          <w:lang w:val="en-AU"/>
        </w:rPr>
        <w:t>Maghembe</w:t>
      </w:r>
      <w:proofErr w:type="spellEnd"/>
      <w:r w:rsidRPr="00183D4E">
        <w:rPr>
          <w:rFonts w:ascii="Times New Roman" w:hAnsi="Times New Roman" w:cs="Times New Roman"/>
          <w:sz w:val="24"/>
          <w:szCs w:val="24"/>
          <w:lang w:val="en-AU"/>
        </w:rPr>
        <w:t xml:space="preserve"> and </w:t>
      </w:r>
      <w:proofErr w:type="spellStart"/>
      <w:r w:rsidRPr="00183D4E">
        <w:rPr>
          <w:rFonts w:ascii="Times New Roman" w:hAnsi="Times New Roman" w:cs="Times New Roman"/>
          <w:sz w:val="24"/>
          <w:szCs w:val="24"/>
          <w:lang w:val="en-AU"/>
        </w:rPr>
        <w:t>Magasi</w:t>
      </w:r>
      <w:proofErr w:type="spellEnd"/>
      <w:r w:rsidRPr="00183D4E">
        <w:rPr>
          <w:rFonts w:ascii="Times New Roman" w:hAnsi="Times New Roman" w:cs="Times New Roman"/>
          <w:sz w:val="24"/>
          <w:szCs w:val="24"/>
          <w:lang w:val="en-AU"/>
        </w:rPr>
        <w:t>, 2024). Finally, Starbucks should continue to promote innovation and regularly update store experience and digital functions to maintain a long-term advantage in the fiercely competitive market. These measures will help improve customer retention and overall competitiveness.</w:t>
      </w:r>
    </w:p>
    <w:p w14:paraId="7EDA40D7" w14:textId="3569B90B" w:rsidR="00183D4E" w:rsidRDefault="00183D4E" w:rsidP="003A203C">
      <w:pPr>
        <w:pStyle w:val="1"/>
      </w:pPr>
      <w:bookmarkStart w:id="19" w:name="_Toc228735604"/>
      <w:r>
        <w:rPr>
          <w:rFonts w:hint="eastAsia"/>
        </w:rPr>
        <w:t>9</w:t>
      </w:r>
      <w:r>
        <w:t>.Conclusion</w:t>
      </w:r>
      <w:bookmarkEnd w:id="19"/>
    </w:p>
    <w:p w14:paraId="33ECB7FC" w14:textId="2DBB69EF" w:rsidR="00255305" w:rsidRDefault="00183D4E" w:rsidP="00183D4E">
      <w:pPr>
        <w:spacing w:line="360" w:lineRule="auto"/>
        <w:rPr>
          <w:rFonts w:ascii="Times New Roman" w:hAnsi="Times New Roman" w:cs="Times New Roman"/>
          <w:sz w:val="24"/>
          <w:szCs w:val="24"/>
          <w:lang w:val="en-AU"/>
        </w:rPr>
      </w:pPr>
      <w:r w:rsidRPr="00183D4E">
        <w:rPr>
          <w:rFonts w:ascii="Times New Roman" w:hAnsi="Times New Roman" w:cs="Times New Roman"/>
          <w:sz w:val="24"/>
          <w:szCs w:val="24"/>
          <w:lang w:val="en-AU"/>
        </w:rPr>
        <w:t>To sum up, this marketing plan shows how Starbucks can reinforce its competitive positioning through improving the experiential and personalised value. The plan offers a viable and measurable pathway to enhance customer retention and long-term profitability in the UK market through a clear strategic focus on differentiation, which is supported by integrated tactics and performance monitoring</w:t>
      </w:r>
    </w:p>
    <w:p w14:paraId="09DBB225" w14:textId="77777777" w:rsidR="00255305" w:rsidRDefault="00255305">
      <w:pPr>
        <w:widowControl/>
        <w:jc w:val="left"/>
        <w:rPr>
          <w:rFonts w:ascii="Times New Roman" w:hAnsi="Times New Roman" w:cs="Times New Roman"/>
          <w:sz w:val="24"/>
          <w:szCs w:val="24"/>
          <w:lang w:val="en-AU"/>
        </w:rPr>
      </w:pPr>
      <w:r>
        <w:rPr>
          <w:rFonts w:ascii="Times New Roman" w:hAnsi="Times New Roman" w:cs="Times New Roman"/>
          <w:sz w:val="24"/>
          <w:szCs w:val="24"/>
          <w:lang w:val="en-AU"/>
        </w:rPr>
        <w:br w:type="page"/>
      </w:r>
    </w:p>
    <w:p w14:paraId="5ADB64EB" w14:textId="61083772" w:rsidR="00183D4E" w:rsidRDefault="00255305" w:rsidP="003A203C">
      <w:pPr>
        <w:pStyle w:val="1"/>
      </w:pPr>
      <w:bookmarkStart w:id="20" w:name="_Toc228735605"/>
      <w:r>
        <w:rPr>
          <w:rFonts w:hint="eastAsia"/>
        </w:rPr>
        <w:lastRenderedPageBreak/>
        <w:t>R</w:t>
      </w:r>
      <w:r>
        <w:rPr>
          <w:rFonts w:hint="eastAsia"/>
          <w:lang w:eastAsia="zh-CN"/>
        </w:rPr>
        <w:t>e</w:t>
      </w:r>
      <w:r>
        <w:t>ferences</w:t>
      </w:r>
      <w:bookmarkEnd w:id="20"/>
    </w:p>
    <w:p w14:paraId="1EF74A2A" w14:textId="77777777" w:rsidR="007112BA" w:rsidRPr="004C625E" w:rsidRDefault="007112BA" w:rsidP="007112BA">
      <w:pPr>
        <w:pStyle w:val="a9"/>
        <w:spacing w:line="360" w:lineRule="auto"/>
        <w:jc w:val="both"/>
      </w:pPr>
      <w:r w:rsidRPr="004C625E">
        <w:t xml:space="preserve">Ali, N. and </w:t>
      </w:r>
      <w:proofErr w:type="spellStart"/>
      <w:r w:rsidRPr="004C625E">
        <w:t>Shabn</w:t>
      </w:r>
      <w:proofErr w:type="spellEnd"/>
      <w:r w:rsidRPr="004C625E">
        <w:t xml:space="preserve">, O.S. (2024) ‘Customer lifetime value (CLV) insights for strategic marketing success and its impact on organizational financial performance’, </w:t>
      </w:r>
      <w:r w:rsidRPr="004C625E">
        <w:rPr>
          <w:rStyle w:val="aa"/>
          <w:rFonts w:eastAsiaTheme="majorEastAsia"/>
        </w:rPr>
        <w:t>Cogent Business &amp; Management</w:t>
      </w:r>
      <w:r w:rsidRPr="004C625E">
        <w:t xml:space="preserve">, 11(1). Available at: </w:t>
      </w:r>
      <w:hyperlink r:id="rId11" w:tgtFrame="_new" w:history="1">
        <w:r w:rsidRPr="004C625E">
          <w:rPr>
            <w:rStyle w:val="ab"/>
          </w:rPr>
          <w:t>https://doi.org/10.1080/23311975.2024.2361321</w:t>
        </w:r>
      </w:hyperlink>
    </w:p>
    <w:p w14:paraId="0FE4EAED" w14:textId="6B46AB44" w:rsidR="007112BA" w:rsidRPr="004C625E" w:rsidRDefault="007112BA" w:rsidP="007112BA">
      <w:pPr>
        <w:pStyle w:val="a9"/>
        <w:spacing w:line="360" w:lineRule="auto"/>
        <w:jc w:val="both"/>
      </w:pPr>
      <w:r w:rsidRPr="004C625E">
        <w:t xml:space="preserve">Ali, S.M.S. (2024) ‘Investigating how different pricing strategies impact consumer perception and purchase </w:t>
      </w:r>
      <w:proofErr w:type="spellStart"/>
      <w:r w:rsidRPr="004C625E">
        <w:t>behavior</w:t>
      </w:r>
      <w:proofErr w:type="spellEnd"/>
      <w:r w:rsidRPr="004C625E">
        <w:t xml:space="preserve"> in online markets with special reference to discounts, bundling’, </w:t>
      </w:r>
      <w:r w:rsidRPr="004C625E">
        <w:rPr>
          <w:rStyle w:val="aa"/>
          <w:rFonts w:eastAsiaTheme="majorEastAsia"/>
        </w:rPr>
        <w:t>Journal of Informatics Education and Research</w:t>
      </w:r>
      <w:r w:rsidRPr="004C625E">
        <w:t xml:space="preserve">, 4(3). </w:t>
      </w:r>
    </w:p>
    <w:p w14:paraId="5C154C61" w14:textId="77777777" w:rsidR="007112BA" w:rsidRPr="004C625E" w:rsidRDefault="007112BA" w:rsidP="007112BA">
      <w:pPr>
        <w:pStyle w:val="a9"/>
        <w:spacing w:line="360" w:lineRule="auto"/>
        <w:jc w:val="both"/>
      </w:pPr>
      <w:r w:rsidRPr="004C625E">
        <w:t xml:space="preserve">Ansoff, H.I. (1957) ‘Strategies for diversification’, </w:t>
      </w:r>
      <w:r w:rsidRPr="004C625E">
        <w:rPr>
          <w:rStyle w:val="aa"/>
          <w:rFonts w:eastAsiaTheme="majorEastAsia"/>
        </w:rPr>
        <w:t>Harvard Business Review</w:t>
      </w:r>
      <w:r w:rsidRPr="004C625E">
        <w:t>, pp. 113–124.</w:t>
      </w:r>
    </w:p>
    <w:p w14:paraId="38200D9D" w14:textId="330BEB17" w:rsidR="007112BA" w:rsidRPr="004C625E" w:rsidRDefault="007112BA" w:rsidP="007112BA">
      <w:pPr>
        <w:pStyle w:val="a9"/>
        <w:spacing w:line="360" w:lineRule="auto"/>
        <w:jc w:val="both"/>
      </w:pPr>
      <w:r w:rsidRPr="004C625E">
        <w:t xml:space="preserve">Anwar, R.S., Ahmed, R.R., </w:t>
      </w:r>
      <w:proofErr w:type="spellStart"/>
      <w:r w:rsidRPr="004C625E">
        <w:t>Streimikiene</w:t>
      </w:r>
      <w:proofErr w:type="spellEnd"/>
      <w:r w:rsidRPr="004C625E">
        <w:t xml:space="preserve">, D., </w:t>
      </w:r>
      <w:proofErr w:type="spellStart"/>
      <w:r w:rsidRPr="004C625E">
        <w:t>Strielkowski</w:t>
      </w:r>
      <w:proofErr w:type="spellEnd"/>
      <w:r w:rsidRPr="004C625E">
        <w:t xml:space="preserve">, W. and </w:t>
      </w:r>
      <w:proofErr w:type="spellStart"/>
      <w:r w:rsidRPr="004C625E">
        <w:t>Streimikis</w:t>
      </w:r>
      <w:proofErr w:type="spellEnd"/>
      <w:r w:rsidRPr="004C625E">
        <w:t xml:space="preserve">, J. (2025) ‘Customer engagement, innovation, and sustainable consumption: </w:t>
      </w:r>
      <w:proofErr w:type="spellStart"/>
      <w:r w:rsidRPr="004C625E">
        <w:t>analyzing</w:t>
      </w:r>
      <w:proofErr w:type="spellEnd"/>
      <w:r w:rsidRPr="004C625E">
        <w:t xml:space="preserve"> personalized, innovative, sustainable </w:t>
      </w:r>
      <w:proofErr w:type="spellStart"/>
      <w:r w:rsidRPr="004C625E">
        <w:t>phygital</w:t>
      </w:r>
      <w:proofErr w:type="spellEnd"/>
      <w:r w:rsidRPr="004C625E">
        <w:t xml:space="preserve"> products’, </w:t>
      </w:r>
      <w:r w:rsidRPr="004C625E">
        <w:rPr>
          <w:rStyle w:val="aa"/>
          <w:rFonts w:eastAsiaTheme="majorEastAsia"/>
        </w:rPr>
        <w:t>Journal of Innovation &amp; Knowledge</w:t>
      </w:r>
      <w:r w:rsidRPr="004C625E">
        <w:t xml:space="preserve">, 10(1), article 100642. </w:t>
      </w:r>
    </w:p>
    <w:p w14:paraId="40B71AD9" w14:textId="2E4548F0" w:rsidR="007112BA" w:rsidRPr="004C625E" w:rsidRDefault="007112BA" w:rsidP="007112BA">
      <w:pPr>
        <w:spacing w:before="100" w:beforeAutospacing="1" w:after="240" w:line="360" w:lineRule="auto"/>
        <w:rPr>
          <w:rFonts w:ascii="Times New Roman" w:hAnsi="Times New Roman" w:cs="Times New Roman"/>
          <w:color w:val="232323"/>
          <w:sz w:val="24"/>
          <w:szCs w:val="24"/>
          <w:shd w:val="clear" w:color="auto" w:fill="FFFFFF"/>
        </w:rPr>
      </w:pPr>
      <w:r w:rsidRPr="004C625E">
        <w:rPr>
          <w:rFonts w:ascii="Times New Roman" w:eastAsia="等线" w:hAnsi="Times New Roman" w:cs="Times New Roman"/>
          <w:sz w:val="24"/>
          <w:szCs w:val="24"/>
          <w:lang w:bidi="en-US"/>
        </w:rPr>
        <w:t xml:space="preserve">Barney, J. (1991) ‘Firm resources and sustained competitive advantage’, </w:t>
      </w:r>
      <w:r w:rsidRPr="004C625E">
        <w:rPr>
          <w:rFonts w:ascii="Times New Roman" w:eastAsia="等线" w:hAnsi="Times New Roman" w:cs="Times New Roman"/>
          <w:i/>
          <w:iCs/>
          <w:sz w:val="24"/>
          <w:szCs w:val="24"/>
          <w:lang w:bidi="en-US"/>
        </w:rPr>
        <w:t>Journal of Management</w:t>
      </w:r>
      <w:r w:rsidRPr="004C625E">
        <w:rPr>
          <w:rFonts w:ascii="Times New Roman" w:eastAsia="等线" w:hAnsi="Times New Roman" w:cs="Times New Roman"/>
          <w:sz w:val="24"/>
          <w:szCs w:val="24"/>
          <w:lang w:bidi="en-US"/>
        </w:rPr>
        <w:t>, 17(1), pp. 99–120.</w:t>
      </w:r>
      <w:r w:rsidR="003A203C" w:rsidRPr="004C625E">
        <w:rPr>
          <w:rFonts w:ascii="Times New Roman" w:hAnsi="Times New Roman" w:cs="Times New Roman"/>
          <w:color w:val="232323"/>
          <w:sz w:val="24"/>
          <w:szCs w:val="24"/>
          <w:shd w:val="clear" w:color="auto" w:fill="FFFFFF"/>
        </w:rPr>
        <w:t xml:space="preserve"> </w:t>
      </w:r>
    </w:p>
    <w:p w14:paraId="4B8DD65D" w14:textId="5039823E" w:rsidR="007112BA" w:rsidRPr="004C625E" w:rsidRDefault="007112BA" w:rsidP="007112BA">
      <w:pPr>
        <w:spacing w:before="100" w:beforeAutospacing="1" w:after="240" w:line="360" w:lineRule="auto"/>
        <w:rPr>
          <w:rFonts w:ascii="Times New Roman" w:hAnsi="Times New Roman" w:cs="Times New Roman"/>
          <w:color w:val="232323"/>
          <w:sz w:val="24"/>
          <w:szCs w:val="24"/>
          <w:shd w:val="clear" w:color="auto" w:fill="FFFFFF"/>
        </w:rPr>
      </w:pPr>
      <w:proofErr w:type="spellStart"/>
      <w:r w:rsidRPr="004C625E">
        <w:rPr>
          <w:rFonts w:ascii="Times New Roman" w:hAnsi="Times New Roman" w:cs="Times New Roman"/>
          <w:sz w:val="24"/>
          <w:szCs w:val="24"/>
        </w:rPr>
        <w:t>Berlian</w:t>
      </w:r>
      <w:proofErr w:type="spellEnd"/>
      <w:r w:rsidRPr="004C625E">
        <w:rPr>
          <w:rFonts w:ascii="Times New Roman" w:hAnsi="Times New Roman" w:cs="Times New Roman"/>
          <w:sz w:val="24"/>
          <w:szCs w:val="24"/>
        </w:rPr>
        <w:t xml:space="preserve">, M. (2022) ‘Analysis of segmenting, targeting and positioning strategies on consumer purchase decisions in the digital era’, </w:t>
      </w:r>
      <w:r w:rsidRPr="004C625E">
        <w:rPr>
          <w:rStyle w:val="aa"/>
          <w:rFonts w:ascii="Times New Roman" w:hAnsi="Times New Roman" w:cs="Times New Roman"/>
          <w:sz w:val="24"/>
          <w:szCs w:val="24"/>
        </w:rPr>
        <w:t>International Journal of Economics, Business and Accounting Research (IJEBAR)</w:t>
      </w:r>
      <w:r w:rsidRPr="004C625E">
        <w:rPr>
          <w:rFonts w:ascii="Times New Roman" w:hAnsi="Times New Roman" w:cs="Times New Roman"/>
          <w:sz w:val="24"/>
          <w:szCs w:val="24"/>
        </w:rPr>
        <w:t xml:space="preserve">, 6(4). </w:t>
      </w:r>
    </w:p>
    <w:p w14:paraId="6CEE9430" w14:textId="77777777" w:rsidR="005D3CB4" w:rsidRDefault="005D3CB4" w:rsidP="007112BA">
      <w:pPr>
        <w:spacing w:before="100" w:beforeAutospacing="1" w:after="240" w:line="360" w:lineRule="auto"/>
        <w:rPr>
          <w:rFonts w:ascii="Times New Roman" w:hAnsi="Times New Roman" w:cs="Times New Roman"/>
          <w:sz w:val="24"/>
          <w:szCs w:val="24"/>
        </w:rPr>
      </w:pPr>
      <w:r w:rsidRPr="006B4B56">
        <w:rPr>
          <w:rFonts w:ascii="Times New Roman" w:hAnsi="Times New Roman" w:cs="Times New Roman"/>
          <w:sz w:val="24"/>
          <w:szCs w:val="24"/>
        </w:rPr>
        <w:t xml:space="preserve">Chandra, S., Verma, S., Lim, W.M., Kumar, S. and </w:t>
      </w:r>
      <w:proofErr w:type="spellStart"/>
      <w:r w:rsidRPr="006B4B56">
        <w:rPr>
          <w:rFonts w:ascii="Times New Roman" w:hAnsi="Times New Roman" w:cs="Times New Roman"/>
          <w:sz w:val="24"/>
          <w:szCs w:val="24"/>
        </w:rPr>
        <w:t>Donthu</w:t>
      </w:r>
      <w:proofErr w:type="spellEnd"/>
      <w:r w:rsidRPr="006B4B56">
        <w:rPr>
          <w:rFonts w:ascii="Times New Roman" w:hAnsi="Times New Roman" w:cs="Times New Roman"/>
          <w:sz w:val="24"/>
          <w:szCs w:val="24"/>
        </w:rPr>
        <w:t xml:space="preserve">, N. (2022) ‘Personalization in personalized marketing: trends and ways forward’, </w:t>
      </w:r>
      <w:r w:rsidRPr="006B4B56">
        <w:rPr>
          <w:rStyle w:val="aa"/>
          <w:rFonts w:ascii="Times New Roman" w:hAnsi="Times New Roman" w:cs="Times New Roman"/>
          <w:sz w:val="24"/>
          <w:szCs w:val="24"/>
        </w:rPr>
        <w:t>Psychology &amp; Marketing</w:t>
      </w:r>
      <w:r w:rsidRPr="006B4B56">
        <w:rPr>
          <w:rFonts w:ascii="Times New Roman" w:hAnsi="Times New Roman" w:cs="Times New Roman"/>
          <w:sz w:val="24"/>
          <w:szCs w:val="24"/>
        </w:rPr>
        <w:t>, 39(8), pp. 1529–1562.</w:t>
      </w:r>
    </w:p>
    <w:p w14:paraId="1B659E54" w14:textId="53CFFB75" w:rsidR="007112BA" w:rsidRPr="004C625E" w:rsidRDefault="007112BA" w:rsidP="007112BA">
      <w:pPr>
        <w:spacing w:before="100" w:beforeAutospacing="1" w:after="240" w:line="360" w:lineRule="auto"/>
        <w:rPr>
          <w:rFonts w:ascii="Times New Roman" w:hAnsi="Times New Roman" w:cs="Times New Roman"/>
          <w:color w:val="232323"/>
          <w:sz w:val="24"/>
          <w:szCs w:val="24"/>
          <w:shd w:val="clear" w:color="auto" w:fill="FFFFFF"/>
        </w:rPr>
      </w:pPr>
      <w:proofErr w:type="spellStart"/>
      <w:r w:rsidRPr="004C625E">
        <w:rPr>
          <w:rFonts w:ascii="Times New Roman" w:hAnsi="Times New Roman" w:cs="Times New Roman"/>
          <w:sz w:val="24"/>
          <w:szCs w:val="24"/>
        </w:rPr>
        <w:t>Chitalia</w:t>
      </w:r>
      <w:proofErr w:type="spellEnd"/>
      <w:r w:rsidRPr="004C625E">
        <w:rPr>
          <w:rFonts w:ascii="Times New Roman" w:hAnsi="Times New Roman" w:cs="Times New Roman"/>
          <w:sz w:val="24"/>
          <w:szCs w:val="24"/>
        </w:rPr>
        <w:t xml:space="preserve">, H., Agrawal, K., </w:t>
      </w:r>
      <w:proofErr w:type="spellStart"/>
      <w:r w:rsidRPr="004C625E">
        <w:rPr>
          <w:rFonts w:ascii="Times New Roman" w:hAnsi="Times New Roman" w:cs="Times New Roman"/>
          <w:sz w:val="24"/>
          <w:szCs w:val="24"/>
        </w:rPr>
        <w:t>Valani</w:t>
      </w:r>
      <w:proofErr w:type="spellEnd"/>
      <w:r w:rsidRPr="004C625E">
        <w:rPr>
          <w:rFonts w:ascii="Times New Roman" w:hAnsi="Times New Roman" w:cs="Times New Roman"/>
          <w:sz w:val="24"/>
          <w:szCs w:val="24"/>
        </w:rPr>
        <w:t xml:space="preserve">, K., </w:t>
      </w:r>
      <w:proofErr w:type="spellStart"/>
      <w:r w:rsidRPr="004C625E">
        <w:rPr>
          <w:rFonts w:ascii="Times New Roman" w:hAnsi="Times New Roman" w:cs="Times New Roman"/>
          <w:sz w:val="24"/>
          <w:szCs w:val="24"/>
        </w:rPr>
        <w:t>Khandwala</w:t>
      </w:r>
      <w:proofErr w:type="spellEnd"/>
      <w:r w:rsidRPr="004C625E">
        <w:rPr>
          <w:rFonts w:ascii="Times New Roman" w:hAnsi="Times New Roman" w:cs="Times New Roman"/>
          <w:sz w:val="24"/>
          <w:szCs w:val="24"/>
        </w:rPr>
        <w:t xml:space="preserve">, N., Shah, N., Modi, V. and Agarwal, V. (2022) ‘Starbucks marketing strategy’, </w:t>
      </w:r>
      <w:r w:rsidRPr="004C625E">
        <w:rPr>
          <w:rStyle w:val="aa"/>
          <w:rFonts w:ascii="Times New Roman" w:hAnsi="Times New Roman" w:cs="Times New Roman"/>
          <w:sz w:val="24"/>
          <w:szCs w:val="24"/>
        </w:rPr>
        <w:t>International Journal of Scientific Development and Research</w:t>
      </w:r>
      <w:r w:rsidRPr="004C625E">
        <w:rPr>
          <w:rFonts w:ascii="Times New Roman" w:hAnsi="Times New Roman" w:cs="Times New Roman"/>
          <w:sz w:val="24"/>
          <w:szCs w:val="24"/>
        </w:rPr>
        <w:t xml:space="preserve">, 7(11). Available at: </w:t>
      </w:r>
      <w:hyperlink r:id="rId12" w:tgtFrame="_new" w:history="1">
        <w:r w:rsidRPr="004C625E">
          <w:rPr>
            <w:rStyle w:val="ab"/>
            <w:rFonts w:ascii="Times New Roman" w:hAnsi="Times New Roman" w:cs="Times New Roman"/>
            <w:sz w:val="24"/>
            <w:szCs w:val="24"/>
          </w:rPr>
          <w:t>https://ijsdr.org/papers/IJSDR2211166.pdf</w:t>
        </w:r>
      </w:hyperlink>
      <w:r w:rsidRPr="004C625E">
        <w:rPr>
          <w:rFonts w:ascii="Times New Roman" w:hAnsi="Times New Roman" w:cs="Times New Roman"/>
          <w:sz w:val="24"/>
          <w:szCs w:val="24"/>
        </w:rPr>
        <w:t xml:space="preserve"> (Accessed: </w:t>
      </w:r>
      <w:r w:rsidR="003A203C">
        <w:rPr>
          <w:rFonts w:ascii="Times New Roman" w:hAnsi="Times New Roman" w:cs="Times New Roman"/>
          <w:sz w:val="24"/>
          <w:szCs w:val="24"/>
        </w:rPr>
        <w:t>30</w:t>
      </w:r>
      <w:r w:rsidRPr="004C625E">
        <w:rPr>
          <w:rFonts w:ascii="Times New Roman" w:hAnsi="Times New Roman" w:cs="Times New Roman"/>
          <w:sz w:val="24"/>
          <w:szCs w:val="24"/>
        </w:rPr>
        <w:t xml:space="preserve"> April 2026)</w:t>
      </w:r>
    </w:p>
    <w:p w14:paraId="2477CF9D" w14:textId="0825C9EF" w:rsidR="007112BA" w:rsidRPr="004C625E" w:rsidRDefault="007112BA" w:rsidP="007112BA">
      <w:pPr>
        <w:pStyle w:val="a9"/>
        <w:spacing w:line="360" w:lineRule="auto"/>
        <w:jc w:val="both"/>
      </w:pPr>
      <w:proofErr w:type="spellStart"/>
      <w:r w:rsidRPr="004C625E">
        <w:t>Ejibenam</w:t>
      </w:r>
      <w:proofErr w:type="spellEnd"/>
      <w:r w:rsidRPr="004C625E">
        <w:t xml:space="preserve">, A., </w:t>
      </w:r>
      <w:proofErr w:type="spellStart"/>
      <w:r w:rsidRPr="004C625E">
        <w:t>Onibokun</w:t>
      </w:r>
      <w:proofErr w:type="spellEnd"/>
      <w:r w:rsidRPr="004C625E">
        <w:t xml:space="preserve">, T., </w:t>
      </w:r>
      <w:proofErr w:type="spellStart"/>
      <w:r w:rsidRPr="004C625E">
        <w:t>Oladeji</w:t>
      </w:r>
      <w:proofErr w:type="spellEnd"/>
      <w:r w:rsidRPr="004C625E">
        <w:t xml:space="preserve">, K.D., Ademola, H. and Halliday, N. (2021) ‘The relevance of customer retention to organizational growth’, </w:t>
      </w:r>
      <w:r w:rsidRPr="004C625E">
        <w:rPr>
          <w:rStyle w:val="aa"/>
          <w:rFonts w:eastAsiaTheme="majorEastAsia"/>
        </w:rPr>
        <w:t>Journal of Frontiers in Multidisciplinary Research</w:t>
      </w:r>
      <w:r w:rsidRPr="004C625E">
        <w:t xml:space="preserve">, 2(1), pp. 113–120. </w:t>
      </w:r>
    </w:p>
    <w:p w14:paraId="23647E5F" w14:textId="775B645A" w:rsidR="007112BA" w:rsidRPr="004C625E" w:rsidRDefault="007112BA" w:rsidP="007112BA">
      <w:pPr>
        <w:pStyle w:val="a9"/>
        <w:spacing w:line="360" w:lineRule="auto"/>
        <w:jc w:val="both"/>
      </w:pPr>
      <w:r w:rsidRPr="004C625E">
        <w:t xml:space="preserve">Gao, J., Zhao, J., Chen, J. and </w:t>
      </w:r>
      <w:proofErr w:type="spellStart"/>
      <w:r w:rsidRPr="004C625E">
        <w:t>Zhuge</w:t>
      </w:r>
      <w:proofErr w:type="spellEnd"/>
      <w:r w:rsidRPr="004C625E">
        <w:t xml:space="preserve">, T. (2021) ‘Starbucks’ customer brand strategy: from customer satisfaction to customer superiority’, </w:t>
      </w:r>
      <w:r w:rsidRPr="004C625E">
        <w:rPr>
          <w:rStyle w:val="aa"/>
          <w:rFonts w:eastAsiaTheme="majorEastAsia"/>
        </w:rPr>
        <w:t>Advances in Economics, Business and Management Research</w:t>
      </w:r>
      <w:r w:rsidRPr="004C625E">
        <w:t xml:space="preserve">, 178. </w:t>
      </w:r>
    </w:p>
    <w:p w14:paraId="6150CF29" w14:textId="61619343" w:rsidR="007112BA" w:rsidRPr="004C625E" w:rsidRDefault="007112BA" w:rsidP="007112BA">
      <w:pPr>
        <w:pStyle w:val="a9"/>
        <w:spacing w:line="360" w:lineRule="auto"/>
        <w:jc w:val="both"/>
      </w:pPr>
      <w:proofErr w:type="spellStart"/>
      <w:r w:rsidRPr="004C625E">
        <w:t>Hadinata</w:t>
      </w:r>
      <w:proofErr w:type="spellEnd"/>
      <w:r w:rsidRPr="004C625E">
        <w:t xml:space="preserve">, R. and </w:t>
      </w:r>
      <w:proofErr w:type="spellStart"/>
      <w:r w:rsidRPr="004C625E">
        <w:t>Erislan</w:t>
      </w:r>
      <w:proofErr w:type="spellEnd"/>
      <w:r w:rsidRPr="004C625E">
        <w:t xml:space="preserve">, E. (2025) ‘The effect of service quality and price on repeat purchases through purchase decisions as intervening variables in facility management company PT OCS Global Services’, </w:t>
      </w:r>
      <w:r w:rsidRPr="004C625E">
        <w:rPr>
          <w:rStyle w:val="aa"/>
          <w:rFonts w:eastAsiaTheme="majorEastAsia"/>
        </w:rPr>
        <w:t>American Journal of Economic and Management Business (AJEMB)</w:t>
      </w:r>
      <w:r w:rsidRPr="004C625E">
        <w:t xml:space="preserve">, 4(12), pp. 2086–2104. </w:t>
      </w:r>
    </w:p>
    <w:p w14:paraId="438CFAB6" w14:textId="77777777" w:rsidR="005D3CB4" w:rsidRPr="004C625E" w:rsidRDefault="005D3CB4" w:rsidP="005D3CB4">
      <w:pPr>
        <w:pStyle w:val="a9"/>
        <w:spacing w:line="360" w:lineRule="auto"/>
        <w:jc w:val="both"/>
      </w:pPr>
      <w:r>
        <w:t>Hathaway, A. (2024) ‘Young and brew-</w:t>
      </w:r>
      <w:proofErr w:type="spellStart"/>
      <w:r>
        <w:t>tiful</w:t>
      </w:r>
      <w:proofErr w:type="spellEnd"/>
      <w:r>
        <w:t xml:space="preserve">: how Gen Z and Millennials are driving coffee trends’, </w:t>
      </w:r>
      <w:proofErr w:type="spellStart"/>
      <w:r>
        <w:rPr>
          <w:rStyle w:val="aa"/>
        </w:rPr>
        <w:t>Eximware</w:t>
      </w:r>
      <w:proofErr w:type="spellEnd"/>
      <w:r>
        <w:t xml:space="preserve">, 12 July. Available at: </w:t>
      </w:r>
      <w:hyperlink r:id="rId13" w:tgtFrame="_new" w:history="1">
        <w:r>
          <w:rPr>
            <w:rStyle w:val="ab"/>
          </w:rPr>
          <w:t>https://www.eximware.com/blog-posts/young-and-brew-tiful-how-gen-z-and-millennials-are-driving-coffee-trends</w:t>
        </w:r>
      </w:hyperlink>
      <w:r>
        <w:t xml:space="preserve"> (Accessed: 12 May 2026)</w:t>
      </w:r>
    </w:p>
    <w:p w14:paraId="74285120" w14:textId="6BD18ED6"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eastAsia="等线" w:hAnsi="Times New Roman" w:cs="Times New Roman"/>
          <w:sz w:val="24"/>
          <w:szCs w:val="24"/>
          <w:lang w:bidi="en-US"/>
        </w:rPr>
        <w:t xml:space="preserve">Helms, M.M. and Nixon, J. (2010) ‘Exploring SWOT analysis–where are we now? A review of academic research from the last decade’, </w:t>
      </w:r>
      <w:r w:rsidRPr="004C625E">
        <w:rPr>
          <w:rFonts w:ascii="Times New Roman" w:eastAsia="等线" w:hAnsi="Times New Roman" w:cs="Times New Roman"/>
          <w:i/>
          <w:iCs/>
          <w:sz w:val="24"/>
          <w:szCs w:val="24"/>
          <w:lang w:bidi="en-US"/>
        </w:rPr>
        <w:t>Journal of Strategy and Management</w:t>
      </w:r>
      <w:r w:rsidRPr="004C625E">
        <w:rPr>
          <w:rFonts w:ascii="Times New Roman" w:eastAsia="等线" w:hAnsi="Times New Roman" w:cs="Times New Roman"/>
          <w:sz w:val="24"/>
          <w:szCs w:val="24"/>
          <w:lang w:bidi="en-US"/>
        </w:rPr>
        <w:t xml:space="preserve">, 3(3), pp. 215–251. </w:t>
      </w:r>
    </w:p>
    <w:p w14:paraId="49BD34C8" w14:textId="41260D1B"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Iannone, B. and Caruso, G. (2023) ‘“</w:t>
      </w:r>
      <w:proofErr w:type="spellStart"/>
      <w:r w:rsidRPr="004C625E">
        <w:rPr>
          <w:rFonts w:ascii="Times New Roman" w:hAnsi="Times New Roman" w:cs="Times New Roman"/>
          <w:sz w:val="24"/>
          <w:szCs w:val="24"/>
        </w:rPr>
        <w:t>Sustainab-lization</w:t>
      </w:r>
      <w:proofErr w:type="spellEnd"/>
      <w:r w:rsidRPr="004C625E">
        <w:rPr>
          <w:rFonts w:ascii="Times New Roman" w:hAnsi="Times New Roman" w:cs="Times New Roman"/>
          <w:sz w:val="24"/>
          <w:szCs w:val="24"/>
        </w:rPr>
        <w:t xml:space="preserve">”: sustainability and digitalization as a strategy for resilience in the coffee sector’, </w:t>
      </w:r>
      <w:r w:rsidRPr="004C625E">
        <w:rPr>
          <w:rStyle w:val="aa"/>
          <w:rFonts w:ascii="Times New Roman" w:hAnsi="Times New Roman" w:cs="Times New Roman"/>
          <w:sz w:val="24"/>
          <w:szCs w:val="24"/>
        </w:rPr>
        <w:t>Sustainability</w:t>
      </w:r>
      <w:r w:rsidRPr="004C625E">
        <w:rPr>
          <w:rFonts w:ascii="Times New Roman" w:hAnsi="Times New Roman" w:cs="Times New Roman"/>
          <w:sz w:val="24"/>
          <w:szCs w:val="24"/>
        </w:rPr>
        <w:t xml:space="preserve">, 15(6), article 4893. </w:t>
      </w:r>
    </w:p>
    <w:p w14:paraId="7A9EB5BE" w14:textId="4F6DC4DC"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Irshad, O., Ahmad, S. and Mahmood, S. (2024) ‘Fostering purchase intentions through CSR and service quality: the role of customer satisfaction, brand loyalty, and admiration’, </w:t>
      </w:r>
      <w:r w:rsidRPr="004C625E">
        <w:rPr>
          <w:rStyle w:val="aa"/>
          <w:rFonts w:ascii="Times New Roman" w:hAnsi="Times New Roman" w:cs="Times New Roman"/>
          <w:sz w:val="24"/>
          <w:szCs w:val="24"/>
        </w:rPr>
        <w:t>Sustainability</w:t>
      </w:r>
      <w:r w:rsidRPr="004C625E">
        <w:rPr>
          <w:rFonts w:ascii="Times New Roman" w:hAnsi="Times New Roman" w:cs="Times New Roman"/>
          <w:sz w:val="24"/>
          <w:szCs w:val="24"/>
        </w:rPr>
        <w:t xml:space="preserve">, 16(23), article 10584. </w:t>
      </w:r>
    </w:p>
    <w:p w14:paraId="28B5D179" w14:textId="64FDE35D" w:rsidR="006B05EB" w:rsidRDefault="006B05EB"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Jiang, Y., Sun, Y. and Tu, S. (2023) ‘Economic implications of emotional marketing </w:t>
      </w:r>
      <w:r w:rsidRPr="004C625E">
        <w:rPr>
          <w:rFonts w:ascii="Times New Roman" w:hAnsi="Times New Roman" w:cs="Times New Roman"/>
          <w:sz w:val="24"/>
          <w:szCs w:val="24"/>
        </w:rPr>
        <w:lastRenderedPageBreak/>
        <w:t xml:space="preserve">based on consumer loyalty of mobile phone brands: the sequential mediating roles of brand identity and brand trust’, </w:t>
      </w:r>
      <w:r w:rsidRPr="004C625E">
        <w:rPr>
          <w:rStyle w:val="aa"/>
          <w:rFonts w:ascii="Times New Roman" w:hAnsi="Times New Roman" w:cs="Times New Roman"/>
          <w:sz w:val="24"/>
          <w:szCs w:val="24"/>
        </w:rPr>
        <w:t>Technological and Economic Development of Economy</w:t>
      </w:r>
      <w:r w:rsidRPr="004C625E">
        <w:rPr>
          <w:rFonts w:ascii="Times New Roman" w:hAnsi="Times New Roman" w:cs="Times New Roman"/>
          <w:sz w:val="24"/>
          <w:szCs w:val="24"/>
        </w:rPr>
        <w:t>, 29(4), pp. 1318–1335.</w:t>
      </w:r>
      <w:r>
        <w:rPr>
          <w:rFonts w:ascii="Times New Roman" w:hAnsi="Times New Roman" w:cs="Times New Roman" w:hint="eastAsia"/>
          <w:sz w:val="24"/>
          <w:szCs w:val="24"/>
        </w:rPr>
        <w:t xml:space="preserve"> </w:t>
      </w:r>
    </w:p>
    <w:p w14:paraId="35AF391A" w14:textId="3DDB7F77" w:rsidR="007112BA" w:rsidRPr="004C625E" w:rsidRDefault="007112BA" w:rsidP="007112BA">
      <w:pPr>
        <w:spacing w:before="100" w:beforeAutospacing="1" w:after="240" w:line="360" w:lineRule="auto"/>
        <w:rPr>
          <w:rFonts w:ascii="Times New Roman" w:eastAsia="等线" w:hAnsi="Times New Roman" w:cs="Times New Roman"/>
          <w:sz w:val="24"/>
          <w:szCs w:val="24"/>
          <w:lang w:val="en-AU" w:bidi="en-US"/>
        </w:rPr>
      </w:pPr>
      <w:proofErr w:type="spellStart"/>
      <w:r w:rsidRPr="004C625E">
        <w:rPr>
          <w:rFonts w:ascii="Times New Roman" w:hAnsi="Times New Roman" w:cs="Times New Roman"/>
          <w:sz w:val="24"/>
          <w:szCs w:val="24"/>
        </w:rPr>
        <w:t>Jin</w:t>
      </w:r>
      <w:proofErr w:type="spellEnd"/>
      <w:r w:rsidRPr="004C625E">
        <w:rPr>
          <w:rFonts w:ascii="Times New Roman" w:hAnsi="Times New Roman" w:cs="Times New Roman"/>
          <w:sz w:val="24"/>
          <w:szCs w:val="24"/>
        </w:rPr>
        <w:t xml:space="preserve">, Z. (2024) ‘Analysis of the successful marketing strategy of Starbucks based on 4P theory’, </w:t>
      </w:r>
      <w:r w:rsidRPr="004C625E">
        <w:rPr>
          <w:rStyle w:val="aa"/>
          <w:rFonts w:ascii="Times New Roman" w:hAnsi="Times New Roman" w:cs="Times New Roman"/>
          <w:sz w:val="24"/>
          <w:szCs w:val="24"/>
        </w:rPr>
        <w:t>Proceedings of the 2nd International Conference on Management Research and Economic Development</w:t>
      </w:r>
      <w:r w:rsidRPr="004C625E">
        <w:rPr>
          <w:rFonts w:ascii="Times New Roman" w:hAnsi="Times New Roman" w:cs="Times New Roman"/>
          <w:sz w:val="24"/>
          <w:szCs w:val="24"/>
        </w:rPr>
        <w:t xml:space="preserve">. </w:t>
      </w:r>
    </w:p>
    <w:p w14:paraId="1E2E76AF" w14:textId="670293F5" w:rsidR="007112BA" w:rsidRPr="004C625E" w:rsidRDefault="007112BA" w:rsidP="007112BA">
      <w:pPr>
        <w:spacing w:before="100" w:beforeAutospacing="1" w:after="240" w:line="360" w:lineRule="auto"/>
        <w:rPr>
          <w:rFonts w:ascii="Times New Roman" w:eastAsia="等线" w:hAnsi="Times New Roman" w:cs="Times New Roman"/>
          <w:sz w:val="24"/>
          <w:szCs w:val="24"/>
          <w:lang w:bidi="en-US"/>
        </w:rPr>
      </w:pPr>
      <w:r w:rsidRPr="004C625E">
        <w:rPr>
          <w:rFonts w:ascii="Times New Roman" w:eastAsia="等线" w:hAnsi="Times New Roman" w:cs="Times New Roman"/>
          <w:sz w:val="24"/>
          <w:szCs w:val="24"/>
          <w:lang w:bidi="en-US"/>
        </w:rPr>
        <w:t xml:space="preserve">Knott, P.J. (2015) ‘Does VRIO help managers evaluate a firm’s resources?’, </w:t>
      </w:r>
      <w:r w:rsidRPr="004C625E">
        <w:rPr>
          <w:rFonts w:ascii="Times New Roman" w:eastAsia="等线" w:hAnsi="Times New Roman" w:cs="Times New Roman"/>
          <w:i/>
          <w:iCs/>
          <w:sz w:val="24"/>
          <w:szCs w:val="24"/>
          <w:lang w:bidi="en-US"/>
        </w:rPr>
        <w:t>Management Decision</w:t>
      </w:r>
      <w:r w:rsidRPr="004C625E">
        <w:rPr>
          <w:rFonts w:ascii="Times New Roman" w:eastAsia="等线" w:hAnsi="Times New Roman" w:cs="Times New Roman"/>
          <w:sz w:val="24"/>
          <w:szCs w:val="24"/>
          <w:lang w:bidi="en-US"/>
        </w:rPr>
        <w:t xml:space="preserve">, 53(8), pp. 1806–1822. </w:t>
      </w:r>
    </w:p>
    <w:p w14:paraId="778BE20D" w14:textId="438F2EC8"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eastAsia="等线" w:hAnsi="Times New Roman" w:cs="Times New Roman"/>
          <w:sz w:val="24"/>
          <w:szCs w:val="24"/>
          <w:lang w:bidi="en-US"/>
        </w:rPr>
        <w:t>Lamey</w:t>
      </w:r>
      <w:proofErr w:type="spellEnd"/>
      <w:r w:rsidRPr="004C625E">
        <w:rPr>
          <w:rFonts w:ascii="Times New Roman" w:eastAsia="等线" w:hAnsi="Times New Roman" w:cs="Times New Roman"/>
          <w:sz w:val="24"/>
          <w:szCs w:val="24"/>
          <w:lang w:bidi="en-US"/>
        </w:rPr>
        <w:t xml:space="preserve">, L., </w:t>
      </w:r>
      <w:proofErr w:type="spellStart"/>
      <w:r w:rsidRPr="004C625E">
        <w:rPr>
          <w:rFonts w:ascii="Times New Roman" w:eastAsia="等线" w:hAnsi="Times New Roman" w:cs="Times New Roman"/>
          <w:sz w:val="24"/>
          <w:szCs w:val="24"/>
          <w:lang w:bidi="en-US"/>
        </w:rPr>
        <w:t>Deleersnyder</w:t>
      </w:r>
      <w:proofErr w:type="spellEnd"/>
      <w:r w:rsidRPr="004C625E">
        <w:rPr>
          <w:rFonts w:ascii="Times New Roman" w:eastAsia="等线" w:hAnsi="Times New Roman" w:cs="Times New Roman"/>
          <w:sz w:val="24"/>
          <w:szCs w:val="24"/>
          <w:lang w:bidi="en-US"/>
        </w:rPr>
        <w:t xml:space="preserve">, B., </w:t>
      </w:r>
      <w:proofErr w:type="spellStart"/>
      <w:r w:rsidRPr="004C625E">
        <w:rPr>
          <w:rFonts w:ascii="Times New Roman" w:eastAsia="等线" w:hAnsi="Times New Roman" w:cs="Times New Roman"/>
          <w:sz w:val="24"/>
          <w:szCs w:val="24"/>
          <w:lang w:bidi="en-US"/>
        </w:rPr>
        <w:t>Dekimpe</w:t>
      </w:r>
      <w:proofErr w:type="spellEnd"/>
      <w:r w:rsidRPr="004C625E">
        <w:rPr>
          <w:rFonts w:ascii="Times New Roman" w:eastAsia="等线" w:hAnsi="Times New Roman" w:cs="Times New Roman"/>
          <w:sz w:val="24"/>
          <w:szCs w:val="24"/>
          <w:lang w:bidi="en-US"/>
        </w:rPr>
        <w:t xml:space="preserve">, M.G. and Steenkamp, J.B.E. (2007) ‘How business cycles contribute to private-label success: evidence from the United States and Europe’, </w:t>
      </w:r>
      <w:r w:rsidRPr="004C625E">
        <w:rPr>
          <w:rFonts w:ascii="Times New Roman" w:eastAsia="等线" w:hAnsi="Times New Roman" w:cs="Times New Roman"/>
          <w:i/>
          <w:iCs/>
          <w:sz w:val="24"/>
          <w:szCs w:val="24"/>
          <w:lang w:bidi="en-US"/>
        </w:rPr>
        <w:t>Journal of Marketing</w:t>
      </w:r>
      <w:r w:rsidRPr="004C625E">
        <w:rPr>
          <w:rFonts w:ascii="Times New Roman" w:eastAsia="等线" w:hAnsi="Times New Roman" w:cs="Times New Roman"/>
          <w:sz w:val="24"/>
          <w:szCs w:val="24"/>
          <w:lang w:bidi="en-US"/>
        </w:rPr>
        <w:t xml:space="preserve">, 71(1), pp. 1–15. </w:t>
      </w:r>
    </w:p>
    <w:p w14:paraId="4C6BFBB1" w14:textId="0FCCEC3A"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Li, J. and Chang, Y. (2024) ‘The influence of seamless shopping experience on customers’ word of mouth on social media’, </w:t>
      </w:r>
      <w:r w:rsidRPr="004C625E">
        <w:rPr>
          <w:rStyle w:val="aa"/>
          <w:rFonts w:ascii="Times New Roman" w:hAnsi="Times New Roman" w:cs="Times New Roman"/>
          <w:sz w:val="24"/>
          <w:szCs w:val="24"/>
        </w:rPr>
        <w:t>Journal of Services Marketing</w:t>
      </w:r>
      <w:r w:rsidRPr="004C625E">
        <w:rPr>
          <w:rFonts w:ascii="Times New Roman" w:hAnsi="Times New Roman" w:cs="Times New Roman"/>
          <w:sz w:val="24"/>
          <w:szCs w:val="24"/>
        </w:rPr>
        <w:t>, 38(5), pp. 578–600.</w:t>
      </w:r>
      <w:r w:rsidR="003A203C" w:rsidRPr="004C625E">
        <w:rPr>
          <w:rFonts w:ascii="Times New Roman" w:hAnsi="Times New Roman" w:cs="Times New Roman"/>
          <w:sz w:val="24"/>
          <w:szCs w:val="24"/>
        </w:rPr>
        <w:t xml:space="preserve"> </w:t>
      </w:r>
    </w:p>
    <w:p w14:paraId="65A38F96" w14:textId="1A7EC169"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Lucas, A. (2026) ‘Starbucks’ loyalty program changes are drawing value-conscious customers’, </w:t>
      </w:r>
      <w:r w:rsidRPr="004C625E">
        <w:rPr>
          <w:rStyle w:val="aa"/>
          <w:rFonts w:ascii="Times New Roman" w:hAnsi="Times New Roman" w:cs="Times New Roman"/>
          <w:sz w:val="24"/>
          <w:szCs w:val="24"/>
        </w:rPr>
        <w:t>CNBC</w:t>
      </w:r>
      <w:r w:rsidRPr="004C625E">
        <w:rPr>
          <w:rFonts w:ascii="Times New Roman" w:hAnsi="Times New Roman" w:cs="Times New Roman"/>
          <w:sz w:val="24"/>
          <w:szCs w:val="24"/>
        </w:rPr>
        <w:t xml:space="preserve">, 23 April. Available at: </w:t>
      </w:r>
      <w:hyperlink r:id="rId14" w:tgtFrame="_new" w:history="1">
        <w:r w:rsidRPr="004C625E">
          <w:rPr>
            <w:rStyle w:val="ab"/>
            <w:rFonts w:ascii="Times New Roman" w:hAnsi="Times New Roman" w:cs="Times New Roman"/>
            <w:sz w:val="24"/>
            <w:szCs w:val="24"/>
          </w:rPr>
          <w:t>https://www.cnbc.com/2026/04/23/starbucks-loyalty-changes-are-drawing-value-conscious-customers.html</w:t>
        </w:r>
      </w:hyperlink>
      <w:r w:rsidRPr="004C625E">
        <w:rPr>
          <w:rFonts w:ascii="Times New Roman" w:hAnsi="Times New Roman" w:cs="Times New Roman"/>
          <w:sz w:val="24"/>
          <w:szCs w:val="24"/>
        </w:rPr>
        <w:t xml:space="preserve"> (Accessed: </w:t>
      </w:r>
      <w:r w:rsidR="003A203C">
        <w:rPr>
          <w:rFonts w:ascii="Times New Roman" w:hAnsi="Times New Roman" w:cs="Times New Roman"/>
          <w:sz w:val="24"/>
          <w:szCs w:val="24"/>
        </w:rPr>
        <w:t>30</w:t>
      </w:r>
      <w:r w:rsidRPr="004C625E">
        <w:rPr>
          <w:rFonts w:ascii="Times New Roman" w:hAnsi="Times New Roman" w:cs="Times New Roman"/>
          <w:sz w:val="24"/>
          <w:szCs w:val="24"/>
        </w:rPr>
        <w:t xml:space="preserve"> April 2026)</w:t>
      </w:r>
    </w:p>
    <w:p w14:paraId="4EC868F9" w14:textId="48BAFC7D"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hAnsi="Times New Roman" w:cs="Times New Roman"/>
          <w:sz w:val="24"/>
          <w:szCs w:val="24"/>
        </w:rPr>
        <w:t>Madzík</w:t>
      </w:r>
      <w:proofErr w:type="spellEnd"/>
      <w:r w:rsidRPr="004C625E">
        <w:rPr>
          <w:rFonts w:ascii="Times New Roman" w:hAnsi="Times New Roman" w:cs="Times New Roman"/>
          <w:sz w:val="24"/>
          <w:szCs w:val="24"/>
        </w:rPr>
        <w:t xml:space="preserve">, P., </w:t>
      </w:r>
      <w:proofErr w:type="spellStart"/>
      <w:r w:rsidRPr="004C625E">
        <w:rPr>
          <w:rFonts w:ascii="Times New Roman" w:hAnsi="Times New Roman" w:cs="Times New Roman"/>
          <w:sz w:val="24"/>
          <w:szCs w:val="24"/>
        </w:rPr>
        <w:t>Čarnogurský</w:t>
      </w:r>
      <w:proofErr w:type="spellEnd"/>
      <w:r w:rsidRPr="004C625E">
        <w:rPr>
          <w:rFonts w:ascii="Times New Roman" w:hAnsi="Times New Roman" w:cs="Times New Roman"/>
          <w:sz w:val="24"/>
          <w:szCs w:val="24"/>
        </w:rPr>
        <w:t xml:space="preserve">, K., </w:t>
      </w:r>
      <w:proofErr w:type="spellStart"/>
      <w:r w:rsidRPr="004C625E">
        <w:rPr>
          <w:rFonts w:ascii="Times New Roman" w:hAnsi="Times New Roman" w:cs="Times New Roman"/>
          <w:sz w:val="24"/>
          <w:szCs w:val="24"/>
        </w:rPr>
        <w:t>Hrnčiar</w:t>
      </w:r>
      <w:proofErr w:type="spellEnd"/>
      <w:r w:rsidRPr="004C625E">
        <w:rPr>
          <w:rFonts w:ascii="Times New Roman" w:hAnsi="Times New Roman" w:cs="Times New Roman"/>
          <w:sz w:val="24"/>
          <w:szCs w:val="24"/>
        </w:rPr>
        <w:t xml:space="preserve">, M. and </w:t>
      </w:r>
      <w:proofErr w:type="spellStart"/>
      <w:r w:rsidRPr="004C625E">
        <w:rPr>
          <w:rFonts w:ascii="Times New Roman" w:hAnsi="Times New Roman" w:cs="Times New Roman"/>
          <w:sz w:val="24"/>
          <w:szCs w:val="24"/>
        </w:rPr>
        <w:t>Zimon</w:t>
      </w:r>
      <w:proofErr w:type="spellEnd"/>
      <w:r w:rsidRPr="004C625E">
        <w:rPr>
          <w:rFonts w:ascii="Times New Roman" w:hAnsi="Times New Roman" w:cs="Times New Roman"/>
          <w:sz w:val="24"/>
          <w:szCs w:val="24"/>
        </w:rPr>
        <w:t xml:space="preserve">, D. (2021) ‘Comparison of demographic, geographic, psychographic and </w:t>
      </w:r>
      <w:proofErr w:type="spellStart"/>
      <w:r w:rsidRPr="004C625E">
        <w:rPr>
          <w:rFonts w:ascii="Times New Roman" w:hAnsi="Times New Roman" w:cs="Times New Roman"/>
          <w:sz w:val="24"/>
          <w:szCs w:val="24"/>
        </w:rPr>
        <w:t>behavioural</w:t>
      </w:r>
      <w:proofErr w:type="spellEnd"/>
      <w:r w:rsidRPr="004C625E">
        <w:rPr>
          <w:rFonts w:ascii="Times New Roman" w:hAnsi="Times New Roman" w:cs="Times New Roman"/>
          <w:sz w:val="24"/>
          <w:szCs w:val="24"/>
        </w:rPr>
        <w:t xml:space="preserve"> approach to customer segmentation’, </w:t>
      </w:r>
      <w:r w:rsidRPr="004C625E">
        <w:rPr>
          <w:rStyle w:val="aa"/>
          <w:rFonts w:ascii="Times New Roman" w:hAnsi="Times New Roman" w:cs="Times New Roman"/>
          <w:sz w:val="24"/>
          <w:szCs w:val="24"/>
        </w:rPr>
        <w:t>International Journal of Services and Operations Management</w:t>
      </w:r>
      <w:r w:rsidRPr="004C625E">
        <w:rPr>
          <w:rFonts w:ascii="Times New Roman" w:hAnsi="Times New Roman" w:cs="Times New Roman"/>
          <w:sz w:val="24"/>
          <w:szCs w:val="24"/>
        </w:rPr>
        <w:t xml:space="preserve">, 40(3), pp. 346–371. </w:t>
      </w:r>
    </w:p>
    <w:p w14:paraId="796FFF7B" w14:textId="501B7742"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eastAsia="等线" w:hAnsi="Times New Roman" w:cs="Times New Roman"/>
          <w:sz w:val="24"/>
          <w:szCs w:val="24"/>
          <w:lang w:bidi="en-US"/>
        </w:rPr>
        <w:t>Meeprom</w:t>
      </w:r>
      <w:proofErr w:type="spellEnd"/>
      <w:r w:rsidRPr="004C625E">
        <w:rPr>
          <w:rFonts w:ascii="Times New Roman" w:eastAsia="等线" w:hAnsi="Times New Roman" w:cs="Times New Roman"/>
          <w:sz w:val="24"/>
          <w:szCs w:val="24"/>
          <w:lang w:bidi="en-US"/>
        </w:rPr>
        <w:t xml:space="preserve">, S. and </w:t>
      </w:r>
      <w:proofErr w:type="spellStart"/>
      <w:r w:rsidRPr="004C625E">
        <w:rPr>
          <w:rFonts w:ascii="Times New Roman" w:eastAsia="等线" w:hAnsi="Times New Roman" w:cs="Times New Roman"/>
          <w:sz w:val="24"/>
          <w:szCs w:val="24"/>
          <w:lang w:bidi="en-US"/>
        </w:rPr>
        <w:t>Kokkhangplu</w:t>
      </w:r>
      <w:proofErr w:type="spellEnd"/>
      <w:r w:rsidRPr="004C625E">
        <w:rPr>
          <w:rFonts w:ascii="Times New Roman" w:eastAsia="等线" w:hAnsi="Times New Roman" w:cs="Times New Roman"/>
          <w:sz w:val="24"/>
          <w:szCs w:val="24"/>
          <w:lang w:bidi="en-US"/>
        </w:rPr>
        <w:t>, A. (2025) ‘Customer experience and satisfaction in coffee consumption: an experiential marketing perspective’,</w:t>
      </w:r>
      <w:r w:rsidRPr="004C625E">
        <w:rPr>
          <w:rFonts w:ascii="Times New Roman" w:eastAsia="等线" w:hAnsi="Times New Roman" w:cs="Times New Roman"/>
          <w:i/>
          <w:iCs/>
          <w:sz w:val="24"/>
          <w:szCs w:val="24"/>
          <w:lang w:bidi="en-US"/>
        </w:rPr>
        <w:t xml:space="preserve"> Cogent Business &amp; Management,</w:t>
      </w:r>
      <w:r w:rsidRPr="004C625E">
        <w:rPr>
          <w:rFonts w:ascii="Times New Roman" w:eastAsia="等线" w:hAnsi="Times New Roman" w:cs="Times New Roman"/>
          <w:sz w:val="24"/>
          <w:szCs w:val="24"/>
          <w:lang w:bidi="en-US"/>
        </w:rPr>
        <w:t xml:space="preserve"> 12(1), pp.245-296. </w:t>
      </w:r>
    </w:p>
    <w:p w14:paraId="58A90885" w14:textId="24CFB9E6"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hAnsi="Times New Roman" w:cs="Times New Roman"/>
          <w:sz w:val="24"/>
          <w:szCs w:val="24"/>
        </w:rPr>
        <w:lastRenderedPageBreak/>
        <w:t>Maghembe</w:t>
      </w:r>
      <w:proofErr w:type="spellEnd"/>
      <w:r w:rsidRPr="004C625E">
        <w:rPr>
          <w:rFonts w:ascii="Times New Roman" w:hAnsi="Times New Roman" w:cs="Times New Roman"/>
          <w:sz w:val="24"/>
          <w:szCs w:val="24"/>
        </w:rPr>
        <w:t xml:space="preserve">, M. and </w:t>
      </w:r>
      <w:proofErr w:type="spellStart"/>
      <w:r w:rsidRPr="004C625E">
        <w:rPr>
          <w:rFonts w:ascii="Times New Roman" w:hAnsi="Times New Roman" w:cs="Times New Roman"/>
          <w:sz w:val="24"/>
          <w:szCs w:val="24"/>
        </w:rPr>
        <w:t>Magasi</w:t>
      </w:r>
      <w:proofErr w:type="spellEnd"/>
      <w:r w:rsidRPr="004C625E">
        <w:rPr>
          <w:rFonts w:ascii="Times New Roman" w:hAnsi="Times New Roman" w:cs="Times New Roman"/>
          <w:sz w:val="24"/>
          <w:szCs w:val="24"/>
        </w:rPr>
        <w:t xml:space="preserve">, C. (2024) ‘The role of customer perceived value, brand trust and service personalization in shaping customer loyalty’, </w:t>
      </w:r>
      <w:r w:rsidRPr="004C625E">
        <w:rPr>
          <w:rStyle w:val="aa"/>
          <w:rFonts w:ascii="Times New Roman" w:hAnsi="Times New Roman" w:cs="Times New Roman"/>
          <w:sz w:val="24"/>
          <w:szCs w:val="24"/>
        </w:rPr>
        <w:t>International Journal of Management, Accounting and Economics</w:t>
      </w:r>
      <w:r w:rsidRPr="004C625E">
        <w:rPr>
          <w:rFonts w:ascii="Times New Roman" w:hAnsi="Times New Roman" w:cs="Times New Roman"/>
          <w:sz w:val="24"/>
          <w:szCs w:val="24"/>
        </w:rPr>
        <w:t>, 11(9).</w:t>
      </w:r>
      <w:r w:rsidR="003A203C" w:rsidRPr="004C625E">
        <w:rPr>
          <w:rFonts w:ascii="Times New Roman" w:hAnsi="Times New Roman" w:cs="Times New Roman"/>
          <w:sz w:val="24"/>
          <w:szCs w:val="24"/>
        </w:rPr>
        <w:t xml:space="preserve"> </w:t>
      </w:r>
    </w:p>
    <w:p w14:paraId="67B8B373" w14:textId="61296597"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Mostafa, R.B. and </w:t>
      </w:r>
      <w:proofErr w:type="spellStart"/>
      <w:r w:rsidRPr="004C625E">
        <w:rPr>
          <w:rFonts w:ascii="Times New Roman" w:hAnsi="Times New Roman" w:cs="Times New Roman"/>
          <w:sz w:val="24"/>
          <w:szCs w:val="24"/>
        </w:rPr>
        <w:t>Kasamani</w:t>
      </w:r>
      <w:proofErr w:type="spellEnd"/>
      <w:r w:rsidRPr="004C625E">
        <w:rPr>
          <w:rFonts w:ascii="Times New Roman" w:hAnsi="Times New Roman" w:cs="Times New Roman"/>
          <w:sz w:val="24"/>
          <w:szCs w:val="24"/>
        </w:rPr>
        <w:t xml:space="preserve">, T. (2021) ‘Brand experience and brand loyalty: is it a matter of emotions?’, </w:t>
      </w:r>
      <w:r w:rsidRPr="004C625E">
        <w:rPr>
          <w:rStyle w:val="aa"/>
          <w:rFonts w:ascii="Times New Roman" w:hAnsi="Times New Roman" w:cs="Times New Roman"/>
          <w:sz w:val="24"/>
          <w:szCs w:val="24"/>
        </w:rPr>
        <w:t>Asia Pacific Journal of Marketing and Logistics</w:t>
      </w:r>
      <w:r w:rsidRPr="004C625E">
        <w:rPr>
          <w:rFonts w:ascii="Times New Roman" w:hAnsi="Times New Roman" w:cs="Times New Roman"/>
          <w:sz w:val="24"/>
          <w:szCs w:val="24"/>
        </w:rPr>
        <w:t>, 33(4), pp. 1033–1051</w:t>
      </w:r>
      <w:r w:rsidR="003A203C">
        <w:rPr>
          <w:rFonts w:ascii="Times New Roman" w:hAnsi="Times New Roman" w:cs="Times New Roman"/>
          <w:sz w:val="24"/>
          <w:szCs w:val="24"/>
        </w:rPr>
        <w:t>.</w:t>
      </w:r>
    </w:p>
    <w:p w14:paraId="33C93A84" w14:textId="5BAF1145"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hAnsi="Times New Roman" w:cs="Times New Roman"/>
          <w:sz w:val="24"/>
          <w:szCs w:val="24"/>
        </w:rPr>
        <w:t>Odionu</w:t>
      </w:r>
      <w:proofErr w:type="spellEnd"/>
      <w:r w:rsidRPr="004C625E">
        <w:rPr>
          <w:rFonts w:ascii="Times New Roman" w:hAnsi="Times New Roman" w:cs="Times New Roman"/>
          <w:sz w:val="24"/>
          <w:szCs w:val="24"/>
        </w:rPr>
        <w:t>, C.S., Bristol-</w:t>
      </w:r>
      <w:proofErr w:type="spellStart"/>
      <w:r w:rsidRPr="004C625E">
        <w:rPr>
          <w:rFonts w:ascii="Times New Roman" w:hAnsi="Times New Roman" w:cs="Times New Roman"/>
          <w:sz w:val="24"/>
          <w:szCs w:val="24"/>
        </w:rPr>
        <w:t>Alagbariya</w:t>
      </w:r>
      <w:proofErr w:type="spellEnd"/>
      <w:r w:rsidRPr="004C625E">
        <w:rPr>
          <w:rFonts w:ascii="Times New Roman" w:hAnsi="Times New Roman" w:cs="Times New Roman"/>
          <w:sz w:val="24"/>
          <w:szCs w:val="24"/>
        </w:rPr>
        <w:t xml:space="preserve">, B. and </w:t>
      </w:r>
      <w:proofErr w:type="spellStart"/>
      <w:r w:rsidRPr="004C625E">
        <w:rPr>
          <w:rFonts w:ascii="Times New Roman" w:hAnsi="Times New Roman" w:cs="Times New Roman"/>
          <w:sz w:val="24"/>
          <w:szCs w:val="24"/>
        </w:rPr>
        <w:t>Okon</w:t>
      </w:r>
      <w:proofErr w:type="spellEnd"/>
      <w:r w:rsidRPr="004C625E">
        <w:rPr>
          <w:rFonts w:ascii="Times New Roman" w:hAnsi="Times New Roman" w:cs="Times New Roman"/>
          <w:sz w:val="24"/>
          <w:szCs w:val="24"/>
        </w:rPr>
        <w:t xml:space="preserve">, R. (2024) ‘Big data analytics for customer relationship management: enhancing engagement and retention strategies’, </w:t>
      </w:r>
      <w:r w:rsidRPr="004C625E">
        <w:rPr>
          <w:rStyle w:val="aa"/>
          <w:rFonts w:ascii="Times New Roman" w:hAnsi="Times New Roman" w:cs="Times New Roman"/>
          <w:sz w:val="24"/>
          <w:szCs w:val="24"/>
        </w:rPr>
        <w:t>International Journal of Scholarly Research in Science and Technology</w:t>
      </w:r>
      <w:r w:rsidRPr="004C625E">
        <w:rPr>
          <w:rFonts w:ascii="Times New Roman" w:hAnsi="Times New Roman" w:cs="Times New Roman"/>
          <w:sz w:val="24"/>
          <w:szCs w:val="24"/>
        </w:rPr>
        <w:t>, 5(2), pp. 50–67.</w:t>
      </w:r>
      <w:r w:rsidR="003A203C" w:rsidRPr="004C625E">
        <w:rPr>
          <w:rFonts w:ascii="Times New Roman" w:hAnsi="Times New Roman" w:cs="Times New Roman"/>
          <w:sz w:val="24"/>
          <w:szCs w:val="24"/>
        </w:rPr>
        <w:t xml:space="preserve"> </w:t>
      </w:r>
    </w:p>
    <w:p w14:paraId="49D69778" w14:textId="1CAB615B" w:rsidR="007112BA" w:rsidRPr="004C625E" w:rsidRDefault="007112BA" w:rsidP="007112BA">
      <w:pPr>
        <w:spacing w:before="100" w:beforeAutospacing="1" w:after="240" w:line="360" w:lineRule="auto"/>
        <w:rPr>
          <w:rFonts w:ascii="Times New Roman" w:eastAsia="等线" w:hAnsi="Times New Roman" w:cs="Times New Roman"/>
          <w:sz w:val="24"/>
          <w:szCs w:val="24"/>
          <w:lang w:bidi="en-US"/>
        </w:rPr>
      </w:pPr>
      <w:r w:rsidRPr="004C625E">
        <w:rPr>
          <w:rFonts w:ascii="Times New Roman" w:eastAsia="等线" w:hAnsi="Times New Roman" w:cs="Times New Roman"/>
          <w:sz w:val="24"/>
          <w:szCs w:val="24"/>
          <w:lang w:bidi="en-US"/>
        </w:rPr>
        <w:t xml:space="preserve">ONS (2026) </w:t>
      </w:r>
      <w:r w:rsidRPr="004C625E">
        <w:rPr>
          <w:rFonts w:ascii="Times New Roman" w:eastAsia="等线" w:hAnsi="Times New Roman" w:cs="Times New Roman"/>
          <w:i/>
          <w:iCs/>
          <w:sz w:val="24"/>
          <w:szCs w:val="24"/>
          <w:lang w:bidi="en-US"/>
        </w:rPr>
        <w:t>Consumer price inflation, UK: January 2026</w:t>
      </w:r>
      <w:r w:rsidRPr="004C625E">
        <w:rPr>
          <w:rFonts w:ascii="Times New Roman" w:eastAsia="等线" w:hAnsi="Times New Roman" w:cs="Times New Roman"/>
          <w:sz w:val="24"/>
          <w:szCs w:val="24"/>
          <w:lang w:bidi="en-US"/>
        </w:rPr>
        <w:t xml:space="preserve">. Available at: </w:t>
      </w:r>
      <w:hyperlink r:id="rId15" w:tgtFrame="_new" w:history="1">
        <w:r w:rsidRPr="004C625E">
          <w:rPr>
            <w:rFonts w:ascii="Times New Roman" w:eastAsia="等线" w:hAnsi="Times New Roman" w:cs="Times New Roman"/>
            <w:color w:val="0563C1"/>
            <w:sz w:val="24"/>
            <w:szCs w:val="24"/>
            <w:u w:val="single"/>
            <w:lang w:bidi="en-US"/>
          </w:rPr>
          <w:t>https://www.ons.gov.uk/economy/inflationandpriceindices/bulletins/consumerpriceinflation/january2026</w:t>
        </w:r>
      </w:hyperlink>
      <w:r w:rsidRPr="004C625E">
        <w:rPr>
          <w:rFonts w:ascii="Times New Roman" w:eastAsia="等线" w:hAnsi="Times New Roman" w:cs="Times New Roman"/>
          <w:sz w:val="24"/>
          <w:szCs w:val="24"/>
          <w:lang w:bidi="en-US"/>
        </w:rPr>
        <w:t xml:space="preserve"> (Accessed: </w:t>
      </w:r>
      <w:r w:rsidR="003A203C">
        <w:rPr>
          <w:rFonts w:ascii="Times New Roman" w:eastAsia="等线" w:hAnsi="Times New Roman" w:cs="Times New Roman"/>
          <w:sz w:val="24"/>
          <w:szCs w:val="24"/>
          <w:lang w:bidi="en-US"/>
        </w:rPr>
        <w:t>30</w:t>
      </w:r>
      <w:r w:rsidRPr="004C625E">
        <w:rPr>
          <w:rFonts w:ascii="Times New Roman" w:eastAsia="等线" w:hAnsi="Times New Roman" w:cs="Times New Roman"/>
          <w:sz w:val="24"/>
          <w:szCs w:val="24"/>
          <w:lang w:bidi="en-US"/>
        </w:rPr>
        <w:t xml:space="preserve"> April 2026).</w:t>
      </w:r>
    </w:p>
    <w:p w14:paraId="20FC4791" w14:textId="77777777" w:rsidR="00E130A0" w:rsidRDefault="00E130A0" w:rsidP="007112BA">
      <w:pPr>
        <w:spacing w:before="100" w:beforeAutospacing="1" w:after="240" w:line="360" w:lineRule="auto"/>
        <w:rPr>
          <w:rFonts w:ascii="Times New Roman" w:hAnsi="Times New Roman" w:cs="Times New Roman"/>
          <w:sz w:val="24"/>
          <w:szCs w:val="24"/>
        </w:rPr>
      </w:pPr>
      <w:r w:rsidRPr="009F6576">
        <w:rPr>
          <w:rFonts w:ascii="Times New Roman" w:hAnsi="Times New Roman" w:cs="Times New Roman"/>
          <w:sz w:val="24"/>
          <w:szCs w:val="24"/>
        </w:rPr>
        <w:t xml:space="preserve">Pacheco, J.F. (2025) ‘How Starbucks redefines customer experience’, </w:t>
      </w:r>
      <w:r w:rsidRPr="009F6576">
        <w:rPr>
          <w:rStyle w:val="aa"/>
          <w:rFonts w:ascii="Times New Roman" w:hAnsi="Times New Roman" w:cs="Times New Roman"/>
          <w:sz w:val="24"/>
          <w:szCs w:val="24"/>
        </w:rPr>
        <w:t>Medium</w:t>
      </w:r>
      <w:r w:rsidRPr="009F6576">
        <w:rPr>
          <w:rFonts w:ascii="Times New Roman" w:hAnsi="Times New Roman" w:cs="Times New Roman"/>
          <w:sz w:val="24"/>
          <w:szCs w:val="24"/>
        </w:rPr>
        <w:t xml:space="preserve">, 14 January. Available at: </w:t>
      </w:r>
      <w:hyperlink r:id="rId16" w:tgtFrame="_new" w:history="1">
        <w:r w:rsidRPr="009F6576">
          <w:rPr>
            <w:rStyle w:val="ab"/>
            <w:rFonts w:ascii="Times New Roman" w:hAnsi="Times New Roman" w:cs="Times New Roman"/>
            <w:sz w:val="24"/>
            <w:szCs w:val="24"/>
          </w:rPr>
          <w:t>https://juanfernandopacheco.medium.com/how-starbucks-redefines-customer-experience-insights-for-business-leaders-04438b3acb08</w:t>
        </w:r>
      </w:hyperlink>
      <w:r w:rsidRPr="009F6576">
        <w:rPr>
          <w:rFonts w:ascii="Times New Roman" w:hAnsi="Times New Roman" w:cs="Times New Roman"/>
          <w:sz w:val="24"/>
          <w:szCs w:val="24"/>
        </w:rPr>
        <w:t xml:space="preserve"> (Accessed: 12 May 2026).</w:t>
      </w:r>
    </w:p>
    <w:p w14:paraId="487DB54E" w14:textId="29EA6A49" w:rsidR="007112BA" w:rsidRPr="004C625E" w:rsidRDefault="007112BA" w:rsidP="007112BA">
      <w:pPr>
        <w:spacing w:before="100" w:beforeAutospacing="1" w:after="240" w:line="360" w:lineRule="auto"/>
        <w:rPr>
          <w:rFonts w:ascii="Times New Roman" w:hAnsi="Times New Roman" w:cs="Times New Roman"/>
          <w:sz w:val="24"/>
          <w:szCs w:val="24"/>
        </w:rPr>
      </w:pPr>
      <w:r w:rsidRPr="004C625E">
        <w:rPr>
          <w:rFonts w:ascii="Times New Roman" w:hAnsi="Times New Roman" w:cs="Times New Roman"/>
          <w:sz w:val="24"/>
          <w:szCs w:val="24"/>
        </w:rPr>
        <w:t xml:space="preserve">Peluso, M. (2023) ‘Coffee by-products: economic opportunities for sustainability and innovation in the coffee industry’, </w:t>
      </w:r>
      <w:r w:rsidRPr="004C625E">
        <w:rPr>
          <w:rStyle w:val="aa"/>
          <w:rFonts w:ascii="Times New Roman" w:hAnsi="Times New Roman" w:cs="Times New Roman"/>
          <w:sz w:val="24"/>
          <w:szCs w:val="24"/>
        </w:rPr>
        <w:t>Proceedings</w:t>
      </w:r>
      <w:r w:rsidRPr="004C625E">
        <w:rPr>
          <w:rFonts w:ascii="Times New Roman" w:hAnsi="Times New Roman" w:cs="Times New Roman"/>
          <w:sz w:val="24"/>
          <w:szCs w:val="24"/>
        </w:rPr>
        <w:t xml:space="preserve">, 89(1), article 6. Presented at the International Coffee Convention 2023, Mannheim, Germany, 30 September–3 October. </w:t>
      </w:r>
    </w:p>
    <w:p w14:paraId="19A13B98" w14:textId="2A49A0CD" w:rsidR="007112BA" w:rsidRPr="004C625E" w:rsidRDefault="007112BA" w:rsidP="007112BA">
      <w:pPr>
        <w:pStyle w:val="a9"/>
        <w:spacing w:line="360" w:lineRule="auto"/>
        <w:jc w:val="both"/>
      </w:pPr>
      <w:r w:rsidRPr="004C625E">
        <w:t xml:space="preserve">Pietsch, S., Riddell, H., </w:t>
      </w:r>
      <w:proofErr w:type="spellStart"/>
      <w:r w:rsidRPr="004C625E">
        <w:t>Semmler</w:t>
      </w:r>
      <w:proofErr w:type="spellEnd"/>
      <w:r w:rsidRPr="004C625E">
        <w:t xml:space="preserve">, C., Ntoumanis, N. and </w:t>
      </w:r>
      <w:proofErr w:type="spellStart"/>
      <w:r w:rsidRPr="004C625E">
        <w:t>Gucciardi</w:t>
      </w:r>
      <w:proofErr w:type="spellEnd"/>
      <w:r w:rsidRPr="004C625E">
        <w:t xml:space="preserve">, D.F. (2024) ‘SMART goals are no more effective for creative performance than do-your-best goals or non-specific, exploratory “open goals”’, </w:t>
      </w:r>
      <w:r w:rsidRPr="004C625E">
        <w:rPr>
          <w:rStyle w:val="aa"/>
          <w:rFonts w:eastAsiaTheme="majorEastAsia"/>
        </w:rPr>
        <w:t>Educational Psychology</w:t>
      </w:r>
      <w:r w:rsidRPr="004C625E">
        <w:t xml:space="preserve">, 44(9–10), pp. 946–962. </w:t>
      </w:r>
    </w:p>
    <w:p w14:paraId="5977E9EB" w14:textId="77777777" w:rsidR="007112BA" w:rsidRPr="004C625E" w:rsidRDefault="007112BA" w:rsidP="007112BA">
      <w:pPr>
        <w:pStyle w:val="a9"/>
        <w:spacing w:line="360" w:lineRule="auto"/>
        <w:jc w:val="both"/>
      </w:pPr>
      <w:r w:rsidRPr="004C625E">
        <w:lastRenderedPageBreak/>
        <w:t xml:space="preserve">Porter, M.E. (1985) </w:t>
      </w:r>
      <w:r w:rsidRPr="004C625E">
        <w:rPr>
          <w:rStyle w:val="aa"/>
          <w:rFonts w:eastAsiaTheme="majorEastAsia"/>
        </w:rPr>
        <w:t>Competitive advantage: creating and sustaining superior performance</w:t>
      </w:r>
      <w:r w:rsidRPr="004C625E">
        <w:t>. New York: Free Press.</w:t>
      </w:r>
    </w:p>
    <w:p w14:paraId="6855C2F2" w14:textId="144C4308" w:rsidR="007112BA" w:rsidRPr="004C625E" w:rsidRDefault="007112BA" w:rsidP="007112BA">
      <w:pPr>
        <w:spacing w:before="100" w:beforeAutospacing="1" w:after="240" w:line="360" w:lineRule="auto"/>
        <w:rPr>
          <w:rFonts w:ascii="Times New Roman" w:eastAsia="等线" w:hAnsi="Times New Roman" w:cs="Times New Roman"/>
          <w:sz w:val="24"/>
          <w:szCs w:val="24"/>
          <w:lang w:bidi="en-US"/>
        </w:rPr>
      </w:pPr>
      <w:r w:rsidRPr="004C625E">
        <w:rPr>
          <w:rFonts w:ascii="Times New Roman" w:eastAsia="等线" w:hAnsi="Times New Roman" w:cs="Times New Roman"/>
          <w:sz w:val="24"/>
          <w:szCs w:val="24"/>
          <w:lang w:bidi="en-US"/>
        </w:rPr>
        <w:t xml:space="preserve">Porter, M.E. (2008) ‘The five competitive forces that shape strategy’, </w:t>
      </w:r>
      <w:r w:rsidRPr="004C625E">
        <w:rPr>
          <w:rFonts w:ascii="Times New Roman" w:eastAsia="等线" w:hAnsi="Times New Roman" w:cs="Times New Roman"/>
          <w:i/>
          <w:iCs/>
          <w:sz w:val="24"/>
          <w:szCs w:val="24"/>
          <w:lang w:bidi="en-US"/>
        </w:rPr>
        <w:t>Harvard Business Review</w:t>
      </w:r>
      <w:r w:rsidRPr="004C625E">
        <w:rPr>
          <w:rFonts w:ascii="Times New Roman" w:eastAsia="等线" w:hAnsi="Times New Roman" w:cs="Times New Roman"/>
          <w:sz w:val="24"/>
          <w:szCs w:val="24"/>
          <w:lang w:bidi="en-US"/>
        </w:rPr>
        <w:t xml:space="preserve">, 86(1), pp. 78–93. Available at: </w:t>
      </w:r>
      <w:hyperlink r:id="rId17" w:tgtFrame="_new" w:history="1">
        <w:r w:rsidRPr="004C625E">
          <w:rPr>
            <w:rFonts w:ascii="Times New Roman" w:eastAsia="等线" w:hAnsi="Times New Roman" w:cs="Times New Roman"/>
            <w:color w:val="0563C1"/>
            <w:sz w:val="24"/>
            <w:szCs w:val="24"/>
            <w:u w:val="single"/>
            <w:lang w:bidi="en-US"/>
          </w:rPr>
          <w:t>https://hbr.org/2008/01/the-five-competitive-forces-that-shape-strategy</w:t>
        </w:r>
      </w:hyperlink>
      <w:r w:rsidRPr="004C625E">
        <w:rPr>
          <w:rFonts w:ascii="Times New Roman" w:eastAsia="等线" w:hAnsi="Times New Roman" w:cs="Times New Roman"/>
          <w:sz w:val="24"/>
          <w:szCs w:val="24"/>
          <w:lang w:bidi="en-US"/>
        </w:rPr>
        <w:t xml:space="preserve"> (Accessed: </w:t>
      </w:r>
      <w:r w:rsidR="003A203C">
        <w:rPr>
          <w:rFonts w:ascii="Times New Roman" w:eastAsia="等线" w:hAnsi="Times New Roman" w:cs="Times New Roman"/>
          <w:sz w:val="24"/>
          <w:szCs w:val="24"/>
          <w:lang w:bidi="en-US"/>
        </w:rPr>
        <w:t>30</w:t>
      </w:r>
      <w:r w:rsidRPr="004C625E">
        <w:rPr>
          <w:rFonts w:ascii="Times New Roman" w:eastAsia="等线" w:hAnsi="Times New Roman" w:cs="Times New Roman"/>
          <w:sz w:val="24"/>
          <w:szCs w:val="24"/>
          <w:lang w:bidi="en-US"/>
        </w:rPr>
        <w:t xml:space="preserve"> April 2026).</w:t>
      </w:r>
    </w:p>
    <w:p w14:paraId="3D24B14E" w14:textId="0DE7A957" w:rsidR="007112BA" w:rsidRPr="004C625E" w:rsidRDefault="007112BA" w:rsidP="007112BA">
      <w:pPr>
        <w:spacing w:before="100" w:beforeAutospacing="1" w:after="100" w:afterAutospacing="1" w:line="360" w:lineRule="auto"/>
        <w:rPr>
          <w:rFonts w:ascii="Times New Roman" w:eastAsia="Times New Roman" w:hAnsi="Times New Roman" w:cs="Times New Roman"/>
          <w:sz w:val="24"/>
          <w:szCs w:val="24"/>
          <w:lang w:val="en-AU" w:eastAsia="en-AU"/>
        </w:rPr>
      </w:pPr>
      <w:proofErr w:type="spellStart"/>
      <w:r w:rsidRPr="004C625E">
        <w:rPr>
          <w:rFonts w:ascii="Times New Roman" w:eastAsia="Times New Roman" w:hAnsi="Times New Roman" w:cs="Times New Roman"/>
          <w:sz w:val="24"/>
          <w:szCs w:val="24"/>
          <w:lang w:val="en-AU" w:eastAsia="en-AU"/>
        </w:rPr>
        <w:t>Rasyd</w:t>
      </w:r>
      <w:proofErr w:type="spellEnd"/>
      <w:r w:rsidRPr="004C625E">
        <w:rPr>
          <w:rFonts w:ascii="Times New Roman" w:eastAsia="Times New Roman" w:hAnsi="Times New Roman" w:cs="Times New Roman"/>
          <w:sz w:val="24"/>
          <w:szCs w:val="24"/>
          <w:lang w:val="en-AU" w:eastAsia="en-AU"/>
        </w:rPr>
        <w:t xml:space="preserve">, M.R.A., </w:t>
      </w:r>
      <w:proofErr w:type="spellStart"/>
      <w:r w:rsidRPr="004C625E">
        <w:rPr>
          <w:rFonts w:ascii="Times New Roman" w:eastAsia="Times New Roman" w:hAnsi="Times New Roman" w:cs="Times New Roman"/>
          <w:sz w:val="24"/>
          <w:szCs w:val="24"/>
          <w:lang w:val="en-AU" w:eastAsia="en-AU"/>
        </w:rPr>
        <w:t>Mulyadi</w:t>
      </w:r>
      <w:proofErr w:type="spellEnd"/>
      <w:r w:rsidRPr="004C625E">
        <w:rPr>
          <w:rFonts w:ascii="Times New Roman" w:eastAsia="Times New Roman" w:hAnsi="Times New Roman" w:cs="Times New Roman"/>
          <w:sz w:val="24"/>
          <w:szCs w:val="24"/>
          <w:lang w:val="en-AU" w:eastAsia="en-AU"/>
        </w:rPr>
        <w:t xml:space="preserve">, H., Utama, D.H., </w:t>
      </w:r>
      <w:proofErr w:type="spellStart"/>
      <w:r w:rsidRPr="004C625E">
        <w:rPr>
          <w:rFonts w:ascii="Times New Roman" w:eastAsia="Times New Roman" w:hAnsi="Times New Roman" w:cs="Times New Roman"/>
          <w:sz w:val="24"/>
          <w:szCs w:val="24"/>
          <w:lang w:val="en-AU" w:eastAsia="en-AU"/>
        </w:rPr>
        <w:t>Furqon</w:t>
      </w:r>
      <w:proofErr w:type="spellEnd"/>
      <w:r w:rsidRPr="004C625E">
        <w:rPr>
          <w:rFonts w:ascii="Times New Roman" w:eastAsia="Times New Roman" w:hAnsi="Times New Roman" w:cs="Times New Roman"/>
          <w:sz w:val="24"/>
          <w:szCs w:val="24"/>
          <w:lang w:val="en-AU" w:eastAsia="en-AU"/>
        </w:rPr>
        <w:t xml:space="preserve">, C. and </w:t>
      </w:r>
      <w:proofErr w:type="spellStart"/>
      <w:r w:rsidRPr="004C625E">
        <w:rPr>
          <w:rFonts w:ascii="Times New Roman" w:eastAsia="Times New Roman" w:hAnsi="Times New Roman" w:cs="Times New Roman"/>
          <w:sz w:val="24"/>
          <w:szCs w:val="24"/>
          <w:lang w:val="en-AU" w:eastAsia="en-AU"/>
        </w:rPr>
        <w:t>Twum</w:t>
      </w:r>
      <w:proofErr w:type="spellEnd"/>
      <w:r w:rsidRPr="004C625E">
        <w:rPr>
          <w:rFonts w:ascii="Times New Roman" w:eastAsia="Times New Roman" w:hAnsi="Times New Roman" w:cs="Times New Roman"/>
          <w:sz w:val="24"/>
          <w:szCs w:val="24"/>
          <w:lang w:val="en-AU" w:eastAsia="en-AU"/>
        </w:rPr>
        <w:t xml:space="preserve">, S. (2025) ‘Sustainability in coffee shops: a triple-layered business model canvas approach’, </w:t>
      </w:r>
      <w:r w:rsidRPr="004C625E">
        <w:rPr>
          <w:rFonts w:ascii="Times New Roman" w:eastAsia="Times New Roman" w:hAnsi="Times New Roman" w:cs="Times New Roman"/>
          <w:i/>
          <w:iCs/>
          <w:sz w:val="24"/>
          <w:szCs w:val="24"/>
          <w:lang w:val="en-AU" w:eastAsia="en-AU"/>
        </w:rPr>
        <w:t>International Journal of Entrepreneurship and Sustainability Studies</w:t>
      </w:r>
      <w:r w:rsidRPr="004C625E">
        <w:rPr>
          <w:rFonts w:ascii="Times New Roman" w:eastAsia="Times New Roman" w:hAnsi="Times New Roman" w:cs="Times New Roman"/>
          <w:sz w:val="24"/>
          <w:szCs w:val="24"/>
          <w:lang w:val="en-AU" w:eastAsia="en-AU"/>
        </w:rPr>
        <w:t xml:space="preserve">, 5(1). </w:t>
      </w:r>
    </w:p>
    <w:p w14:paraId="43B2CCAF" w14:textId="3478D860" w:rsidR="007112BA" w:rsidRPr="004C625E" w:rsidRDefault="007112BA" w:rsidP="007112BA">
      <w:pPr>
        <w:pStyle w:val="a9"/>
        <w:spacing w:line="360" w:lineRule="auto"/>
        <w:jc w:val="both"/>
      </w:pPr>
      <w:r w:rsidRPr="004C625E">
        <w:t xml:space="preserve">Rust, R.T. and </w:t>
      </w:r>
      <w:proofErr w:type="spellStart"/>
      <w:r w:rsidRPr="004C625E">
        <w:t>Zahorik</w:t>
      </w:r>
      <w:proofErr w:type="spellEnd"/>
      <w:r w:rsidRPr="004C625E">
        <w:t xml:space="preserve">, A.J. (1993) ‘Customer satisfaction, customer retention, and market share’, </w:t>
      </w:r>
      <w:r w:rsidRPr="004C625E">
        <w:rPr>
          <w:rStyle w:val="aa"/>
          <w:rFonts w:eastAsiaTheme="majorEastAsia"/>
        </w:rPr>
        <w:t>Journal of Retailing</w:t>
      </w:r>
      <w:r w:rsidRPr="004C625E">
        <w:t xml:space="preserve">, 69(2), pp. 193–215. </w:t>
      </w:r>
    </w:p>
    <w:p w14:paraId="3D633D20" w14:textId="42B3E725" w:rsidR="007112BA" w:rsidRPr="004C625E" w:rsidRDefault="007112BA" w:rsidP="007112BA">
      <w:pPr>
        <w:spacing w:before="100" w:beforeAutospacing="1" w:after="100" w:afterAutospacing="1" w:line="360" w:lineRule="auto"/>
        <w:rPr>
          <w:rFonts w:ascii="Times New Roman" w:hAnsi="Times New Roman" w:cs="Times New Roman"/>
          <w:sz w:val="24"/>
          <w:szCs w:val="24"/>
        </w:rPr>
      </w:pPr>
      <w:proofErr w:type="spellStart"/>
      <w:r w:rsidRPr="004C625E">
        <w:rPr>
          <w:rFonts w:ascii="Times New Roman" w:hAnsi="Times New Roman" w:cs="Times New Roman"/>
          <w:sz w:val="24"/>
          <w:szCs w:val="24"/>
        </w:rPr>
        <w:t>Saari</w:t>
      </w:r>
      <w:proofErr w:type="spellEnd"/>
      <w:r w:rsidRPr="004C625E">
        <w:rPr>
          <w:rFonts w:ascii="Times New Roman" w:hAnsi="Times New Roman" w:cs="Times New Roman"/>
          <w:sz w:val="24"/>
          <w:szCs w:val="24"/>
        </w:rPr>
        <w:t xml:space="preserve">, Z., Md. </w:t>
      </w:r>
      <w:proofErr w:type="spellStart"/>
      <w:r w:rsidRPr="004C625E">
        <w:rPr>
          <w:rFonts w:ascii="Times New Roman" w:hAnsi="Times New Roman" w:cs="Times New Roman"/>
          <w:sz w:val="24"/>
          <w:szCs w:val="24"/>
        </w:rPr>
        <w:t>Akir</w:t>
      </w:r>
      <w:proofErr w:type="spellEnd"/>
      <w:r w:rsidRPr="004C625E">
        <w:rPr>
          <w:rFonts w:ascii="Times New Roman" w:hAnsi="Times New Roman" w:cs="Times New Roman"/>
          <w:sz w:val="24"/>
          <w:szCs w:val="24"/>
        </w:rPr>
        <w:t xml:space="preserve">, H.F., Ishak, I., Hassim, N., Abdullah, B.A., Zainal Abidin, A.F. and </w:t>
      </w:r>
      <w:proofErr w:type="spellStart"/>
      <w:r w:rsidRPr="004C625E">
        <w:rPr>
          <w:rFonts w:ascii="Times New Roman" w:hAnsi="Times New Roman" w:cs="Times New Roman"/>
          <w:sz w:val="24"/>
          <w:szCs w:val="24"/>
        </w:rPr>
        <w:t>Eun</w:t>
      </w:r>
      <w:proofErr w:type="spellEnd"/>
      <w:r w:rsidRPr="004C625E">
        <w:rPr>
          <w:rFonts w:ascii="Times New Roman" w:hAnsi="Times New Roman" w:cs="Times New Roman"/>
          <w:sz w:val="24"/>
          <w:szCs w:val="24"/>
        </w:rPr>
        <w:t xml:space="preserve">, K.-S. (2024) ‘Building resilience: a SWOT and TOWS analysis of LPPKN’s role in enhancing population quality and family well-being in Malaysia’, </w:t>
      </w:r>
      <w:r w:rsidRPr="004C625E">
        <w:rPr>
          <w:rStyle w:val="aa"/>
          <w:rFonts w:ascii="Times New Roman" w:hAnsi="Times New Roman" w:cs="Times New Roman"/>
          <w:sz w:val="24"/>
          <w:szCs w:val="24"/>
        </w:rPr>
        <w:t>Journal of Health and Quality of Life</w:t>
      </w:r>
      <w:r w:rsidRPr="004C625E">
        <w:rPr>
          <w:rFonts w:ascii="Times New Roman" w:hAnsi="Times New Roman" w:cs="Times New Roman"/>
          <w:sz w:val="24"/>
          <w:szCs w:val="24"/>
        </w:rPr>
        <w:t xml:space="preserve">, 2(1), pp. 12–22. </w:t>
      </w:r>
    </w:p>
    <w:p w14:paraId="232CCF84" w14:textId="31595367" w:rsidR="007112BA" w:rsidRPr="004C625E" w:rsidRDefault="007112BA" w:rsidP="007112BA">
      <w:pPr>
        <w:spacing w:before="100" w:beforeAutospacing="1" w:after="100" w:afterAutospacing="1" w:line="360" w:lineRule="auto"/>
        <w:rPr>
          <w:rFonts w:ascii="Times New Roman" w:eastAsia="Times New Roman" w:hAnsi="Times New Roman" w:cs="Times New Roman"/>
          <w:sz w:val="24"/>
          <w:szCs w:val="24"/>
          <w:lang w:val="en-AU" w:eastAsia="en-AU"/>
        </w:rPr>
      </w:pPr>
      <w:r w:rsidRPr="004C625E">
        <w:rPr>
          <w:rFonts w:ascii="Times New Roman" w:hAnsi="Times New Roman" w:cs="Times New Roman"/>
          <w:sz w:val="24"/>
          <w:szCs w:val="24"/>
        </w:rPr>
        <w:t xml:space="preserve">Saqib, N. (2021) ‘Positioning – a literature review’, </w:t>
      </w:r>
      <w:r w:rsidRPr="004C625E">
        <w:rPr>
          <w:rStyle w:val="aa"/>
          <w:rFonts w:ascii="Times New Roman" w:hAnsi="Times New Roman" w:cs="Times New Roman"/>
          <w:sz w:val="24"/>
          <w:szCs w:val="24"/>
        </w:rPr>
        <w:t>PSU Research Review: An International Journal</w:t>
      </w:r>
      <w:r w:rsidRPr="004C625E">
        <w:rPr>
          <w:rFonts w:ascii="Times New Roman" w:hAnsi="Times New Roman" w:cs="Times New Roman"/>
          <w:sz w:val="24"/>
          <w:szCs w:val="24"/>
        </w:rPr>
        <w:t xml:space="preserve">, 5(2), pp. 141–169. </w:t>
      </w:r>
    </w:p>
    <w:p w14:paraId="1E12D4DA" w14:textId="537C68BD" w:rsidR="00E130A0" w:rsidRDefault="00E130A0" w:rsidP="007112BA">
      <w:pPr>
        <w:spacing w:before="100" w:beforeAutospacing="1" w:after="240" w:line="360" w:lineRule="auto"/>
        <w:rPr>
          <w:rFonts w:ascii="Times New Roman" w:hAnsi="Times New Roman" w:cs="Times New Roman"/>
          <w:sz w:val="24"/>
          <w:szCs w:val="24"/>
        </w:rPr>
      </w:pPr>
      <w:proofErr w:type="spellStart"/>
      <w:r w:rsidRPr="005867F9">
        <w:rPr>
          <w:rFonts w:ascii="Times New Roman" w:hAnsi="Times New Roman" w:cs="Times New Roman"/>
          <w:sz w:val="24"/>
          <w:szCs w:val="24"/>
        </w:rPr>
        <w:t>Scholdra</w:t>
      </w:r>
      <w:proofErr w:type="spellEnd"/>
      <w:r w:rsidRPr="005867F9">
        <w:rPr>
          <w:rFonts w:ascii="Times New Roman" w:hAnsi="Times New Roman" w:cs="Times New Roman"/>
          <w:sz w:val="24"/>
          <w:szCs w:val="24"/>
        </w:rPr>
        <w:t xml:space="preserve">, T.P., Wichmann, J.R.K. and </w:t>
      </w:r>
      <w:proofErr w:type="spellStart"/>
      <w:r w:rsidRPr="005867F9">
        <w:rPr>
          <w:rFonts w:ascii="Times New Roman" w:hAnsi="Times New Roman" w:cs="Times New Roman"/>
          <w:sz w:val="24"/>
          <w:szCs w:val="24"/>
        </w:rPr>
        <w:t>Reinartz</w:t>
      </w:r>
      <w:proofErr w:type="spellEnd"/>
      <w:r w:rsidRPr="005867F9">
        <w:rPr>
          <w:rFonts w:ascii="Times New Roman" w:hAnsi="Times New Roman" w:cs="Times New Roman"/>
          <w:sz w:val="24"/>
          <w:szCs w:val="24"/>
        </w:rPr>
        <w:t xml:space="preserve">, W.J. (2023) ‘Reimagining personalization in the physical store’, </w:t>
      </w:r>
      <w:r w:rsidRPr="005867F9">
        <w:rPr>
          <w:rStyle w:val="aa"/>
          <w:rFonts w:ascii="Times New Roman" w:hAnsi="Times New Roman" w:cs="Times New Roman"/>
          <w:sz w:val="24"/>
          <w:szCs w:val="24"/>
        </w:rPr>
        <w:t>Journal of Retailing</w:t>
      </w:r>
      <w:r w:rsidRPr="005867F9">
        <w:rPr>
          <w:rFonts w:ascii="Times New Roman" w:hAnsi="Times New Roman" w:cs="Times New Roman"/>
          <w:sz w:val="24"/>
          <w:szCs w:val="24"/>
        </w:rPr>
        <w:t>, 99(4), pp. 563–579</w:t>
      </w:r>
      <w:r>
        <w:rPr>
          <w:rFonts w:ascii="Times New Roman" w:hAnsi="Times New Roman" w:cs="Times New Roman"/>
          <w:sz w:val="24"/>
          <w:szCs w:val="24"/>
        </w:rPr>
        <w:t>.</w:t>
      </w:r>
    </w:p>
    <w:p w14:paraId="0921BB18" w14:textId="6A4CC447" w:rsidR="007112BA" w:rsidRPr="004C625E" w:rsidRDefault="007112BA" w:rsidP="007112BA">
      <w:pPr>
        <w:spacing w:before="100" w:beforeAutospacing="1" w:after="240" w:line="360" w:lineRule="auto"/>
        <w:rPr>
          <w:rFonts w:ascii="Times New Roman" w:hAnsi="Times New Roman" w:cs="Times New Roman"/>
          <w:sz w:val="24"/>
          <w:szCs w:val="24"/>
        </w:rPr>
      </w:pPr>
      <w:proofErr w:type="spellStart"/>
      <w:r w:rsidRPr="004C625E">
        <w:rPr>
          <w:rFonts w:ascii="Times New Roman" w:hAnsi="Times New Roman" w:cs="Times New Roman"/>
          <w:sz w:val="24"/>
          <w:szCs w:val="24"/>
        </w:rPr>
        <w:t>Suzianti</w:t>
      </w:r>
      <w:proofErr w:type="spellEnd"/>
      <w:r w:rsidRPr="004C625E">
        <w:rPr>
          <w:rFonts w:ascii="Times New Roman" w:hAnsi="Times New Roman" w:cs="Times New Roman"/>
          <w:sz w:val="24"/>
          <w:szCs w:val="24"/>
        </w:rPr>
        <w:t xml:space="preserve">, A., </w:t>
      </w:r>
      <w:proofErr w:type="spellStart"/>
      <w:r w:rsidRPr="004C625E">
        <w:rPr>
          <w:rFonts w:ascii="Times New Roman" w:hAnsi="Times New Roman" w:cs="Times New Roman"/>
          <w:sz w:val="24"/>
          <w:szCs w:val="24"/>
        </w:rPr>
        <w:t>Kaniaswari</w:t>
      </w:r>
      <w:proofErr w:type="spellEnd"/>
      <w:r w:rsidRPr="004C625E">
        <w:rPr>
          <w:rFonts w:ascii="Times New Roman" w:hAnsi="Times New Roman" w:cs="Times New Roman"/>
          <w:sz w:val="24"/>
          <w:szCs w:val="24"/>
        </w:rPr>
        <w:t xml:space="preserve">, R., Fathia, S.N., </w:t>
      </w:r>
      <w:proofErr w:type="spellStart"/>
      <w:r w:rsidRPr="004C625E">
        <w:rPr>
          <w:rFonts w:ascii="Times New Roman" w:hAnsi="Times New Roman" w:cs="Times New Roman"/>
          <w:sz w:val="24"/>
          <w:szCs w:val="24"/>
        </w:rPr>
        <w:t>Amaradhanny</w:t>
      </w:r>
      <w:proofErr w:type="spellEnd"/>
      <w:r w:rsidRPr="004C625E">
        <w:rPr>
          <w:rFonts w:ascii="Times New Roman" w:hAnsi="Times New Roman" w:cs="Times New Roman"/>
          <w:sz w:val="24"/>
          <w:szCs w:val="24"/>
        </w:rPr>
        <w:t xml:space="preserve">, R.D., Muslim, E. and </w:t>
      </w:r>
      <w:proofErr w:type="spellStart"/>
      <w:r w:rsidRPr="004C625E">
        <w:rPr>
          <w:rFonts w:ascii="Times New Roman" w:hAnsi="Times New Roman" w:cs="Times New Roman"/>
          <w:sz w:val="24"/>
          <w:szCs w:val="24"/>
        </w:rPr>
        <w:t>Alfian</w:t>
      </w:r>
      <w:proofErr w:type="spellEnd"/>
      <w:r w:rsidRPr="004C625E">
        <w:rPr>
          <w:rFonts w:ascii="Times New Roman" w:hAnsi="Times New Roman" w:cs="Times New Roman"/>
          <w:sz w:val="24"/>
          <w:szCs w:val="24"/>
        </w:rPr>
        <w:t>, E.T. (2024) ‘Towards a sustainable coffee supply chain: the role of digital platform capability in increasing organi</w:t>
      </w:r>
      <w:r>
        <w:rPr>
          <w:rFonts w:ascii="Times New Roman" w:hAnsi="Times New Roman" w:cs="Times New Roman"/>
          <w:sz w:val="24"/>
          <w:szCs w:val="24"/>
        </w:rPr>
        <w:t>z</w:t>
      </w:r>
      <w:r w:rsidRPr="004C625E">
        <w:rPr>
          <w:rFonts w:ascii="Times New Roman" w:hAnsi="Times New Roman" w:cs="Times New Roman"/>
          <w:sz w:val="24"/>
          <w:szCs w:val="24"/>
        </w:rPr>
        <w:t xml:space="preserve">ational agility’, </w:t>
      </w:r>
      <w:r w:rsidRPr="004C625E">
        <w:rPr>
          <w:rStyle w:val="aa"/>
          <w:rFonts w:ascii="Times New Roman" w:hAnsi="Times New Roman" w:cs="Times New Roman"/>
          <w:sz w:val="24"/>
          <w:szCs w:val="24"/>
        </w:rPr>
        <w:t>International Journal of Sustainable Engineering</w:t>
      </w:r>
      <w:r w:rsidRPr="004C625E">
        <w:rPr>
          <w:rFonts w:ascii="Times New Roman" w:hAnsi="Times New Roman" w:cs="Times New Roman"/>
          <w:sz w:val="24"/>
          <w:szCs w:val="24"/>
        </w:rPr>
        <w:t xml:space="preserve">, 17(1), pp. 729–746. </w:t>
      </w:r>
    </w:p>
    <w:p w14:paraId="6E134DC6" w14:textId="6A37BB33" w:rsidR="007112BA" w:rsidRPr="004C625E" w:rsidRDefault="007112BA" w:rsidP="007112BA">
      <w:pPr>
        <w:pStyle w:val="a9"/>
        <w:spacing w:line="360" w:lineRule="auto"/>
        <w:jc w:val="both"/>
      </w:pPr>
      <w:r w:rsidRPr="004C625E">
        <w:t xml:space="preserve">Tsai, P.-H., Lin, G.-Y., Zheng, Y.-L., Chen, Y.-C., Chen, P.-Z. and </w:t>
      </w:r>
      <w:proofErr w:type="spellStart"/>
      <w:r w:rsidRPr="004C625E">
        <w:t>Su</w:t>
      </w:r>
      <w:proofErr w:type="spellEnd"/>
      <w:r w:rsidRPr="004C625E">
        <w:t xml:space="preserve">, Z.-C. (2020) ‘Exploring the effect of Starbucks’ green marketing on consumers’ purchase decisions </w:t>
      </w:r>
      <w:r w:rsidRPr="004C625E">
        <w:lastRenderedPageBreak/>
        <w:t xml:space="preserve">from consumers’ perspective’, </w:t>
      </w:r>
      <w:r w:rsidRPr="004C625E">
        <w:rPr>
          <w:rStyle w:val="aa"/>
          <w:rFonts w:eastAsiaTheme="majorEastAsia"/>
        </w:rPr>
        <w:t>Journal of Retailing and Consumer Services</w:t>
      </w:r>
      <w:r w:rsidRPr="004C625E">
        <w:t xml:space="preserve">, 56, article 102162. </w:t>
      </w:r>
    </w:p>
    <w:p w14:paraId="3E8E6542" w14:textId="77777777" w:rsidR="00E130A0" w:rsidRPr="004C625E" w:rsidRDefault="00E130A0" w:rsidP="00E130A0">
      <w:pPr>
        <w:pStyle w:val="a9"/>
        <w:spacing w:line="360" w:lineRule="auto"/>
        <w:jc w:val="both"/>
      </w:pPr>
      <w:r>
        <w:t xml:space="preserve">Violet, C. (2024) ‘How Starbucks devalued its own brand’, </w:t>
      </w:r>
      <w:r>
        <w:rPr>
          <w:rStyle w:val="aa"/>
        </w:rPr>
        <w:t>Medium</w:t>
      </w:r>
      <w:r>
        <w:t xml:space="preserve">, 2 October. Available at: </w:t>
      </w:r>
      <w:hyperlink r:id="rId18" w:tgtFrame="_new" w:history="1">
        <w:r>
          <w:rPr>
            <w:rStyle w:val="ab"/>
          </w:rPr>
          <w:t>https://medium.com/@camilaviolet/how-starbucks-devalued-its-own-brand-28d631914344</w:t>
        </w:r>
      </w:hyperlink>
      <w:r>
        <w:t xml:space="preserve"> (Accessed: 12 May 2026)</w:t>
      </w:r>
    </w:p>
    <w:p w14:paraId="759B9EC3" w14:textId="0585B6E8" w:rsidR="007112BA" w:rsidRPr="004C625E" w:rsidRDefault="007112BA" w:rsidP="007112BA">
      <w:pPr>
        <w:pStyle w:val="a9"/>
        <w:spacing w:line="360" w:lineRule="auto"/>
        <w:jc w:val="both"/>
      </w:pPr>
      <w:r w:rsidRPr="004C625E">
        <w:t xml:space="preserve">Wassel, B. (2026) ‘Starbucks’ loyalty update is driving frequency as membership grows’, </w:t>
      </w:r>
      <w:r w:rsidRPr="004C625E">
        <w:rPr>
          <w:rStyle w:val="aa"/>
          <w:rFonts w:eastAsiaTheme="majorEastAsia"/>
        </w:rPr>
        <w:t>Customer Experience Dive</w:t>
      </w:r>
      <w:r w:rsidRPr="004C625E">
        <w:t xml:space="preserve">, 29 April. Available at: </w:t>
      </w:r>
      <w:hyperlink r:id="rId19" w:tgtFrame="_new" w:history="1">
        <w:r w:rsidRPr="004C625E">
          <w:rPr>
            <w:rStyle w:val="ab"/>
            <w:rFonts w:eastAsiaTheme="majorEastAsia"/>
          </w:rPr>
          <w:t>https://www.customerexperiencedive.com/news/starbucks-loyalty-update-driving-frequency-membership-grows/818864/</w:t>
        </w:r>
      </w:hyperlink>
      <w:r w:rsidRPr="004C625E">
        <w:t xml:space="preserve"> (</w:t>
      </w:r>
      <w:r w:rsidRPr="004C625E">
        <w:rPr>
          <w:rFonts w:eastAsia="等线"/>
          <w:lang w:bidi="en-US"/>
        </w:rPr>
        <w:t xml:space="preserve">Accessed </w:t>
      </w:r>
      <w:r w:rsidR="003A203C">
        <w:rPr>
          <w:rFonts w:eastAsia="等线"/>
          <w:lang w:bidi="en-US"/>
        </w:rPr>
        <w:t>1</w:t>
      </w:r>
      <w:r w:rsidRPr="004C625E">
        <w:rPr>
          <w:rFonts w:eastAsia="等线"/>
          <w:lang w:bidi="en-US"/>
        </w:rPr>
        <w:t xml:space="preserve"> </w:t>
      </w:r>
      <w:r w:rsidR="003A203C">
        <w:rPr>
          <w:rFonts w:eastAsia="等线"/>
          <w:lang w:bidi="en-US"/>
        </w:rPr>
        <w:t xml:space="preserve">May </w:t>
      </w:r>
      <w:r w:rsidRPr="004C625E">
        <w:rPr>
          <w:rFonts w:eastAsia="等线"/>
          <w:lang w:eastAsia="en-US" w:bidi="en-US"/>
        </w:rPr>
        <w:t>2026</w:t>
      </w:r>
      <w:r w:rsidRPr="004C625E">
        <w:t>).</w:t>
      </w:r>
    </w:p>
    <w:p w14:paraId="6E26862A" w14:textId="04D7A16E" w:rsidR="007112BA" w:rsidRPr="004C625E" w:rsidRDefault="007112BA" w:rsidP="007112BA">
      <w:pPr>
        <w:pStyle w:val="a9"/>
        <w:spacing w:line="360" w:lineRule="auto"/>
        <w:jc w:val="both"/>
      </w:pPr>
      <w:proofErr w:type="spellStart"/>
      <w:r w:rsidRPr="004C625E">
        <w:t>Weidig</w:t>
      </w:r>
      <w:proofErr w:type="spellEnd"/>
      <w:r w:rsidRPr="004C625E">
        <w:t xml:space="preserve">, J., </w:t>
      </w:r>
      <w:proofErr w:type="spellStart"/>
      <w:r w:rsidRPr="004C625E">
        <w:t>Weippert</w:t>
      </w:r>
      <w:proofErr w:type="spellEnd"/>
      <w:r w:rsidRPr="004C625E">
        <w:t xml:space="preserve">, M. and </w:t>
      </w:r>
      <w:proofErr w:type="spellStart"/>
      <w:r w:rsidRPr="004C625E">
        <w:t>Kuehnl</w:t>
      </w:r>
      <w:proofErr w:type="spellEnd"/>
      <w:r w:rsidRPr="004C625E">
        <w:t xml:space="preserve">, C. (2024) ‘Personalized touchpoints and customer experience: a conceptual synthesis’, </w:t>
      </w:r>
      <w:r w:rsidRPr="004C625E">
        <w:rPr>
          <w:rStyle w:val="aa"/>
          <w:rFonts w:eastAsiaTheme="majorEastAsia"/>
        </w:rPr>
        <w:t>Journal of Business Research</w:t>
      </w:r>
      <w:r w:rsidRPr="004C625E">
        <w:t xml:space="preserve">, 177, article 114641. </w:t>
      </w:r>
    </w:p>
    <w:p w14:paraId="47AA4503" w14:textId="77777777" w:rsidR="005D3CB4" w:rsidRPr="004C625E" w:rsidRDefault="005D3CB4" w:rsidP="005D3CB4">
      <w:pPr>
        <w:pStyle w:val="a9"/>
        <w:spacing w:line="360" w:lineRule="auto"/>
        <w:jc w:val="both"/>
      </w:pPr>
      <w:r>
        <w:t xml:space="preserve">Zhang, W., </w:t>
      </w:r>
      <w:proofErr w:type="spellStart"/>
      <w:r>
        <w:t>Jin</w:t>
      </w:r>
      <w:proofErr w:type="spellEnd"/>
      <w:r>
        <w:t xml:space="preserve">, J., Wang, A., Ma, Q. and Yu, H. (2019) ‘Consumers’ implicit motivation of purchasing luxury brands: an EEG study’, </w:t>
      </w:r>
      <w:r>
        <w:rPr>
          <w:rStyle w:val="aa"/>
        </w:rPr>
        <w:t xml:space="preserve">Psychology Research and </w:t>
      </w:r>
      <w:proofErr w:type="spellStart"/>
      <w:r>
        <w:rPr>
          <w:rStyle w:val="aa"/>
        </w:rPr>
        <w:t>Behavior</w:t>
      </w:r>
      <w:proofErr w:type="spellEnd"/>
      <w:r>
        <w:rPr>
          <w:rStyle w:val="aa"/>
        </w:rPr>
        <w:t xml:space="preserve"> Management</w:t>
      </w:r>
      <w:r>
        <w:t>, 12, pp. 913–929.</w:t>
      </w:r>
    </w:p>
    <w:p w14:paraId="56F5E5AE" w14:textId="5F58BC2C" w:rsidR="007112BA" w:rsidRPr="004C625E" w:rsidRDefault="007112BA" w:rsidP="007112BA">
      <w:pPr>
        <w:pStyle w:val="a9"/>
        <w:spacing w:line="360" w:lineRule="auto"/>
        <w:jc w:val="both"/>
      </w:pPr>
      <w:r w:rsidRPr="004C625E">
        <w:t xml:space="preserve">Zhou, J., Ho, H.-W. and He, W. (2024) ‘Physical evidence, branding, and </w:t>
      </w:r>
      <w:proofErr w:type="spellStart"/>
      <w:r w:rsidRPr="004C625E">
        <w:t>behavior</w:t>
      </w:r>
      <w:proofErr w:type="spellEnd"/>
      <w:r w:rsidRPr="004C625E">
        <w:t xml:space="preserve"> intention: differential policy in integrated resorts marketing’, </w:t>
      </w:r>
      <w:r w:rsidRPr="004C625E">
        <w:rPr>
          <w:rStyle w:val="aa"/>
          <w:rFonts w:eastAsiaTheme="majorEastAsia"/>
        </w:rPr>
        <w:t>Journal of Destination Marketing &amp; Management</w:t>
      </w:r>
      <w:r w:rsidRPr="004C625E">
        <w:t xml:space="preserve">, 34, article 100930. </w:t>
      </w:r>
    </w:p>
    <w:p w14:paraId="1343ED8E" w14:textId="422A347A" w:rsidR="003A203C" w:rsidRDefault="003A203C" w:rsidP="00183D4E">
      <w:pPr>
        <w:spacing w:line="360" w:lineRule="auto"/>
        <w:rPr>
          <w:rFonts w:ascii="Times New Roman" w:hAnsi="Times New Roman" w:cs="Times New Roman"/>
          <w:sz w:val="24"/>
          <w:szCs w:val="24"/>
          <w:lang w:val="en-AU"/>
        </w:rPr>
      </w:pPr>
    </w:p>
    <w:p w14:paraId="682C143E" w14:textId="77777777" w:rsidR="003A203C" w:rsidRDefault="003A203C">
      <w:pPr>
        <w:widowControl/>
        <w:jc w:val="left"/>
        <w:rPr>
          <w:rFonts w:ascii="Times New Roman" w:hAnsi="Times New Roman" w:cs="Times New Roman"/>
          <w:sz w:val="24"/>
          <w:szCs w:val="24"/>
          <w:lang w:val="en-AU"/>
        </w:rPr>
      </w:pPr>
      <w:r>
        <w:rPr>
          <w:rFonts w:ascii="Times New Roman" w:hAnsi="Times New Roman" w:cs="Times New Roman"/>
          <w:sz w:val="24"/>
          <w:szCs w:val="24"/>
          <w:lang w:val="en-AU"/>
        </w:rPr>
        <w:br w:type="page"/>
      </w:r>
    </w:p>
    <w:p w14:paraId="5467B185" w14:textId="283E74A9" w:rsidR="003A203C" w:rsidRPr="003A203C" w:rsidRDefault="003A203C" w:rsidP="003A203C">
      <w:pPr>
        <w:pStyle w:val="1"/>
      </w:pPr>
      <w:bookmarkStart w:id="21" w:name="_Toc228735606"/>
      <w:bookmarkStart w:id="22" w:name="_Toc228454695"/>
      <w:r w:rsidRPr="003A203C">
        <w:lastRenderedPageBreak/>
        <w:t>Appendix</w:t>
      </w:r>
      <w:bookmarkEnd w:id="21"/>
      <w:r w:rsidRPr="003A203C">
        <w:t xml:space="preserve"> </w:t>
      </w:r>
      <w:bookmarkEnd w:id="22"/>
    </w:p>
    <w:p w14:paraId="599E4809" w14:textId="20C2F4FA" w:rsidR="003A203C" w:rsidRPr="006B05EB" w:rsidRDefault="003A203C" w:rsidP="003A203C">
      <w:pPr>
        <w:ind w:firstLineChars="850" w:firstLine="2040"/>
        <w:rPr>
          <w:rFonts w:ascii="Times New Roman" w:hAnsi="Times New Roman" w:cs="Times New Roman"/>
          <w:b/>
          <w:bCs/>
          <w:sz w:val="24"/>
          <w:szCs w:val="24"/>
          <w:lang w:val="en-GB"/>
        </w:rPr>
      </w:pPr>
      <w:r w:rsidRPr="006B05EB">
        <w:rPr>
          <w:rFonts w:ascii="Times New Roman" w:hAnsi="Times New Roman" w:cs="Times New Roman"/>
          <w:b/>
          <w:bCs/>
          <w:sz w:val="24"/>
          <w:szCs w:val="24"/>
          <w:lang w:val="en-GB"/>
        </w:rPr>
        <w:t xml:space="preserve">Appendix 1: TOWS </w:t>
      </w:r>
      <w:r w:rsidR="00C47E6D">
        <w:rPr>
          <w:rFonts w:ascii="Times New Roman" w:hAnsi="Times New Roman" w:cs="Times New Roman"/>
          <w:b/>
          <w:bCs/>
          <w:sz w:val="24"/>
          <w:szCs w:val="24"/>
          <w:lang w:val="en-GB"/>
        </w:rPr>
        <w:t>T</w:t>
      </w:r>
      <w:r w:rsidR="00C47E6D">
        <w:rPr>
          <w:rFonts w:ascii="Times New Roman" w:hAnsi="Times New Roman" w:cs="Times New Roman" w:hint="eastAsia"/>
          <w:b/>
          <w:bCs/>
          <w:sz w:val="24"/>
          <w:szCs w:val="24"/>
          <w:lang w:val="en-GB"/>
        </w:rPr>
        <w:t>abl</w:t>
      </w:r>
      <w:r w:rsidR="00C47E6D">
        <w:rPr>
          <w:rFonts w:ascii="Times New Roman" w:hAnsi="Times New Roman" w:cs="Times New Roman"/>
          <w:b/>
          <w:bCs/>
          <w:sz w:val="24"/>
          <w:szCs w:val="24"/>
          <w:lang w:val="en-GB"/>
        </w:rPr>
        <w:t>e</w:t>
      </w:r>
    </w:p>
    <w:tbl>
      <w:tblPr>
        <w:tblStyle w:val="a8"/>
        <w:tblW w:w="9476" w:type="dxa"/>
        <w:tblLook w:val="04A0" w:firstRow="1" w:lastRow="0" w:firstColumn="1" w:lastColumn="0" w:noHBand="0" w:noVBand="1"/>
      </w:tblPr>
      <w:tblGrid>
        <w:gridCol w:w="1518"/>
        <w:gridCol w:w="4391"/>
        <w:gridCol w:w="3567"/>
      </w:tblGrid>
      <w:tr w:rsidR="003A203C" w:rsidRPr="004C625E" w14:paraId="75B7DBA5" w14:textId="77777777" w:rsidTr="00AA7130">
        <w:trPr>
          <w:trHeight w:val="404"/>
        </w:trPr>
        <w:tc>
          <w:tcPr>
            <w:tcW w:w="0" w:type="auto"/>
            <w:hideMark/>
          </w:tcPr>
          <w:p w14:paraId="29121190"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p>
        </w:tc>
        <w:tc>
          <w:tcPr>
            <w:tcW w:w="0" w:type="auto"/>
            <w:hideMark/>
          </w:tcPr>
          <w:p w14:paraId="35387769" w14:textId="77777777" w:rsidR="003A203C" w:rsidRPr="004C625E" w:rsidRDefault="003A203C" w:rsidP="00AA7130">
            <w:pPr>
              <w:spacing w:line="360" w:lineRule="auto"/>
              <w:rPr>
                <w:rFonts w:ascii="Times New Roman" w:eastAsia="Times New Roman" w:hAnsi="Times New Roman" w:cs="Times New Roman"/>
                <w:b/>
                <w:bCs/>
                <w:sz w:val="24"/>
                <w:szCs w:val="24"/>
                <w:lang w:eastAsia="en-AU"/>
              </w:rPr>
            </w:pPr>
            <w:r w:rsidRPr="004C625E">
              <w:rPr>
                <w:rFonts w:ascii="Times New Roman" w:eastAsia="Times New Roman" w:hAnsi="Times New Roman" w:cs="Times New Roman"/>
                <w:b/>
                <w:bCs/>
                <w:sz w:val="24"/>
                <w:szCs w:val="24"/>
                <w:lang w:eastAsia="en-AU"/>
              </w:rPr>
              <w:t>Opportunities (O)</w:t>
            </w:r>
          </w:p>
        </w:tc>
        <w:tc>
          <w:tcPr>
            <w:tcW w:w="0" w:type="auto"/>
            <w:hideMark/>
          </w:tcPr>
          <w:p w14:paraId="5249D687" w14:textId="77777777" w:rsidR="003A203C" w:rsidRPr="004C625E" w:rsidRDefault="003A203C" w:rsidP="00AA7130">
            <w:pPr>
              <w:spacing w:line="360" w:lineRule="auto"/>
              <w:rPr>
                <w:rFonts w:ascii="Times New Roman" w:eastAsia="Times New Roman" w:hAnsi="Times New Roman" w:cs="Times New Roman"/>
                <w:b/>
                <w:bCs/>
                <w:sz w:val="24"/>
                <w:szCs w:val="24"/>
                <w:lang w:eastAsia="en-AU"/>
              </w:rPr>
            </w:pPr>
            <w:r w:rsidRPr="004C625E">
              <w:rPr>
                <w:rFonts w:ascii="Times New Roman" w:eastAsia="Times New Roman" w:hAnsi="Times New Roman" w:cs="Times New Roman"/>
                <w:b/>
                <w:bCs/>
                <w:sz w:val="24"/>
                <w:szCs w:val="24"/>
                <w:lang w:eastAsia="en-AU"/>
              </w:rPr>
              <w:t>Threats (T)</w:t>
            </w:r>
          </w:p>
        </w:tc>
      </w:tr>
      <w:tr w:rsidR="003A203C" w:rsidRPr="004C625E" w14:paraId="24493F45" w14:textId="77777777" w:rsidTr="00AA7130">
        <w:trPr>
          <w:trHeight w:val="819"/>
        </w:trPr>
        <w:tc>
          <w:tcPr>
            <w:tcW w:w="0" w:type="auto"/>
            <w:hideMark/>
          </w:tcPr>
          <w:p w14:paraId="29724AA5"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b/>
                <w:bCs/>
                <w:sz w:val="24"/>
                <w:szCs w:val="24"/>
                <w:lang w:eastAsia="en-AU"/>
              </w:rPr>
              <w:t>Strengths (S)</w:t>
            </w:r>
          </w:p>
        </w:tc>
        <w:tc>
          <w:tcPr>
            <w:tcW w:w="0" w:type="auto"/>
            <w:hideMark/>
          </w:tcPr>
          <w:p w14:paraId="20A65F9B"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proofErr w:type="gramStart"/>
            <w:r w:rsidRPr="004C625E">
              <w:rPr>
                <w:rFonts w:ascii="Times New Roman" w:eastAsia="Times New Roman" w:hAnsi="Times New Roman" w:cs="Times New Roman"/>
                <w:b/>
                <w:bCs/>
                <w:sz w:val="24"/>
                <w:szCs w:val="24"/>
                <w:lang w:eastAsia="en-AU"/>
              </w:rPr>
              <w:t>SO</w:t>
            </w:r>
            <w:proofErr w:type="gramEnd"/>
            <w:r w:rsidRPr="004C625E">
              <w:rPr>
                <w:rFonts w:ascii="Times New Roman" w:eastAsia="Times New Roman" w:hAnsi="Times New Roman" w:cs="Times New Roman"/>
                <w:b/>
                <w:bCs/>
                <w:sz w:val="24"/>
                <w:szCs w:val="24"/>
                <w:lang w:eastAsia="en-AU"/>
              </w:rPr>
              <w:t xml:space="preserve"> Strategies</w:t>
            </w:r>
          </w:p>
        </w:tc>
        <w:tc>
          <w:tcPr>
            <w:tcW w:w="0" w:type="auto"/>
            <w:hideMark/>
          </w:tcPr>
          <w:p w14:paraId="29AE719C"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b/>
                <w:bCs/>
                <w:sz w:val="24"/>
                <w:szCs w:val="24"/>
                <w:lang w:eastAsia="en-AU"/>
              </w:rPr>
              <w:t>ST Strategies</w:t>
            </w:r>
          </w:p>
        </w:tc>
      </w:tr>
      <w:tr w:rsidR="003A203C" w:rsidRPr="004C625E" w14:paraId="45C996B3" w14:textId="77777777" w:rsidTr="00AA7130">
        <w:trPr>
          <w:trHeight w:val="3728"/>
        </w:trPr>
        <w:tc>
          <w:tcPr>
            <w:tcW w:w="0" w:type="auto"/>
            <w:hideMark/>
          </w:tcPr>
          <w:p w14:paraId="290D0C7D"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p>
        </w:tc>
        <w:tc>
          <w:tcPr>
            <w:tcW w:w="0" w:type="auto"/>
            <w:hideMark/>
          </w:tcPr>
          <w:p w14:paraId="74A4E9C1" w14:textId="77777777" w:rsidR="003A203C" w:rsidRPr="004C625E" w:rsidRDefault="003A203C" w:rsidP="003A203C">
            <w:pPr>
              <w:pStyle w:val="a7"/>
              <w:widowControl/>
              <w:numPr>
                <w:ilvl w:val="0"/>
                <w:numId w:val="1"/>
              </w:numPr>
              <w:spacing w:line="360" w:lineRule="auto"/>
              <w:ind w:firstLineChars="0"/>
              <w:contextualSpacing/>
              <w:rPr>
                <w:rFonts w:ascii="Times New Roman" w:eastAsia="Times New Roman" w:hAnsi="Times New Roman" w:cs="Times New Roman"/>
                <w:sz w:val="24"/>
                <w:szCs w:val="24"/>
                <w:lang w:eastAsia="en-AU"/>
              </w:rPr>
            </w:pPr>
            <w:r w:rsidRPr="004C625E">
              <w:rPr>
                <w:rFonts w:ascii="Times New Roman" w:eastAsia="Times New Roman" w:hAnsi="Times New Roman" w:cs="Times New Roman"/>
                <w:bCs/>
                <w:sz w:val="24"/>
                <w:szCs w:val="24"/>
                <w:lang w:eastAsia="en-AU"/>
              </w:rPr>
              <w:t>Leverage brand to enhance experiential offerings</w:t>
            </w:r>
            <w:r w:rsidRPr="004C625E">
              <w:rPr>
                <w:rFonts w:ascii="Times New Roman" w:eastAsia="Times New Roman" w:hAnsi="Times New Roman" w:cs="Times New Roman"/>
                <w:sz w:val="24"/>
                <w:szCs w:val="24"/>
                <w:lang w:eastAsia="en-AU"/>
              </w:rPr>
              <w:t xml:space="preserve"> (</w:t>
            </w:r>
            <w:proofErr w:type="gramStart"/>
            <w:r w:rsidRPr="004C625E">
              <w:rPr>
                <w:rFonts w:ascii="Times New Roman" w:eastAsia="Times New Roman" w:hAnsi="Times New Roman" w:cs="Times New Roman"/>
                <w:sz w:val="24"/>
                <w:szCs w:val="24"/>
                <w:lang w:eastAsia="en-AU"/>
              </w:rPr>
              <w:t>e.g.</w:t>
            </w:r>
            <w:proofErr w:type="gramEnd"/>
            <w:r w:rsidRPr="004C625E">
              <w:rPr>
                <w:rFonts w:ascii="Times New Roman" w:eastAsia="Times New Roman" w:hAnsi="Times New Roman" w:cs="Times New Roman"/>
                <w:sz w:val="24"/>
                <w:szCs w:val="24"/>
                <w:lang w:eastAsia="en-AU"/>
              </w:rPr>
              <w:t xml:space="preserve"> premium in-store experience, personalised services) (</w:t>
            </w:r>
            <w:proofErr w:type="spellStart"/>
            <w:r w:rsidRPr="004C625E">
              <w:rPr>
                <w:rFonts w:ascii="Times New Roman" w:hAnsi="Times New Roman" w:cs="Times New Roman"/>
                <w:sz w:val="24"/>
                <w:szCs w:val="24"/>
              </w:rPr>
              <w:t>Meeprom</w:t>
            </w:r>
            <w:proofErr w:type="spellEnd"/>
            <w:r w:rsidRPr="004C625E">
              <w:rPr>
                <w:rFonts w:ascii="Times New Roman" w:hAnsi="Times New Roman" w:cs="Times New Roman"/>
                <w:sz w:val="24"/>
                <w:szCs w:val="24"/>
              </w:rPr>
              <w:t xml:space="preserve"> and </w:t>
            </w:r>
            <w:proofErr w:type="spellStart"/>
            <w:r w:rsidRPr="004C625E">
              <w:rPr>
                <w:rFonts w:ascii="Times New Roman" w:hAnsi="Times New Roman" w:cs="Times New Roman"/>
                <w:sz w:val="24"/>
                <w:szCs w:val="24"/>
              </w:rPr>
              <w:t>Kokkhangplu</w:t>
            </w:r>
            <w:proofErr w:type="spellEnd"/>
            <w:r w:rsidRPr="004C625E">
              <w:rPr>
                <w:rFonts w:ascii="Times New Roman" w:hAnsi="Times New Roman" w:cs="Times New Roman"/>
                <w:sz w:val="24"/>
                <w:szCs w:val="24"/>
              </w:rPr>
              <w:t>, 2025)</w:t>
            </w:r>
          </w:p>
          <w:p w14:paraId="75A882DA" w14:textId="77777777" w:rsidR="003A203C" w:rsidRPr="004C625E" w:rsidRDefault="003A203C" w:rsidP="003A203C">
            <w:pPr>
              <w:pStyle w:val="a7"/>
              <w:widowControl/>
              <w:numPr>
                <w:ilvl w:val="0"/>
                <w:numId w:val="1"/>
              </w:numPr>
              <w:spacing w:line="360" w:lineRule="auto"/>
              <w:ind w:firstLineChars="0"/>
              <w:contextualSpacing/>
              <w:rPr>
                <w:rFonts w:ascii="Times New Roman" w:eastAsia="Times New Roman" w:hAnsi="Times New Roman" w:cs="Times New Roman"/>
                <w:sz w:val="24"/>
                <w:szCs w:val="24"/>
                <w:lang w:eastAsia="en-AU"/>
              </w:rPr>
            </w:pPr>
            <w:r w:rsidRPr="004C625E">
              <w:rPr>
                <w:rFonts w:ascii="Times New Roman" w:eastAsia="Times New Roman" w:hAnsi="Times New Roman" w:cs="Times New Roman"/>
                <w:sz w:val="24"/>
                <w:szCs w:val="24"/>
                <w:lang w:eastAsia="en-AU"/>
              </w:rPr>
              <w:t xml:space="preserve">Develop innovative product offerings aligned with health trends (low sugar, plant-based) </w:t>
            </w:r>
            <w:r w:rsidRPr="004C625E">
              <w:rPr>
                <w:rFonts w:ascii="Times New Roman" w:hAnsi="Times New Roman" w:cs="Times New Roman"/>
                <w:sz w:val="24"/>
                <w:szCs w:val="24"/>
              </w:rPr>
              <w:t>(Peluso, 2023)</w:t>
            </w:r>
          </w:p>
        </w:tc>
        <w:tc>
          <w:tcPr>
            <w:tcW w:w="0" w:type="auto"/>
            <w:hideMark/>
          </w:tcPr>
          <w:p w14:paraId="5CB0DB35" w14:textId="77777777" w:rsidR="003A203C" w:rsidRPr="004C625E" w:rsidRDefault="003A203C" w:rsidP="003A203C">
            <w:pPr>
              <w:pStyle w:val="a7"/>
              <w:widowControl/>
              <w:numPr>
                <w:ilvl w:val="0"/>
                <w:numId w:val="1"/>
              </w:numPr>
              <w:spacing w:line="360" w:lineRule="auto"/>
              <w:ind w:firstLineChars="0"/>
              <w:contextualSpacing/>
              <w:rPr>
                <w:rFonts w:ascii="Times New Roman" w:eastAsia="Times New Roman" w:hAnsi="Times New Roman" w:cs="Times New Roman"/>
                <w:bCs/>
                <w:sz w:val="24"/>
                <w:szCs w:val="24"/>
                <w:lang w:eastAsia="en-AU"/>
              </w:rPr>
            </w:pPr>
            <w:r w:rsidRPr="004C625E">
              <w:rPr>
                <w:rFonts w:ascii="Times New Roman" w:eastAsia="Times New Roman" w:hAnsi="Times New Roman" w:cs="Times New Roman"/>
                <w:bCs/>
                <w:sz w:val="24"/>
                <w:szCs w:val="24"/>
                <w:lang w:eastAsia="en-AU"/>
              </w:rPr>
              <w:t>Use brand strength to justify premium pricing despite competition</w:t>
            </w:r>
          </w:p>
          <w:p w14:paraId="07D65D65" w14:textId="77777777" w:rsidR="003A203C" w:rsidRPr="004C625E" w:rsidRDefault="003A203C" w:rsidP="003A203C">
            <w:pPr>
              <w:pStyle w:val="a7"/>
              <w:widowControl/>
              <w:numPr>
                <w:ilvl w:val="0"/>
                <w:numId w:val="1"/>
              </w:numPr>
              <w:spacing w:line="360" w:lineRule="auto"/>
              <w:ind w:firstLineChars="0"/>
              <w:contextualSpacing/>
              <w:rPr>
                <w:rFonts w:ascii="Times New Roman" w:eastAsia="Times New Roman" w:hAnsi="Times New Roman" w:cs="Times New Roman"/>
                <w:sz w:val="24"/>
                <w:szCs w:val="24"/>
                <w:lang w:eastAsia="en-AU"/>
              </w:rPr>
            </w:pPr>
            <w:r w:rsidRPr="004C625E">
              <w:rPr>
                <w:rFonts w:ascii="Times New Roman" w:eastAsia="Times New Roman" w:hAnsi="Times New Roman" w:cs="Times New Roman"/>
                <w:sz w:val="24"/>
                <w:szCs w:val="24"/>
                <w:lang w:eastAsia="en-AU"/>
              </w:rPr>
              <w:t xml:space="preserve">Reinforce emotional brand connection to reduce customer switching </w:t>
            </w:r>
            <w:r w:rsidRPr="004C625E">
              <w:rPr>
                <w:rFonts w:ascii="Times New Roman" w:hAnsi="Times New Roman" w:cs="Times New Roman"/>
                <w:sz w:val="24"/>
                <w:szCs w:val="24"/>
              </w:rPr>
              <w:t>(Jiang, Sun and Tu, 2023)</w:t>
            </w:r>
          </w:p>
        </w:tc>
      </w:tr>
      <w:tr w:rsidR="003A203C" w:rsidRPr="004C625E" w14:paraId="4EDA7D1B" w14:textId="77777777" w:rsidTr="00AA7130">
        <w:trPr>
          <w:trHeight w:val="819"/>
        </w:trPr>
        <w:tc>
          <w:tcPr>
            <w:tcW w:w="0" w:type="auto"/>
            <w:hideMark/>
          </w:tcPr>
          <w:p w14:paraId="61A734E8"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b/>
                <w:bCs/>
                <w:sz w:val="24"/>
                <w:szCs w:val="24"/>
                <w:lang w:eastAsia="en-AU"/>
              </w:rPr>
              <w:t>Weaknesses (W)</w:t>
            </w:r>
          </w:p>
        </w:tc>
        <w:tc>
          <w:tcPr>
            <w:tcW w:w="0" w:type="auto"/>
            <w:hideMark/>
          </w:tcPr>
          <w:p w14:paraId="66A586FD"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b/>
                <w:bCs/>
                <w:sz w:val="24"/>
                <w:szCs w:val="24"/>
                <w:lang w:eastAsia="en-AU"/>
              </w:rPr>
              <w:t>WO Strategies</w:t>
            </w:r>
          </w:p>
        </w:tc>
        <w:tc>
          <w:tcPr>
            <w:tcW w:w="0" w:type="auto"/>
            <w:hideMark/>
          </w:tcPr>
          <w:p w14:paraId="77388886"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b/>
                <w:bCs/>
                <w:sz w:val="24"/>
                <w:szCs w:val="24"/>
                <w:lang w:eastAsia="en-AU"/>
              </w:rPr>
              <w:t>WT Strategies</w:t>
            </w:r>
          </w:p>
        </w:tc>
      </w:tr>
      <w:tr w:rsidR="003A203C" w:rsidRPr="004C625E" w14:paraId="4E5EEA5A" w14:textId="77777777" w:rsidTr="00AA7130">
        <w:trPr>
          <w:trHeight w:val="2909"/>
        </w:trPr>
        <w:tc>
          <w:tcPr>
            <w:tcW w:w="0" w:type="auto"/>
            <w:hideMark/>
          </w:tcPr>
          <w:p w14:paraId="2EFE5B89" w14:textId="77777777" w:rsidR="003A203C" w:rsidRPr="004C625E" w:rsidRDefault="003A203C" w:rsidP="00AA7130">
            <w:pPr>
              <w:spacing w:line="360" w:lineRule="auto"/>
              <w:rPr>
                <w:rFonts w:ascii="Times New Roman" w:eastAsia="Times New Roman" w:hAnsi="Times New Roman" w:cs="Times New Roman"/>
                <w:sz w:val="24"/>
                <w:szCs w:val="24"/>
                <w:lang w:eastAsia="en-AU"/>
              </w:rPr>
            </w:pPr>
            <w:r w:rsidRPr="004C625E">
              <w:rPr>
                <w:rFonts w:ascii="Times New Roman" w:eastAsia="Times New Roman" w:hAnsi="Times New Roman" w:cs="Times New Roman"/>
                <w:sz w:val="24"/>
                <w:szCs w:val="24"/>
                <w:lang w:eastAsia="en-AU"/>
              </w:rPr>
              <w:t>)</w:t>
            </w:r>
          </w:p>
        </w:tc>
        <w:tc>
          <w:tcPr>
            <w:tcW w:w="0" w:type="auto"/>
            <w:hideMark/>
          </w:tcPr>
          <w:p w14:paraId="6F0A71BB" w14:textId="77777777" w:rsidR="003A203C" w:rsidRPr="004C625E" w:rsidRDefault="003A203C" w:rsidP="003A203C">
            <w:pPr>
              <w:pStyle w:val="a7"/>
              <w:widowControl/>
              <w:numPr>
                <w:ilvl w:val="0"/>
                <w:numId w:val="2"/>
              </w:numPr>
              <w:spacing w:line="360" w:lineRule="auto"/>
              <w:ind w:firstLineChars="0"/>
              <w:contextualSpacing/>
              <w:rPr>
                <w:rFonts w:ascii="Times New Roman" w:hAnsi="Times New Roman" w:cs="Times New Roman"/>
                <w:sz w:val="24"/>
                <w:szCs w:val="24"/>
              </w:rPr>
            </w:pPr>
            <w:r w:rsidRPr="004C625E">
              <w:rPr>
                <w:rFonts w:ascii="Times New Roman" w:hAnsi="Times New Roman" w:cs="Times New Roman"/>
                <w:sz w:val="24"/>
                <w:szCs w:val="24"/>
              </w:rPr>
              <w:t>Enhance value perception through personalisation and experience innovation (</w:t>
            </w:r>
            <w:proofErr w:type="spellStart"/>
            <w:r w:rsidRPr="004C625E">
              <w:rPr>
                <w:rFonts w:ascii="Times New Roman" w:hAnsi="Times New Roman" w:cs="Times New Roman"/>
                <w:sz w:val="24"/>
                <w:szCs w:val="24"/>
              </w:rPr>
              <w:t>Maghembe</w:t>
            </w:r>
            <w:proofErr w:type="spellEnd"/>
            <w:r w:rsidRPr="004C625E">
              <w:rPr>
                <w:rFonts w:ascii="Times New Roman" w:hAnsi="Times New Roman" w:cs="Times New Roman"/>
                <w:sz w:val="24"/>
                <w:szCs w:val="24"/>
              </w:rPr>
              <w:t xml:space="preserve"> and </w:t>
            </w:r>
            <w:proofErr w:type="spellStart"/>
            <w:r w:rsidRPr="004C625E">
              <w:rPr>
                <w:rFonts w:ascii="Times New Roman" w:hAnsi="Times New Roman" w:cs="Times New Roman"/>
                <w:sz w:val="24"/>
                <w:szCs w:val="24"/>
              </w:rPr>
              <w:t>Magasi</w:t>
            </w:r>
            <w:proofErr w:type="spellEnd"/>
            <w:r w:rsidRPr="004C625E">
              <w:rPr>
                <w:rFonts w:ascii="Times New Roman" w:hAnsi="Times New Roman" w:cs="Times New Roman"/>
                <w:sz w:val="24"/>
                <w:szCs w:val="24"/>
              </w:rPr>
              <w:t>, 2024)</w:t>
            </w:r>
          </w:p>
          <w:p w14:paraId="7EBA0066" w14:textId="77777777" w:rsidR="003A203C" w:rsidRPr="004C625E" w:rsidRDefault="003A203C" w:rsidP="003A203C">
            <w:pPr>
              <w:pStyle w:val="a7"/>
              <w:widowControl/>
              <w:numPr>
                <w:ilvl w:val="0"/>
                <w:numId w:val="2"/>
              </w:numPr>
              <w:spacing w:line="360" w:lineRule="auto"/>
              <w:ind w:firstLineChars="0"/>
              <w:contextualSpacing/>
              <w:rPr>
                <w:rFonts w:ascii="Times New Roman" w:hAnsi="Times New Roman" w:cs="Times New Roman"/>
                <w:sz w:val="24"/>
                <w:szCs w:val="24"/>
              </w:rPr>
            </w:pPr>
            <w:r w:rsidRPr="004C625E">
              <w:rPr>
                <w:rFonts w:ascii="Times New Roman" w:hAnsi="Times New Roman" w:cs="Times New Roman"/>
                <w:sz w:val="24"/>
                <w:szCs w:val="24"/>
              </w:rPr>
              <w:t>Use digital data to improve targeted marketing and customer engagement</w:t>
            </w:r>
          </w:p>
        </w:tc>
        <w:tc>
          <w:tcPr>
            <w:tcW w:w="0" w:type="auto"/>
            <w:hideMark/>
          </w:tcPr>
          <w:p w14:paraId="40AE57CB" w14:textId="77777777" w:rsidR="003A203C" w:rsidRPr="004C625E" w:rsidRDefault="003A203C" w:rsidP="003A203C">
            <w:pPr>
              <w:pStyle w:val="a7"/>
              <w:widowControl/>
              <w:numPr>
                <w:ilvl w:val="0"/>
                <w:numId w:val="2"/>
              </w:numPr>
              <w:spacing w:line="360" w:lineRule="auto"/>
              <w:ind w:firstLineChars="0"/>
              <w:contextualSpacing/>
              <w:rPr>
                <w:rFonts w:ascii="Times New Roman" w:hAnsi="Times New Roman" w:cs="Times New Roman"/>
                <w:sz w:val="24"/>
                <w:szCs w:val="24"/>
              </w:rPr>
            </w:pPr>
            <w:r w:rsidRPr="004C625E">
              <w:rPr>
                <w:rFonts w:ascii="Times New Roman" w:hAnsi="Times New Roman" w:cs="Times New Roman"/>
                <w:sz w:val="24"/>
                <w:szCs w:val="24"/>
              </w:rPr>
              <w:t>Address declining differentiation to reduce substitution risk</w:t>
            </w:r>
          </w:p>
          <w:p w14:paraId="7B6AE1A1" w14:textId="77777777" w:rsidR="003A203C" w:rsidRPr="004C625E" w:rsidRDefault="003A203C" w:rsidP="003A203C">
            <w:pPr>
              <w:pStyle w:val="a7"/>
              <w:widowControl/>
              <w:numPr>
                <w:ilvl w:val="0"/>
                <w:numId w:val="2"/>
              </w:numPr>
              <w:spacing w:line="360" w:lineRule="auto"/>
              <w:ind w:firstLineChars="0"/>
              <w:contextualSpacing/>
              <w:rPr>
                <w:rFonts w:ascii="Times New Roman" w:hAnsi="Times New Roman" w:cs="Times New Roman"/>
                <w:sz w:val="24"/>
                <w:szCs w:val="24"/>
              </w:rPr>
            </w:pPr>
            <w:r w:rsidRPr="004C625E">
              <w:rPr>
                <w:rFonts w:ascii="Times New Roman" w:hAnsi="Times New Roman" w:cs="Times New Roman"/>
                <w:sz w:val="24"/>
                <w:szCs w:val="24"/>
              </w:rPr>
              <w:t>Improve perceived value to defend against price-sensitive consumers</w:t>
            </w:r>
          </w:p>
        </w:tc>
      </w:tr>
    </w:tbl>
    <w:p w14:paraId="1441FA40" w14:textId="77777777" w:rsidR="00255305" w:rsidRPr="003A203C" w:rsidRDefault="00255305" w:rsidP="00183D4E">
      <w:pPr>
        <w:spacing w:line="360" w:lineRule="auto"/>
        <w:rPr>
          <w:rFonts w:ascii="Times New Roman" w:hAnsi="Times New Roman" w:cs="Times New Roman"/>
          <w:sz w:val="24"/>
          <w:szCs w:val="24"/>
        </w:rPr>
      </w:pPr>
    </w:p>
    <w:sectPr w:rsidR="00255305" w:rsidRPr="003A203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E8B3E" w14:textId="77777777" w:rsidR="00B43246" w:rsidRDefault="00B43246" w:rsidP="006E01FE">
      <w:r>
        <w:separator/>
      </w:r>
    </w:p>
  </w:endnote>
  <w:endnote w:type="continuationSeparator" w:id="0">
    <w:p w14:paraId="31FE02FE" w14:textId="77777777" w:rsidR="00B43246" w:rsidRDefault="00B43246" w:rsidP="006E0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DF317" w14:textId="77777777" w:rsidR="00B43246" w:rsidRDefault="00B43246" w:rsidP="006E01FE">
      <w:r>
        <w:separator/>
      </w:r>
    </w:p>
  </w:footnote>
  <w:footnote w:type="continuationSeparator" w:id="0">
    <w:p w14:paraId="34894E3B" w14:textId="77777777" w:rsidR="00B43246" w:rsidRDefault="00B43246" w:rsidP="006E01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A54A8"/>
    <w:multiLevelType w:val="hybridMultilevel"/>
    <w:tmpl w:val="D1B48F8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8E24A4C"/>
    <w:multiLevelType w:val="hybridMultilevel"/>
    <w:tmpl w:val="2FFC5C4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B90"/>
    <w:rsid w:val="000749F6"/>
    <w:rsid w:val="0009197B"/>
    <w:rsid w:val="001322CA"/>
    <w:rsid w:val="00183D4E"/>
    <w:rsid w:val="001875C6"/>
    <w:rsid w:val="002112E5"/>
    <w:rsid w:val="00255305"/>
    <w:rsid w:val="00310238"/>
    <w:rsid w:val="003A203C"/>
    <w:rsid w:val="00461B0D"/>
    <w:rsid w:val="00541BB5"/>
    <w:rsid w:val="005D3CB4"/>
    <w:rsid w:val="005D4509"/>
    <w:rsid w:val="006B05EB"/>
    <w:rsid w:val="006E01FE"/>
    <w:rsid w:val="006F57AA"/>
    <w:rsid w:val="007112BA"/>
    <w:rsid w:val="00721D69"/>
    <w:rsid w:val="00796B90"/>
    <w:rsid w:val="007F5727"/>
    <w:rsid w:val="00815E9E"/>
    <w:rsid w:val="008804EC"/>
    <w:rsid w:val="008C58FD"/>
    <w:rsid w:val="009155D3"/>
    <w:rsid w:val="0094719D"/>
    <w:rsid w:val="009A52D3"/>
    <w:rsid w:val="00A4582B"/>
    <w:rsid w:val="00A56049"/>
    <w:rsid w:val="00B43246"/>
    <w:rsid w:val="00BA0562"/>
    <w:rsid w:val="00C47E6D"/>
    <w:rsid w:val="00CB1D18"/>
    <w:rsid w:val="00CB65B8"/>
    <w:rsid w:val="00CF4A8D"/>
    <w:rsid w:val="00D9497D"/>
    <w:rsid w:val="00DD17E1"/>
    <w:rsid w:val="00DF0543"/>
    <w:rsid w:val="00E130A0"/>
    <w:rsid w:val="00EE2A14"/>
    <w:rsid w:val="00F65C19"/>
    <w:rsid w:val="00FA3F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4B44ED"/>
  <w15:chartTrackingRefBased/>
  <w15:docId w15:val="{2A381E15-4551-40EE-A163-AC1399733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A203C"/>
    <w:pPr>
      <w:keepNext/>
      <w:keepLines/>
      <w:widowControl/>
      <w:spacing w:before="240" w:line="259" w:lineRule="auto"/>
      <w:jc w:val="left"/>
      <w:outlineLvl w:val="0"/>
    </w:pPr>
    <w:rPr>
      <w:rFonts w:ascii="Times New Roman" w:eastAsiaTheme="majorEastAsia" w:hAnsi="Times New Roman" w:cstheme="majorBidi"/>
      <w:b/>
      <w:kern w:val="0"/>
      <w:sz w:val="24"/>
      <w:szCs w:val="32"/>
      <w:lang w:val="en-GB" w:eastAsia="en-US"/>
    </w:rPr>
  </w:style>
  <w:style w:type="paragraph" w:styleId="2">
    <w:name w:val="heading 2"/>
    <w:basedOn w:val="a"/>
    <w:next w:val="a"/>
    <w:link w:val="20"/>
    <w:uiPriority w:val="9"/>
    <w:unhideWhenUsed/>
    <w:qFormat/>
    <w:rsid w:val="003A203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E01F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E01FE"/>
    <w:rPr>
      <w:sz w:val="18"/>
      <w:szCs w:val="18"/>
    </w:rPr>
  </w:style>
  <w:style w:type="paragraph" w:styleId="a5">
    <w:name w:val="footer"/>
    <w:basedOn w:val="a"/>
    <w:link w:val="a6"/>
    <w:uiPriority w:val="99"/>
    <w:unhideWhenUsed/>
    <w:rsid w:val="006E01FE"/>
    <w:pPr>
      <w:tabs>
        <w:tab w:val="center" w:pos="4153"/>
        <w:tab w:val="right" w:pos="8306"/>
      </w:tabs>
      <w:snapToGrid w:val="0"/>
      <w:jc w:val="left"/>
    </w:pPr>
    <w:rPr>
      <w:sz w:val="18"/>
      <w:szCs w:val="18"/>
    </w:rPr>
  </w:style>
  <w:style w:type="character" w:customStyle="1" w:styleId="a6">
    <w:name w:val="页脚 字符"/>
    <w:basedOn w:val="a0"/>
    <w:link w:val="a5"/>
    <w:uiPriority w:val="99"/>
    <w:rsid w:val="006E01FE"/>
    <w:rPr>
      <w:sz w:val="18"/>
      <w:szCs w:val="18"/>
    </w:rPr>
  </w:style>
  <w:style w:type="paragraph" w:styleId="a7">
    <w:name w:val="List Paragraph"/>
    <w:basedOn w:val="a"/>
    <w:uiPriority w:val="34"/>
    <w:qFormat/>
    <w:rsid w:val="0009197B"/>
    <w:pPr>
      <w:ind w:firstLineChars="200" w:firstLine="420"/>
    </w:pPr>
  </w:style>
  <w:style w:type="character" w:customStyle="1" w:styleId="cursor-pointer">
    <w:name w:val="cursor-pointer"/>
    <w:basedOn w:val="a0"/>
    <w:rsid w:val="008804EC"/>
  </w:style>
  <w:style w:type="table" w:styleId="a8">
    <w:name w:val="Table Grid"/>
    <w:basedOn w:val="a1"/>
    <w:uiPriority w:val="39"/>
    <w:rsid w:val="00D9497D"/>
    <w:rPr>
      <w:kern w:val="0"/>
      <w:sz w:val="22"/>
      <w:lang w:val="en-AU"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unhideWhenUsed/>
    <w:rsid w:val="007112BA"/>
    <w:pPr>
      <w:widowControl/>
      <w:spacing w:before="100" w:beforeAutospacing="1" w:after="100" w:afterAutospacing="1"/>
      <w:jc w:val="left"/>
    </w:pPr>
    <w:rPr>
      <w:rFonts w:ascii="Times New Roman" w:eastAsia="Times New Roman" w:hAnsi="Times New Roman" w:cs="Times New Roman"/>
      <w:kern w:val="0"/>
      <w:sz w:val="24"/>
      <w:szCs w:val="24"/>
      <w:lang w:val="en-AU" w:eastAsia="en-AU"/>
    </w:rPr>
  </w:style>
  <w:style w:type="character" w:styleId="aa">
    <w:name w:val="Emphasis"/>
    <w:basedOn w:val="a0"/>
    <w:uiPriority w:val="20"/>
    <w:qFormat/>
    <w:rsid w:val="007112BA"/>
    <w:rPr>
      <w:i/>
      <w:iCs/>
    </w:rPr>
  </w:style>
  <w:style w:type="character" w:styleId="ab">
    <w:name w:val="Hyperlink"/>
    <w:basedOn w:val="a0"/>
    <w:uiPriority w:val="99"/>
    <w:unhideWhenUsed/>
    <w:rsid w:val="007112BA"/>
    <w:rPr>
      <w:color w:val="0000FF"/>
      <w:u w:val="single"/>
    </w:rPr>
  </w:style>
  <w:style w:type="character" w:customStyle="1" w:styleId="10">
    <w:name w:val="标题 1 字符"/>
    <w:basedOn w:val="a0"/>
    <w:link w:val="1"/>
    <w:uiPriority w:val="9"/>
    <w:rsid w:val="003A203C"/>
    <w:rPr>
      <w:rFonts w:ascii="Times New Roman" w:eastAsiaTheme="majorEastAsia" w:hAnsi="Times New Roman" w:cstheme="majorBidi"/>
      <w:b/>
      <w:kern w:val="0"/>
      <w:sz w:val="24"/>
      <w:szCs w:val="32"/>
      <w:lang w:val="en-GB" w:eastAsia="en-US"/>
    </w:rPr>
  </w:style>
  <w:style w:type="character" w:customStyle="1" w:styleId="20">
    <w:name w:val="标题 2 字符"/>
    <w:basedOn w:val="a0"/>
    <w:link w:val="2"/>
    <w:uiPriority w:val="9"/>
    <w:rsid w:val="003A203C"/>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3A203C"/>
    <w:pPr>
      <w:outlineLvl w:val="9"/>
    </w:pPr>
    <w:rPr>
      <w:rFonts w:asciiTheme="majorHAnsi" w:hAnsiTheme="majorHAnsi"/>
      <w:b w:val="0"/>
      <w:color w:val="0F4761" w:themeColor="accent1" w:themeShade="BF"/>
      <w:sz w:val="32"/>
      <w:lang w:val="en-US" w:eastAsia="zh-CN"/>
    </w:rPr>
  </w:style>
  <w:style w:type="paragraph" w:styleId="TOC1">
    <w:name w:val="toc 1"/>
    <w:basedOn w:val="a"/>
    <w:next w:val="a"/>
    <w:autoRedefine/>
    <w:uiPriority w:val="39"/>
    <w:unhideWhenUsed/>
    <w:rsid w:val="003A203C"/>
  </w:style>
  <w:style w:type="paragraph" w:styleId="TOC2">
    <w:name w:val="toc 2"/>
    <w:basedOn w:val="a"/>
    <w:next w:val="a"/>
    <w:autoRedefine/>
    <w:uiPriority w:val="39"/>
    <w:unhideWhenUsed/>
    <w:rsid w:val="003A203C"/>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ximware.com/blog-posts/young-and-brew-tiful-how-gen-z-and-millennials-are-driving-coffee-trends" TargetMode="External"/><Relationship Id="rId18" Type="http://schemas.openxmlformats.org/officeDocument/2006/relationships/hyperlink" Target="https://medium.com/@camilaviolet/how-starbucks-devalued-its-own-brand-28d63191434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jsdr.org/papers/IJSDR2211166.pdf" TargetMode="External"/><Relationship Id="rId17" Type="http://schemas.openxmlformats.org/officeDocument/2006/relationships/hyperlink" Target="https://hbr.org/2008/01/the-five-competitive-forces-that-shape-strategy" TargetMode="External"/><Relationship Id="rId2" Type="http://schemas.openxmlformats.org/officeDocument/2006/relationships/numbering" Target="numbering.xml"/><Relationship Id="rId16" Type="http://schemas.openxmlformats.org/officeDocument/2006/relationships/hyperlink" Target="https://juanfernandopacheco.medium.com/how-starbucks-redefines-customer-experience-insights-for-business-leaders-04438b3acb0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24.2361321" TargetMode="External"/><Relationship Id="rId5" Type="http://schemas.openxmlformats.org/officeDocument/2006/relationships/webSettings" Target="webSettings.xml"/><Relationship Id="rId15" Type="http://schemas.openxmlformats.org/officeDocument/2006/relationships/hyperlink" Target="https://www.ons.gov.uk/economy/inflationandpriceindices/bulletins/consumerpriceinflation/january2026?utm_source=chatgpt.com" TargetMode="External"/><Relationship Id="rId10" Type="http://schemas.openxmlformats.org/officeDocument/2006/relationships/image" Target="media/image3.png"/><Relationship Id="rId19" Type="http://schemas.openxmlformats.org/officeDocument/2006/relationships/hyperlink" Target="https://www.customerexperiencedive.com/news/starbucks-loyalty-update-driving-frequency-membership-grows/81886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nbc.com/2026/04/23/starbucks-loyalty-changes-are-drawing-value-conscious-customers.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0843F-B889-4CCB-8946-842EDAA70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21</Pages>
  <Words>4688</Words>
  <Characters>29677</Characters>
  <Application>Microsoft Office Word</Application>
  <DocSecurity>0</DocSecurity>
  <Lines>618</Lines>
  <Paragraphs>221</Paragraphs>
  <ScaleCrop>false</ScaleCrop>
  <Company/>
  <LinksUpToDate>false</LinksUpToDate>
  <CharactersWithSpaces>34144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8</cp:revision>
  <dcterms:created xsi:type="dcterms:W3CDTF">2026-04-30T06:36:00Z</dcterms:created>
  <dcterms:modified xsi:type="dcterms:W3CDTF">2026-05-13T12:44:00Z</dcterms:modified>
</cp:coreProperties>
</file>