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E611D9" w:rsidP="00E611D9" w:rsidRDefault="002229F0" w14:paraId="19456DE9" w14:textId="560F003D">
      <w:pPr>
        <w:pStyle w:val="AssignBody"/>
      </w:pPr>
      <w:proofErr w:type="spellStart"/>
      <w:r>
        <w:t>Gallwch</w:t>
      </w:r>
      <w:proofErr w:type="spellEnd"/>
      <w:r>
        <w:t xml:space="preserve"> </w:t>
      </w:r>
      <w:proofErr w:type="spellStart"/>
      <w:r>
        <w:t>ychwanegu’ch</w:t>
      </w:r>
      <w:proofErr w:type="spellEnd"/>
      <w:r>
        <w:t xml:space="preserve"> </w:t>
      </w:r>
      <w:proofErr w:type="spellStart"/>
      <w:r>
        <w:t>targedau</w:t>
      </w:r>
      <w:proofErr w:type="spellEnd"/>
      <w:r>
        <w:t xml:space="preserve"> </w:t>
      </w:r>
      <w:proofErr w:type="spellStart"/>
      <w:r>
        <w:t>o’ch</w:t>
      </w:r>
      <w:proofErr w:type="spellEnd"/>
      <w:r>
        <w:t xml:space="preserve"> </w:t>
      </w:r>
      <w:proofErr w:type="spellStart"/>
      <w:r>
        <w:t>aseiniad</w:t>
      </w:r>
      <w:proofErr w:type="spellEnd"/>
      <w:r>
        <w:t xml:space="preserve"> </w:t>
      </w:r>
      <w:proofErr w:type="spellStart"/>
      <w:r>
        <w:t>diwethaf</w:t>
      </w:r>
      <w:proofErr w:type="spellEnd"/>
      <w:r>
        <w:t xml:space="preserve"> (</w:t>
      </w:r>
      <w:proofErr w:type="spellStart"/>
      <w:r>
        <w:t>Ond</w:t>
      </w:r>
      <w:proofErr w:type="spellEnd"/>
      <w:r>
        <w:t xml:space="preserve"> </w:t>
      </w:r>
      <w:proofErr w:type="spellStart"/>
      <w:r>
        <w:t>yn</w:t>
      </w:r>
      <w:proofErr w:type="spellEnd"/>
      <w:r>
        <w:t xml:space="preserve"> </w:t>
      </w:r>
      <w:proofErr w:type="spellStart"/>
      <w:r>
        <w:t>berthnasol</w:t>
      </w:r>
      <w:proofErr w:type="spellEnd"/>
      <w:r>
        <w:t xml:space="preserve"> </w:t>
      </w:r>
      <w:proofErr w:type="spellStart"/>
      <w:r>
        <w:t>os</w:t>
      </w:r>
      <w:proofErr w:type="spellEnd"/>
      <w:r>
        <w:t xml:space="preserve"> </w:t>
      </w:r>
      <w:proofErr w:type="spellStart"/>
      <w:r>
        <w:t>yr</w:t>
      </w:r>
      <w:proofErr w:type="spellEnd"/>
      <w:r>
        <w:t xml:space="preserve"> </w:t>
      </w:r>
      <w:proofErr w:type="spellStart"/>
      <w:r>
        <w:t>ydych</w:t>
      </w:r>
      <w:proofErr w:type="spellEnd"/>
      <w:r>
        <w:t xml:space="preserve"> </w:t>
      </w:r>
      <w:proofErr w:type="spellStart"/>
      <w:r>
        <w:t>wedi</w:t>
      </w:r>
      <w:proofErr w:type="spellEnd"/>
      <w:r>
        <w:t xml:space="preserve"> </w:t>
      </w:r>
      <w:proofErr w:type="spellStart"/>
      <w:r>
        <w:t>cwblhau</w:t>
      </w:r>
      <w:proofErr w:type="spellEnd"/>
      <w:r>
        <w:t xml:space="preserve"> </w:t>
      </w:r>
      <w:proofErr w:type="spellStart"/>
      <w:r>
        <w:t>aseiniad</w:t>
      </w:r>
      <w:proofErr w:type="spellEnd"/>
      <w:r>
        <w:t>)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7178"/>
      </w:tblGrid>
      <w:tr w:rsidR="002229F0" w:rsidTr="143A847D" w14:paraId="4072E411" w14:textId="77777777">
        <w:tc>
          <w:tcPr>
            <w:tcW w:w="1838" w:type="dxa"/>
            <w:tcMar/>
          </w:tcPr>
          <w:p w:rsidR="002229F0" w:rsidP="00AE1A4C" w:rsidRDefault="002229F0" w14:paraId="3BDD7132" w14:textId="77777777">
            <w:pPr>
              <w:pStyle w:val="AssignBody"/>
            </w:pPr>
            <w:proofErr w:type="spellStart"/>
            <w:r>
              <w:t>T</w:t>
            </w:r>
            <w:bookmarkStart w:name="cysill" w:id="0"/>
            <w:bookmarkEnd w:id="0"/>
            <w:r>
              <w:t>arged</w:t>
            </w:r>
            <w:proofErr w:type="spellEnd"/>
            <w:r>
              <w:t>/Target 1</w:t>
            </w:r>
          </w:p>
        </w:tc>
        <w:tc>
          <w:tcPr>
            <w:tcW w:w="7178" w:type="dxa"/>
            <w:tcMar/>
          </w:tcPr>
          <w:p w:rsidR="002229F0" w:rsidP="00AE1A4C" w:rsidRDefault="002229F0" w14:paraId="394C5558" w14:textId="425BEC8F">
            <w:pPr>
              <w:pStyle w:val="AssignBody"/>
            </w:pPr>
            <w:r w:rsidR="0FAA3D13">
              <w:rPr/>
              <w:t xml:space="preserve">To be able to reference accurately </w:t>
            </w:r>
          </w:p>
        </w:tc>
      </w:tr>
      <w:tr w:rsidR="002229F0" w:rsidTr="143A847D" w14:paraId="73A65764" w14:textId="77777777">
        <w:tc>
          <w:tcPr>
            <w:tcW w:w="1838" w:type="dxa"/>
            <w:tcMar/>
          </w:tcPr>
          <w:p w:rsidR="002229F0" w:rsidP="00AE1A4C" w:rsidRDefault="002229F0" w14:paraId="12A42483" w14:textId="77777777">
            <w:pPr>
              <w:pStyle w:val="AssignBody"/>
            </w:pPr>
            <w:proofErr w:type="spellStart"/>
            <w:r>
              <w:t>Targed</w:t>
            </w:r>
            <w:proofErr w:type="spellEnd"/>
            <w:r>
              <w:t>/Target 2</w:t>
            </w:r>
          </w:p>
        </w:tc>
        <w:tc>
          <w:tcPr>
            <w:tcW w:w="7178" w:type="dxa"/>
            <w:tcMar/>
          </w:tcPr>
          <w:p w:rsidR="002229F0" w:rsidP="00AE1A4C" w:rsidRDefault="002229F0" w14:paraId="3E19823E" w14:textId="79AF1D82">
            <w:pPr>
              <w:pStyle w:val="AssignBody"/>
            </w:pPr>
            <w:r w:rsidR="1934C25F">
              <w:rPr/>
              <w:t>To explain rather than describe.</w:t>
            </w:r>
          </w:p>
        </w:tc>
      </w:tr>
      <w:tr w:rsidR="002229F0" w:rsidTr="143A847D" w14:paraId="0216786F" w14:textId="77777777">
        <w:tc>
          <w:tcPr>
            <w:tcW w:w="1838" w:type="dxa"/>
            <w:tcMar/>
          </w:tcPr>
          <w:p w:rsidR="002229F0" w:rsidP="00AE1A4C" w:rsidRDefault="002229F0" w14:paraId="4F73937C" w14:textId="77777777">
            <w:pPr>
              <w:pStyle w:val="AssignBody"/>
            </w:pPr>
            <w:proofErr w:type="spellStart"/>
            <w:r>
              <w:t>Targed</w:t>
            </w:r>
            <w:proofErr w:type="spellEnd"/>
            <w:r>
              <w:t>/Target 3</w:t>
            </w:r>
          </w:p>
        </w:tc>
        <w:tc>
          <w:tcPr>
            <w:tcW w:w="7178" w:type="dxa"/>
            <w:tcMar/>
          </w:tcPr>
          <w:p w:rsidR="002229F0" w:rsidP="00AE1A4C" w:rsidRDefault="002229F0" w14:paraId="1FEDD524" w14:textId="77777777">
            <w:pPr>
              <w:pStyle w:val="AssignBody"/>
            </w:pPr>
          </w:p>
        </w:tc>
      </w:tr>
      <w:tr w:rsidR="002229F0" w:rsidTr="143A847D" w14:paraId="1625EF57" w14:textId="77777777">
        <w:tc>
          <w:tcPr>
            <w:tcW w:w="1838" w:type="dxa"/>
            <w:tcMar/>
          </w:tcPr>
          <w:p w:rsidR="002229F0" w:rsidP="00AE1A4C" w:rsidRDefault="002229F0" w14:paraId="3316F033" w14:textId="77777777">
            <w:pPr>
              <w:pStyle w:val="AssignBody"/>
            </w:pPr>
            <w:proofErr w:type="spellStart"/>
            <w:r>
              <w:t>Targed</w:t>
            </w:r>
            <w:proofErr w:type="spellEnd"/>
            <w:r>
              <w:t>/Target 4</w:t>
            </w:r>
          </w:p>
        </w:tc>
        <w:tc>
          <w:tcPr>
            <w:tcW w:w="7178" w:type="dxa"/>
            <w:tcMar/>
          </w:tcPr>
          <w:p w:rsidR="002229F0" w:rsidP="00AE1A4C" w:rsidRDefault="002229F0" w14:paraId="12099F03" w14:textId="77777777">
            <w:pPr>
              <w:pStyle w:val="AssignBody"/>
            </w:pPr>
          </w:p>
        </w:tc>
      </w:tr>
      <w:tr w:rsidR="00817F7A" w:rsidTr="143A847D" w14:paraId="49CA7C96" w14:textId="77777777">
        <w:tc>
          <w:tcPr>
            <w:tcW w:w="1838" w:type="dxa"/>
            <w:tcMar/>
          </w:tcPr>
          <w:p w:rsidR="00817F7A" w:rsidP="00817F7A" w:rsidRDefault="00817F7A" w14:paraId="1919199F" w14:textId="7A7D1A35">
            <w:pPr>
              <w:pStyle w:val="AssignBody"/>
            </w:pPr>
            <w:proofErr w:type="spellStart"/>
            <w:r>
              <w:t>Targed</w:t>
            </w:r>
            <w:proofErr w:type="spellEnd"/>
            <w:r>
              <w:t>/Target 5</w:t>
            </w:r>
          </w:p>
        </w:tc>
        <w:tc>
          <w:tcPr>
            <w:tcW w:w="7178" w:type="dxa"/>
            <w:tcMar/>
          </w:tcPr>
          <w:p w:rsidR="00817F7A" w:rsidP="00817F7A" w:rsidRDefault="00817F7A" w14:paraId="72F8B1D0" w14:textId="77777777">
            <w:pPr>
              <w:pStyle w:val="AssignBody"/>
            </w:pPr>
          </w:p>
        </w:tc>
      </w:tr>
    </w:tbl>
    <w:p w:rsidR="002229F0" w:rsidP="00E611D9" w:rsidRDefault="002229F0" w14:paraId="45E34BBD" w14:textId="77777777">
      <w:pPr>
        <w:pStyle w:val="AssignBody"/>
      </w:pPr>
    </w:p>
    <w:p w:rsidR="006419C3" w:rsidP="00E611D9" w:rsidRDefault="00CD1240" w14:paraId="118CB437" w14:textId="22DE8C85">
      <w:pPr>
        <w:pStyle w:val="AssignHeader"/>
      </w:pPr>
      <w:r>
        <w:t>This is the Header (Ariel 18, Bold Underline</w:t>
      </w:r>
      <w:r w:rsidR="00E611D9">
        <w:t xml:space="preserve">, </w:t>
      </w:r>
      <w:r w:rsidR="00BC651E">
        <w:t>1.5 line</w:t>
      </w:r>
      <w:r w:rsidR="00E611D9">
        <w:t xml:space="preserve"> spacing</w:t>
      </w:r>
      <w:r>
        <w:t>)</w:t>
      </w:r>
      <w:r w:rsidR="002229F0">
        <w:t xml:space="preserve"> (</w:t>
      </w:r>
      <w:proofErr w:type="spellStart"/>
      <w:r w:rsidR="002229F0">
        <w:t>AssignHeader</w:t>
      </w:r>
      <w:proofErr w:type="spellEnd"/>
      <w:r w:rsidR="002229F0">
        <w:t>: Styles)</w:t>
      </w:r>
    </w:p>
    <w:p w:rsidRPr="00691A46" w:rsidR="00691A46" w:rsidP="00691A46" w:rsidRDefault="00CD1240" w14:paraId="0A9A6EB5" w14:textId="4DD24DD0">
      <w:pPr>
        <w:pStyle w:val="AssignSubHeader"/>
      </w:pPr>
      <w:r>
        <w:t>This is the sub header (Ariel 14, Bold</w:t>
      </w:r>
      <w:r w:rsidR="00E611D9">
        <w:t xml:space="preserve">, </w:t>
      </w:r>
      <w:r w:rsidR="00BC651E">
        <w:t>1.5 lin</w:t>
      </w:r>
      <w:r w:rsidR="00E611D9">
        <w:t>e Spacing</w:t>
      </w:r>
      <w:r>
        <w:t>)</w:t>
      </w:r>
      <w:r w:rsidR="002229F0">
        <w:t xml:space="preserve"> (</w:t>
      </w:r>
      <w:proofErr w:type="spellStart"/>
      <w:r w:rsidR="002229F0">
        <w:t>AssignSubHeader</w:t>
      </w:r>
      <w:proofErr w:type="spellEnd"/>
      <w:r w:rsidR="002229F0">
        <w:t>: Styles)</w:t>
      </w:r>
    </w:p>
    <w:p w:rsidR="00CD1240" w:rsidP="00CD1240" w:rsidRDefault="00CD1240" w14:paraId="016A07F2" w14:textId="6E76EA8E">
      <w:pPr>
        <w:pStyle w:val="AssignBody"/>
      </w:pPr>
      <w:r>
        <w:t>This is the main font (Ariel 11, 1.5 line spacing)</w:t>
      </w:r>
      <w:r w:rsidR="00E611D9">
        <w:t xml:space="preserve"> To use quotation style select </w:t>
      </w:r>
      <w:proofErr w:type="spellStart"/>
      <w:r w:rsidR="00E611D9">
        <w:t>AssignQuote</w:t>
      </w:r>
      <w:proofErr w:type="spellEnd"/>
      <w:r w:rsidR="00E611D9">
        <w:t xml:space="preserve"> from Home.</w:t>
      </w:r>
      <w:r w:rsidR="002229F0">
        <w:t xml:space="preserve"> (</w:t>
      </w:r>
      <w:proofErr w:type="spellStart"/>
      <w:r w:rsidR="002229F0">
        <w:t>AssignBody</w:t>
      </w:r>
      <w:proofErr w:type="spellEnd"/>
      <w:r w:rsidR="002229F0">
        <w:t>: Styles)</w:t>
      </w:r>
    </w:p>
    <w:p w:rsidR="00E611D9" w:rsidP="00E611D9" w:rsidRDefault="002949AE" w14:paraId="7648F229" w14:textId="486156EE">
      <w:pPr>
        <w:pStyle w:val="AssignQuote"/>
      </w:pPr>
      <w:r>
        <w:t>This is a quotation text (Aria</w:t>
      </w:r>
      <w:bookmarkStart w:name="_GoBack" w:id="1"/>
      <w:bookmarkEnd w:id="1"/>
      <w:r w:rsidR="00E611D9">
        <w:t>l 11, 1.5</w:t>
      </w:r>
      <w:r w:rsidR="002229F0">
        <w:t xml:space="preserve"> </w:t>
      </w:r>
      <w:r w:rsidR="00E611D9">
        <w:t>line spacing, Indented paragraph on left and right by 2cm)</w:t>
      </w:r>
      <w:r w:rsidR="002229F0">
        <w:t xml:space="preserve"> (</w:t>
      </w:r>
      <w:proofErr w:type="spellStart"/>
      <w:r w:rsidR="002229F0">
        <w:t>AssignQuote</w:t>
      </w:r>
      <w:proofErr w:type="spellEnd"/>
      <w:r w:rsidR="002229F0">
        <w:t>: Styles)</w:t>
      </w:r>
    </w:p>
    <w:p w:rsidR="00E611D9" w:rsidP="00542E1B" w:rsidRDefault="00E611D9" w14:paraId="0D2F6EA6" w14:textId="37C26402">
      <w:pPr>
        <w:pStyle w:val="AssignBody"/>
      </w:pPr>
      <w:r w:rsidR="00E611D9">
        <w:rPr/>
        <w:t>Once you type the enter key from the quotation it will automatically switch to the main body text.</w:t>
      </w:r>
    </w:p>
    <w:p w:rsidR="7E8E9D27" w:rsidP="143A847D" w:rsidRDefault="7E8E9D27" w14:paraId="20E8111C" w14:textId="0EA97CC9">
      <w:pPr>
        <w:spacing w:line="360" w:lineRule="auto"/>
      </w:pPr>
      <w:r w:rsidRPr="143A847D" w:rsidR="7E8E9D27">
        <w:rPr>
          <w:rFonts w:ascii="Times New Roman" w:hAnsi="Times New Roman" w:eastAsia="Times New Roman" w:cs="Times New Roman"/>
          <w:noProof w:val="0"/>
          <w:sz w:val="24"/>
          <w:szCs w:val="24"/>
          <w:u w:val="single"/>
          <w:lang w:val="en-GB"/>
        </w:rPr>
        <w:t>Design and Conduct a small-scale research study, and critically evaluate the chosen research tools and the impact of findings on the learner and on your professional practice.</w:t>
      </w:r>
    </w:p>
    <w:p w:rsidR="7E8E9D27" w:rsidP="143A847D" w:rsidRDefault="7E8E9D27" w14:paraId="11BF8F3E" w14:textId="6252BD2B">
      <w:pPr>
        <w:spacing w:line="360" w:lineRule="auto"/>
      </w:pPr>
      <w:r w:rsidRPr="143A847D" w:rsidR="7E8E9D27">
        <w:rPr>
          <w:rFonts w:ascii="Times New Roman" w:hAnsi="Times New Roman" w:eastAsia="Times New Roman" w:cs="Times New Roman"/>
          <w:noProof w:val="0"/>
          <w:sz w:val="24"/>
          <w:szCs w:val="24"/>
          <w:lang w:val="en-GB"/>
        </w:rPr>
        <w:t>This essay will contain a discussion of the findings of a small-scale research study, as well as the implications this will have for the learner, as well as the researcher’s professional practice. The aim of the study is to discover the learners perceptions of self-reflection and how they think this tool is used by their teachers. This topic was decided upon because in the researcher’s PTE Placement school, large emphasis is placed on self-reflection in the classroom. This study aimed to discover how the pupils viewed these reflections, and how they believe it can be improved. The question the study aims to answer is ‘How do pupils perceive the value of self-reflection?’ In this context, self-reflection refers to the process of learners looking back and evaluating their work from the previous lesson, using specific techniques. This is an important topic as, to develop as ‘Ambitious, capable learners’, learners must ‘set themselves high standards and seek and enjoy challenge’ (Welsh Government, 2015).  The hypothesis is that the pupils have a basic understanding of why they self-reflect on their work, however they do not fully understand how those reflections can be used by themselves or how they are used by their teachers to inform the planning and deliverance of the lessons. The hypothesis is that the pupils enjoy self-reflecting although they do not fully understand how they can use the self-reflection to improve their work. To research this question, the interviewer will conduct a semi-structured interview, an unstructured observation and will provide a simple questionnaire to the 6 pupils the researcher has chosen to study in depth. These tools, as well as the findings of the research, will be critically evaluated within this essay.</w:t>
      </w:r>
    </w:p>
    <w:p w:rsidR="7E8E9D27" w:rsidP="143A847D" w:rsidRDefault="7E8E9D27" w14:paraId="04990F4D" w14:textId="5019D5BB">
      <w:pPr>
        <w:spacing w:line="360" w:lineRule="auto"/>
      </w:pPr>
      <w:r w:rsidRPr="143A847D" w:rsidR="7E8E9D27">
        <w:rPr>
          <w:rFonts w:ascii="Times New Roman" w:hAnsi="Times New Roman" w:eastAsia="Times New Roman" w:cs="Times New Roman"/>
          <w:noProof w:val="0"/>
          <w:sz w:val="24"/>
          <w:szCs w:val="24"/>
          <w:lang w:val="en-GB"/>
        </w:rPr>
        <w:t>Much has been written about the positive and negative aspect of Assessment for Learning, including writings about self-assessment. Russell Grigg suggests that pupils may not understood the goals of their learning, and as such they cannot effectively decide if they have met these goals in their learning. (Grigg, 2010). Andrade and Valtcheta agree with this, stating that pupils must be aware of the criteria of their learning to be able to effectively self-assess their work. (Andrade and Valtcheta, 2009). They suggest that in order to have effective self-assessment, a rubric should be used. This is a list of criteria for learners to mark themselves against, to ensure all self-assessment is relevant and accurate. This rubric can take many forms, including a smiley-face chart next to the criteria for the foundation phase, to a list of criteria for Key Stage two. In the school of the researcher, rubrics are used only when writing long or formal texts, used for assessment of Learning. Rubrics have been proven to improve quality of self-assessment. (Andrade, 2001).  It was found that by handing out rubrics, scores were improved on average. However, this study has several drawbacks. This study was conducted in 1996-7, meaning it may not be an accurate reflection of self-assessment in the current time. The study took place in the United States of America, meaning there may also be cultural aspects that impacted the way the students learned, leading to the data not being replicable in the United Kingdom. Finally, the study was conducted on Eighth grade pupils, aged 13-14. This may mean that the results would not be the same among a primary school aged group, due to a difference in teaching methods and maturity of pupils. However, this research does show that using self-assessment techniques helps to improve pupils learning, as opposed to not using these techniques.</w:t>
      </w:r>
    </w:p>
    <w:p w:rsidR="7E8E9D27" w:rsidP="143A847D" w:rsidRDefault="7E8E9D27" w14:paraId="775F1F21" w14:textId="067BDE42">
      <w:pPr>
        <w:spacing w:line="360" w:lineRule="auto"/>
      </w:pPr>
      <w:r w:rsidRPr="143A847D" w:rsidR="7E8E9D27">
        <w:rPr>
          <w:rFonts w:ascii="Times New Roman" w:hAnsi="Times New Roman" w:eastAsia="Times New Roman" w:cs="Times New Roman"/>
          <w:noProof w:val="0"/>
          <w:sz w:val="24"/>
          <w:szCs w:val="24"/>
          <w:lang w:val="en-GB"/>
        </w:rPr>
        <w:t>Black and Wiliam (2009) state that, while teachers have traditionally been responsible for all aspects of formative assessment, the role of the learners has to be taken into account when considering the effectiveness of assessment. They believe the responsibility for learning lies with both the learner and the teacher, and therefore feedback from both is equally as important. (Black and Wiliam,2009). They state that teachers must ‘activate students as owners of their own learning’. This can be done using self-assessment, to enable students to realise that they are in control of what they learn, and the quality of that learning. However, David Boud (1995) suggests that self-assessment should not be used only as a substitute for other forms of assessment, such as teacher marking or peer assessment, but as part of a range of assessment techniques (Boud, 1995). This is in agreement with many school’s approaches, in which self-assessment is used alongside teacher marking to give the teacher an insight into how the pupils is thinking and how much they understand of the topic.</w:t>
      </w:r>
    </w:p>
    <w:p w:rsidR="7E8E9D27" w:rsidP="143A847D" w:rsidRDefault="7E8E9D27" w14:paraId="1BB576F4" w14:textId="16EFB89E">
      <w:pPr>
        <w:spacing w:line="360" w:lineRule="auto"/>
      </w:pPr>
      <w:r w:rsidRPr="143A847D" w:rsidR="7E8E9D27">
        <w:rPr>
          <w:rFonts w:ascii="Times New Roman" w:hAnsi="Times New Roman" w:eastAsia="Times New Roman" w:cs="Times New Roman"/>
          <w:noProof w:val="0"/>
          <w:sz w:val="24"/>
          <w:szCs w:val="24"/>
          <w:lang w:val="en-GB"/>
        </w:rPr>
        <w:t>However, there are limitations to the application of self-assessment. Boud (1989) argues that one issue which arises from allowing students to self-assess is that teachers and students may have differing ideas of success during the lesson. He also argues that there may be differing factors between the students which may lead to a stark difference in how the students self-assess. He suggests that gender may have an impact, as well as the importance of the marking. Foe example, it was found that when students knew the marking was going to be used for assessment, some students overrated themselves. (Boud, 1989). Although, this study was conducted with undergraduate students, and as such may not reflect self-assessment in Primary School.</w:t>
      </w:r>
    </w:p>
    <w:p w:rsidR="7E8E9D27" w:rsidP="143A847D" w:rsidRDefault="7E8E9D27" w14:paraId="2E10B443" w14:textId="4F1BAB1A">
      <w:pPr>
        <w:spacing w:line="360" w:lineRule="auto"/>
      </w:pPr>
      <w:r w:rsidRPr="143A847D" w:rsidR="7E8E9D27">
        <w:rPr>
          <w:rFonts w:ascii="Times New Roman" w:hAnsi="Times New Roman" w:eastAsia="Times New Roman" w:cs="Times New Roman"/>
          <w:noProof w:val="0"/>
          <w:sz w:val="24"/>
          <w:szCs w:val="24"/>
          <w:lang w:val="en-GB"/>
        </w:rPr>
        <w:t>Most research appears to view self-assessment in a positive light, emphasising how it allows pupils to take control of their own learning and helps them to fully understand what they need to do to improve. However, some research argues the students need a structure to this self-assessment, in order to understand what they have to assess. Without this, pupils may write meaningless comments which do not reflect their learning in any way. Researchers such as Andrade and Valtcheta propose giving students a rubric in order to let them self-assess only what is important in the work, rather than superficial things such as handwriting. It is the opinion of the researcher that these techniques would be beneficial in a Primary School Setting, as it allows pupils to be independent while still producing meaningful markings and targets for themselves.</w:t>
      </w:r>
    </w:p>
    <w:p w:rsidR="7E8E9D27" w:rsidP="143A847D" w:rsidRDefault="7E8E9D27" w14:paraId="5334451B" w14:textId="647222F3">
      <w:pPr>
        <w:spacing w:line="360" w:lineRule="auto"/>
      </w:pPr>
      <w:r w:rsidRPr="143A847D" w:rsidR="7E8E9D27">
        <w:rPr>
          <w:rFonts w:ascii="Times New Roman" w:hAnsi="Times New Roman" w:eastAsia="Times New Roman" w:cs="Times New Roman"/>
          <w:noProof w:val="0"/>
          <w:sz w:val="24"/>
          <w:szCs w:val="24"/>
          <w:lang w:val="en-GB"/>
        </w:rPr>
        <w:t xml:space="preserve">In order to undertake this study, the researcher employed three methods of data collection: interview, observation and questionnaire. these were used on six pupils in a mixed ability year five class in a large, urban primary school in South Wales. There was an even mix of male and female participants, as well as a mix of abilities, in order to give an accurate representation of the class as a whole. Before undertaking any research, consent was given by the senior student mentor of the school as a consent form (Appendix 1). The pupils were chosen at random from the different sectors of the class, male and female, and then again in ability groups. The pupils chosen were given a briefing of what was going to happen during the research time. It was made explicitly clear that the pupils could withdraw at any time, with no negative consequences, in accordance with guideline 31 of the BERA (British educational Research Association) Ethical Guidelines for Educational Research. (BERA, 2018). All research was also conducted taking into consideration the Yr Athrofa’s research dispositions. </w:t>
      </w:r>
    </w:p>
    <w:p w:rsidR="7E8E9D27" w:rsidP="143A847D" w:rsidRDefault="7E8E9D27" w14:paraId="46045277" w14:textId="4FED977A">
      <w:pPr>
        <w:spacing w:line="360" w:lineRule="auto"/>
      </w:pPr>
      <w:r w:rsidRPr="143A847D" w:rsidR="7E8E9D27">
        <w:rPr>
          <w:rFonts w:ascii="Times New Roman" w:hAnsi="Times New Roman" w:eastAsia="Times New Roman" w:cs="Times New Roman"/>
          <w:noProof w:val="0"/>
          <w:sz w:val="24"/>
          <w:szCs w:val="24"/>
          <w:lang w:val="en-GB"/>
        </w:rPr>
        <w:t>The first piece of research undertaken was the questionnaire. Pupils were given an unlimited amount of time to complete the ten questions on the schools Ipads. However, some pupils had to take it in turns to complete this as there were only three ipads available. This meant that some students were aware of the questions ahead of time, as the other pupils were reading the questions out loud, as they find it difficult to read silently. Some pupils had the questions read to them, as they could not read all the words in the questionnaire, although all questions were written in child friendly language. Some pupils also had to have some of the words explained to them, as they did not fully understand their meaning. The responses were collected in a Microsoft form, and analysed using Microsoft excel. An example of the questionnaire is available in Appendix 2, and the analysis of the response is available in appendix 3. A questionnaire was chosen as it is a way to gather lots of data quickly, in a way that is easy for children to understand and participate in. The results can also be easily analysed. However, pupils may not fully understand the questions, and as such the data collected may not be representative of the pupils actual feelings. This portion of the study can be easily replicated, using the original questionnaire.</w:t>
      </w:r>
    </w:p>
    <w:p w:rsidR="7E8E9D27" w:rsidP="143A847D" w:rsidRDefault="7E8E9D27" w14:paraId="06539F9D" w14:textId="77384F29">
      <w:pPr>
        <w:spacing w:line="360" w:lineRule="auto"/>
      </w:pPr>
      <w:r w:rsidRPr="143A847D" w:rsidR="7E8E9D27">
        <w:rPr>
          <w:rFonts w:ascii="Times New Roman" w:hAnsi="Times New Roman" w:eastAsia="Times New Roman" w:cs="Times New Roman"/>
          <w:noProof w:val="0"/>
          <w:sz w:val="24"/>
          <w:szCs w:val="24"/>
          <w:lang w:val="en-GB"/>
        </w:rPr>
        <w:t>The second piece of research undertaken was the interview. This was conducted as a semi-structured group interview. The researcher planned some basic questions, which can be seen in Appendix 4. These were then expanded upon based upon the answers given by the pupils. The pupils were allowed to expand upon their answers for as long as they needed to. The pupils also benefitted from the group section of the interview, as they were able to bounce ideas off of each other. However, this could also be seen as a negative, as some pupils may have become influenced by each other’s answers, whereas in individual interviews may have allowed pupils more freedom to express their own opinion. The audio of the interview was recorded on an iPad and transferred to the researchers computer for analysis. The interview was conducted in a public area of the school, in order to ensure proper safeguarding was adhered to. The researcher used this recording to understand the answers given by the pupils, and to compare the interview data to that of the questionnaire. This portion of the study is more difficult to replicate than the questionnaire, as some of the interview questions were spontaneous, and some were asked as a result of statements from the pupils themselves.</w:t>
      </w:r>
    </w:p>
    <w:p w:rsidR="7E8E9D27" w:rsidP="143A847D" w:rsidRDefault="7E8E9D27" w14:paraId="6DCC1403" w14:textId="5BD23762">
      <w:pPr>
        <w:spacing w:line="360" w:lineRule="auto"/>
      </w:pPr>
      <w:r w:rsidRPr="143A847D" w:rsidR="7E8E9D27">
        <w:rPr>
          <w:rFonts w:ascii="Times New Roman" w:hAnsi="Times New Roman" w:eastAsia="Times New Roman" w:cs="Times New Roman"/>
          <w:noProof w:val="0"/>
          <w:sz w:val="24"/>
          <w:szCs w:val="24"/>
          <w:lang w:val="en-GB"/>
        </w:rPr>
        <w:t xml:space="preserve">The final piece of research undertaken was the observation. The researcher decided to conduct an unstructured observation, as this would enable the reader to be free to observe all the childrens behaviours, as opposed to only specific behaviours set forth in a structured observation. In order to conduct this research, the researcher was overtly stood at the back of the classroom, with a full view of all pupils who were being observed. The lesson observed was a maths lesson, based on averages. The researcher noted all observations related to self-assessment, including the use of self-assessment techniques and the pupils attitudes towards them during the lesson. The notes of the researcher were then analysed used qualitative and quantitative techniques. The original notes of the researcher are available upon request, in order to adhere to the Yr Athrofa’s research disposition of ‘Being Ethical’. This research could be replicated, as the observation was unstructured. </w:t>
      </w:r>
    </w:p>
    <w:p w:rsidR="7E8E9D27" w:rsidP="143A847D" w:rsidRDefault="7E8E9D27" w14:paraId="2AD5A4AE" w14:textId="2A0A2F3A">
      <w:pPr>
        <w:spacing w:line="360" w:lineRule="auto"/>
      </w:pPr>
      <w:r w:rsidRPr="143A847D" w:rsidR="7E8E9D27">
        <w:rPr>
          <w:rFonts w:ascii="Times New Roman" w:hAnsi="Times New Roman" w:eastAsia="Times New Roman" w:cs="Times New Roman"/>
          <w:noProof w:val="0"/>
          <w:sz w:val="24"/>
          <w:szCs w:val="24"/>
          <w:lang w:val="en-GB"/>
        </w:rPr>
        <w:t xml:space="preserve">This research has several limitations. The researcher was limited in the type of school used, as well as the year group and social background of the pupils involved. These limitations could have been mitigated had more time and money been available. The amount of time available for research was also limited, as the researcher could only use one day to collect research, due to other time constraints as well as transport costs. There could also have been a limitation in that the pupils involved were familiar to the researcher, and as such may have not been entirely truthful in their responses in an attempt to please the researcher. </w:t>
      </w:r>
    </w:p>
    <w:p w:rsidR="7E8E9D27" w:rsidP="143A847D" w:rsidRDefault="7E8E9D27" w14:paraId="3E30547F" w14:textId="372F47A1">
      <w:pPr>
        <w:spacing w:line="360" w:lineRule="auto"/>
      </w:pPr>
      <w:r w:rsidRPr="143A847D" w:rsidR="7E8E9D27">
        <w:rPr>
          <w:rFonts w:ascii="Times New Roman" w:hAnsi="Times New Roman" w:eastAsia="Times New Roman" w:cs="Times New Roman"/>
          <w:noProof w:val="0"/>
          <w:sz w:val="24"/>
          <w:szCs w:val="24"/>
          <w:lang w:val="en-GB"/>
        </w:rPr>
        <w:t>There may also have been some ethical issues when conducting research in a classroom with children. The first is that children may not be able to give full consent, and as such assent must be taken, in line with BERA guidelines as well as the United Nations Convention on the Rights of the Child. (BERA, 2018).  Another potential ethical issue, as identified in the ethics form, is that the pupils may feel pressure to participate on the study when they actually do not feel comfortable participating. In order to negate this as much as possible, the pupils will be ensured of their write to refuse without any negative impacts or judgement. All parts of the research were conducted in the presence of school staff, in order for safeguarding procedures to be adhered to at all times, for the safety of both the children and the researcher.</w:t>
      </w:r>
    </w:p>
    <w:p w:rsidR="7E8E9D27" w:rsidP="143A847D" w:rsidRDefault="7E8E9D27" w14:paraId="33B02DCA" w14:textId="56EE2EED">
      <w:pPr>
        <w:spacing w:line="360" w:lineRule="auto"/>
      </w:pPr>
      <w:r w:rsidRPr="143A847D" w:rsidR="7E8E9D27">
        <w:rPr>
          <w:rFonts w:ascii="Times New Roman" w:hAnsi="Times New Roman" w:eastAsia="Times New Roman" w:cs="Times New Roman"/>
          <w:noProof w:val="0"/>
          <w:sz w:val="24"/>
          <w:szCs w:val="24"/>
          <w:lang w:val="en-GB"/>
        </w:rPr>
        <w:t>The findings of this research can be seen below. The findings of the questionnaire show that pupils have a basic understanding of why the reflect on their work, such as ‘to make sure you have done it right’. This shows that they understand that the reflections are used to show them how they can improve their work. The questionnaire also showed that most pupils, fifty percent, use the ‘purple pen’ self-reflection technique most. This was followed by the Reflect and Plan technique, at one third of pupils choosing this as their favourite technique, and finally the least popular method of self-reflection is the Red Amber Green rating. This shows that pupils are most likely to use the purple pen technique, as they prefer this to the other methods. This could mean this is the most effective technique, or that it is simply the quickest, as it was found in the interview that pupils thought self-reflection took too long.</w:t>
      </w:r>
    </w:p>
    <w:p w:rsidR="143A847D" w:rsidP="143A847D" w:rsidRDefault="143A847D" w14:paraId="2D6CE7FA" w14:textId="638F5ACD">
      <w:pPr>
        <w:pStyle w:val="Normal"/>
        <w:spacing w:line="360" w:lineRule="auto"/>
      </w:pPr>
    </w:p>
    <w:p w:rsidR="3213DF18" w:rsidP="143A847D" w:rsidRDefault="3213DF18" w14:paraId="55F226EF" w14:textId="0DAAB09E">
      <w:pPr>
        <w:pStyle w:val="Normal"/>
        <w:spacing w:line="360" w:lineRule="auto"/>
      </w:pPr>
      <w:r w:rsidR="3213DF18">
        <w:drawing>
          <wp:inline wp14:editId="2C9BBFF6" wp14:anchorId="6E5F8091">
            <wp:extent cx="2990865" cy="866808"/>
            <wp:effectExtent l="0" t="0" r="0" b="0"/>
            <wp:docPr id="42101291" name="" title=""/>
            <wp:cNvGraphicFramePr>
              <a:graphicFrameLocks noChangeAspect="1"/>
            </wp:cNvGraphicFramePr>
            <a:graphic>
              <a:graphicData uri="http://schemas.openxmlformats.org/drawingml/2006/picture">
                <pic:pic>
                  <pic:nvPicPr>
                    <pic:cNvPr id="0" name=""/>
                    <pic:cNvPicPr/>
                  </pic:nvPicPr>
                  <pic:blipFill>
                    <a:blip r:embed="R815d24f6032443d3">
                      <a:extLst>
                        <a:ext xmlns:a="http://schemas.openxmlformats.org/drawingml/2006/main" uri="{28A0092B-C50C-407E-A947-70E740481C1C}">
                          <a14:useLocalDpi val="0"/>
                        </a:ext>
                      </a:extLst>
                    </a:blip>
                    <a:srcRect l="16250" t="53703" r="18333" b="12592"/>
                    <a:stretch>
                      <a:fillRect/>
                    </a:stretch>
                  </pic:blipFill>
                  <pic:spPr xmlns:pic="http://schemas.openxmlformats.org/drawingml/2006/picture">
                    <a:xfrm xmlns:a="http://schemas.openxmlformats.org/drawingml/2006/main" rot="0" flipH="0" flipV="0">
                      <a:off x="0" y="0"/>
                      <a:ext cx="2990865" cy="866808"/>
                    </a:xfrm>
                    <a:prstGeom xmlns:a="http://schemas.openxmlformats.org/drawingml/2006/main" prst="rect">
                      <a:avLst/>
                    </a:prstGeom>
                  </pic:spPr>
                </pic:pic>
              </a:graphicData>
            </a:graphic>
          </wp:inline>
        </w:drawing>
      </w:r>
    </w:p>
    <w:p w:rsidR="7E8E9D27" w:rsidP="143A847D" w:rsidRDefault="7E8E9D27" w14:paraId="1289EBAE" w14:textId="6CC075C0">
      <w:pPr>
        <w:spacing w:line="360" w:lineRule="auto"/>
      </w:pPr>
      <w:r w:rsidRPr="143A847D" w:rsidR="7E8E9D27">
        <w:rPr>
          <w:rFonts w:ascii="Calibri" w:hAnsi="Calibri" w:eastAsia="Calibri" w:cs="Calibri"/>
          <w:noProof w:val="0"/>
          <w:sz w:val="22"/>
          <w:szCs w:val="22"/>
          <w:lang w:val="en-GB"/>
        </w:rPr>
        <w:t xml:space="preserve"> </w:t>
      </w:r>
    </w:p>
    <w:p w:rsidR="7E8E9D27" w:rsidP="143A847D" w:rsidRDefault="7E8E9D27" w14:paraId="3DDAB3EF" w14:textId="7B2ABC40">
      <w:pPr>
        <w:spacing w:line="360" w:lineRule="auto"/>
      </w:pPr>
      <w:r w:rsidRPr="143A847D" w:rsidR="7E8E9D27">
        <w:rPr>
          <w:rFonts w:ascii="Calibri" w:hAnsi="Calibri" w:eastAsia="Calibri" w:cs="Calibri"/>
          <w:noProof w:val="0"/>
          <w:sz w:val="22"/>
          <w:szCs w:val="22"/>
          <w:lang w:val="en-GB"/>
        </w:rPr>
        <w:t xml:space="preserve"> </w:t>
      </w:r>
    </w:p>
    <w:p w:rsidR="7E8E9D27" w:rsidP="143A847D" w:rsidRDefault="7E8E9D27" w14:paraId="3F95E957" w14:textId="5AB78B51">
      <w:pPr>
        <w:spacing w:line="360" w:lineRule="auto"/>
      </w:pPr>
      <w:r w:rsidRPr="143A847D" w:rsidR="7E8E9D27">
        <w:rPr>
          <w:rFonts w:ascii="Times New Roman" w:hAnsi="Times New Roman" w:eastAsia="Times New Roman" w:cs="Times New Roman"/>
          <w:i w:val="1"/>
          <w:iCs w:val="1"/>
          <w:noProof w:val="0"/>
          <w:sz w:val="24"/>
          <w:szCs w:val="24"/>
          <w:lang w:val="en-GB"/>
        </w:rPr>
        <w:t>A graph to show pupils favourite mehtods of self-reflection.</w:t>
      </w:r>
    </w:p>
    <w:p w:rsidR="7E8E9D27" w:rsidP="143A847D" w:rsidRDefault="7E8E9D27" w14:paraId="0872599A" w14:textId="2D5BAF8E">
      <w:pPr>
        <w:spacing w:line="360" w:lineRule="auto"/>
      </w:pPr>
      <w:proofErr w:type="spellStart"/>
      <w:r w:rsidRPr="143A847D" w:rsidR="7E8E9D27">
        <w:rPr>
          <w:rFonts w:ascii="Times New Roman" w:hAnsi="Times New Roman" w:eastAsia="Times New Roman" w:cs="Times New Roman"/>
          <w:noProof w:val="0"/>
          <w:sz w:val="24"/>
          <w:szCs w:val="24"/>
          <w:lang w:val="en-GB"/>
        </w:rPr>
        <w:t>Athough</w:t>
      </w:r>
      <w:proofErr w:type="spellEnd"/>
      <w:r w:rsidRPr="143A847D" w:rsidR="7E8E9D27">
        <w:rPr>
          <w:rFonts w:ascii="Times New Roman" w:hAnsi="Times New Roman" w:eastAsia="Times New Roman" w:cs="Times New Roman"/>
          <w:noProof w:val="0"/>
          <w:sz w:val="24"/>
          <w:szCs w:val="24"/>
          <w:lang w:val="en-GB"/>
        </w:rPr>
        <w:t xml:space="preserve"> the school aim to self-reflect on all work completed, pupils answering the questionnaire mostly </w:t>
      </w:r>
      <w:proofErr w:type="spellStart"/>
      <w:r w:rsidRPr="143A847D" w:rsidR="7E8E9D27">
        <w:rPr>
          <w:rFonts w:ascii="Times New Roman" w:hAnsi="Times New Roman" w:eastAsia="Times New Roman" w:cs="Times New Roman"/>
          <w:noProof w:val="0"/>
          <w:sz w:val="24"/>
          <w:szCs w:val="24"/>
          <w:lang w:val="en-GB"/>
        </w:rPr>
        <w:t>belived</w:t>
      </w:r>
      <w:proofErr w:type="spellEnd"/>
      <w:r w:rsidRPr="143A847D" w:rsidR="7E8E9D27">
        <w:rPr>
          <w:rFonts w:ascii="Times New Roman" w:hAnsi="Times New Roman" w:eastAsia="Times New Roman" w:cs="Times New Roman"/>
          <w:noProof w:val="0"/>
          <w:sz w:val="24"/>
          <w:szCs w:val="24"/>
          <w:lang w:val="en-GB"/>
        </w:rPr>
        <w:t xml:space="preserve"> they only self-reflected on their work once a week. This could mean that there is not enough self-reflection </w:t>
      </w:r>
      <w:proofErr w:type="spellStart"/>
      <w:r w:rsidRPr="143A847D" w:rsidR="7E8E9D27">
        <w:rPr>
          <w:rFonts w:ascii="Times New Roman" w:hAnsi="Times New Roman" w:eastAsia="Times New Roman" w:cs="Times New Roman"/>
          <w:noProof w:val="0"/>
          <w:sz w:val="24"/>
          <w:szCs w:val="24"/>
          <w:lang w:val="en-GB"/>
        </w:rPr>
        <w:t>occuring</w:t>
      </w:r>
      <w:proofErr w:type="spellEnd"/>
      <w:r w:rsidRPr="143A847D" w:rsidR="7E8E9D27">
        <w:rPr>
          <w:rFonts w:ascii="Times New Roman" w:hAnsi="Times New Roman" w:eastAsia="Times New Roman" w:cs="Times New Roman"/>
          <w:noProof w:val="0"/>
          <w:sz w:val="24"/>
          <w:szCs w:val="24"/>
          <w:lang w:val="en-GB"/>
        </w:rPr>
        <w:t xml:space="preserve"> in the class, this could also mean the pupils simply do not realise when they are self-reflecting. Some students, during interview, expressed misunderstanding as to what self-reflection is. This could mean that they are </w:t>
      </w:r>
      <w:proofErr w:type="spellStart"/>
      <w:r w:rsidRPr="143A847D" w:rsidR="7E8E9D27">
        <w:rPr>
          <w:rFonts w:ascii="Times New Roman" w:hAnsi="Times New Roman" w:eastAsia="Times New Roman" w:cs="Times New Roman"/>
          <w:noProof w:val="0"/>
          <w:sz w:val="24"/>
          <w:szCs w:val="24"/>
          <w:lang w:val="en-GB"/>
        </w:rPr>
        <w:t>inadvertedly</w:t>
      </w:r>
      <w:proofErr w:type="spellEnd"/>
      <w:r w:rsidRPr="143A847D" w:rsidR="7E8E9D27">
        <w:rPr>
          <w:rFonts w:ascii="Times New Roman" w:hAnsi="Times New Roman" w:eastAsia="Times New Roman" w:cs="Times New Roman"/>
          <w:noProof w:val="0"/>
          <w:sz w:val="24"/>
          <w:szCs w:val="24"/>
          <w:lang w:val="en-GB"/>
        </w:rPr>
        <w:t xml:space="preserve"> self-reflecting without being </w:t>
      </w:r>
      <w:proofErr w:type="spellStart"/>
      <w:r w:rsidRPr="143A847D" w:rsidR="7E8E9D27">
        <w:rPr>
          <w:rFonts w:ascii="Times New Roman" w:hAnsi="Times New Roman" w:eastAsia="Times New Roman" w:cs="Times New Roman"/>
          <w:noProof w:val="0"/>
          <w:sz w:val="24"/>
          <w:szCs w:val="24"/>
          <w:lang w:val="en-GB"/>
        </w:rPr>
        <w:t>concious</w:t>
      </w:r>
      <w:proofErr w:type="spellEnd"/>
      <w:r w:rsidRPr="143A847D" w:rsidR="7E8E9D27">
        <w:rPr>
          <w:rFonts w:ascii="Times New Roman" w:hAnsi="Times New Roman" w:eastAsia="Times New Roman" w:cs="Times New Roman"/>
          <w:noProof w:val="0"/>
          <w:sz w:val="24"/>
          <w:szCs w:val="24"/>
          <w:lang w:val="en-GB"/>
        </w:rPr>
        <w:t xml:space="preserve"> of this. Linking this to the literature review, this shows that </w:t>
      </w:r>
      <w:proofErr w:type="gramStart"/>
      <w:r w:rsidRPr="143A847D" w:rsidR="7E8E9D27">
        <w:rPr>
          <w:rFonts w:ascii="Times New Roman" w:hAnsi="Times New Roman" w:eastAsia="Times New Roman" w:cs="Times New Roman"/>
          <w:noProof w:val="0"/>
          <w:sz w:val="24"/>
          <w:szCs w:val="24"/>
          <w:lang w:val="en-GB"/>
        </w:rPr>
        <w:t>in order for</w:t>
      </w:r>
      <w:proofErr w:type="gramEnd"/>
      <w:r w:rsidRPr="143A847D" w:rsidR="7E8E9D27">
        <w:rPr>
          <w:rFonts w:ascii="Times New Roman" w:hAnsi="Times New Roman" w:eastAsia="Times New Roman" w:cs="Times New Roman"/>
          <w:noProof w:val="0"/>
          <w:sz w:val="24"/>
          <w:szCs w:val="24"/>
          <w:lang w:val="en-GB"/>
        </w:rPr>
        <w:t xml:space="preserve"> the pupils to </w:t>
      </w:r>
      <w:proofErr w:type="spellStart"/>
      <w:r w:rsidRPr="143A847D" w:rsidR="7E8E9D27">
        <w:rPr>
          <w:rFonts w:ascii="Times New Roman" w:hAnsi="Times New Roman" w:eastAsia="Times New Roman" w:cs="Times New Roman"/>
          <w:noProof w:val="0"/>
          <w:sz w:val="24"/>
          <w:szCs w:val="24"/>
          <w:lang w:val="en-GB"/>
        </w:rPr>
        <w:t>undertstand</w:t>
      </w:r>
      <w:proofErr w:type="spellEnd"/>
      <w:r w:rsidRPr="143A847D" w:rsidR="7E8E9D27">
        <w:rPr>
          <w:rFonts w:ascii="Times New Roman" w:hAnsi="Times New Roman" w:eastAsia="Times New Roman" w:cs="Times New Roman"/>
          <w:noProof w:val="0"/>
          <w:sz w:val="24"/>
          <w:szCs w:val="24"/>
          <w:lang w:val="en-GB"/>
        </w:rPr>
        <w:t xml:space="preserve"> that what they are doing is self-reflection, a rubric could be used. Without this, as seen in this questionnaire, the pupils may not be able to recognise their own self-assessment. However, this questionnaire may not be representative of the opinions of the entire class, as the questionnaire only had six </w:t>
      </w:r>
      <w:r w:rsidRPr="143A847D" w:rsidR="238F91BF">
        <w:rPr>
          <w:rFonts w:ascii="Times New Roman" w:hAnsi="Times New Roman" w:eastAsia="Times New Roman" w:cs="Times New Roman"/>
          <w:noProof w:val="0"/>
          <w:sz w:val="24"/>
          <w:szCs w:val="24"/>
          <w:lang w:val="en-GB"/>
        </w:rPr>
        <w:t>respondents</w:t>
      </w:r>
      <w:r w:rsidRPr="143A847D" w:rsidR="7E8E9D27">
        <w:rPr>
          <w:rFonts w:ascii="Times New Roman" w:hAnsi="Times New Roman" w:eastAsia="Times New Roman" w:cs="Times New Roman"/>
          <w:noProof w:val="0"/>
          <w:sz w:val="24"/>
          <w:szCs w:val="24"/>
          <w:lang w:val="en-GB"/>
        </w:rPr>
        <w:t>. Although these were a mixed group, taking in as many different dynamics of the class as possible, the responses still may not have been representative of all.</w:t>
      </w:r>
    </w:p>
    <w:p w:rsidR="143A847D" w:rsidP="143A847D" w:rsidRDefault="143A847D" w14:paraId="172D9542" w14:textId="78473E1E">
      <w:pPr>
        <w:spacing w:line="360" w:lineRule="auto"/>
      </w:pPr>
    </w:p>
    <w:p w:rsidR="61C5EEF8" w:rsidP="143A847D" w:rsidRDefault="61C5EEF8" w14:paraId="4C4F71B8" w14:textId="735EBA72">
      <w:pPr>
        <w:spacing w:line="360" w:lineRule="auto"/>
      </w:pPr>
      <w:r w:rsidR="61C5EEF8">
        <w:drawing>
          <wp:inline wp14:editId="5492DF5F" wp14:anchorId="1B35ED9A">
            <wp:extent cx="2695606" cy="876324"/>
            <wp:effectExtent l="0" t="0" r="0" b="0"/>
            <wp:docPr id="1152884772" name="" title=""/>
            <wp:cNvGraphicFramePr>
              <a:graphicFrameLocks noChangeAspect="1"/>
            </wp:cNvGraphicFramePr>
            <a:graphic>
              <a:graphicData uri="http://schemas.openxmlformats.org/drawingml/2006/picture">
                <pic:pic>
                  <pic:nvPicPr>
                    <pic:cNvPr id="0" name=""/>
                    <pic:cNvPicPr/>
                  </pic:nvPicPr>
                  <pic:blipFill>
                    <a:blip r:embed="R5c264e298cfa4efb">
                      <a:extLst>
                        <a:ext xmlns:a="http://schemas.openxmlformats.org/drawingml/2006/main" uri="{28A0092B-C50C-407E-A947-70E740481C1C}">
                          <a14:useLocalDpi val="0"/>
                        </a:ext>
                      </a:extLst>
                    </a:blip>
                    <a:srcRect l="17500" t="35925" r="23541" b="30000"/>
                    <a:stretch>
                      <a:fillRect/>
                    </a:stretch>
                  </pic:blipFill>
                  <pic:spPr xmlns:pic="http://schemas.openxmlformats.org/drawingml/2006/picture">
                    <a:xfrm xmlns:a="http://schemas.openxmlformats.org/drawingml/2006/main" rot="0" flipH="0" flipV="0">
                      <a:off x="0" y="0"/>
                      <a:ext cx="2695606" cy="876324"/>
                    </a:xfrm>
                    <a:prstGeom xmlns:a="http://schemas.openxmlformats.org/drawingml/2006/main" prst="rect">
                      <a:avLst/>
                    </a:prstGeom>
                  </pic:spPr>
                </pic:pic>
              </a:graphicData>
            </a:graphic>
          </wp:inline>
        </w:drawing>
      </w:r>
    </w:p>
    <w:p w:rsidR="7E8E9D27" w:rsidP="143A847D" w:rsidRDefault="7E8E9D27" w14:paraId="568595C1" w14:textId="681D3F50">
      <w:pPr>
        <w:spacing w:line="360" w:lineRule="auto"/>
      </w:pPr>
      <w:r w:rsidRPr="143A847D" w:rsidR="7E8E9D27">
        <w:rPr>
          <w:rFonts w:ascii="Times New Roman" w:hAnsi="Times New Roman" w:eastAsia="Times New Roman" w:cs="Times New Roman"/>
          <w:i w:val="1"/>
          <w:iCs w:val="1"/>
          <w:noProof w:val="0"/>
          <w:sz w:val="24"/>
          <w:szCs w:val="24"/>
          <w:lang w:val="en-GB"/>
        </w:rPr>
        <w:t>A graph to show how often pupils believe they self-reflect in lessons</w:t>
      </w:r>
    </w:p>
    <w:p w:rsidR="7E8E9D27" w:rsidP="143A847D" w:rsidRDefault="7E8E9D27" w14:paraId="1EE59D68" w14:textId="79B427DB">
      <w:pPr>
        <w:spacing w:line="360" w:lineRule="auto"/>
      </w:pPr>
      <w:r w:rsidRPr="143A847D" w:rsidR="7E8E9D27">
        <w:rPr>
          <w:rFonts w:ascii="Times New Roman" w:hAnsi="Times New Roman" w:eastAsia="Times New Roman" w:cs="Times New Roman"/>
          <w:noProof w:val="0"/>
          <w:sz w:val="24"/>
          <w:szCs w:val="24"/>
          <w:lang w:val="en-GB"/>
        </w:rPr>
        <w:t xml:space="preserve">The results of the interview show that pupils overall have a positive view of self-reflection, and they seem to have a basic understanding of why they self-reflect, as well as how the process helps them with their learning. As a group, they had several different opinions as to why the teachers want them to self-reflect. The most common opinion was that self-reflection is used to help the pupils improve their work. However, some pupils struggled to define in what ways this helped them with their work. In particular, the lower ability pupils could not tell the researcher the purpose of self-reflection and could not identify a time in which self-reflection helped them in their learning. On the other hand, the higher achieving pupils seemed more aware that reflecting on aspects of their work helped them to see where they need to improve. This could mean that more work needs to be done in order to reach out to lower ability pupils, to ensure they know why they are self-reflecting, as it seems that the majority of these pupils were completing self-assessment without knowing why they are doing it. This is a significant result, as this shows that, although pupils may be able to accurately self-assess, they may need extra support in helping to understand what the assessment means for them and their learning. </w:t>
      </w:r>
    </w:p>
    <w:p w:rsidR="7E8E9D27" w:rsidP="143A847D" w:rsidRDefault="7E8E9D27" w14:paraId="4CF44314" w14:textId="67FDF510">
      <w:pPr>
        <w:spacing w:line="360" w:lineRule="auto"/>
      </w:pPr>
      <w:r w:rsidRPr="143A847D" w:rsidR="7E8E9D27">
        <w:rPr>
          <w:rFonts w:ascii="Times New Roman" w:hAnsi="Times New Roman" w:eastAsia="Times New Roman" w:cs="Times New Roman"/>
          <w:noProof w:val="0"/>
          <w:sz w:val="24"/>
          <w:szCs w:val="24"/>
          <w:lang w:val="en-GB"/>
        </w:rPr>
        <w:t>Pupils also expressed concern that the process of self-reflection took too long, and that they often had to miss some of their break time in order to finish this reflection. This finding may show that some teachers do not leave adequate time for reflection during the lesson, leading to it having to be done on the pupils time. The researcher suggests, in order to improve the profile of self-reflection in the view of the pupils, specific time in lesson plans should be made available specifically for self-assessment, in order for it to be completed during lesson time.</w:t>
      </w:r>
    </w:p>
    <w:p w:rsidR="7E8E9D27" w:rsidP="143A847D" w:rsidRDefault="7E8E9D27" w14:paraId="19998F7D" w14:textId="629632A0">
      <w:pPr>
        <w:spacing w:line="360" w:lineRule="auto"/>
      </w:pPr>
      <w:r w:rsidRPr="143A847D" w:rsidR="7E8E9D27">
        <w:rPr>
          <w:rFonts w:ascii="Times New Roman" w:hAnsi="Times New Roman" w:eastAsia="Times New Roman" w:cs="Times New Roman"/>
          <w:noProof w:val="0"/>
          <w:sz w:val="24"/>
          <w:szCs w:val="24"/>
          <w:lang w:val="en-GB"/>
        </w:rPr>
        <w:t xml:space="preserve">Finally, the observation showed that most pupils in the class had slightly negative views of self-assessment. This was shown by several students sighing as the teacher announced that it was time to reflect on their work from that day. This may be because the reflection was the last thing done in the lesson and the pupils were anxious to get out to break. On the other hand, at the start of the lesson the pupils reflected on their work from the previous lesson, it was noted that pupils had a mostly positive attitude to completing the reflection question set for them by the teacher. However, when the researcher looked at the reflections themselves, many pupils had made comments which were not relevant to the work itself, but rather to the presentation of the work, with comments such as ‘my handwriting was good’, or ‘I understood the lesson.’ This shows that the pupils may need more structure in their reflections, in order to understand what and why they are reflecting. This also links to the research of Andrade, as seen in the literature review. </w:t>
      </w:r>
    </w:p>
    <w:p w:rsidR="7E8E9D27" w:rsidP="143A847D" w:rsidRDefault="7E8E9D27" w14:paraId="512C4D4E" w14:textId="71316846">
      <w:pPr>
        <w:spacing w:line="360" w:lineRule="auto"/>
      </w:pPr>
      <w:r w:rsidRPr="143A847D" w:rsidR="7E8E9D27">
        <w:rPr>
          <w:rFonts w:ascii="Times New Roman" w:hAnsi="Times New Roman" w:eastAsia="Times New Roman" w:cs="Times New Roman"/>
          <w:noProof w:val="0"/>
          <w:sz w:val="24"/>
          <w:szCs w:val="24"/>
          <w:lang w:val="en-GB"/>
        </w:rPr>
        <w:t xml:space="preserve">In conclusion, the aims of this research were to discover the pupils views of self-reflection. This was undertaken using a questionnaire, interview and an observation. The conclusions of this study were that pupils generally have a positive view of self-reflection; however, they may not fully understand why they are reflecting or the implications of this. Some pupils have slightly negative views of self-reflection; however, this seems to be mainly due to the process taking too much time and impeding into their personal time. In order to mitigate this, the researcher suggests that in their future practice, time is set aside specifically in lessons to self-reflect. This would ensure the process is finished by the end of the lesson and may help to raise the profile of self-reflection among the pupils. In terms of the researcher’s personal learning, the researcher has decided to undertake some further research into how best to support pupils when reflecting, to ensure the reflections are of a consistent quality and that the reflections are relevant to the work. This could be undertaken by researching into the use of rubrics with primary school pupils. </w:t>
      </w:r>
    </w:p>
    <w:p w:rsidR="7E8E9D27" w:rsidP="143A847D" w:rsidRDefault="7E8E9D27" w14:paraId="67BCFC10" w14:textId="08892AD6">
      <w:pPr>
        <w:spacing w:line="360" w:lineRule="auto"/>
      </w:pPr>
      <w:r w:rsidRPr="143A847D" w:rsidR="7E8E9D27">
        <w:rPr>
          <w:rFonts w:ascii="Times New Roman" w:hAnsi="Times New Roman" w:eastAsia="Times New Roman" w:cs="Times New Roman"/>
          <w:noProof w:val="0"/>
          <w:sz w:val="24"/>
          <w:szCs w:val="24"/>
          <w:lang w:val="en-GB"/>
        </w:rPr>
        <w:t>This research has proved the researcher’s hypothesis as correct, as it was found that pupils do mostly enjoy self-reflection, however they can be confused and do not fully understand the correct process of self-reflection, and some do not fully understand the value of self-reflection. In summary, pupils perceive the value of self-reflection to be high, and mostly consider self-reflection to be a positive and productive experience which enhances their learning.</w:t>
      </w:r>
    </w:p>
    <w:p w:rsidR="7E8E9D27" w:rsidP="143A847D" w:rsidRDefault="7E8E9D27" w14:paraId="17C11204" w14:textId="225EBC30">
      <w:pPr>
        <w:spacing w:line="360" w:lineRule="auto"/>
      </w:pPr>
      <w:r w:rsidRPr="143A847D" w:rsidR="7E8E9D27">
        <w:rPr>
          <w:rFonts w:ascii="Times New Roman" w:hAnsi="Times New Roman" w:eastAsia="Times New Roman" w:cs="Times New Roman"/>
          <w:noProof w:val="0"/>
          <w:sz w:val="24"/>
          <w:szCs w:val="24"/>
          <w:lang w:val="en-GB"/>
        </w:rPr>
        <w:t xml:space="preserve"> </w:t>
      </w:r>
    </w:p>
    <w:p w:rsidR="7E8E9D27" w:rsidP="143A847D" w:rsidRDefault="7E8E9D27" w14:paraId="5042CCC5" w14:textId="51B3F9C1">
      <w:pPr>
        <w:spacing w:line="360" w:lineRule="auto"/>
      </w:pPr>
      <w:r w:rsidRPr="143A847D" w:rsidR="7E8E9D27">
        <w:rPr>
          <w:rFonts w:ascii="Times New Roman" w:hAnsi="Times New Roman" w:eastAsia="Times New Roman" w:cs="Times New Roman"/>
          <w:noProof w:val="0"/>
          <w:sz w:val="24"/>
          <w:szCs w:val="24"/>
          <w:u w:val="single"/>
          <w:lang w:val="en-GB"/>
        </w:rPr>
        <w:t>References</w:t>
      </w:r>
    </w:p>
    <w:p w:rsidR="7E8E9D27" w:rsidP="143A847D" w:rsidRDefault="7E8E9D27" w14:paraId="0E523E7B" w14:textId="1B84B17B">
      <w:pPr>
        <w:spacing w:line="360" w:lineRule="auto"/>
      </w:pPr>
      <w:r w:rsidRPr="143A847D" w:rsidR="7E8E9D27">
        <w:rPr>
          <w:rFonts w:ascii="Times New Roman" w:hAnsi="Times New Roman" w:eastAsia="Times New Roman" w:cs="Times New Roman"/>
          <w:noProof w:val="0"/>
          <w:sz w:val="24"/>
          <w:szCs w:val="24"/>
          <w:lang w:val="en-GB"/>
        </w:rPr>
        <w:t xml:space="preserve">Andrade, Heidi Goodrich, </w:t>
      </w:r>
      <w:r w:rsidRPr="143A847D" w:rsidR="7E8E9D27">
        <w:rPr>
          <w:rFonts w:ascii="Times New Roman" w:hAnsi="Times New Roman" w:eastAsia="Times New Roman" w:cs="Times New Roman"/>
          <w:i w:val="1"/>
          <w:iCs w:val="1"/>
          <w:noProof w:val="0"/>
          <w:sz w:val="24"/>
          <w:szCs w:val="24"/>
          <w:lang w:val="en-GB"/>
        </w:rPr>
        <w:t>"The Effects of Instructional Rubrics on Learning to Write"</w:t>
      </w:r>
      <w:r w:rsidRPr="143A847D" w:rsidR="7E8E9D27">
        <w:rPr>
          <w:rFonts w:ascii="Times New Roman" w:hAnsi="Times New Roman" w:eastAsia="Times New Roman" w:cs="Times New Roman"/>
          <w:noProof w:val="0"/>
          <w:sz w:val="24"/>
          <w:szCs w:val="24"/>
          <w:lang w:val="en-GB"/>
        </w:rPr>
        <w:t xml:space="preserve"> (2001). Educational Theory and Practice Faculty Scholarship. 6.</w:t>
      </w:r>
    </w:p>
    <w:p w:rsidR="7E8E9D27" w:rsidP="143A847D" w:rsidRDefault="7E8E9D27" w14:paraId="1F56AC03" w14:textId="18DF439D">
      <w:pPr>
        <w:spacing w:line="360" w:lineRule="auto"/>
      </w:pPr>
      <w:r w:rsidRPr="143A847D" w:rsidR="7E8E9D27">
        <w:rPr>
          <w:rFonts w:ascii="Times New Roman" w:hAnsi="Times New Roman" w:eastAsia="Times New Roman" w:cs="Times New Roman"/>
          <w:noProof w:val="0"/>
          <w:color w:val="333333"/>
          <w:sz w:val="24"/>
          <w:szCs w:val="24"/>
          <w:lang w:val="en-GB"/>
        </w:rPr>
        <w:t xml:space="preserve">Black, P., Wiliam, D. Developing the theory of formative assessment. </w:t>
      </w:r>
      <w:r w:rsidRPr="143A847D" w:rsidR="7E8E9D27">
        <w:rPr>
          <w:rFonts w:ascii="Times New Roman" w:hAnsi="Times New Roman" w:eastAsia="Times New Roman" w:cs="Times New Roman"/>
          <w:i w:val="1"/>
          <w:iCs w:val="1"/>
          <w:noProof w:val="0"/>
          <w:color w:val="333333"/>
          <w:sz w:val="24"/>
          <w:szCs w:val="24"/>
          <w:lang w:val="en-GB"/>
        </w:rPr>
        <w:t>Educ Asse Eval Acc</w:t>
      </w:r>
      <w:r w:rsidRPr="143A847D" w:rsidR="7E8E9D27">
        <w:rPr>
          <w:rFonts w:ascii="Times New Roman" w:hAnsi="Times New Roman" w:eastAsia="Times New Roman" w:cs="Times New Roman"/>
          <w:noProof w:val="0"/>
          <w:color w:val="333333"/>
          <w:sz w:val="24"/>
          <w:szCs w:val="24"/>
          <w:lang w:val="en-GB"/>
        </w:rPr>
        <w:t xml:space="preserve"> </w:t>
      </w:r>
      <w:r w:rsidRPr="143A847D" w:rsidR="7E8E9D27">
        <w:rPr>
          <w:rFonts w:ascii="Times New Roman" w:hAnsi="Times New Roman" w:eastAsia="Times New Roman" w:cs="Times New Roman"/>
          <w:b w:val="1"/>
          <w:bCs w:val="1"/>
          <w:noProof w:val="0"/>
          <w:color w:val="333333"/>
          <w:sz w:val="24"/>
          <w:szCs w:val="24"/>
          <w:lang w:val="en-GB"/>
        </w:rPr>
        <w:t xml:space="preserve">21, </w:t>
      </w:r>
      <w:r w:rsidRPr="143A847D" w:rsidR="7E8E9D27">
        <w:rPr>
          <w:rFonts w:ascii="Times New Roman" w:hAnsi="Times New Roman" w:eastAsia="Times New Roman" w:cs="Times New Roman"/>
          <w:noProof w:val="0"/>
          <w:color w:val="333333"/>
          <w:sz w:val="24"/>
          <w:szCs w:val="24"/>
          <w:lang w:val="en-GB"/>
        </w:rPr>
        <w:t xml:space="preserve">5 (2009). </w:t>
      </w:r>
      <w:hyperlink r:id="Rce620599a2584b09">
        <w:r w:rsidRPr="143A847D" w:rsidR="7E8E9D27">
          <w:rPr>
            <w:rStyle w:val="Hyperlink"/>
            <w:rFonts w:ascii="Times New Roman" w:hAnsi="Times New Roman" w:eastAsia="Times New Roman" w:cs="Times New Roman"/>
            <w:noProof w:val="0"/>
            <w:color w:val="0563C1"/>
            <w:sz w:val="24"/>
            <w:szCs w:val="24"/>
            <w:u w:val="single"/>
            <w:lang w:val="en-GB"/>
          </w:rPr>
          <w:t>https://doi.org/10.1007/s11092-008-9068-5</w:t>
        </w:r>
      </w:hyperlink>
      <w:r w:rsidRPr="143A847D" w:rsidR="7E8E9D27">
        <w:rPr>
          <w:rFonts w:ascii="Times New Roman" w:hAnsi="Times New Roman" w:eastAsia="Times New Roman" w:cs="Times New Roman"/>
          <w:noProof w:val="0"/>
          <w:color w:val="0563C1"/>
          <w:sz w:val="24"/>
          <w:szCs w:val="24"/>
          <w:u w:val="single"/>
          <w:lang w:val="en-GB"/>
        </w:rPr>
        <w:t xml:space="preserve">   Accessed 27th March 2020</w:t>
      </w:r>
    </w:p>
    <w:p w:rsidR="7E8E9D27" w:rsidP="143A847D" w:rsidRDefault="7E8E9D27" w14:paraId="55A0C1E5" w14:textId="3BE8BB3D">
      <w:pPr>
        <w:spacing w:line="360" w:lineRule="auto"/>
      </w:pPr>
      <w:r w:rsidRPr="143A847D" w:rsidR="7E8E9D27">
        <w:rPr>
          <w:rFonts w:ascii="Times New Roman" w:hAnsi="Times New Roman" w:eastAsia="Times New Roman" w:cs="Times New Roman"/>
          <w:noProof w:val="0"/>
          <w:color w:val="333333"/>
          <w:sz w:val="24"/>
          <w:szCs w:val="24"/>
          <w:lang w:val="en-GB"/>
        </w:rPr>
        <w:t xml:space="preserve">Boud, David (1995) </w:t>
      </w:r>
      <w:r w:rsidRPr="143A847D" w:rsidR="7E8E9D27">
        <w:rPr>
          <w:rFonts w:ascii="Times New Roman" w:hAnsi="Times New Roman" w:eastAsia="Times New Roman" w:cs="Times New Roman"/>
          <w:i w:val="1"/>
          <w:iCs w:val="1"/>
          <w:noProof w:val="0"/>
          <w:color w:val="333333"/>
          <w:sz w:val="24"/>
          <w:szCs w:val="24"/>
          <w:lang w:val="en-GB"/>
        </w:rPr>
        <w:t xml:space="preserve">“Enhancing learning through self-assessment” </w:t>
      </w:r>
      <w:r w:rsidRPr="143A847D" w:rsidR="7E8E9D27">
        <w:rPr>
          <w:rFonts w:ascii="Times New Roman" w:hAnsi="Times New Roman" w:eastAsia="Times New Roman" w:cs="Times New Roman"/>
          <w:noProof w:val="0"/>
          <w:color w:val="333333"/>
          <w:sz w:val="24"/>
          <w:szCs w:val="24"/>
          <w:lang w:val="en-GB"/>
        </w:rPr>
        <w:t xml:space="preserve">Available at: </w:t>
      </w:r>
      <w:hyperlink w:anchor="v=onepage&amp;q=negatives%20of%20self%20assessment&amp;f=false" r:id="R5d7e3d92f63f4568">
        <w:r w:rsidRPr="143A847D" w:rsidR="7E8E9D27">
          <w:rPr>
            <w:rStyle w:val="Hyperlink"/>
            <w:rFonts w:ascii="Times New Roman" w:hAnsi="Times New Roman" w:eastAsia="Times New Roman" w:cs="Times New Roman"/>
            <w:noProof w:val="0"/>
            <w:color w:val="333333"/>
            <w:sz w:val="24"/>
            <w:szCs w:val="24"/>
            <w:lang w:val="en-GB"/>
          </w:rPr>
          <w:t>https://books.google.co.uk/books?hl=en&amp;lr=&amp;id=_fWOAQAAQBAJ&amp;oi=fnd&amp;pg=PP1&amp;dq=negatives+of+self+assessment&amp;ots=pNhD46Jw0Q&amp;sig=_34uUD4lGKYYFR7IaKL4HYs5pqs#v=onepage&amp;q=negatives%20of%20self%20assessment&amp;f=false</w:t>
        </w:r>
      </w:hyperlink>
    </w:p>
    <w:p w:rsidR="7E8E9D27" w:rsidP="143A847D" w:rsidRDefault="7E8E9D27" w14:paraId="56272593" w14:textId="726873A5">
      <w:pPr>
        <w:spacing w:line="360" w:lineRule="auto"/>
      </w:pPr>
      <w:r w:rsidRPr="143A847D" w:rsidR="7E8E9D27">
        <w:rPr>
          <w:rFonts w:ascii="Times New Roman" w:hAnsi="Times New Roman" w:eastAsia="Times New Roman" w:cs="Times New Roman"/>
          <w:noProof w:val="0"/>
          <w:color w:val="333333"/>
          <w:sz w:val="24"/>
          <w:szCs w:val="24"/>
          <w:lang w:val="en-GB"/>
        </w:rPr>
        <w:t>Accessed 9</w:t>
      </w:r>
      <w:r w:rsidRPr="143A847D" w:rsidR="7E8E9D27">
        <w:rPr>
          <w:rFonts w:ascii="Times New Roman" w:hAnsi="Times New Roman" w:eastAsia="Times New Roman" w:cs="Times New Roman"/>
          <w:noProof w:val="0"/>
          <w:color w:val="333333"/>
          <w:sz w:val="24"/>
          <w:szCs w:val="24"/>
          <w:vertAlign w:val="superscript"/>
          <w:lang w:val="en-GB"/>
        </w:rPr>
        <w:t>th</w:t>
      </w:r>
      <w:r w:rsidRPr="143A847D" w:rsidR="7E8E9D27">
        <w:rPr>
          <w:rFonts w:ascii="Times New Roman" w:hAnsi="Times New Roman" w:eastAsia="Times New Roman" w:cs="Times New Roman"/>
          <w:noProof w:val="0"/>
          <w:color w:val="333333"/>
          <w:sz w:val="24"/>
          <w:szCs w:val="24"/>
          <w:lang w:val="en-GB"/>
        </w:rPr>
        <w:t xml:space="preserve"> March 2020 </w:t>
      </w:r>
    </w:p>
    <w:p w:rsidR="7E8E9D27" w:rsidP="143A847D" w:rsidRDefault="7E8E9D27" w14:paraId="0EDA06EF" w14:textId="3556E7FE">
      <w:pPr>
        <w:spacing w:line="360" w:lineRule="auto"/>
      </w:pPr>
      <w:r w:rsidRPr="143A847D" w:rsidR="7E8E9D27">
        <w:rPr>
          <w:rFonts w:ascii="Times New Roman" w:hAnsi="Times New Roman" w:eastAsia="Times New Roman" w:cs="Times New Roman"/>
          <w:noProof w:val="0"/>
          <w:color w:val="333333"/>
          <w:sz w:val="24"/>
          <w:szCs w:val="24"/>
          <w:lang w:val="en-GB"/>
        </w:rPr>
        <w:t xml:space="preserve">Boud, David, and Nancy Falchikov. </w:t>
      </w:r>
      <w:r w:rsidRPr="143A847D" w:rsidR="7E8E9D27">
        <w:rPr>
          <w:rFonts w:ascii="Times New Roman" w:hAnsi="Times New Roman" w:eastAsia="Times New Roman" w:cs="Times New Roman"/>
          <w:i w:val="1"/>
          <w:iCs w:val="1"/>
          <w:noProof w:val="0"/>
          <w:color w:val="333333"/>
          <w:sz w:val="24"/>
          <w:szCs w:val="24"/>
          <w:lang w:val="en-GB"/>
        </w:rPr>
        <w:t xml:space="preserve">“Quantitative Studies of Student Self-Assessment in Higher Education: A Critical Analysis of Findings.” </w:t>
      </w:r>
      <w:r w:rsidRPr="143A847D" w:rsidR="7E8E9D27">
        <w:rPr>
          <w:rFonts w:ascii="Times New Roman" w:hAnsi="Times New Roman" w:eastAsia="Times New Roman" w:cs="Times New Roman"/>
          <w:noProof w:val="0"/>
          <w:color w:val="333333"/>
          <w:sz w:val="24"/>
          <w:szCs w:val="24"/>
          <w:lang w:val="en-GB"/>
        </w:rPr>
        <w:t xml:space="preserve">Higher Education, vol. 18, no. 5, 1989, pp. 529–549. JSTOR, </w:t>
      </w:r>
      <w:hyperlink r:id="R98ba499994764a46">
        <w:r w:rsidRPr="143A847D" w:rsidR="7E8E9D27">
          <w:rPr>
            <w:rStyle w:val="Hyperlink"/>
            <w:rFonts w:ascii="Times New Roman" w:hAnsi="Times New Roman" w:eastAsia="Times New Roman" w:cs="Times New Roman"/>
            <w:noProof w:val="0"/>
            <w:color w:val="0563C1"/>
            <w:sz w:val="24"/>
            <w:szCs w:val="24"/>
            <w:u w:val="single"/>
            <w:lang w:val="en-GB"/>
          </w:rPr>
          <w:t>www.jstor.org/stable/3447392. Accessed 14 Mar. 2020</w:t>
        </w:r>
      </w:hyperlink>
      <w:r w:rsidRPr="143A847D" w:rsidR="7E8E9D27">
        <w:rPr>
          <w:rFonts w:ascii="Times New Roman" w:hAnsi="Times New Roman" w:eastAsia="Times New Roman" w:cs="Times New Roman"/>
          <w:noProof w:val="0"/>
          <w:color w:val="0563C1"/>
          <w:sz w:val="24"/>
          <w:szCs w:val="24"/>
          <w:u w:val="single"/>
          <w:lang w:val="en-GB"/>
        </w:rPr>
        <w:t xml:space="preserve">. </w:t>
      </w:r>
    </w:p>
    <w:p w:rsidR="7E8E9D27" w:rsidP="143A847D" w:rsidRDefault="7E8E9D27" w14:paraId="04E17123" w14:textId="32BE989D">
      <w:pPr>
        <w:spacing w:line="360" w:lineRule="auto"/>
      </w:pPr>
      <w:r w:rsidRPr="143A847D" w:rsidR="7E8E9D27">
        <w:rPr>
          <w:rFonts w:ascii="Times New Roman" w:hAnsi="Times New Roman" w:eastAsia="Times New Roman" w:cs="Times New Roman"/>
          <w:noProof w:val="0"/>
          <w:color w:val="333333"/>
          <w:sz w:val="24"/>
          <w:szCs w:val="24"/>
          <w:lang w:val="en-GB"/>
        </w:rPr>
        <w:t xml:space="preserve">British Educational Research Association [BERA] (2018) </w:t>
      </w:r>
      <w:r w:rsidRPr="143A847D" w:rsidR="7E8E9D27">
        <w:rPr>
          <w:rFonts w:ascii="Times New Roman" w:hAnsi="Times New Roman" w:eastAsia="Times New Roman" w:cs="Times New Roman"/>
          <w:i w:val="1"/>
          <w:iCs w:val="1"/>
          <w:noProof w:val="0"/>
          <w:color w:val="333333"/>
          <w:sz w:val="24"/>
          <w:szCs w:val="24"/>
          <w:lang w:val="en-GB"/>
        </w:rPr>
        <w:t>“Ethical Guidelines for Educational Research”</w:t>
      </w:r>
      <w:r w:rsidRPr="143A847D" w:rsidR="7E8E9D27">
        <w:rPr>
          <w:rFonts w:ascii="Times New Roman" w:hAnsi="Times New Roman" w:eastAsia="Times New Roman" w:cs="Times New Roman"/>
          <w:noProof w:val="0"/>
          <w:color w:val="333333"/>
          <w:sz w:val="24"/>
          <w:szCs w:val="24"/>
          <w:lang w:val="en-GB"/>
        </w:rPr>
        <w:t xml:space="preserve"> Fourth Edition, London. Available at: </w:t>
      </w:r>
      <w:hyperlink r:id="R0c34c6a3da814b90">
        <w:r w:rsidRPr="143A847D" w:rsidR="7E8E9D27">
          <w:rPr>
            <w:rStyle w:val="Hyperlink"/>
            <w:rFonts w:ascii="Times New Roman" w:hAnsi="Times New Roman" w:eastAsia="Times New Roman" w:cs="Times New Roman"/>
            <w:noProof w:val="0"/>
            <w:color w:val="0563C1"/>
            <w:sz w:val="24"/>
            <w:szCs w:val="24"/>
            <w:u w:val="single"/>
            <w:lang w:val="en-GB"/>
          </w:rPr>
          <w:t>https://www.bera.ac.uk/publication/ethical-guidelines-for-educational-research-2018-online</w:t>
        </w:r>
      </w:hyperlink>
      <w:r w:rsidRPr="143A847D" w:rsidR="7E8E9D27">
        <w:rPr>
          <w:rFonts w:ascii="Times New Roman" w:hAnsi="Times New Roman" w:eastAsia="Times New Roman" w:cs="Times New Roman"/>
          <w:noProof w:val="0"/>
          <w:color w:val="0563C1"/>
          <w:sz w:val="24"/>
          <w:szCs w:val="24"/>
          <w:u w:val="single"/>
          <w:lang w:val="en-GB"/>
        </w:rPr>
        <w:t xml:space="preserve"> Accessed 9th March 2020</w:t>
      </w:r>
    </w:p>
    <w:p w:rsidR="7E8E9D27" w:rsidP="143A847D" w:rsidRDefault="7E8E9D27" w14:paraId="535F055D" w14:textId="3E38F203">
      <w:pPr>
        <w:spacing w:line="360" w:lineRule="auto"/>
      </w:pPr>
      <w:r w:rsidRPr="143A847D" w:rsidR="7E8E9D27">
        <w:rPr>
          <w:rFonts w:ascii="Times New Roman" w:hAnsi="Times New Roman" w:eastAsia="Times New Roman" w:cs="Times New Roman"/>
          <w:noProof w:val="0"/>
          <w:sz w:val="24"/>
          <w:szCs w:val="24"/>
          <w:lang w:val="en-GB"/>
        </w:rPr>
        <w:t xml:space="preserve">Grigg, Russell, 2010. </w:t>
      </w:r>
      <w:r w:rsidRPr="143A847D" w:rsidR="7E8E9D27">
        <w:rPr>
          <w:rFonts w:ascii="Times New Roman" w:hAnsi="Times New Roman" w:eastAsia="Times New Roman" w:cs="Times New Roman"/>
          <w:i w:val="1"/>
          <w:iCs w:val="1"/>
          <w:noProof w:val="0"/>
          <w:sz w:val="24"/>
          <w:szCs w:val="24"/>
          <w:lang w:val="en-GB"/>
        </w:rPr>
        <w:t>“Becoming an outstanding Primary School Teacher”</w:t>
      </w:r>
      <w:r w:rsidRPr="143A847D" w:rsidR="7E8E9D27">
        <w:rPr>
          <w:rFonts w:ascii="Times New Roman" w:hAnsi="Times New Roman" w:eastAsia="Times New Roman" w:cs="Times New Roman"/>
          <w:noProof w:val="0"/>
          <w:sz w:val="24"/>
          <w:szCs w:val="24"/>
          <w:lang w:val="en-GB"/>
        </w:rPr>
        <w:t xml:space="preserve"> London SAGE</w:t>
      </w:r>
    </w:p>
    <w:p w:rsidR="7E8E9D27" w:rsidP="143A847D" w:rsidRDefault="7E8E9D27" w14:paraId="29DA9A23" w14:textId="0F43D2E8">
      <w:pPr>
        <w:spacing w:line="360" w:lineRule="auto"/>
      </w:pPr>
      <w:r w:rsidRPr="143A847D" w:rsidR="7E8E9D27">
        <w:rPr>
          <w:rFonts w:ascii="Times New Roman" w:hAnsi="Times New Roman" w:eastAsia="Times New Roman" w:cs="Times New Roman"/>
          <w:noProof w:val="0"/>
          <w:color w:val="333333"/>
          <w:sz w:val="24"/>
          <w:szCs w:val="24"/>
          <w:lang w:val="en-GB"/>
        </w:rPr>
        <w:t xml:space="preserve">Heidi Andrade &amp; Anna Valtcheva (2009) </w:t>
      </w:r>
      <w:r w:rsidRPr="143A847D" w:rsidR="7E8E9D27">
        <w:rPr>
          <w:rFonts w:ascii="Times New Roman" w:hAnsi="Times New Roman" w:eastAsia="Times New Roman" w:cs="Times New Roman"/>
          <w:i w:val="1"/>
          <w:iCs w:val="1"/>
          <w:noProof w:val="0"/>
          <w:color w:val="333333"/>
          <w:sz w:val="24"/>
          <w:szCs w:val="24"/>
          <w:lang w:val="en-GB"/>
        </w:rPr>
        <w:t xml:space="preserve">“Promoting Learning and Achievement Through Self-Assessment, Theory into Practice” </w:t>
      </w:r>
      <w:r w:rsidRPr="143A847D" w:rsidR="7E8E9D27">
        <w:rPr>
          <w:rFonts w:ascii="Times New Roman" w:hAnsi="Times New Roman" w:eastAsia="Times New Roman" w:cs="Times New Roman"/>
          <w:noProof w:val="0"/>
          <w:color w:val="333333"/>
          <w:sz w:val="24"/>
          <w:szCs w:val="24"/>
          <w:lang w:val="en-GB"/>
        </w:rPr>
        <w:t>Accessed 1</w:t>
      </w:r>
      <w:r w:rsidRPr="143A847D" w:rsidR="7E8E9D27">
        <w:rPr>
          <w:rFonts w:ascii="Times New Roman" w:hAnsi="Times New Roman" w:eastAsia="Times New Roman" w:cs="Times New Roman"/>
          <w:noProof w:val="0"/>
          <w:color w:val="333333"/>
          <w:sz w:val="24"/>
          <w:szCs w:val="24"/>
          <w:vertAlign w:val="superscript"/>
          <w:lang w:val="en-GB"/>
        </w:rPr>
        <w:t>st</w:t>
      </w:r>
      <w:r w:rsidRPr="143A847D" w:rsidR="7E8E9D27">
        <w:rPr>
          <w:rFonts w:ascii="Times New Roman" w:hAnsi="Times New Roman" w:eastAsia="Times New Roman" w:cs="Times New Roman"/>
          <w:noProof w:val="0"/>
          <w:color w:val="333333"/>
          <w:sz w:val="24"/>
          <w:szCs w:val="24"/>
          <w:lang w:val="en-GB"/>
        </w:rPr>
        <w:t xml:space="preserve"> April 2020</w:t>
      </w:r>
    </w:p>
    <w:p w:rsidR="7E8E9D27" w:rsidP="143A847D" w:rsidRDefault="7E8E9D27" w14:paraId="1853DA54" w14:textId="4F22B48E">
      <w:pPr>
        <w:spacing w:line="360" w:lineRule="auto"/>
      </w:pPr>
      <w:r w:rsidRPr="143A847D" w:rsidR="7E8E9D27">
        <w:rPr>
          <w:rFonts w:ascii="Times New Roman" w:hAnsi="Times New Roman" w:eastAsia="Times New Roman" w:cs="Times New Roman"/>
          <w:noProof w:val="0"/>
          <w:sz w:val="24"/>
          <w:szCs w:val="24"/>
          <w:lang w:val="en-GB"/>
        </w:rPr>
        <w:t>Welsh Government, 2015.”</w:t>
      </w:r>
      <w:r w:rsidRPr="143A847D" w:rsidR="7E8E9D27">
        <w:rPr>
          <w:rFonts w:ascii="Times New Roman" w:hAnsi="Times New Roman" w:eastAsia="Times New Roman" w:cs="Times New Roman"/>
          <w:i w:val="1"/>
          <w:iCs w:val="1"/>
          <w:noProof w:val="0"/>
          <w:sz w:val="24"/>
          <w:szCs w:val="24"/>
          <w:lang w:val="en-GB"/>
        </w:rPr>
        <w:t>A curriculum for Wales- a curriculum for life”</w:t>
      </w:r>
      <w:r w:rsidRPr="143A847D" w:rsidR="7E8E9D27">
        <w:rPr>
          <w:rFonts w:ascii="Times New Roman" w:hAnsi="Times New Roman" w:eastAsia="Times New Roman" w:cs="Times New Roman"/>
          <w:noProof w:val="0"/>
          <w:sz w:val="24"/>
          <w:szCs w:val="24"/>
          <w:lang w:val="en-GB"/>
        </w:rPr>
        <w:t xml:space="preserve"> Available at: </w:t>
      </w:r>
      <w:hyperlink r:id="Re2b879bbbe77415a">
        <w:r w:rsidRPr="143A847D" w:rsidR="7E8E9D27">
          <w:rPr>
            <w:rStyle w:val="Hyperlink"/>
            <w:rFonts w:ascii="Times New Roman" w:hAnsi="Times New Roman" w:eastAsia="Times New Roman" w:cs="Times New Roman"/>
            <w:noProof w:val="0"/>
            <w:color w:val="0563C1"/>
            <w:sz w:val="24"/>
            <w:szCs w:val="24"/>
            <w:u w:val="single"/>
            <w:lang w:val="en-GB"/>
          </w:rPr>
          <w:t>https://dera.ioe.ac.uk/24680/1/151021-a-curriculum-for-wales-a-curriculum-for-life-en_Redacted.pdf</w:t>
        </w:r>
      </w:hyperlink>
      <w:r w:rsidRPr="143A847D" w:rsidR="7E8E9D27">
        <w:rPr>
          <w:rFonts w:ascii="Times New Roman" w:hAnsi="Times New Roman" w:eastAsia="Times New Roman" w:cs="Times New Roman"/>
          <w:noProof w:val="0"/>
          <w:color w:val="0563C1"/>
          <w:sz w:val="24"/>
          <w:szCs w:val="24"/>
          <w:u w:val="single"/>
          <w:lang w:val="en-GB"/>
        </w:rPr>
        <w:t xml:space="preserve"> Accessed: 8</w:t>
      </w:r>
      <w:r w:rsidRPr="143A847D" w:rsidR="7E8E9D27">
        <w:rPr>
          <w:rFonts w:ascii="Times New Roman" w:hAnsi="Times New Roman" w:eastAsia="Times New Roman" w:cs="Times New Roman"/>
          <w:noProof w:val="0"/>
          <w:sz w:val="24"/>
          <w:szCs w:val="24"/>
          <w:vertAlign w:val="superscript"/>
          <w:lang w:val="en-GB"/>
        </w:rPr>
        <w:t>th</w:t>
      </w:r>
      <w:r w:rsidRPr="143A847D" w:rsidR="7E8E9D27">
        <w:rPr>
          <w:rFonts w:ascii="Times New Roman" w:hAnsi="Times New Roman" w:eastAsia="Times New Roman" w:cs="Times New Roman"/>
          <w:noProof w:val="0"/>
          <w:sz w:val="24"/>
          <w:szCs w:val="24"/>
          <w:lang w:val="en-GB"/>
        </w:rPr>
        <w:t xml:space="preserve"> March 2020</w:t>
      </w:r>
    </w:p>
    <w:p w:rsidR="143A847D" w:rsidP="143A847D" w:rsidRDefault="143A847D" w14:paraId="1DE0C088" w14:textId="7A72D3C8">
      <w:pPr>
        <w:pStyle w:val="AssignBody"/>
      </w:pPr>
    </w:p>
    <w:p w:rsidRPr="002949AE" w:rsidR="002949AE" w:rsidP="002949AE" w:rsidRDefault="002949AE" w14:paraId="4875CA81" w14:textId="77777777">
      <w:pPr>
        <w:pStyle w:val="AssignBody"/>
        <w:rPr>
          <w:rFonts w:cs="Arial"/>
        </w:rPr>
      </w:pPr>
    </w:p>
    <w:sectPr w:rsidRPr="002949AE" w:rsidR="002949AE">
      <w:headerReference w:type="default" r:id="rId9"/>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58BC" w:rsidP="00E611D9" w:rsidRDefault="007F58BC" w14:paraId="67001893" w14:textId="77777777">
      <w:pPr>
        <w:spacing w:after="0" w:line="240" w:lineRule="auto"/>
      </w:pPr>
      <w:r>
        <w:separator/>
      </w:r>
    </w:p>
  </w:endnote>
  <w:endnote w:type="continuationSeparator" w:id="0">
    <w:p w:rsidR="007F58BC" w:rsidP="00E611D9" w:rsidRDefault="007F58BC" w14:paraId="7F3A36F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611D9" w:rsidRDefault="00E611D9" w14:paraId="4531959A" w14:textId="2BE0144A">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4F11A8">
          <w:rPr>
            <w:noProof/>
          </w:rPr>
          <w:t>1</w:t>
        </w:r>
        <w:r>
          <w:rPr>
            <w:noProof/>
          </w:rPr>
          <w:fldChar w:fldCharType="end"/>
        </w:r>
      </w:sdtContent>
    </w:sdt>
  </w:p>
  <w:p w:rsidR="00E611D9" w:rsidRDefault="00E611D9" w14:paraId="00F27DC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58BC" w:rsidP="00E611D9" w:rsidRDefault="007F58BC" w14:paraId="731FD4B2" w14:textId="77777777">
      <w:pPr>
        <w:spacing w:after="0" w:line="240" w:lineRule="auto"/>
      </w:pPr>
      <w:r>
        <w:separator/>
      </w:r>
    </w:p>
  </w:footnote>
  <w:footnote w:type="continuationSeparator" w:id="0">
    <w:p w:rsidR="007F58BC" w:rsidP="00E611D9" w:rsidRDefault="007F58BC" w14:paraId="6C6FFD1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508"/>
      <w:gridCol w:w="4508"/>
    </w:tblGrid>
    <w:tr w:rsidRPr="00E611D9" w:rsidR="00E611D9" w:rsidTr="00E611D9" w14:paraId="746C0110" w14:textId="77777777">
      <w:tc>
        <w:tcPr>
          <w:tcW w:w="4508" w:type="dxa"/>
        </w:tcPr>
        <w:p w:rsidRPr="00E611D9" w:rsidR="00E611D9" w:rsidRDefault="00E611D9" w14:paraId="739FBAFA" w14:textId="39F53CCB">
          <w:pPr>
            <w:pStyle w:val="Header"/>
            <w:rPr>
              <w:rFonts w:ascii="Arial" w:hAnsi="Arial" w:cs="Arial"/>
            </w:rPr>
          </w:pPr>
          <w:r w:rsidRPr="00E611D9">
            <w:rPr>
              <w:rFonts w:ascii="Arial" w:hAnsi="Arial" w:cs="Arial"/>
            </w:rPr>
            <w:t>E</w:t>
          </w:r>
          <w:r>
            <w:rPr>
              <w:rFonts w:ascii="Arial" w:hAnsi="Arial" w:cs="Arial"/>
            </w:rPr>
            <w:t>CAD</w:t>
          </w:r>
        </w:p>
      </w:tc>
      <w:tc>
        <w:tcPr>
          <w:tcW w:w="4508" w:type="dxa"/>
        </w:tcPr>
        <w:p w:rsidRPr="00E611D9" w:rsidR="00E611D9" w:rsidP="00E611D9" w:rsidRDefault="00E611D9" w14:paraId="51D506A0" w14:textId="70993744">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p>
      </w:tc>
    </w:tr>
  </w:tbl>
  <w:p w:rsidR="00E611D9" w:rsidRDefault="00E611D9" w14:paraId="31028CA5" w14:textId="60CD522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47"/>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2229F0"/>
    <w:rsid w:val="002949AE"/>
    <w:rsid w:val="00432697"/>
    <w:rsid w:val="004F11A8"/>
    <w:rsid w:val="00542E1B"/>
    <w:rsid w:val="006419C3"/>
    <w:rsid w:val="00691A46"/>
    <w:rsid w:val="006B5861"/>
    <w:rsid w:val="007F58BC"/>
    <w:rsid w:val="00817F7A"/>
    <w:rsid w:val="00BC651E"/>
    <w:rsid w:val="00C02B64"/>
    <w:rsid w:val="00C75412"/>
    <w:rsid w:val="00CD1240"/>
    <w:rsid w:val="00E611D9"/>
    <w:rsid w:val="0FAA3D13"/>
    <w:rsid w:val="143A847D"/>
    <w:rsid w:val="1934C25F"/>
    <w:rsid w:val="193D72DF"/>
    <w:rsid w:val="1BFD4A43"/>
    <w:rsid w:val="22C653FA"/>
    <w:rsid w:val="238F91BF"/>
    <w:rsid w:val="2BCFA13F"/>
    <w:rsid w:val="3213DF18"/>
    <w:rsid w:val="6180C696"/>
    <w:rsid w:val="61C5EEF8"/>
    <w:rsid w:val="6DB45B22"/>
    <w:rsid w:val="7E8E9D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ssignQuote" w:customStyle="1">
    <w:name w:val="AssignQuote"/>
    <w:basedOn w:val="Normal"/>
    <w:next w:val="AssignBody"/>
    <w:link w:val="AssignQuoteChar"/>
    <w:qFormat/>
    <w:rsid w:val="00CD1240"/>
    <w:pPr>
      <w:spacing w:after="0" w:line="360" w:lineRule="auto"/>
      <w:ind w:left="1134" w:right="1134"/>
    </w:pPr>
    <w:rPr>
      <w:rFonts w:ascii="Arial" w:hAnsi="Arial"/>
      <w:i/>
    </w:rPr>
  </w:style>
  <w:style w:type="paragraph" w:styleId="AssignBody" w:customStyle="1">
    <w:name w:val="AssignBody"/>
    <w:basedOn w:val="AssignQuote"/>
    <w:link w:val="AssignBodyChar"/>
    <w:qFormat/>
    <w:rsid w:val="00CD1240"/>
    <w:pPr>
      <w:ind w:left="0" w:right="0"/>
    </w:pPr>
    <w:rPr>
      <w:i w:val="0"/>
    </w:rPr>
  </w:style>
  <w:style w:type="character" w:styleId="AssignQuoteChar" w:customStyle="1">
    <w:name w:val="AssignQuote Char"/>
    <w:basedOn w:val="DefaultParagraphFont"/>
    <w:link w:val="AssignQuote"/>
    <w:rsid w:val="00CD1240"/>
    <w:rPr>
      <w:rFonts w:ascii="Arial" w:hAnsi="Arial"/>
      <w:i/>
    </w:rPr>
  </w:style>
  <w:style w:type="paragraph" w:styleId="AssignSubHeader" w:customStyle="1">
    <w:name w:val="AssignSubHeader"/>
    <w:basedOn w:val="AssignBody"/>
    <w:next w:val="AssignBody"/>
    <w:link w:val="AssignSubHeaderChar"/>
    <w:qFormat/>
    <w:rsid w:val="00691A46"/>
    <w:rPr>
      <w:b/>
      <w:sz w:val="28"/>
    </w:rPr>
  </w:style>
  <w:style w:type="character" w:styleId="AssignBodyChar" w:customStyle="1">
    <w:name w:val="AssignBody Char"/>
    <w:basedOn w:val="AssignQuoteChar"/>
    <w:link w:val="AssignBody"/>
    <w:rsid w:val="00CD1240"/>
    <w:rPr>
      <w:rFonts w:ascii="Arial" w:hAnsi="Arial"/>
      <w:i w:val="0"/>
    </w:rPr>
  </w:style>
  <w:style w:type="paragraph" w:styleId="AssignHeader" w:customStyle="1">
    <w:name w:val="AssignHeader"/>
    <w:basedOn w:val="AssignSubHeader"/>
    <w:next w:val="AssignSubHeader"/>
    <w:link w:val="AssignHeaderChar"/>
    <w:qFormat/>
    <w:rsid w:val="00BC651E"/>
    <w:pPr>
      <w:jc w:val="center"/>
    </w:pPr>
    <w:rPr>
      <w:sz w:val="36"/>
      <w:u w:val="single"/>
    </w:rPr>
  </w:style>
  <w:style w:type="character" w:styleId="AssignSubHeaderChar" w:customStyle="1">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styleId="AssignHeaderChar" w:customStyle="1">
    <w:name w:val="AssignHeader Char"/>
    <w:basedOn w:val="AssignSubHeaderChar"/>
    <w:link w:val="AssignHeader"/>
    <w:rsid w:val="00BC651E"/>
    <w:rPr>
      <w:rFonts w:ascii="Arial" w:hAnsi="Arial"/>
      <w:b/>
      <w:i w:val="0"/>
      <w:sz w:val="36"/>
      <w:u w:val="single"/>
    </w:rPr>
  </w:style>
  <w:style w:type="character" w:styleId="HeaderChar" w:customStyle="1">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image" Target="/media/image.png" Id="R815d24f6032443d3" /><Relationship Type="http://schemas.openxmlformats.org/officeDocument/2006/relationships/image" Target="/media/image2.png" Id="R5c264e298cfa4efb" /><Relationship Type="http://schemas.openxmlformats.org/officeDocument/2006/relationships/hyperlink" Target="https://doi.org/10.1007/s11092-008-9068-5" TargetMode="External" Id="Rce620599a2584b09" /><Relationship Type="http://schemas.openxmlformats.org/officeDocument/2006/relationships/hyperlink" Target="https://books.google.co.uk/books?hl=en&amp;lr=&amp;id=_fWOAQAAQBAJ&amp;oi=fnd&amp;pg=PP1&amp;dq=negatives+of+self+assessment&amp;ots=pNhD46Jw0Q&amp;sig=_34uUD4lGKYYFR7IaKL4HYs5pqs" TargetMode="External" Id="R5d7e3d92f63f4568" /><Relationship Type="http://schemas.openxmlformats.org/officeDocument/2006/relationships/hyperlink" Target="http://www.jstor.org/stable/3447392.%20Accessed%2014%20Mar.%202020" TargetMode="External" Id="R98ba499994764a46" /><Relationship Type="http://schemas.openxmlformats.org/officeDocument/2006/relationships/hyperlink" Target="https://www.bera.ac.uk/publication/ethical-guidelines-for-educational-research-2018-online" TargetMode="External" Id="R0c34c6a3da814b90" /><Relationship Type="http://schemas.openxmlformats.org/officeDocument/2006/relationships/hyperlink" Target="https://dera.ioe.ac.uk/24680/1/151021-a-curriculum-for-wales-a-curriculum-for-life-en_Redacted.pdf" TargetMode="External" Id="Re2b879bbbe77415a" /><Relationship Type="http://schemas.openxmlformats.org/officeDocument/2006/relationships/glossaryDocument" Target="/word/glossary/document.xml" Id="Rd497ae499c81440a"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4a3d151-7033-4a6b-a0e7-04887c46e12f}"/>
      </w:docPartPr>
      <w:docPartBody>
        <w:p w14:paraId="48DDECF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Alun Thomas</dc:creator>
  <keywords/>
  <dc:description/>
  <lastModifiedBy>Caitlyn Watkins (1800126)</lastModifiedBy>
  <revision>4</revision>
  <dcterms:created xsi:type="dcterms:W3CDTF">2020-03-04T07:16:00.0000000Z</dcterms:created>
  <dcterms:modified xsi:type="dcterms:W3CDTF">2020-03-26T13:42:01.2317429Z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