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41875B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F01CB">
              <w:rPr>
                <w:rFonts w:ascii="Times New Roman" w:hAnsi="Times New Roman" w:cs="Times New Roman"/>
                <w:b/>
                <w:color w:val="auto"/>
                <w:sz w:val="48"/>
              </w:rPr>
              <w:t>Iola Rowlands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2F036B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60471">
              <w:t xml:space="preserve"> </w:t>
            </w:r>
            <w:r w:rsidR="00D60471" w:rsidRPr="00D60471">
              <w:rPr>
                <w:rFonts w:ascii="Times New Roman" w:hAnsi="Times New Roman" w:cs="Times New Roman"/>
                <w:b/>
                <w:color w:val="auto"/>
                <w:sz w:val="48"/>
              </w:rPr>
              <w:t>2321222@student.uwtsd.ac.uk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1CF17BA0" w:rsidR="0085230E" w:rsidRPr="005D3F07" w:rsidRDefault="00D60471" w:rsidP="005D3F07">
            <w:pPr>
              <w:overflowPunct/>
              <w:autoSpaceDE/>
              <w:autoSpaceDN/>
              <w:adjustRightInd/>
              <w:ind w:right="-957"/>
              <w:textAlignment w:val="auto"/>
              <w:rPr>
                <w:rFonts w:ascii="Times New Roman" w:hAnsi="Times New Roman" w:cs="Times New Roman"/>
                <w:b/>
                <w:color w:val="auto"/>
                <w:sz w:val="48"/>
              </w:rPr>
            </w:pPr>
            <w:r w:rsidRPr="00D60471">
              <w:rPr>
                <w:rFonts w:ascii="Times New Roman" w:hAnsi="Times New Roman" w:cs="Times New Roman"/>
                <w:b/>
                <w:color w:val="auto"/>
                <w:sz w:val="48"/>
              </w:rPr>
              <w:t>2321222</w:t>
            </w: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6450D007" w14:textId="77777777" w:rsidR="00A34001" w:rsidRDefault="00A34001" w:rsidP="00FF7EBB">
            <w:pPr>
              <w:jc w:val="both"/>
              <w:rPr>
                <w:i/>
                <w:sz w:val="24"/>
                <w:szCs w:val="24"/>
              </w:rPr>
            </w:pPr>
          </w:p>
          <w:p w14:paraId="6FA66C0F" w14:textId="77777777" w:rsidR="00A34001" w:rsidRPr="00A34001" w:rsidRDefault="00A34001" w:rsidP="00A34001">
            <w:pPr>
              <w:jc w:val="both"/>
              <w:rPr>
                <w:iCs/>
                <w:sz w:val="24"/>
                <w:szCs w:val="24"/>
              </w:rPr>
            </w:pPr>
            <w:r w:rsidRPr="00A34001">
              <w:rPr>
                <w:iCs/>
                <w:sz w:val="24"/>
                <w:szCs w:val="24"/>
              </w:rPr>
              <w:t>This assignment will be a critically reflective piece on a case study based on an assessment I have undertaken within the Children's Team. Within this team, we assess families to identify if the child is at risk of harm, abuse or neglect. Additionally, identifying how to support the family through preventative work to ensure that the risks are reduced and that the child’s needs are being met in line with the Social Services and Well-being (Wales) Act 2014, assessment framework. The case study I will critically reflect upon was a six-week-old baby (Child 1) born to a single mother. The mother had become overwhelmed with the changes in her life that resulted in her drinking excessively and for her mental health to decline. The referral came from the ambulance service sharing that the mother had taken an overdose of medication and alcohol when the baby was in her sole care. Therefore, this referral was a safeguarding concern due to the child’s safety being at risk.</w:t>
            </w:r>
          </w:p>
          <w:p w14:paraId="5E8C5C2E" w14:textId="77777777" w:rsidR="00A34001" w:rsidRPr="00A34001" w:rsidRDefault="00A34001" w:rsidP="00A34001">
            <w:pPr>
              <w:jc w:val="both"/>
              <w:rPr>
                <w:iCs/>
                <w:sz w:val="24"/>
                <w:szCs w:val="24"/>
              </w:rPr>
            </w:pPr>
          </w:p>
          <w:p w14:paraId="49B93DBB" w14:textId="77777777" w:rsidR="00A34001" w:rsidRPr="00A34001" w:rsidRDefault="00A34001" w:rsidP="00A34001">
            <w:pPr>
              <w:jc w:val="both"/>
              <w:rPr>
                <w:iCs/>
                <w:sz w:val="24"/>
                <w:szCs w:val="24"/>
              </w:rPr>
            </w:pPr>
            <w:r w:rsidRPr="00A34001">
              <w:rPr>
                <w:iCs/>
                <w:sz w:val="24"/>
                <w:szCs w:val="24"/>
              </w:rPr>
              <w:t>In preparation, I planned to work with the family using the Narrative Approach Theory (White and Epson, 1990). I thought this approach would allow the mother to talk about her life and experiences, which can help the individual make sense of the experience and help them identify what had led to the incident. Additionally, this approach promotes person-centred practice as part 2 of the Social Services and Wellbeing (Wales) Act 2014. Furthermore, this approach is known to be flexible and culturally sensitive (White, 2007). Being culturally sensitive in social work practice is vital in building trust and professional relationships with the individual while also working ethically and effectively (Lum, 2010).</w:t>
            </w:r>
          </w:p>
          <w:p w14:paraId="628213C9" w14:textId="77777777" w:rsidR="00A34001" w:rsidRPr="00A34001" w:rsidRDefault="00A34001" w:rsidP="00A34001">
            <w:pPr>
              <w:jc w:val="both"/>
              <w:rPr>
                <w:iCs/>
                <w:sz w:val="24"/>
                <w:szCs w:val="24"/>
              </w:rPr>
            </w:pPr>
          </w:p>
          <w:p w14:paraId="333DF297" w14:textId="77777777" w:rsidR="00A34001" w:rsidRPr="00A34001" w:rsidRDefault="00A34001" w:rsidP="00A34001">
            <w:pPr>
              <w:jc w:val="both"/>
              <w:rPr>
                <w:iCs/>
                <w:sz w:val="24"/>
                <w:szCs w:val="24"/>
              </w:rPr>
            </w:pPr>
            <w:r w:rsidRPr="00A34001">
              <w:rPr>
                <w:iCs/>
                <w:sz w:val="24"/>
                <w:szCs w:val="24"/>
              </w:rPr>
              <w:lastRenderedPageBreak/>
              <w:t>When meeting the mother for the first time I ensured that I gave the "Active Offer". This approach allows the individual to choose language without having to ask. The offer originates from the "More Than Words" policy in Wales (Welsh Government, 2011). However, the mother declined as she was English-speaking. Nevertheless, it prompted a conversation, which the mother was able to reflect that it has taken a long time to settle within a Welsh community being English. Which took the conversation to their family history and dynamics. Which, the family had begun a local business within a local seaside town, which enabled them to become more part of the community. Which demonstrated that the family could adapt and make positive changes in their lives. Therefore, working with the family through a Strength-based approach will highlight their strengths, and promote resilience and their well-being, which collectively can promote positive outcomes (</w:t>
            </w:r>
            <w:proofErr w:type="spellStart"/>
            <w:r w:rsidRPr="00A34001">
              <w:rPr>
                <w:iCs/>
                <w:sz w:val="24"/>
                <w:szCs w:val="24"/>
              </w:rPr>
              <w:t>Saleebey</w:t>
            </w:r>
            <w:proofErr w:type="spellEnd"/>
            <w:r w:rsidRPr="00A34001">
              <w:rPr>
                <w:iCs/>
                <w:sz w:val="24"/>
                <w:szCs w:val="24"/>
              </w:rPr>
              <w:t>, 2012).</w:t>
            </w:r>
          </w:p>
          <w:p w14:paraId="6A906C43" w14:textId="77777777" w:rsidR="00A34001" w:rsidRPr="00A34001" w:rsidRDefault="00A34001" w:rsidP="00A34001">
            <w:pPr>
              <w:jc w:val="both"/>
              <w:rPr>
                <w:iCs/>
                <w:sz w:val="24"/>
                <w:szCs w:val="24"/>
              </w:rPr>
            </w:pPr>
          </w:p>
          <w:p w14:paraId="41962546" w14:textId="60281049" w:rsidR="00A34001" w:rsidRPr="00A34001" w:rsidRDefault="00A34001" w:rsidP="00A34001">
            <w:pPr>
              <w:jc w:val="both"/>
              <w:rPr>
                <w:iCs/>
                <w:sz w:val="24"/>
                <w:szCs w:val="24"/>
              </w:rPr>
            </w:pPr>
            <w:r w:rsidRPr="00A34001">
              <w:rPr>
                <w:iCs/>
                <w:sz w:val="24"/>
                <w:szCs w:val="24"/>
              </w:rPr>
              <w:t xml:space="preserve">During the beginning of my involvement with the family, the mother had been sectioned into a psychiatric hospital. Therefore, I used this time to research different options of support that there was for the mother and her child to be safe once she had been discharged. I looked at different theories that would help to inform my practice and speak to family members and professionals. Research plays a crucial role in social work practice to ensure that intervention is based on evidence rather than sense or what is obvious to a practitioner (Rubin and Babbie, 2017). The grandmother wanted the mother and child to move in with her for support and guidance and she also would be a safeguarding element for the child. </w:t>
            </w:r>
            <w:r w:rsidR="00594A01">
              <w:rPr>
                <w:iCs/>
                <w:sz w:val="24"/>
                <w:szCs w:val="24"/>
              </w:rPr>
              <w:t>(</w:t>
            </w:r>
            <w:r w:rsidRPr="00A34001">
              <w:rPr>
                <w:iCs/>
                <w:sz w:val="24"/>
                <w:szCs w:val="24"/>
              </w:rPr>
              <w:t>SSWB</w:t>
            </w:r>
            <w:r w:rsidR="00594A01">
              <w:rPr>
                <w:iCs/>
                <w:sz w:val="24"/>
                <w:szCs w:val="24"/>
              </w:rPr>
              <w:t>(W)</w:t>
            </w:r>
            <w:r w:rsidRPr="00A34001">
              <w:rPr>
                <w:iCs/>
                <w:sz w:val="24"/>
                <w:szCs w:val="24"/>
              </w:rPr>
              <w:t>A</w:t>
            </w:r>
            <w:r w:rsidR="00594A01">
              <w:rPr>
                <w:iCs/>
                <w:sz w:val="24"/>
                <w:szCs w:val="24"/>
              </w:rPr>
              <w:t>)</w:t>
            </w:r>
            <w:r w:rsidRPr="00A34001">
              <w:rPr>
                <w:iCs/>
                <w:sz w:val="24"/>
                <w:szCs w:val="24"/>
              </w:rPr>
              <w:t xml:space="preserve"> highlights the importance of extended family. It supports the principle of allowing children to remain with extended family to ensure the child is raised within a familiar and stable environment while being safeguarded (Welsh Government, A 2016). </w:t>
            </w:r>
          </w:p>
          <w:p w14:paraId="3820CD97" w14:textId="77777777" w:rsidR="00A34001" w:rsidRPr="00A34001" w:rsidRDefault="00A34001" w:rsidP="00A34001">
            <w:pPr>
              <w:jc w:val="both"/>
              <w:rPr>
                <w:iCs/>
                <w:sz w:val="24"/>
                <w:szCs w:val="24"/>
              </w:rPr>
            </w:pPr>
          </w:p>
          <w:p w14:paraId="5D7BE78E" w14:textId="5DEE6E36" w:rsidR="00A34001" w:rsidRPr="00A34001" w:rsidRDefault="00A34001" w:rsidP="00A34001">
            <w:pPr>
              <w:jc w:val="both"/>
              <w:rPr>
                <w:iCs/>
                <w:sz w:val="24"/>
                <w:szCs w:val="24"/>
              </w:rPr>
            </w:pPr>
            <w:r w:rsidRPr="00A34001">
              <w:rPr>
                <w:iCs/>
                <w:sz w:val="24"/>
                <w:szCs w:val="24"/>
              </w:rPr>
              <w:t xml:space="preserve">Additionally, to inform practice social workers are governed by a robust framework of legislation and laws to ensure the protection, welfare and wellbeing of children in Wales. Working with this family I ensured that I worked in line with the Social Services and Wellbeing Act (Wales) 2014, The Children Act 1989 and the Human Rights Act 1998 and Welsh Language (Wales) Measure 2011. However, the main framework for assessing the family is from </w:t>
            </w:r>
            <w:r w:rsidR="00594A01">
              <w:rPr>
                <w:iCs/>
                <w:sz w:val="24"/>
                <w:szCs w:val="24"/>
              </w:rPr>
              <w:t>(</w:t>
            </w:r>
            <w:r w:rsidRPr="00A34001">
              <w:rPr>
                <w:iCs/>
                <w:sz w:val="24"/>
                <w:szCs w:val="24"/>
              </w:rPr>
              <w:t>SSWB</w:t>
            </w:r>
            <w:r w:rsidR="00594A01">
              <w:rPr>
                <w:iCs/>
                <w:sz w:val="24"/>
                <w:szCs w:val="24"/>
              </w:rPr>
              <w:t>(W)</w:t>
            </w:r>
            <w:r w:rsidRPr="00A34001">
              <w:rPr>
                <w:iCs/>
                <w:sz w:val="24"/>
                <w:szCs w:val="24"/>
              </w:rPr>
              <w:t>A</w:t>
            </w:r>
            <w:r w:rsidR="00594A01">
              <w:rPr>
                <w:iCs/>
                <w:sz w:val="24"/>
                <w:szCs w:val="24"/>
              </w:rPr>
              <w:t>)</w:t>
            </w:r>
            <w:r w:rsidRPr="00A34001">
              <w:rPr>
                <w:iCs/>
                <w:sz w:val="24"/>
                <w:szCs w:val="24"/>
              </w:rPr>
              <w:t>. The framework allows a person-centred approach, a holistic method, promotes their well-being, and early intervention, involves multi-agencies, empowers the individual and continues to improve through feedback</w:t>
            </w:r>
            <w:r w:rsidR="00012373">
              <w:rPr>
                <w:iCs/>
                <w:sz w:val="24"/>
                <w:szCs w:val="24"/>
              </w:rPr>
              <w:t xml:space="preserve"> (</w:t>
            </w:r>
            <w:r w:rsidRPr="00A34001">
              <w:rPr>
                <w:iCs/>
                <w:sz w:val="24"/>
                <w:szCs w:val="24"/>
              </w:rPr>
              <w:t>Social Care Wales, 2017</w:t>
            </w:r>
            <w:r w:rsidR="00012373">
              <w:rPr>
                <w:iCs/>
                <w:sz w:val="24"/>
                <w:szCs w:val="24"/>
              </w:rPr>
              <w:t>)</w:t>
            </w:r>
            <w:r w:rsidRPr="00A34001">
              <w:rPr>
                <w:iCs/>
                <w:sz w:val="24"/>
                <w:szCs w:val="24"/>
              </w:rPr>
              <w:t xml:space="preserve">. </w:t>
            </w:r>
          </w:p>
          <w:p w14:paraId="756F1A49" w14:textId="77777777" w:rsidR="00A34001" w:rsidRPr="00A34001" w:rsidRDefault="00A34001" w:rsidP="00A34001">
            <w:pPr>
              <w:jc w:val="both"/>
              <w:rPr>
                <w:iCs/>
                <w:sz w:val="24"/>
                <w:szCs w:val="24"/>
              </w:rPr>
            </w:pPr>
          </w:p>
          <w:p w14:paraId="42504B58" w14:textId="4D39AF8B" w:rsidR="00A34001" w:rsidRPr="00A34001" w:rsidRDefault="00A34001" w:rsidP="00A34001">
            <w:pPr>
              <w:jc w:val="both"/>
              <w:rPr>
                <w:iCs/>
                <w:sz w:val="24"/>
                <w:szCs w:val="24"/>
              </w:rPr>
            </w:pPr>
            <w:r w:rsidRPr="00A34001">
              <w:rPr>
                <w:iCs/>
                <w:sz w:val="24"/>
                <w:szCs w:val="24"/>
              </w:rPr>
              <w:t xml:space="preserve">However, what became a challenge when working with this family was that child 1 could not share his wishes due to his age and the mother was not able to communicate due to being in hospital under the Mental Health Act (1983) for possibly twenty-eight days. The maternal grandmother had decided that her daughter should go to a mother and baby unit (MBU). An MBU is a specialised unit where mothers can be treated for their mental health while being supported with their babies, promoting attachments and bonding (Royal College of Psychiatrists, 2018). However, this choice caused a conflict of opinion. Conflict can arise in social work between professionals and individuals and occur due to the nature of the work, there are differences of opinions, beliefs and interests (Thompson, 2016). However, in ensuring that I worked in line with </w:t>
            </w:r>
            <w:r w:rsidR="00594A01">
              <w:rPr>
                <w:iCs/>
                <w:sz w:val="24"/>
                <w:szCs w:val="24"/>
              </w:rPr>
              <w:t>(</w:t>
            </w:r>
            <w:r w:rsidRPr="00A34001">
              <w:rPr>
                <w:iCs/>
                <w:sz w:val="24"/>
                <w:szCs w:val="24"/>
              </w:rPr>
              <w:t>SSWB</w:t>
            </w:r>
            <w:r w:rsidR="00594A01">
              <w:rPr>
                <w:iCs/>
                <w:sz w:val="24"/>
                <w:szCs w:val="24"/>
              </w:rPr>
              <w:t>(W)</w:t>
            </w:r>
            <w:r w:rsidRPr="00A34001">
              <w:rPr>
                <w:iCs/>
                <w:sz w:val="24"/>
                <w:szCs w:val="24"/>
              </w:rPr>
              <w:t>A</w:t>
            </w:r>
            <w:r w:rsidR="00594A01">
              <w:rPr>
                <w:iCs/>
                <w:sz w:val="24"/>
                <w:szCs w:val="24"/>
              </w:rPr>
              <w:t>)</w:t>
            </w:r>
            <w:r w:rsidRPr="00A34001">
              <w:rPr>
                <w:iCs/>
                <w:sz w:val="24"/>
                <w:szCs w:val="24"/>
              </w:rPr>
              <w:t xml:space="preserve"> core principles, I had to ensure that the mother’s voice was captured. The Voice and control and her human rights, due to her still having the capacity to make her own choice when she was discharged. The mother shared within a multi-disciplinary meeting that she did not wish to attend an MBU. However, the </w:t>
            </w:r>
            <w:r w:rsidRPr="00A34001">
              <w:rPr>
                <w:iCs/>
                <w:sz w:val="24"/>
                <w:szCs w:val="24"/>
              </w:rPr>
              <w:lastRenderedPageBreak/>
              <w:t xml:space="preserve">hospital did not feel happy with discharging her into the community without additional support. Therefore, it was agreed that she could stay with her maternal family for support. I feel quite positive that I was able to support and promote the mother’s voice for her to fulfil her wishes. Consequently, the law requires us to ensure that the child is a priority, but it is vital to look at family support as a holistic approach. Which looks at the child’s environment which aligns with the </w:t>
            </w:r>
            <w:r w:rsidR="00594A01">
              <w:rPr>
                <w:iCs/>
                <w:sz w:val="24"/>
                <w:szCs w:val="24"/>
              </w:rPr>
              <w:t>(</w:t>
            </w:r>
            <w:r w:rsidRPr="00A34001">
              <w:rPr>
                <w:iCs/>
                <w:sz w:val="24"/>
                <w:szCs w:val="24"/>
              </w:rPr>
              <w:t>SSWB</w:t>
            </w:r>
            <w:r w:rsidR="00594A01">
              <w:rPr>
                <w:iCs/>
                <w:sz w:val="24"/>
                <w:szCs w:val="24"/>
              </w:rPr>
              <w:t>(W)</w:t>
            </w:r>
            <w:r w:rsidRPr="00A34001">
              <w:rPr>
                <w:iCs/>
                <w:sz w:val="24"/>
                <w:szCs w:val="24"/>
              </w:rPr>
              <w:t>A</w:t>
            </w:r>
            <w:r w:rsidR="00594A01">
              <w:rPr>
                <w:iCs/>
                <w:sz w:val="24"/>
                <w:szCs w:val="24"/>
              </w:rPr>
              <w:t>)</w:t>
            </w:r>
            <w:r w:rsidRPr="00A34001">
              <w:rPr>
                <w:iCs/>
                <w:sz w:val="24"/>
                <w:szCs w:val="24"/>
              </w:rPr>
              <w:t xml:space="preserve"> principles. The importance of considering the child’s wellbeing in the context of their family dynamics (Social Care Wales, 2020)</w:t>
            </w:r>
          </w:p>
          <w:p w14:paraId="1D674D4E" w14:textId="77777777" w:rsidR="00A34001" w:rsidRPr="00A34001" w:rsidRDefault="00A34001" w:rsidP="00A34001">
            <w:pPr>
              <w:jc w:val="both"/>
              <w:rPr>
                <w:iCs/>
                <w:sz w:val="24"/>
                <w:szCs w:val="24"/>
              </w:rPr>
            </w:pPr>
          </w:p>
          <w:p w14:paraId="1F0D771D" w14:textId="1B958A2F" w:rsidR="00A34001" w:rsidRPr="00A34001" w:rsidRDefault="00A34001" w:rsidP="00A34001">
            <w:pPr>
              <w:jc w:val="both"/>
              <w:rPr>
                <w:iCs/>
                <w:sz w:val="24"/>
                <w:szCs w:val="24"/>
              </w:rPr>
            </w:pPr>
            <w:r w:rsidRPr="00A34001">
              <w:rPr>
                <w:iCs/>
                <w:sz w:val="24"/>
                <w:szCs w:val="24"/>
              </w:rPr>
              <w:t xml:space="preserve">Additionally, while working with this family I ensured that I case-noted all conversations and meetings to ensure all information that was gathered was available to be input into the assessment documents and accessible if information was required during out-of-hours. Documentation is an integral part of social work practice. </w:t>
            </w:r>
            <w:r w:rsidR="00F14C63">
              <w:rPr>
                <w:iCs/>
                <w:sz w:val="24"/>
                <w:szCs w:val="24"/>
              </w:rPr>
              <w:t>Trevithick</w:t>
            </w:r>
            <w:r w:rsidRPr="00A34001">
              <w:rPr>
                <w:iCs/>
                <w:sz w:val="24"/>
                <w:szCs w:val="24"/>
              </w:rPr>
              <w:t>, (20</w:t>
            </w:r>
            <w:r w:rsidR="00F14C63">
              <w:rPr>
                <w:iCs/>
                <w:sz w:val="24"/>
                <w:szCs w:val="24"/>
              </w:rPr>
              <w:t>18</w:t>
            </w:r>
            <w:r w:rsidRPr="00A34001">
              <w:rPr>
                <w:iCs/>
                <w:sz w:val="24"/>
                <w:szCs w:val="24"/>
              </w:rPr>
              <w:t xml:space="preserve">) stated that if “if it’s not documented, it’s not done,” which she claims to be an important phrase in social work. Furthermore, Social workers in Wales are required by law to maintain accurate records. It is an obligation within the </w:t>
            </w:r>
            <w:r w:rsidR="00594A01">
              <w:rPr>
                <w:iCs/>
                <w:sz w:val="24"/>
                <w:szCs w:val="24"/>
              </w:rPr>
              <w:t>(</w:t>
            </w:r>
            <w:r w:rsidRPr="00A34001">
              <w:rPr>
                <w:iCs/>
                <w:sz w:val="24"/>
                <w:szCs w:val="24"/>
              </w:rPr>
              <w:t>SSWB</w:t>
            </w:r>
            <w:r w:rsidR="00594A01">
              <w:rPr>
                <w:iCs/>
                <w:sz w:val="24"/>
                <w:szCs w:val="24"/>
              </w:rPr>
              <w:t>(W)</w:t>
            </w:r>
            <w:r w:rsidRPr="00A34001">
              <w:rPr>
                <w:iCs/>
                <w:sz w:val="24"/>
                <w:szCs w:val="24"/>
              </w:rPr>
              <w:t>A</w:t>
            </w:r>
            <w:r w:rsidR="00594A01">
              <w:rPr>
                <w:iCs/>
                <w:sz w:val="24"/>
                <w:szCs w:val="24"/>
              </w:rPr>
              <w:t>)</w:t>
            </w:r>
            <w:r w:rsidRPr="00A34001">
              <w:rPr>
                <w:iCs/>
                <w:sz w:val="24"/>
                <w:szCs w:val="24"/>
              </w:rPr>
              <w:t xml:space="preserve"> that all records are factual and detailed to ensure clearness and liability (Social Care Wales, 2020).</w:t>
            </w:r>
          </w:p>
          <w:p w14:paraId="629F5BD7" w14:textId="77777777" w:rsidR="00A34001" w:rsidRPr="00A34001" w:rsidRDefault="00A34001" w:rsidP="00A34001">
            <w:pPr>
              <w:jc w:val="both"/>
              <w:rPr>
                <w:iCs/>
                <w:sz w:val="24"/>
                <w:szCs w:val="24"/>
              </w:rPr>
            </w:pPr>
          </w:p>
          <w:p w14:paraId="16932BD0" w14:textId="77777777" w:rsidR="00A34001" w:rsidRPr="00A34001" w:rsidRDefault="00A34001" w:rsidP="00A34001">
            <w:pPr>
              <w:jc w:val="both"/>
              <w:rPr>
                <w:iCs/>
                <w:sz w:val="24"/>
                <w:szCs w:val="24"/>
              </w:rPr>
            </w:pPr>
            <w:r w:rsidRPr="00A34001">
              <w:rPr>
                <w:iCs/>
                <w:sz w:val="24"/>
                <w:szCs w:val="24"/>
              </w:rPr>
              <w:t>An unplanned pregnancy without support could significantly impact the mother's mental health and could bring psychological and emotional challenges. Therefore, when working with the mother I used the Bowlby (1980) Grief and Loss theory. In which the mother might feel that she has lost her identity becoming a mother. A certain shift in an individual’s life could lead to an identity crisis, which can enhance a feeling of despair and hopelessness (Mercer, 2004). Within the process of grief, the mother could have reached the process of disorganization and despair and could explain her actions. However, it was vital to ensure that the child was safeguarded. In line with the Working Together to Safeguard People, guidance in Wales action must be taken to safeguard the child whether it goes against the wishes of the parents (Welsh Government, 2019).</w:t>
            </w:r>
          </w:p>
          <w:p w14:paraId="270482D6" w14:textId="77777777" w:rsidR="00A34001" w:rsidRPr="00A34001" w:rsidRDefault="00A34001" w:rsidP="00A34001">
            <w:pPr>
              <w:jc w:val="both"/>
              <w:rPr>
                <w:iCs/>
                <w:sz w:val="24"/>
                <w:szCs w:val="24"/>
              </w:rPr>
            </w:pPr>
          </w:p>
          <w:p w14:paraId="731C0F06" w14:textId="3D29F089" w:rsidR="00A34001" w:rsidRPr="00A34001" w:rsidRDefault="00A34001" w:rsidP="00A34001">
            <w:pPr>
              <w:jc w:val="both"/>
              <w:rPr>
                <w:iCs/>
                <w:sz w:val="24"/>
                <w:szCs w:val="24"/>
              </w:rPr>
            </w:pPr>
            <w:r w:rsidRPr="00A34001">
              <w:rPr>
                <w:iCs/>
                <w:sz w:val="24"/>
                <w:szCs w:val="24"/>
              </w:rPr>
              <w:t>Due to the sensitivity of the mother’s mental wellbeing. I had to ensure that I used my skills to gain her trust, understanding and collaboration to support her wellbeing and for the family to be able to have a positive outcome. I firstly, ensured I actively listened to the mother, which I fully concentrated on what she was saying and responded appropriately, which helped me identify what was the mother's wishes and feelings and I repeated back what she had said to give her a sense of being heard and understood (</w:t>
            </w:r>
            <w:proofErr w:type="spellStart"/>
            <w:r w:rsidRPr="00A34001">
              <w:rPr>
                <w:iCs/>
                <w:sz w:val="24"/>
                <w:szCs w:val="24"/>
              </w:rPr>
              <w:t>Cuncic</w:t>
            </w:r>
            <w:proofErr w:type="spellEnd"/>
            <w:r w:rsidRPr="00A34001">
              <w:rPr>
                <w:iCs/>
                <w:sz w:val="24"/>
                <w:szCs w:val="24"/>
              </w:rPr>
              <w:t xml:space="preserve">, 2019). Additionally, I showed Empathy. In which I put myself in the mother's shoes to understand her perspective and feelings. Showing empathy will allow me to build a trusting relationship, and it will make her feel less judged (Gerdes </w:t>
            </w:r>
            <w:r w:rsidR="00594A01" w:rsidRPr="00594A01">
              <w:rPr>
                <w:i/>
                <w:sz w:val="24"/>
                <w:szCs w:val="24"/>
              </w:rPr>
              <w:t>et al</w:t>
            </w:r>
            <w:r w:rsidR="00594A01">
              <w:rPr>
                <w:iCs/>
                <w:sz w:val="24"/>
                <w:szCs w:val="24"/>
              </w:rPr>
              <w:t>.</w:t>
            </w:r>
            <w:r w:rsidRPr="00A34001">
              <w:rPr>
                <w:iCs/>
                <w:sz w:val="24"/>
                <w:szCs w:val="24"/>
              </w:rPr>
              <w:t>, 2011). A crucial skill that could have been important in this situation would have been cultural competence. It is essential to have the skills to be able to communicate with mothers from diverse backgrounds. It is important to understand and respect cultural differences in communication styles, beliefs and values about mental health (Sue, 2006). Lastly, I used my non-verbal communication, which includes my body language, facial expressions and gestures which would have shown my empathy and show my understanding which would have made the mother feel comfortable sharing her story (</w:t>
            </w:r>
            <w:proofErr w:type="spellStart"/>
            <w:r w:rsidRPr="00A34001">
              <w:rPr>
                <w:iCs/>
                <w:sz w:val="24"/>
                <w:szCs w:val="24"/>
              </w:rPr>
              <w:t>Koprowska</w:t>
            </w:r>
            <w:proofErr w:type="spellEnd"/>
            <w:r w:rsidRPr="00A34001">
              <w:rPr>
                <w:iCs/>
                <w:sz w:val="24"/>
                <w:szCs w:val="24"/>
              </w:rPr>
              <w:t>, 2010).</w:t>
            </w:r>
          </w:p>
          <w:p w14:paraId="16795DBB" w14:textId="77777777" w:rsidR="00A34001" w:rsidRPr="00A34001" w:rsidRDefault="00A34001" w:rsidP="00A34001">
            <w:pPr>
              <w:jc w:val="both"/>
              <w:rPr>
                <w:iCs/>
                <w:sz w:val="24"/>
                <w:szCs w:val="24"/>
              </w:rPr>
            </w:pPr>
          </w:p>
          <w:p w14:paraId="490D8ED9" w14:textId="77777777" w:rsidR="00A34001" w:rsidRPr="00A34001" w:rsidRDefault="00A34001" w:rsidP="00A34001">
            <w:pPr>
              <w:jc w:val="both"/>
              <w:rPr>
                <w:iCs/>
                <w:sz w:val="24"/>
                <w:szCs w:val="24"/>
              </w:rPr>
            </w:pPr>
            <w:r w:rsidRPr="00A34001">
              <w:rPr>
                <w:iCs/>
                <w:sz w:val="24"/>
                <w:szCs w:val="24"/>
              </w:rPr>
              <w:lastRenderedPageBreak/>
              <w:t xml:space="preserve">My communication skills have developed within practice in the last two years. I had previously identified that active listening was an area I needed to develop, in which I would have had a plan of what I wanted to discuss with the family. Therefore, I would have been thinking of the next questions, which could have resulted in me missing a crucial opportunity to ask questions regarding a subject they were discussing, or I could have made the individual feel that I was not listening to what they were saying. Additionally, I now communicate better with other professionals. I have learnt that assessing a family becomes a much stronger assessment when fully collaborating with others. Multidisciplinary working is essential as you can build a better understanding of the individual and what support they need (Carpenter, 2012).  </w:t>
            </w:r>
          </w:p>
          <w:p w14:paraId="282DF25A" w14:textId="77777777" w:rsidR="00A34001" w:rsidRPr="00A34001" w:rsidRDefault="00A34001" w:rsidP="00A34001">
            <w:pPr>
              <w:jc w:val="both"/>
              <w:rPr>
                <w:iCs/>
                <w:sz w:val="24"/>
                <w:szCs w:val="24"/>
              </w:rPr>
            </w:pPr>
          </w:p>
          <w:p w14:paraId="05B7202B" w14:textId="77777777" w:rsidR="00A34001" w:rsidRPr="00A34001" w:rsidRDefault="00A34001" w:rsidP="00A34001">
            <w:pPr>
              <w:jc w:val="both"/>
              <w:rPr>
                <w:iCs/>
                <w:sz w:val="24"/>
                <w:szCs w:val="24"/>
              </w:rPr>
            </w:pPr>
            <w:r w:rsidRPr="00A34001">
              <w:rPr>
                <w:iCs/>
                <w:sz w:val="24"/>
                <w:szCs w:val="24"/>
              </w:rPr>
              <w:t>However, while working with the midwife, she felt that the child needed to be on the child protection register to ensure that a more robust safeguarding plan was in place. Nevertheless, the maternal grandmother was an active part of the child's life and communicated well with me throughout the assessment, as a family they had decided that the mother and child would live with the external family until the child was older, which would allow the mother to have support and the child to be safeguarded. For example, if the mother had an alcoholic beverage, she was advised to drink at friends’ homes and not around the baby. If she felt low, the grandmother would care for the child, until she felt better.</w:t>
            </w:r>
          </w:p>
          <w:p w14:paraId="5D59D14F" w14:textId="77777777" w:rsidR="00A34001" w:rsidRPr="00A34001" w:rsidRDefault="00A34001" w:rsidP="00A34001">
            <w:pPr>
              <w:jc w:val="both"/>
              <w:rPr>
                <w:iCs/>
                <w:sz w:val="24"/>
                <w:szCs w:val="24"/>
              </w:rPr>
            </w:pPr>
          </w:p>
          <w:p w14:paraId="59BFACAC" w14:textId="77777777" w:rsidR="00A34001" w:rsidRPr="00A34001" w:rsidRDefault="00A34001" w:rsidP="00A34001">
            <w:pPr>
              <w:jc w:val="both"/>
              <w:rPr>
                <w:iCs/>
                <w:sz w:val="24"/>
                <w:szCs w:val="24"/>
              </w:rPr>
            </w:pPr>
            <w:r w:rsidRPr="00A34001">
              <w:rPr>
                <w:iCs/>
                <w:sz w:val="24"/>
                <w:szCs w:val="24"/>
              </w:rPr>
              <w:t>However, before I concluded the assessment, the mother had a set back and she began to make unwise decisions, such as driving with the baby in the car after drinking alcohol and she would disappear for days and left the baby with her mother without communicating. In a discussion with the grandmother, she shared that they cannot always safeguard their grandson due to the mother making unwise decisions while the baby is in her sole care. Therefore, I concluded the assessment for the family to be discussed within a strategy discussion (Welsh Government, 2020). A strategy discussion is a fundamental part of the safeguarding process, which is an early step to explore when there might be concerns for a child’s well-being. In a strategy discussion all relevant professionals gather to share and evaluate information and decide what plan steps to take to reduce risks (Welsh Government, 2016). The strategy discussion will conclude with a safeguarding plan that would include further assessments, interventions such as medical examinations, discussions with family, professionals and the child or a child protection investigation (Welsh Government, b 2019).</w:t>
            </w:r>
          </w:p>
          <w:p w14:paraId="29502EAF" w14:textId="77777777" w:rsidR="00A34001" w:rsidRPr="00A34001" w:rsidRDefault="00A34001" w:rsidP="00A34001">
            <w:pPr>
              <w:jc w:val="both"/>
              <w:rPr>
                <w:iCs/>
                <w:sz w:val="24"/>
                <w:szCs w:val="24"/>
              </w:rPr>
            </w:pPr>
          </w:p>
          <w:p w14:paraId="041BAE25" w14:textId="77777777" w:rsidR="00A34001" w:rsidRPr="00A34001" w:rsidRDefault="00A34001" w:rsidP="00A34001">
            <w:pPr>
              <w:jc w:val="both"/>
              <w:rPr>
                <w:iCs/>
                <w:sz w:val="24"/>
                <w:szCs w:val="24"/>
              </w:rPr>
            </w:pPr>
            <w:r w:rsidRPr="00A34001">
              <w:rPr>
                <w:iCs/>
                <w:sz w:val="24"/>
                <w:szCs w:val="24"/>
              </w:rPr>
              <w:t xml:space="preserve">In reflection on my intervention with the family, I had recommended that the child circumstance had to be taken to a strategy discussion. However, my involvement had then ended with the family. However, If the discussion concludes that the risk has been identified it would be agreed to proceed to Section 47 to gather further detailed information and assess the risk, which is under the Children Act 1989. This would be led by social services to gather more detailed information regarding the child's environment, situation, wishes and feelings (Welsh Government, b 2019). However, if the strategy discussion concludes that the child is in immediate danger, urgent protective actions would be taken, which could result in an Emergency Protection Order (EPO) to remove the child from harm and put them into temporary care (Children Act 1989). If it follows that the child is at risk of continued significant harm, it could follow a Child Protection Conference which involves all professionals involved in formulating a plan to reduce harm to the child and the plan would be reviewed regularly to ensure its effectiveness (NSPCC, 2022). The reviewing of the plan would be during Core </w:t>
            </w:r>
            <w:r w:rsidRPr="00A34001">
              <w:rPr>
                <w:iCs/>
                <w:sz w:val="24"/>
                <w:szCs w:val="24"/>
              </w:rPr>
              <w:lastRenderedPageBreak/>
              <w:t>Group meetings to evaluate if further intervention is required or any adjustments to the plan (Welsh Government, 2020).</w:t>
            </w:r>
          </w:p>
          <w:p w14:paraId="34F46841" w14:textId="77777777" w:rsidR="00A34001" w:rsidRPr="00A34001" w:rsidRDefault="00A34001" w:rsidP="00A34001">
            <w:pPr>
              <w:jc w:val="both"/>
              <w:rPr>
                <w:iCs/>
                <w:sz w:val="24"/>
                <w:szCs w:val="24"/>
              </w:rPr>
            </w:pPr>
          </w:p>
          <w:p w14:paraId="1F5062E7" w14:textId="24128112" w:rsidR="00A34001" w:rsidRPr="00A34001" w:rsidRDefault="00A34001" w:rsidP="00A34001">
            <w:pPr>
              <w:jc w:val="both"/>
              <w:rPr>
                <w:iCs/>
                <w:sz w:val="24"/>
                <w:szCs w:val="24"/>
              </w:rPr>
            </w:pPr>
            <w:r w:rsidRPr="00A34001">
              <w:rPr>
                <w:iCs/>
                <w:sz w:val="24"/>
                <w:szCs w:val="24"/>
              </w:rPr>
              <w:t xml:space="preserve">If a strategy discussion or Section 47 concludes that there is insufficient evidence of significant harm or risk to the child, the child protection process might not follow, and the family might be offered support through early help and preventative services (Children’s Commissioner for Wales, 2019). If the family received early help it would be voluntary and could be crucial in preventing the re-occurrence of safeguarding concerns. The care and support are under specific criteria within </w:t>
            </w:r>
            <w:r w:rsidR="00594A01">
              <w:rPr>
                <w:iCs/>
                <w:sz w:val="24"/>
                <w:szCs w:val="24"/>
              </w:rPr>
              <w:t>(</w:t>
            </w:r>
            <w:r w:rsidRPr="00A34001">
              <w:rPr>
                <w:iCs/>
                <w:sz w:val="24"/>
                <w:szCs w:val="24"/>
              </w:rPr>
              <w:t>SSWB</w:t>
            </w:r>
            <w:r w:rsidR="00594A01">
              <w:rPr>
                <w:iCs/>
                <w:sz w:val="24"/>
                <w:szCs w:val="24"/>
              </w:rPr>
              <w:t>(W)</w:t>
            </w:r>
            <w:r w:rsidRPr="00A34001">
              <w:rPr>
                <w:iCs/>
                <w:sz w:val="24"/>
                <w:szCs w:val="24"/>
              </w:rPr>
              <w:t>A</w:t>
            </w:r>
            <w:r w:rsidR="00594A01">
              <w:rPr>
                <w:iCs/>
                <w:sz w:val="24"/>
                <w:szCs w:val="24"/>
              </w:rPr>
              <w:t>)</w:t>
            </w:r>
            <w:r w:rsidRPr="00A34001">
              <w:rPr>
                <w:iCs/>
                <w:sz w:val="24"/>
                <w:szCs w:val="24"/>
              </w:rPr>
              <w:t xml:space="preserve"> and would support the family with preventative work that will aim to reduce risk. However, over time positive changes have been made by families. If a court order was made for the protection of the child a social worker can reassess the family and make an application to the court to remove the order. However, it varies with what order has been made and the expected timeframe. Therefore, if the mother I assessed, engages well with support, has been open and honest, attended parenting courses, counselling, and substance misuse and has demonstrated she can provide a safe environment and a stable home for the child with consistency, she will be able to have a future with her child with reduced or no social services involvement (Children Act 1989).</w:t>
            </w:r>
          </w:p>
          <w:p w14:paraId="69EEF0DC" w14:textId="77777777" w:rsidR="00A34001" w:rsidRPr="00A34001" w:rsidRDefault="00A34001" w:rsidP="00A34001">
            <w:pPr>
              <w:jc w:val="both"/>
              <w:rPr>
                <w:iCs/>
                <w:sz w:val="24"/>
                <w:szCs w:val="24"/>
              </w:rPr>
            </w:pPr>
          </w:p>
          <w:p w14:paraId="0E9B29ED" w14:textId="77777777" w:rsidR="00A34001" w:rsidRPr="00A34001" w:rsidRDefault="00A34001" w:rsidP="00A34001">
            <w:pPr>
              <w:jc w:val="both"/>
              <w:rPr>
                <w:iCs/>
                <w:sz w:val="24"/>
                <w:szCs w:val="24"/>
              </w:rPr>
            </w:pPr>
            <w:r w:rsidRPr="00A34001">
              <w:rPr>
                <w:iCs/>
                <w:sz w:val="24"/>
                <w:szCs w:val="24"/>
              </w:rPr>
              <w:t xml:space="preserve">In reflection on the outcome of my assessment, I felt that I could have made an unwise decision for this child. Before the mother had a setback, I was going to suggest that the family have support through a Care and Support Plan. Which would have allowed the family to have voluntary support with how to keep her son safe. I felt that the grandparents were a safeguarding element for the child. When I shared my views of an outcome with the midwife, they strongly disagreed and felt that it was a child protection case. Professionals can be reluctant to let families take control of their decision-making and able to identify what needs to change (McDonald, 2016). However, the midwife has been practising longer than I have been within this role and had more experience in recognising risk and safeguarding. Furthermore, I realise that I should not always take things at face value. I have learnt that I might see too much good in people. I discovered that the maternal grandmother had hidden the truth that her daughter’s setback had happened sooner than I was able to identify and was unsure how to share with me, her concerns. Fook (2012) stated that seeing too much good can lead to a biased assessment and could lead to inappropriate intervention and objectivity for an accurate assessment and effective support. A social worker must have a balance between seeing good in people while remaining critical and objective. Therefore, it is important for practitioners to consistently reflect on their perceptions and decisions to be able to identify potential biases and adjust their approach accordingly (Thompson &amp; Thompson, 2008). However, I was able to identify the risk before the end of the assessment and with reflection, supervision and more experience I am confident that I will be able to learn from my experience as a method for positive changes to my practice. </w:t>
            </w:r>
          </w:p>
          <w:p w14:paraId="71A42231" w14:textId="77777777" w:rsidR="00A34001" w:rsidRPr="00A34001" w:rsidRDefault="00A34001" w:rsidP="00A34001">
            <w:pPr>
              <w:jc w:val="both"/>
              <w:rPr>
                <w:iCs/>
                <w:sz w:val="24"/>
                <w:szCs w:val="24"/>
              </w:rPr>
            </w:pPr>
          </w:p>
          <w:p w14:paraId="40C09B60" w14:textId="77777777" w:rsidR="00A34001" w:rsidRPr="00A34001" w:rsidRDefault="00A34001" w:rsidP="00A34001">
            <w:pPr>
              <w:jc w:val="both"/>
              <w:rPr>
                <w:iCs/>
                <w:sz w:val="24"/>
                <w:szCs w:val="24"/>
              </w:rPr>
            </w:pPr>
            <w:r w:rsidRPr="00A34001">
              <w:rPr>
                <w:iCs/>
                <w:sz w:val="24"/>
                <w:szCs w:val="24"/>
              </w:rPr>
              <w:t xml:space="preserve">However, while assessing the family, I ensured that I used the full 42 days to assess, (Social Care Wales, 2020), to ensure that I could monitor their progress to ensure that they received the right support. In reflection, I made the right choice to monitor the family due to learning that they had held back information during the assessment process. Furthermore, I questioned why the midwife was determined that the child needed to go on the child protection register as soon as my involvement had begun. Douglas, (2017) states that the health </w:t>
            </w:r>
            <w:r w:rsidRPr="00A34001">
              <w:rPr>
                <w:iCs/>
                <w:sz w:val="24"/>
                <w:szCs w:val="24"/>
              </w:rPr>
              <w:lastRenderedPageBreak/>
              <w:t>profession’s role is different to a social worker, due to their training, legal obligation and professional cultures, in which their role is more on manage risk, which can be a more of a risk-averse approach, in comparison to social work role. However, social workers are aware of safeguarding, but willing to accept certain risks to promote well-being and empower individuals to be part of the decision-making (Welsh Government, 2019).</w:t>
            </w:r>
          </w:p>
          <w:p w14:paraId="3815892B" w14:textId="74EE5BBD" w:rsidR="00A34001" w:rsidRPr="00A34001" w:rsidRDefault="00A34001" w:rsidP="00A34001">
            <w:pPr>
              <w:jc w:val="both"/>
              <w:rPr>
                <w:iCs/>
                <w:sz w:val="24"/>
                <w:szCs w:val="24"/>
              </w:rPr>
            </w:pPr>
            <w:r w:rsidRPr="00A34001">
              <w:rPr>
                <w:iCs/>
                <w:sz w:val="24"/>
                <w:szCs w:val="24"/>
              </w:rPr>
              <w:t xml:space="preserve">Additionally, Health professionals work within a medical model of care, which emphasises diagnosis and treatment while social services operate within the social model of care, which looks at the border social and environmental influences on their wellbeing. Which is a more holistic approach and will make the individual feel respected and valued. (Adams </w:t>
            </w:r>
            <w:r w:rsidRPr="00594A01">
              <w:rPr>
                <w:i/>
                <w:sz w:val="24"/>
                <w:szCs w:val="24"/>
              </w:rPr>
              <w:t>et al</w:t>
            </w:r>
            <w:r w:rsidRPr="00A34001">
              <w:rPr>
                <w:iCs/>
                <w:sz w:val="24"/>
                <w:szCs w:val="24"/>
              </w:rPr>
              <w:t>.</w:t>
            </w:r>
            <w:r w:rsidR="00594A01">
              <w:rPr>
                <w:iCs/>
                <w:sz w:val="24"/>
                <w:szCs w:val="24"/>
              </w:rPr>
              <w:t>,</w:t>
            </w:r>
            <w:r w:rsidRPr="00A34001">
              <w:rPr>
                <w:iCs/>
                <w:sz w:val="24"/>
                <w:szCs w:val="24"/>
              </w:rPr>
              <w:t xml:space="preserve"> 2017). Social work believes that encouraging individuals to identify their risks would be more beneficial for a long-term outcome (Douglas, 2017)</w:t>
            </w:r>
          </w:p>
          <w:p w14:paraId="2D3C018D" w14:textId="27AB9BC3" w:rsidR="00A34001" w:rsidRPr="00A34001" w:rsidRDefault="00A34001" w:rsidP="00A34001">
            <w:pPr>
              <w:jc w:val="both"/>
              <w:rPr>
                <w:iCs/>
                <w:sz w:val="24"/>
                <w:szCs w:val="24"/>
              </w:rPr>
            </w:pPr>
            <w:r w:rsidRPr="00A34001">
              <w:rPr>
                <w:iCs/>
                <w:sz w:val="24"/>
                <w:szCs w:val="24"/>
              </w:rPr>
              <w:t xml:space="preserve">Furthermore, working holistically is working within a multi-agency collaboration, which is a key component of </w:t>
            </w:r>
            <w:r w:rsidR="00594A01">
              <w:rPr>
                <w:iCs/>
                <w:sz w:val="24"/>
                <w:szCs w:val="24"/>
              </w:rPr>
              <w:t>(</w:t>
            </w:r>
            <w:r w:rsidRPr="00A34001">
              <w:rPr>
                <w:iCs/>
                <w:sz w:val="24"/>
                <w:szCs w:val="24"/>
              </w:rPr>
              <w:t>SSWB</w:t>
            </w:r>
            <w:r w:rsidR="00594A01">
              <w:rPr>
                <w:iCs/>
                <w:sz w:val="24"/>
                <w:szCs w:val="24"/>
              </w:rPr>
              <w:t>(W)</w:t>
            </w:r>
            <w:r w:rsidRPr="00A34001">
              <w:rPr>
                <w:iCs/>
                <w:sz w:val="24"/>
                <w:szCs w:val="24"/>
              </w:rPr>
              <w:t>A</w:t>
            </w:r>
            <w:r w:rsidR="00594A01">
              <w:rPr>
                <w:iCs/>
                <w:sz w:val="24"/>
                <w:szCs w:val="24"/>
              </w:rPr>
              <w:t>)</w:t>
            </w:r>
            <w:r w:rsidRPr="00A34001">
              <w:rPr>
                <w:iCs/>
                <w:sz w:val="24"/>
                <w:szCs w:val="24"/>
              </w:rPr>
              <w:t>. However, it can create complexities of opinions. Social workers are required to work closely with health professionals, educators, policing and probation to ensure the individual receives a holistic approach (Welsh Government, 2021). For effective multidisciplinary teamwork, it requires effective communication, mutual respect and a clear understanding of roles and responsibilities. I feel that I worked well collaboratively with professionals, and I experienced a difference of opinions I have learnt that they bring their expertise, and I should be open to listening to new ideas. During this assessment, I had expressed to the midwives that I felt that taking the child down the CP route could be too intrusive on the family, and I feel that advocating for the family and being questioned by other agencies made me evaluate the risks again, which is a positive aspect of the assessment and demonstrates the importance of multi-working.</w:t>
            </w:r>
          </w:p>
          <w:p w14:paraId="72144A46" w14:textId="77777777" w:rsidR="00A34001" w:rsidRPr="00A34001" w:rsidRDefault="00A34001" w:rsidP="00A34001">
            <w:pPr>
              <w:jc w:val="both"/>
              <w:rPr>
                <w:iCs/>
                <w:sz w:val="24"/>
                <w:szCs w:val="24"/>
              </w:rPr>
            </w:pPr>
          </w:p>
          <w:p w14:paraId="0F724749" w14:textId="77777777" w:rsidR="00A34001" w:rsidRPr="00A34001" w:rsidRDefault="00A34001" w:rsidP="00A34001">
            <w:pPr>
              <w:jc w:val="both"/>
              <w:rPr>
                <w:iCs/>
                <w:sz w:val="24"/>
                <w:szCs w:val="24"/>
              </w:rPr>
            </w:pPr>
            <w:r w:rsidRPr="00A34001">
              <w:rPr>
                <w:iCs/>
                <w:sz w:val="24"/>
                <w:szCs w:val="24"/>
              </w:rPr>
              <w:t xml:space="preserve">Social policy in Wales is shaped by the United Kingdom and devolved Welsh Government priorities providing a foresight and goals for social services. Which focuses on promoting well-being, protecting the vulnerable and reducing inequalities (Welsh Government, 2021).  The SSWBA is the basis to establish a legal duty for Welsh authorities to promote individuals' wellbeing that requires support. The Act's principles are co-production, early intervention, person-centred care and support to guide social services to work collaboratively with individuals and organisations to meet their needs (Social Care Wales, 2020). Guidelines will help social workers understand how to apply legislation into daily practice that will support the practitioner during complex issues such as safeguarding, assessment and care planning. For instance, "Working Together to Safeguard People" provides detailed instructions on how to implement the safeguard provisions of the 2014 Act (Welsh Government, 2019). Additionally, practitioners can access the new Wales Safeguarding Procedures app that can provide guidance and legislative support (Social Care Wales, 2022). </w:t>
            </w:r>
          </w:p>
          <w:p w14:paraId="2E2565B5" w14:textId="77777777" w:rsidR="00A34001" w:rsidRPr="00A34001" w:rsidRDefault="00A34001" w:rsidP="00A34001">
            <w:pPr>
              <w:jc w:val="both"/>
              <w:rPr>
                <w:iCs/>
                <w:sz w:val="24"/>
                <w:szCs w:val="24"/>
              </w:rPr>
            </w:pPr>
          </w:p>
          <w:p w14:paraId="6BBB8E58" w14:textId="77777777" w:rsidR="00A34001" w:rsidRPr="00A34001" w:rsidRDefault="00A34001" w:rsidP="00A34001">
            <w:pPr>
              <w:jc w:val="both"/>
              <w:rPr>
                <w:iCs/>
                <w:sz w:val="24"/>
                <w:szCs w:val="24"/>
              </w:rPr>
            </w:pPr>
            <w:r w:rsidRPr="00A34001">
              <w:rPr>
                <w:iCs/>
                <w:sz w:val="24"/>
                <w:szCs w:val="24"/>
              </w:rPr>
              <w:t xml:space="preserve">Moreover, Social work practice has a legal framework and professional guidelines to ensure that data protection and information sharing are respected by the individual. There is a requirement to balance confidentiality and safety. However, within the role, there is a duty to share information between professionals and agencies to safeguard vulnerable adults and children. Additionally, In Wales, data protection is governed by the UK General Data Protection (UK GDPR) and the Data Protection Act 2018. Moreover, social workers are guided by the Code of Professional Practice for Social Care which highlights the importance of maintaining confidentiality while also recognizing that information sharing is required for the </w:t>
            </w:r>
            <w:r w:rsidRPr="00A34001">
              <w:rPr>
                <w:iCs/>
                <w:sz w:val="24"/>
                <w:szCs w:val="24"/>
              </w:rPr>
              <w:lastRenderedPageBreak/>
              <w:t>wellbeing of the individual with agencies if there are safeguarding concerns (Social Care Wales, 2017).</w:t>
            </w:r>
          </w:p>
          <w:p w14:paraId="1550ABA6" w14:textId="57CA2FB6" w:rsidR="00A34001" w:rsidRPr="00A34001" w:rsidRDefault="00A34001" w:rsidP="00A34001">
            <w:pPr>
              <w:jc w:val="both"/>
              <w:rPr>
                <w:iCs/>
                <w:sz w:val="24"/>
                <w:szCs w:val="24"/>
              </w:rPr>
            </w:pPr>
            <w:r w:rsidRPr="00A34001">
              <w:rPr>
                <w:iCs/>
                <w:sz w:val="24"/>
                <w:szCs w:val="24"/>
              </w:rPr>
              <w:t xml:space="preserve">Additionally, </w:t>
            </w:r>
            <w:r w:rsidR="00594A01">
              <w:rPr>
                <w:iCs/>
                <w:sz w:val="24"/>
                <w:szCs w:val="24"/>
              </w:rPr>
              <w:t>(</w:t>
            </w:r>
            <w:r w:rsidRPr="00A34001">
              <w:rPr>
                <w:iCs/>
                <w:sz w:val="24"/>
                <w:szCs w:val="24"/>
              </w:rPr>
              <w:t>SSWB</w:t>
            </w:r>
            <w:r w:rsidR="00594A01">
              <w:rPr>
                <w:iCs/>
                <w:sz w:val="24"/>
                <w:szCs w:val="24"/>
              </w:rPr>
              <w:t>(W)</w:t>
            </w:r>
            <w:r w:rsidRPr="00A34001">
              <w:rPr>
                <w:iCs/>
                <w:sz w:val="24"/>
                <w:szCs w:val="24"/>
              </w:rPr>
              <w:t>A</w:t>
            </w:r>
            <w:r w:rsidR="00594A01">
              <w:rPr>
                <w:iCs/>
                <w:sz w:val="24"/>
                <w:szCs w:val="24"/>
              </w:rPr>
              <w:t>)</w:t>
            </w:r>
            <w:r w:rsidRPr="00A34001">
              <w:rPr>
                <w:iCs/>
                <w:sz w:val="24"/>
                <w:szCs w:val="24"/>
              </w:rPr>
              <w:t xml:space="preserve"> emphasizes the importance of including the individual in the decision-making making which includes obtaining their consent before collecting or sharing information. For example, while working with this family I asked for the mother’s consent to discuss her circumstances with the midwife. However, if the individual cannot give consent, the social worker must act in their best interest, which would involve family members or legal representatives in the decision-making process (Information Commissioner's Office, 2021).</w:t>
            </w:r>
          </w:p>
          <w:p w14:paraId="52D5C583" w14:textId="0B3EB4EA" w:rsidR="00A34001" w:rsidRPr="00A34001" w:rsidRDefault="00A34001" w:rsidP="00A34001">
            <w:pPr>
              <w:jc w:val="both"/>
              <w:rPr>
                <w:iCs/>
                <w:sz w:val="24"/>
                <w:szCs w:val="24"/>
              </w:rPr>
            </w:pPr>
            <w:r w:rsidRPr="00A34001">
              <w:rPr>
                <w:iCs/>
                <w:sz w:val="24"/>
                <w:szCs w:val="24"/>
              </w:rPr>
              <w:t xml:space="preserve">Regarding legislation in England in comparison to Wales, one of the key differences is within legislative frameworks. In Wales, the primary legislation is the </w:t>
            </w:r>
            <w:r w:rsidR="00594A01">
              <w:rPr>
                <w:iCs/>
                <w:sz w:val="24"/>
                <w:szCs w:val="24"/>
              </w:rPr>
              <w:t>(</w:t>
            </w:r>
            <w:r w:rsidRPr="00A34001">
              <w:rPr>
                <w:iCs/>
                <w:sz w:val="24"/>
                <w:szCs w:val="24"/>
              </w:rPr>
              <w:t>SSWB</w:t>
            </w:r>
            <w:r w:rsidR="00594A01">
              <w:rPr>
                <w:iCs/>
                <w:sz w:val="24"/>
                <w:szCs w:val="24"/>
              </w:rPr>
              <w:t>(W)</w:t>
            </w:r>
            <w:r w:rsidRPr="00A34001">
              <w:rPr>
                <w:iCs/>
                <w:sz w:val="24"/>
                <w:szCs w:val="24"/>
              </w:rPr>
              <w:t>A</w:t>
            </w:r>
            <w:r w:rsidR="00594A01">
              <w:rPr>
                <w:iCs/>
                <w:sz w:val="24"/>
                <w:szCs w:val="24"/>
              </w:rPr>
              <w:t>)</w:t>
            </w:r>
            <w:r w:rsidRPr="00A34001">
              <w:rPr>
                <w:iCs/>
                <w:sz w:val="24"/>
                <w:szCs w:val="24"/>
              </w:rPr>
              <w:t>, which the act emphasises the individual’s well-being, co-production, preventative services, and empowerment, and encourages the individual to take an active role in their care. In England, social services are governed by the Care Act 2014, which primarily promotes wellbeing and integration, but has different emphases and mechanisms in how the services are funded and delivered (Department of Health and Social Care, 2016). Policies between England and Wales are relatively similar, focusing on well-being and preventative care, however, due to England having a larger and more diverse population there are different influences in priorities and the scale of its provision (Glasby, 2017). Another difference between both countries lies in funding. Funding in Wales is centralised with the Welsh Government having significant control over how funds are allocated between local authorities, while in England, due to the larger scale and more complexities (Glasby, 2017).</w:t>
            </w:r>
          </w:p>
          <w:p w14:paraId="6E0713FE" w14:textId="77777777" w:rsidR="00A34001" w:rsidRPr="00A34001" w:rsidRDefault="00A34001" w:rsidP="00A34001">
            <w:pPr>
              <w:jc w:val="both"/>
              <w:rPr>
                <w:iCs/>
                <w:sz w:val="24"/>
                <w:szCs w:val="24"/>
              </w:rPr>
            </w:pPr>
            <w:r w:rsidRPr="00A34001">
              <w:rPr>
                <w:iCs/>
                <w:sz w:val="24"/>
                <w:szCs w:val="24"/>
              </w:rPr>
              <w:t>In comparison to the European Union, they have a much broader range of national legislations, each one being different to welfare models, legal traditions and governance structures (European Commission, 2018). The EU promotes social cohesion and aims to reduce inequalities between states. Funding within the EU is more varied and can reflect on the economic capacity of each state. Wealthier countries such as Germany and Sweden can allocate substantial amounts of funding to social services, while other countries can have less funding (</w:t>
            </w:r>
            <w:proofErr w:type="spellStart"/>
            <w:r w:rsidRPr="00A34001">
              <w:rPr>
                <w:iCs/>
                <w:sz w:val="24"/>
                <w:szCs w:val="24"/>
              </w:rPr>
              <w:t>Eurofound</w:t>
            </w:r>
            <w:proofErr w:type="spellEnd"/>
            <w:r w:rsidRPr="00A34001">
              <w:rPr>
                <w:iCs/>
                <w:sz w:val="24"/>
                <w:szCs w:val="24"/>
              </w:rPr>
              <w:t>, 2017).</w:t>
            </w:r>
          </w:p>
          <w:p w14:paraId="2096FC93" w14:textId="77777777" w:rsidR="00A34001" w:rsidRPr="00A34001" w:rsidRDefault="00A34001" w:rsidP="00A34001">
            <w:pPr>
              <w:jc w:val="both"/>
              <w:rPr>
                <w:iCs/>
                <w:sz w:val="24"/>
                <w:szCs w:val="24"/>
              </w:rPr>
            </w:pPr>
            <w:r w:rsidRPr="00A34001">
              <w:rPr>
                <w:iCs/>
                <w:sz w:val="24"/>
                <w:szCs w:val="24"/>
              </w:rPr>
              <w:t>In contrast, in countries outside the EU, such as the US, social services are influenced by a combination of federal and state law with a significant reliance on private and non-profit sectors (Segal, 2016). The US model on individual responsibility and market-based solutions resulted in a more fragmented and less universally accessible system compared to a more centralized and government-driven approach in Wales. In the US funding is more decentralised with contributions from private sources, charities, non-profits and private insurance. Which can lead to disparities in services based on geographical location and income (Segal, 2016).</w:t>
            </w:r>
          </w:p>
          <w:p w14:paraId="5B644C46" w14:textId="77777777" w:rsidR="00A34001" w:rsidRPr="00A34001" w:rsidRDefault="00A34001" w:rsidP="00A34001">
            <w:pPr>
              <w:jc w:val="both"/>
              <w:rPr>
                <w:iCs/>
                <w:sz w:val="24"/>
                <w:szCs w:val="24"/>
              </w:rPr>
            </w:pPr>
          </w:p>
          <w:p w14:paraId="31CEEE1A" w14:textId="3FB64F4A" w:rsidR="00A34001" w:rsidRPr="00A34001" w:rsidRDefault="00A34001" w:rsidP="00A34001">
            <w:pPr>
              <w:jc w:val="both"/>
              <w:rPr>
                <w:iCs/>
                <w:sz w:val="24"/>
                <w:szCs w:val="24"/>
              </w:rPr>
            </w:pPr>
            <w:r w:rsidRPr="00A34001">
              <w:rPr>
                <w:iCs/>
                <w:sz w:val="24"/>
                <w:szCs w:val="24"/>
              </w:rPr>
              <w:t xml:space="preserve">The social worker’s role is faced with complex situations and in Wales there is a requirement for a combination of skills, knowledge and strategies. Social workers must continuously develop their knowledge with new legislative changes, best practices and emerging issues in social work. Social Care Wales underlines the importance of Continuous Professional Development (CPD) to maintain professional competence and provide high-quality service (Social Care Wales, 2020). For example, safeguarding training needs to be refreshed every three years, following a change to safeguarding procedures or requested by employers (Social Care Wales, 2022). I feel that one of my strengths is reflective practice and within complex situations, it is more vital due to decisions being made under pressure and at a faster </w:t>
            </w:r>
            <w:r w:rsidRPr="00A34001">
              <w:rPr>
                <w:iCs/>
                <w:sz w:val="24"/>
                <w:szCs w:val="24"/>
              </w:rPr>
              <w:lastRenderedPageBreak/>
              <w:t xml:space="preserve">pace. Additionally, in Wales, it is encouraged to use reflective practice and supervision and encourage peer support </w:t>
            </w:r>
            <w:r w:rsidR="00594A01">
              <w:rPr>
                <w:iCs/>
                <w:sz w:val="24"/>
                <w:szCs w:val="24"/>
              </w:rPr>
              <w:t>(</w:t>
            </w:r>
            <w:r w:rsidRPr="00A34001">
              <w:rPr>
                <w:iCs/>
                <w:sz w:val="24"/>
                <w:szCs w:val="24"/>
              </w:rPr>
              <w:t>SSWB</w:t>
            </w:r>
            <w:r w:rsidR="00594A01">
              <w:rPr>
                <w:iCs/>
                <w:sz w:val="24"/>
                <w:szCs w:val="24"/>
              </w:rPr>
              <w:t>(W)</w:t>
            </w:r>
            <w:r w:rsidRPr="00A34001">
              <w:rPr>
                <w:iCs/>
                <w:sz w:val="24"/>
                <w:szCs w:val="24"/>
              </w:rPr>
              <w:t>A</w:t>
            </w:r>
            <w:r w:rsidR="00594A01">
              <w:rPr>
                <w:iCs/>
                <w:sz w:val="24"/>
                <w:szCs w:val="24"/>
              </w:rPr>
              <w:t>)</w:t>
            </w:r>
            <w:r w:rsidRPr="00A34001">
              <w:rPr>
                <w:iCs/>
                <w:sz w:val="24"/>
                <w:szCs w:val="24"/>
              </w:rPr>
              <w:t xml:space="preserve">. Also, Davys and </w:t>
            </w:r>
            <w:proofErr w:type="spellStart"/>
            <w:r w:rsidRPr="00A34001">
              <w:rPr>
                <w:iCs/>
                <w:sz w:val="24"/>
                <w:szCs w:val="24"/>
              </w:rPr>
              <w:t>Beddoe</w:t>
            </w:r>
            <w:proofErr w:type="spellEnd"/>
            <w:r w:rsidRPr="00A34001">
              <w:rPr>
                <w:iCs/>
                <w:sz w:val="24"/>
                <w:szCs w:val="24"/>
              </w:rPr>
              <w:t>, (2020) state that insights from colleagues and having safe spaces to discuss cases is good practice for a more effective practitioner.</w:t>
            </w:r>
          </w:p>
          <w:p w14:paraId="6A9118A9" w14:textId="77777777" w:rsidR="00A34001" w:rsidRPr="00A34001" w:rsidRDefault="00A34001" w:rsidP="00A34001">
            <w:pPr>
              <w:jc w:val="both"/>
              <w:rPr>
                <w:iCs/>
                <w:sz w:val="24"/>
                <w:szCs w:val="24"/>
              </w:rPr>
            </w:pPr>
            <w:r w:rsidRPr="00A34001">
              <w:rPr>
                <w:iCs/>
                <w:sz w:val="24"/>
                <w:szCs w:val="24"/>
              </w:rPr>
              <w:t xml:space="preserve"> </w:t>
            </w:r>
          </w:p>
          <w:p w14:paraId="5B6BF498" w14:textId="0DDA6F84" w:rsidR="00A34001" w:rsidRPr="00A34001" w:rsidRDefault="00A34001" w:rsidP="00A34001">
            <w:pPr>
              <w:jc w:val="both"/>
              <w:rPr>
                <w:iCs/>
                <w:sz w:val="24"/>
                <w:szCs w:val="24"/>
              </w:rPr>
            </w:pPr>
            <w:r w:rsidRPr="00A34001">
              <w:rPr>
                <w:iCs/>
                <w:sz w:val="24"/>
                <w:szCs w:val="24"/>
              </w:rPr>
              <w:t xml:space="preserve">In Wales, the social worker's role is vital in ensuring that children are safeguarded, which is guided by the </w:t>
            </w:r>
            <w:r w:rsidR="00594A01">
              <w:rPr>
                <w:iCs/>
                <w:sz w:val="24"/>
                <w:szCs w:val="24"/>
              </w:rPr>
              <w:t>(</w:t>
            </w:r>
            <w:r w:rsidRPr="00A34001">
              <w:rPr>
                <w:iCs/>
                <w:sz w:val="24"/>
                <w:szCs w:val="24"/>
              </w:rPr>
              <w:t>SSWB</w:t>
            </w:r>
            <w:r w:rsidR="00594A01">
              <w:rPr>
                <w:iCs/>
                <w:sz w:val="24"/>
                <w:szCs w:val="24"/>
              </w:rPr>
              <w:t>(W)</w:t>
            </w:r>
            <w:r w:rsidRPr="00A34001">
              <w:rPr>
                <w:iCs/>
                <w:sz w:val="24"/>
                <w:szCs w:val="24"/>
              </w:rPr>
              <w:t>A</w:t>
            </w:r>
            <w:r w:rsidR="00594A01">
              <w:rPr>
                <w:iCs/>
                <w:sz w:val="24"/>
                <w:szCs w:val="24"/>
              </w:rPr>
              <w:t>)</w:t>
            </w:r>
            <w:r w:rsidRPr="00A34001">
              <w:rPr>
                <w:iCs/>
                <w:sz w:val="24"/>
                <w:szCs w:val="24"/>
              </w:rPr>
              <w:t xml:space="preserve">. The main responsibility is to ensure that children are not at risk of harm, neglect or abuse. In which children can be exposed to many forms of harm, risk and neglect. Such as physical harm, emotional harm, sexual abuse, and neglect, when the child does not receive their basic needs. Domestic abuse and substance misuse can be linked factors and could result in developmental, emotional and physical challenges for a child long term. A social worker will assess the risk of harm while working with the family, and other agencies such as health, education and police and develop a plan to reduce the risk (Welsh Government, 2021). The practitioner would ensure that they formulate a plan with the family while providing support, building on trust and including the child's voice. Additionally, there is a requirement that the social worker attends child protection conferences, reviews family plans regularly and ensures that involvement is working effectively for the child. Most importantly, there is a duty to raise awareness regarding safeguarding issues which encourages preventative measures through early intervention with families. The role is important in ensuring that children in Wales live within safe environments and when concerns are raised, they are addressed efficiently and effectively. </w:t>
            </w:r>
          </w:p>
          <w:p w14:paraId="579345F5" w14:textId="77777777" w:rsidR="00A34001" w:rsidRPr="00A34001" w:rsidRDefault="00A34001" w:rsidP="00A34001">
            <w:pPr>
              <w:jc w:val="both"/>
              <w:rPr>
                <w:iCs/>
                <w:sz w:val="24"/>
                <w:szCs w:val="24"/>
              </w:rPr>
            </w:pPr>
          </w:p>
          <w:p w14:paraId="1EBC4357" w14:textId="35BE5E2B" w:rsidR="00A34001" w:rsidRPr="00A34001" w:rsidRDefault="00A34001" w:rsidP="00A34001">
            <w:pPr>
              <w:jc w:val="both"/>
              <w:rPr>
                <w:iCs/>
                <w:sz w:val="24"/>
                <w:szCs w:val="24"/>
              </w:rPr>
            </w:pPr>
            <w:r w:rsidRPr="00A34001">
              <w:rPr>
                <w:iCs/>
                <w:sz w:val="24"/>
                <w:szCs w:val="24"/>
              </w:rPr>
              <w:t xml:space="preserve">Moreover, there is a requirement of professional accountability within the social work </w:t>
            </w:r>
            <w:proofErr w:type="gramStart"/>
            <w:r w:rsidRPr="00A34001">
              <w:rPr>
                <w:iCs/>
                <w:sz w:val="24"/>
                <w:szCs w:val="24"/>
              </w:rPr>
              <w:t>role</w:t>
            </w:r>
            <w:proofErr w:type="gramEnd"/>
            <w:r w:rsidRPr="00A34001">
              <w:rPr>
                <w:iCs/>
                <w:sz w:val="24"/>
                <w:szCs w:val="24"/>
              </w:rPr>
              <w:t xml:space="preserve"> and it is a critical aspect of practice in Wales due to the complexities of the role and responsibilities. The practitioner is accountable to the families, regulating bodies employers and the community. In which we are guided by </w:t>
            </w:r>
            <w:r w:rsidR="00594A01">
              <w:rPr>
                <w:iCs/>
                <w:sz w:val="24"/>
                <w:szCs w:val="24"/>
              </w:rPr>
              <w:t>(</w:t>
            </w:r>
            <w:r w:rsidRPr="00A34001">
              <w:rPr>
                <w:iCs/>
                <w:sz w:val="24"/>
                <w:szCs w:val="24"/>
              </w:rPr>
              <w:t>SSWB</w:t>
            </w:r>
            <w:r w:rsidR="00594A01">
              <w:rPr>
                <w:iCs/>
                <w:sz w:val="24"/>
                <w:szCs w:val="24"/>
              </w:rPr>
              <w:t>(W)</w:t>
            </w:r>
            <w:r w:rsidRPr="00A34001">
              <w:rPr>
                <w:iCs/>
                <w:sz w:val="24"/>
                <w:szCs w:val="24"/>
              </w:rPr>
              <w:t>A</w:t>
            </w:r>
            <w:r w:rsidR="00594A01">
              <w:rPr>
                <w:iCs/>
                <w:sz w:val="24"/>
                <w:szCs w:val="24"/>
              </w:rPr>
              <w:t>)</w:t>
            </w:r>
            <w:r w:rsidRPr="00A34001">
              <w:rPr>
                <w:iCs/>
                <w:sz w:val="24"/>
                <w:szCs w:val="24"/>
              </w:rPr>
              <w:t xml:space="preserve"> and The Code of Practice. When </w:t>
            </w:r>
            <w:proofErr w:type="gramStart"/>
            <w:r w:rsidRPr="00A34001">
              <w:rPr>
                <w:iCs/>
                <w:sz w:val="24"/>
                <w:szCs w:val="24"/>
              </w:rPr>
              <w:t>making a decision</w:t>
            </w:r>
            <w:proofErr w:type="gramEnd"/>
            <w:r w:rsidRPr="00A34001">
              <w:rPr>
                <w:iCs/>
                <w:sz w:val="24"/>
                <w:szCs w:val="24"/>
              </w:rPr>
              <w:t xml:space="preserve"> the social worker needs to ensure that decisions are made in line with legal frameworks and ethical principles (Wales Government, 2020). Ensuring that we engage in reflective practice. Reflecting upon our decisions and challenging our reasoning. Additionally, being open to being challenged by other agencies and reflecting on our work to ensure that we are continuously improving our practice. For example, supervision is an area to reflect on practice and enables the practitioner to review their actions, learn, grow and be accountable as a professional. Additionally, it is a safe environment to be able to discuss complex cases and to be able to seek emotional support (Hawkins and </w:t>
            </w:r>
            <w:proofErr w:type="spellStart"/>
            <w:r w:rsidRPr="00A34001">
              <w:rPr>
                <w:iCs/>
                <w:sz w:val="24"/>
                <w:szCs w:val="24"/>
              </w:rPr>
              <w:t>Sohet</w:t>
            </w:r>
            <w:proofErr w:type="spellEnd"/>
            <w:r w:rsidRPr="00A34001">
              <w:rPr>
                <w:iCs/>
                <w:sz w:val="24"/>
                <w:szCs w:val="24"/>
              </w:rPr>
              <w:t xml:space="preserve">, 2012). Furthermore, within this role, there is a requirement for us to ensure that we consider our safety. There is a requirement to assess the risk that we could be possibly putting ourselves within, by evaluating if we need to pair up or require the support of the police. There is a requirement to be up to date with our training with the know-how to deal with aggressive behaviour and hostile situations. There is a requirement to be aware of organisational policies, such as reporting incidents and lone working (Social Care Wales, 2020). Additionally, self-care, being aware of our wellbeing and seeking support if required. </w:t>
            </w:r>
            <w:r w:rsidR="008B458D">
              <w:rPr>
                <w:iCs/>
                <w:sz w:val="24"/>
                <w:szCs w:val="24"/>
              </w:rPr>
              <w:t xml:space="preserve">Word count </w:t>
            </w:r>
            <w:r w:rsidRPr="00A34001">
              <w:rPr>
                <w:iCs/>
                <w:sz w:val="24"/>
                <w:szCs w:val="24"/>
              </w:rPr>
              <w:t>439</w:t>
            </w:r>
            <w:r w:rsidR="008B458D">
              <w:rPr>
                <w:iCs/>
                <w:sz w:val="24"/>
                <w:szCs w:val="24"/>
              </w:rPr>
              <w:t>6</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055680" w14:textId="77777777" w:rsidR="006E4646" w:rsidRDefault="006E4646">
      <w:r>
        <w:separator/>
      </w:r>
    </w:p>
  </w:endnote>
  <w:endnote w:type="continuationSeparator" w:id="0">
    <w:p w14:paraId="08034728" w14:textId="77777777" w:rsidR="006E4646" w:rsidRDefault="006E46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AA0EF2" w14:textId="77777777" w:rsidR="006E4646" w:rsidRDefault="006E4646">
      <w:r>
        <w:separator/>
      </w:r>
    </w:p>
  </w:footnote>
  <w:footnote w:type="continuationSeparator" w:id="0">
    <w:p w14:paraId="2CA0CD86" w14:textId="77777777" w:rsidR="006E4646" w:rsidRDefault="006E464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373"/>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32A4"/>
    <w:rsid w:val="00054A07"/>
    <w:rsid w:val="00055D43"/>
    <w:rsid w:val="00056FAC"/>
    <w:rsid w:val="00057751"/>
    <w:rsid w:val="00062E39"/>
    <w:rsid w:val="00064063"/>
    <w:rsid w:val="0006581A"/>
    <w:rsid w:val="000717F7"/>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320"/>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A01"/>
    <w:rsid w:val="00594F9F"/>
    <w:rsid w:val="005A1B4C"/>
    <w:rsid w:val="005A545C"/>
    <w:rsid w:val="005B1FCB"/>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646"/>
    <w:rsid w:val="006E481E"/>
    <w:rsid w:val="006E795F"/>
    <w:rsid w:val="006F0862"/>
    <w:rsid w:val="006F1438"/>
    <w:rsid w:val="006F2A9E"/>
    <w:rsid w:val="006F5ED3"/>
    <w:rsid w:val="00700249"/>
    <w:rsid w:val="007069CD"/>
    <w:rsid w:val="00706BB5"/>
    <w:rsid w:val="00710490"/>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57BB4"/>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458D"/>
    <w:rsid w:val="008B67F6"/>
    <w:rsid w:val="008C14C7"/>
    <w:rsid w:val="008C2FFB"/>
    <w:rsid w:val="008C47EE"/>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4001"/>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1CB"/>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83C"/>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471"/>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4C63"/>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10</Pages>
  <Words>4372</Words>
  <Characters>24924</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Iola Mai Rowlands (OEDOLION)</cp:lastModifiedBy>
  <cp:revision>7</cp:revision>
  <cp:lastPrinted>2020-02-11T19:20:00Z</cp:lastPrinted>
  <dcterms:created xsi:type="dcterms:W3CDTF">2024-09-27T16:11:00Z</dcterms:created>
  <dcterms:modified xsi:type="dcterms:W3CDTF">2024-10-04T11:38:00Z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