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CF989" w14:textId="77777777" w:rsidR="00D16F97" w:rsidRPr="0049394D" w:rsidRDefault="00D16F97" w:rsidP="00D16F97">
      <w:pPr>
        <w:spacing w:line="360" w:lineRule="auto"/>
        <w:jc w:val="center"/>
        <w:rPr>
          <w:rFonts w:ascii="Arial" w:hAnsi="Arial" w:cs="Arial"/>
          <w:b/>
          <w:bCs/>
        </w:rPr>
      </w:pPr>
      <w:r w:rsidRPr="0049394D">
        <w:rPr>
          <w:rFonts w:ascii="Arial" w:hAnsi="Arial" w:cs="Arial"/>
          <w:b/>
          <w:bCs/>
        </w:rPr>
        <w:t>DESIGNING A DIGITAL CLINICAL SAFETY CAPABILITY PROGRAMME TO REDUCE ePMA RELATED MEDICATION DOCUMENTATION ERRORS AND IMPROVE PATIENT SAFETY INCIDENT REPORTING ACROSS ANEURIN BEVAN UNIVERSITY HEALTH BOARD</w:t>
      </w:r>
    </w:p>
    <w:p w14:paraId="452DE4B2" w14:textId="77777777" w:rsidR="00D16F97" w:rsidRPr="0049394D" w:rsidRDefault="00D16F97" w:rsidP="00836365">
      <w:pPr>
        <w:spacing w:line="360" w:lineRule="auto"/>
        <w:rPr>
          <w:rFonts w:ascii="Arial" w:hAnsi="Arial" w:cs="Arial"/>
          <w:b/>
          <w:bCs/>
        </w:rPr>
      </w:pPr>
    </w:p>
    <w:p w14:paraId="0CAB5809"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t>INTRODUCTION</w:t>
      </w:r>
    </w:p>
    <w:p w14:paraId="245CFCCE" w14:textId="77777777" w:rsidR="00D16F97" w:rsidRPr="0049394D" w:rsidRDefault="00D16F97" w:rsidP="00D16F97">
      <w:pPr>
        <w:spacing w:line="360" w:lineRule="auto"/>
        <w:jc w:val="both"/>
        <w:rPr>
          <w:rFonts w:ascii="Arial" w:hAnsi="Arial" w:cs="Arial"/>
        </w:rPr>
      </w:pPr>
      <w:r w:rsidRPr="0049394D">
        <w:rPr>
          <w:rFonts w:ascii="Arial" w:hAnsi="Arial" w:cs="Arial"/>
        </w:rPr>
        <w:t>Digital transformation in healthcare is growing at a very rapid pace globally with many healthcare organisations across the United Kingdom heavily relying on the use of digital technologies for the delivery of safe and efficient care to patients on daily basis (Department of Health and Social Care, 2016).</w:t>
      </w:r>
    </w:p>
    <w:p w14:paraId="1E5B32C5" w14:textId="1E0C9304" w:rsidR="00D16F97" w:rsidRPr="0049394D" w:rsidRDefault="00D16F97" w:rsidP="00D16F97">
      <w:pPr>
        <w:spacing w:line="360" w:lineRule="auto"/>
        <w:jc w:val="both"/>
        <w:rPr>
          <w:rFonts w:ascii="Arial" w:hAnsi="Arial" w:cs="Arial"/>
        </w:rPr>
      </w:pPr>
      <w:r w:rsidRPr="0049394D">
        <w:rPr>
          <w:rFonts w:ascii="Arial" w:hAnsi="Arial" w:cs="Arial"/>
        </w:rPr>
        <w:t xml:space="preserve">At Aneurin Bevan University NHS Health Boards (ABUHB), the use of Electronic Patient Record (EPR) and Electronic Prescribing and Medicines Administration (ePMA) systems to support patient medication management, documentation of nursing care, exchange of information among MDT, and operational functions have become an integral part of the organisation daily activities. </w:t>
      </w:r>
      <w:r w:rsidR="00D5736B" w:rsidRPr="0049394D">
        <w:rPr>
          <w:rFonts w:ascii="Arial" w:hAnsi="Arial" w:cs="Arial"/>
        </w:rPr>
        <w:t xml:space="preserve">One of the </w:t>
      </w:r>
      <w:r w:rsidR="008128B0" w:rsidRPr="0049394D">
        <w:rPr>
          <w:rFonts w:ascii="Arial" w:hAnsi="Arial" w:cs="Arial"/>
        </w:rPr>
        <w:t xml:space="preserve">key </w:t>
      </w:r>
      <w:r w:rsidR="00836365" w:rsidRPr="0049394D">
        <w:rPr>
          <w:rFonts w:ascii="Arial" w:hAnsi="Arial" w:cs="Arial"/>
        </w:rPr>
        <w:t>priorities</w:t>
      </w:r>
      <w:r w:rsidR="008128B0" w:rsidRPr="0049394D">
        <w:rPr>
          <w:rFonts w:ascii="Arial" w:hAnsi="Arial" w:cs="Arial"/>
        </w:rPr>
        <w:t xml:space="preserve"> within</w:t>
      </w:r>
      <w:r w:rsidR="00D5736B" w:rsidRPr="0049394D">
        <w:rPr>
          <w:rFonts w:ascii="Arial" w:hAnsi="Arial" w:cs="Arial"/>
        </w:rPr>
        <w:t xml:space="preserve"> the ABUHB Digital Strategy is to implement a new digital system (BetterMeds ePMA) with the goal of improving the overall medication safety and documentation, as well as reducing the amount of time staff spend on searching for medication related information by 2035 </w:t>
      </w:r>
      <w:r w:rsidR="00D5736B" w:rsidRPr="00987374">
        <w:rPr>
          <w:rFonts w:ascii="Arial" w:hAnsi="Arial" w:cs="Arial"/>
        </w:rPr>
        <w:t>(Aneurin Bevan University Health Board, 20</w:t>
      </w:r>
      <w:r w:rsidR="00D5736B" w:rsidRPr="0049394D">
        <w:rPr>
          <w:rFonts w:ascii="Arial" w:hAnsi="Arial" w:cs="Arial"/>
        </w:rPr>
        <w:t>24</w:t>
      </w:r>
      <w:r w:rsidR="00D5736B" w:rsidRPr="00987374">
        <w:rPr>
          <w:rFonts w:ascii="Arial" w:hAnsi="Arial" w:cs="Arial"/>
        </w:rPr>
        <w:t>)</w:t>
      </w:r>
      <w:r w:rsidR="00D5736B" w:rsidRPr="0049394D">
        <w:rPr>
          <w:rFonts w:ascii="Arial" w:hAnsi="Arial" w:cs="Arial"/>
        </w:rPr>
        <w:t>.</w:t>
      </w:r>
    </w:p>
    <w:p w14:paraId="2BB7716E"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While the use of various forms of digital solutions is aimed at facilitating safer and efficient care delivery, poor implementation of these systems could potentially introduce additional unintended patient safety hazards, especially when misfit exist between the technology, the task and the end users of the system (Ammenwerth et al., 2006). </w:t>
      </w:r>
    </w:p>
    <w:p w14:paraId="378755D7" w14:textId="77777777" w:rsidR="00D16F97" w:rsidRPr="0049394D" w:rsidRDefault="00D16F97" w:rsidP="00D16F97">
      <w:pPr>
        <w:spacing w:line="360" w:lineRule="auto"/>
        <w:jc w:val="both"/>
        <w:rPr>
          <w:rFonts w:ascii="Arial" w:hAnsi="Arial" w:cs="Arial"/>
          <w:strike/>
        </w:rPr>
      </w:pPr>
      <w:r w:rsidRPr="0049394D">
        <w:rPr>
          <w:rFonts w:ascii="Arial" w:hAnsi="Arial" w:cs="Arial"/>
        </w:rPr>
        <w:t xml:space="preserve">ePMA systems are usually designed to facilitate accurate medication management and to enhance access to medication related clinical documentations, however their use are sometimes prone to errors due to a number of factors, including inadequate digital literacy and capability among the nursing workforce, poor system user interface design, operational pressure, mismatch between the system functionalities and the intended task, among others (Carayon et al., 2015; Ratwani et al., 2018). </w:t>
      </w:r>
    </w:p>
    <w:p w14:paraId="5DF4DA84" w14:textId="77777777" w:rsidR="00D16F97" w:rsidRPr="0049394D" w:rsidRDefault="00D16F97" w:rsidP="00D16F97">
      <w:pPr>
        <w:spacing w:line="360" w:lineRule="auto"/>
        <w:jc w:val="both"/>
        <w:rPr>
          <w:rFonts w:ascii="Arial" w:hAnsi="Arial" w:cs="Arial"/>
        </w:rPr>
      </w:pPr>
      <w:r w:rsidRPr="0049394D">
        <w:rPr>
          <w:rFonts w:ascii="Arial" w:hAnsi="Arial" w:cs="Arial"/>
        </w:rPr>
        <w:lastRenderedPageBreak/>
        <w:t xml:space="preserve">Nursing staff makes up the larger proportion of the clinical workforce at ABUHB and are predominately responsible for medication administration and documentation using the ePMA. According to World Health Organization (2017), the higher percentage of patient safety incidents statistics reported by healthcare organisations across the globe, including the NHS are related to medication administration and management error. </w:t>
      </w:r>
    </w:p>
    <w:p w14:paraId="156FE9C0" w14:textId="77777777" w:rsidR="00D16F97" w:rsidRPr="0049394D" w:rsidRDefault="00D16F97" w:rsidP="00D16F97">
      <w:pPr>
        <w:spacing w:line="360" w:lineRule="auto"/>
        <w:jc w:val="both"/>
        <w:rPr>
          <w:rFonts w:ascii="Arial" w:hAnsi="Arial" w:cs="Arial"/>
        </w:rPr>
      </w:pPr>
      <w:r w:rsidRPr="0049394D">
        <w:rPr>
          <w:rFonts w:ascii="Arial" w:hAnsi="Arial" w:cs="Arial"/>
        </w:rPr>
        <w:t>While not all medication incidents are directly related to the use of digital technologies, the transition of care delivery and documentation from the traditional paper-based method to electronic system without proportionate clinical safety governance gave rise to the introduction of certain clinical hazards. These includes digital reliance, omission and inaccurate documentation of medication administration, poor allergy visibility to users, and others. Additionally, clinical audits and several evidence over time have shown that patient safety incidents are either underreported or incomplete across different healthcare organisations, with ABUHB not an exception to that, hence impacting organisational learning and quality improvement opportunities.</w:t>
      </w:r>
    </w:p>
    <w:p w14:paraId="01671E88" w14:textId="77777777" w:rsidR="00D16F97" w:rsidRPr="0049394D" w:rsidRDefault="00D16F97" w:rsidP="00D16F97">
      <w:pPr>
        <w:spacing w:line="360" w:lineRule="auto"/>
        <w:jc w:val="both"/>
        <w:rPr>
          <w:rFonts w:ascii="Arial" w:hAnsi="Arial" w:cs="Arial"/>
          <w:strike/>
        </w:rPr>
      </w:pPr>
      <w:r w:rsidRPr="0049394D">
        <w:rPr>
          <w:rFonts w:ascii="Arial" w:hAnsi="Arial" w:cs="Arial"/>
        </w:rPr>
        <w:t>According to Cresswell, Sheikh and Williams (2021), the NHS England and NHS Digital have established digital clinical safety standard and governance frameworks (DCB0129 and DCB0160), in addition to the Medicines and Healthcare Products Regulatory Agency guidance within the United Kingdom, which aligns with the international clinical safety and digital risk management standards such as the ISO, however digital safety awareness and capability among frontline nursing staff remains below average. During the implementation of ePMA across organisations, the workforce education largely centres around the system functionalities, with little to no attention given to digital hazard recognition capability, clear safety incident escalation process, or awareness of human factors and how they contribute to incidents occurrence. While it remains essential to educate staff on how to use of the system, the poor attention given to clinical safety aspect of the system often leaves nursing staff with the wrong perception that digital clinical safety is the responsibility of the IT team, which eventually creates more vacuum for patient safety incidents occurrence and poor incident reporting, thereby leading to reactive rather than proactive risk management, as well as missed opportunities for organisational learning and quality improvement.</w:t>
      </w:r>
    </w:p>
    <w:p w14:paraId="6C0AE839" w14:textId="77777777" w:rsidR="00D16F97" w:rsidRPr="0049394D" w:rsidRDefault="00D16F97" w:rsidP="00D16F97">
      <w:pPr>
        <w:spacing w:line="360" w:lineRule="auto"/>
        <w:jc w:val="both"/>
        <w:rPr>
          <w:rFonts w:ascii="Arial" w:hAnsi="Arial" w:cs="Arial"/>
        </w:rPr>
      </w:pPr>
      <w:r w:rsidRPr="0049394D">
        <w:rPr>
          <w:rFonts w:ascii="Arial" w:hAnsi="Arial" w:cs="Arial"/>
        </w:rPr>
        <w:lastRenderedPageBreak/>
        <w:t xml:space="preserve">This quality improvement initiative will address two separate but related business problems and processes. The first is ePMA related medication management and documentation errors, while the second focuses on the current suboptimal digitally related patient safety incident reporting within Aneurin Bevan University Health Board. </w:t>
      </w:r>
    </w:p>
    <w:p w14:paraId="797BC1F9" w14:textId="77777777" w:rsidR="00D16F97" w:rsidRPr="0049394D" w:rsidRDefault="00D16F97" w:rsidP="00D16F97">
      <w:pPr>
        <w:spacing w:line="360" w:lineRule="auto"/>
        <w:jc w:val="both"/>
        <w:rPr>
          <w:rFonts w:ascii="Arial" w:hAnsi="Arial" w:cs="Arial"/>
        </w:rPr>
      </w:pPr>
    </w:p>
    <w:p w14:paraId="1BCD6F29" w14:textId="77777777" w:rsidR="00D16F97" w:rsidRPr="0049394D" w:rsidRDefault="00D16F97" w:rsidP="00D16F97">
      <w:pPr>
        <w:spacing w:line="360" w:lineRule="auto"/>
        <w:jc w:val="both"/>
        <w:rPr>
          <w:rFonts w:ascii="Arial" w:hAnsi="Arial" w:cs="Arial"/>
        </w:rPr>
      </w:pPr>
      <w:r w:rsidRPr="0049394D">
        <w:rPr>
          <w:rFonts w:ascii="Arial" w:hAnsi="Arial" w:cs="Arial"/>
        </w:rPr>
        <w:t>The primary aims of this quality improvement initiative is to systematically design and implement a Health Board wide Digital Clinical Safety Capability Programme, with initial focus being the nursing workforce, and goal of reducing ePMA -related medication management and documentation errors by at least 20% within 12 months, as well as improving the overall digitally related patient safety reporting practice across the Health Board to enhance the organisational learning and quality improvement culture.</w:t>
      </w:r>
    </w:p>
    <w:p w14:paraId="332E3B8E" w14:textId="77777777" w:rsidR="00D16F97" w:rsidRPr="0049394D" w:rsidRDefault="00D16F97" w:rsidP="00D16F97">
      <w:pPr>
        <w:spacing w:line="360" w:lineRule="auto"/>
        <w:jc w:val="both"/>
        <w:rPr>
          <w:rFonts w:ascii="Arial" w:hAnsi="Arial" w:cs="Arial"/>
          <w:strike/>
        </w:rPr>
      </w:pPr>
    </w:p>
    <w:p w14:paraId="0FAF9141"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t>Scope of the implementation</w:t>
      </w:r>
    </w:p>
    <w:tbl>
      <w:tblPr>
        <w:tblStyle w:val="TableGrid"/>
        <w:tblW w:w="10036" w:type="dxa"/>
        <w:tblLook w:val="04A0" w:firstRow="1" w:lastRow="0" w:firstColumn="1" w:lastColumn="0" w:noHBand="0" w:noVBand="1"/>
      </w:tblPr>
      <w:tblGrid>
        <w:gridCol w:w="5018"/>
        <w:gridCol w:w="5018"/>
      </w:tblGrid>
      <w:tr w:rsidR="00177F7B" w:rsidRPr="0049394D" w14:paraId="76B700A2" w14:textId="77777777" w:rsidTr="00177F7B">
        <w:trPr>
          <w:trHeight w:val="766"/>
        </w:trPr>
        <w:tc>
          <w:tcPr>
            <w:tcW w:w="5018" w:type="dxa"/>
          </w:tcPr>
          <w:p w14:paraId="120E8FB3" w14:textId="518F9529" w:rsidR="00177F7B" w:rsidRPr="0049394D" w:rsidRDefault="00C15BDF" w:rsidP="00177F7B">
            <w:pPr>
              <w:pStyle w:val="NoSpacing"/>
              <w:jc w:val="center"/>
              <w:rPr>
                <w:rFonts w:ascii="Arial" w:hAnsi="Arial" w:cs="Arial"/>
                <w:b/>
                <w:bCs/>
              </w:rPr>
            </w:pPr>
            <w:r w:rsidRPr="0049394D">
              <w:rPr>
                <w:rFonts w:ascii="Arial" w:hAnsi="Arial" w:cs="Arial"/>
                <w:b/>
                <w:bCs/>
              </w:rPr>
              <w:t>In Scope</w:t>
            </w:r>
          </w:p>
        </w:tc>
        <w:tc>
          <w:tcPr>
            <w:tcW w:w="5018" w:type="dxa"/>
          </w:tcPr>
          <w:p w14:paraId="53AB8916" w14:textId="681DB15E" w:rsidR="00177F7B" w:rsidRPr="0049394D" w:rsidRDefault="00C15BDF" w:rsidP="00177F7B">
            <w:pPr>
              <w:pStyle w:val="NoSpacing"/>
              <w:jc w:val="center"/>
              <w:rPr>
                <w:rFonts w:ascii="Arial" w:hAnsi="Arial" w:cs="Arial"/>
                <w:b/>
                <w:bCs/>
              </w:rPr>
            </w:pPr>
            <w:r w:rsidRPr="0049394D">
              <w:rPr>
                <w:rFonts w:ascii="Arial" w:hAnsi="Arial" w:cs="Arial"/>
                <w:b/>
                <w:bCs/>
              </w:rPr>
              <w:t>Out of Scope</w:t>
            </w:r>
          </w:p>
        </w:tc>
      </w:tr>
      <w:tr w:rsidR="00177F7B" w:rsidRPr="0049394D" w14:paraId="588744A3" w14:textId="77777777" w:rsidTr="00177F7B">
        <w:trPr>
          <w:trHeight w:val="664"/>
        </w:trPr>
        <w:tc>
          <w:tcPr>
            <w:tcW w:w="5018" w:type="dxa"/>
          </w:tcPr>
          <w:p w14:paraId="65A0396A" w14:textId="04172AF2" w:rsidR="00177F7B" w:rsidRPr="0049394D" w:rsidRDefault="00177F7B" w:rsidP="00177F7B">
            <w:pPr>
              <w:pStyle w:val="NoSpacing"/>
              <w:rPr>
                <w:rFonts w:ascii="Arial" w:hAnsi="Arial" w:cs="Arial"/>
              </w:rPr>
            </w:pPr>
            <w:r w:rsidRPr="0049394D">
              <w:rPr>
                <w:rFonts w:ascii="Arial" w:hAnsi="Arial" w:cs="Arial"/>
              </w:rPr>
              <w:t>Nursing workforce</w:t>
            </w:r>
          </w:p>
        </w:tc>
        <w:tc>
          <w:tcPr>
            <w:tcW w:w="5018" w:type="dxa"/>
          </w:tcPr>
          <w:p w14:paraId="4EC78D5F" w14:textId="0484DB84" w:rsidR="00177F7B" w:rsidRPr="0049394D" w:rsidRDefault="00177F7B" w:rsidP="00177F7B">
            <w:pPr>
              <w:pStyle w:val="NoSpacing"/>
              <w:rPr>
                <w:rFonts w:ascii="Arial" w:hAnsi="Arial" w:cs="Arial"/>
              </w:rPr>
            </w:pPr>
            <w:r w:rsidRPr="0049394D">
              <w:rPr>
                <w:rFonts w:ascii="Arial" w:hAnsi="Arial" w:cs="Arial"/>
              </w:rPr>
              <w:t>Medication prescribing and reconciliation module</w:t>
            </w:r>
          </w:p>
        </w:tc>
      </w:tr>
      <w:tr w:rsidR="00177F7B" w:rsidRPr="0049394D" w14:paraId="0E5D4B5E" w14:textId="77777777" w:rsidTr="00177F7B">
        <w:trPr>
          <w:trHeight w:val="766"/>
        </w:trPr>
        <w:tc>
          <w:tcPr>
            <w:tcW w:w="5018" w:type="dxa"/>
          </w:tcPr>
          <w:p w14:paraId="5860F3DC" w14:textId="5F2E813B" w:rsidR="00177F7B" w:rsidRPr="0049394D" w:rsidRDefault="00177F7B" w:rsidP="00177F7B">
            <w:pPr>
              <w:pStyle w:val="NoSpacing"/>
              <w:rPr>
                <w:rFonts w:ascii="Arial" w:hAnsi="Arial" w:cs="Arial"/>
              </w:rPr>
            </w:pPr>
            <w:r w:rsidRPr="0049394D">
              <w:rPr>
                <w:rFonts w:ascii="Arial" w:hAnsi="Arial" w:cs="Arial"/>
              </w:rPr>
              <w:t>Medication administration and documentation module of the ePMA</w:t>
            </w:r>
          </w:p>
        </w:tc>
        <w:tc>
          <w:tcPr>
            <w:tcW w:w="5018" w:type="dxa"/>
          </w:tcPr>
          <w:p w14:paraId="1A78262D" w14:textId="703F975D" w:rsidR="00177F7B" w:rsidRPr="0049394D" w:rsidRDefault="00177F7B" w:rsidP="00177F7B">
            <w:pPr>
              <w:pStyle w:val="NoSpacing"/>
              <w:rPr>
                <w:rFonts w:ascii="Arial" w:hAnsi="Arial" w:cs="Arial"/>
              </w:rPr>
            </w:pPr>
            <w:r w:rsidRPr="0049394D">
              <w:rPr>
                <w:rFonts w:ascii="Arial" w:hAnsi="Arial" w:cs="Arial"/>
              </w:rPr>
              <w:t>Technical reconfiguration of the system</w:t>
            </w:r>
          </w:p>
        </w:tc>
      </w:tr>
      <w:tr w:rsidR="00177F7B" w:rsidRPr="0049394D" w14:paraId="72AD91F2" w14:textId="77777777" w:rsidTr="00177F7B">
        <w:trPr>
          <w:trHeight w:val="376"/>
        </w:trPr>
        <w:tc>
          <w:tcPr>
            <w:tcW w:w="5018" w:type="dxa"/>
          </w:tcPr>
          <w:p w14:paraId="2C20FF69" w14:textId="16812D67" w:rsidR="00177F7B" w:rsidRPr="0049394D" w:rsidRDefault="00177F7B" w:rsidP="00177F7B">
            <w:pPr>
              <w:pStyle w:val="NoSpacing"/>
              <w:rPr>
                <w:rFonts w:ascii="Arial" w:hAnsi="Arial" w:cs="Arial"/>
              </w:rPr>
            </w:pPr>
            <w:r w:rsidRPr="0049394D">
              <w:rPr>
                <w:rFonts w:ascii="Arial" w:hAnsi="Arial" w:cs="Arial"/>
              </w:rPr>
              <w:t>Digitally related patient safety incident reporting</w:t>
            </w:r>
          </w:p>
        </w:tc>
        <w:tc>
          <w:tcPr>
            <w:tcW w:w="5018" w:type="dxa"/>
          </w:tcPr>
          <w:p w14:paraId="08F323B5" w14:textId="11667D88" w:rsidR="00177F7B" w:rsidRPr="0049394D" w:rsidRDefault="00177F7B" w:rsidP="00177F7B">
            <w:pPr>
              <w:pStyle w:val="NoSpacing"/>
              <w:rPr>
                <w:rFonts w:ascii="Arial" w:hAnsi="Arial" w:cs="Arial"/>
              </w:rPr>
            </w:pPr>
            <w:r w:rsidRPr="0049394D">
              <w:rPr>
                <w:rFonts w:ascii="Arial" w:hAnsi="Arial" w:cs="Arial"/>
              </w:rPr>
              <w:t>ePMA and clinical safety training for medical, pharmacy or AHPs</w:t>
            </w:r>
          </w:p>
        </w:tc>
      </w:tr>
    </w:tbl>
    <w:p w14:paraId="7C951E95" w14:textId="77777777" w:rsidR="00177F7B" w:rsidRPr="0049394D" w:rsidRDefault="00177F7B" w:rsidP="00D16F97">
      <w:pPr>
        <w:spacing w:line="360" w:lineRule="auto"/>
        <w:jc w:val="both"/>
        <w:rPr>
          <w:rFonts w:ascii="Arial" w:hAnsi="Arial" w:cs="Arial"/>
          <w:b/>
          <w:bCs/>
        </w:rPr>
      </w:pPr>
    </w:p>
    <w:p w14:paraId="6A795B20" w14:textId="77777777" w:rsidR="00D16F97" w:rsidRPr="0049394D" w:rsidRDefault="00D16F97" w:rsidP="00D16F97">
      <w:pPr>
        <w:spacing w:line="360" w:lineRule="auto"/>
        <w:jc w:val="both"/>
        <w:rPr>
          <w:rFonts w:ascii="Arial" w:hAnsi="Arial" w:cs="Arial"/>
          <w:b/>
          <w:bCs/>
        </w:rPr>
      </w:pPr>
    </w:p>
    <w:p w14:paraId="71ECEDD6" w14:textId="77777777" w:rsidR="00177F7B" w:rsidRPr="0049394D" w:rsidRDefault="00177F7B" w:rsidP="00D16F97">
      <w:pPr>
        <w:spacing w:line="360" w:lineRule="auto"/>
        <w:jc w:val="both"/>
        <w:rPr>
          <w:rFonts w:ascii="Arial" w:hAnsi="Arial" w:cs="Arial"/>
        </w:rPr>
      </w:pPr>
    </w:p>
    <w:p w14:paraId="7C3F7DC0" w14:textId="77777777" w:rsidR="00177F7B" w:rsidRPr="0049394D" w:rsidRDefault="00177F7B" w:rsidP="00D16F97">
      <w:pPr>
        <w:spacing w:line="360" w:lineRule="auto"/>
        <w:jc w:val="both"/>
        <w:rPr>
          <w:rFonts w:ascii="Arial" w:hAnsi="Arial" w:cs="Arial"/>
        </w:rPr>
      </w:pPr>
    </w:p>
    <w:p w14:paraId="4CA9D19C" w14:textId="77777777" w:rsidR="00D16F97" w:rsidRPr="0049394D" w:rsidRDefault="00D16F97" w:rsidP="00D16F97">
      <w:pPr>
        <w:spacing w:line="360" w:lineRule="auto"/>
        <w:jc w:val="both"/>
        <w:rPr>
          <w:rFonts w:ascii="Arial" w:hAnsi="Arial" w:cs="Arial"/>
        </w:rPr>
      </w:pPr>
    </w:p>
    <w:p w14:paraId="29DB3899" w14:textId="77777777" w:rsidR="00D16F97" w:rsidRPr="0049394D" w:rsidRDefault="00D16F97" w:rsidP="00D16F97">
      <w:pPr>
        <w:spacing w:line="360" w:lineRule="auto"/>
        <w:jc w:val="both"/>
        <w:rPr>
          <w:rFonts w:ascii="Arial" w:hAnsi="Arial" w:cs="Arial"/>
        </w:rPr>
      </w:pPr>
    </w:p>
    <w:p w14:paraId="5A1700C6" w14:textId="77777777" w:rsidR="00D16F97" w:rsidRPr="0049394D" w:rsidRDefault="00D16F97" w:rsidP="00D16F97">
      <w:pPr>
        <w:spacing w:line="360" w:lineRule="auto"/>
        <w:jc w:val="both"/>
        <w:rPr>
          <w:rFonts w:ascii="Arial" w:hAnsi="Arial" w:cs="Arial"/>
        </w:rPr>
      </w:pPr>
    </w:p>
    <w:p w14:paraId="3F8598CD" w14:textId="77777777" w:rsidR="00D16F97" w:rsidRPr="0049394D" w:rsidRDefault="00D16F97" w:rsidP="00D16F97">
      <w:pPr>
        <w:spacing w:line="360" w:lineRule="auto"/>
        <w:jc w:val="both"/>
        <w:rPr>
          <w:rFonts w:ascii="Arial" w:hAnsi="Arial" w:cs="Arial"/>
        </w:rPr>
      </w:pPr>
    </w:p>
    <w:p w14:paraId="5BDE8E42"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lastRenderedPageBreak/>
        <w:t>METHOD</w:t>
      </w:r>
    </w:p>
    <w:p w14:paraId="040452EC" w14:textId="3A67278C" w:rsidR="00D16F97" w:rsidRPr="0049394D" w:rsidRDefault="00D16F97" w:rsidP="00D16F97">
      <w:pPr>
        <w:spacing w:line="360" w:lineRule="auto"/>
        <w:jc w:val="both"/>
        <w:rPr>
          <w:rFonts w:ascii="Arial" w:hAnsi="Arial" w:cs="Arial"/>
        </w:rPr>
      </w:pPr>
      <w:r w:rsidRPr="0049394D">
        <w:rPr>
          <w:rFonts w:ascii="Arial" w:hAnsi="Arial" w:cs="Arial"/>
        </w:rPr>
        <w:t xml:space="preserve">The proposed quality improvement initiative will employ a combination of the Model for Improvement framework (PDSA) for the actual planning and implementation of the initiative, and Kotter’s change management model for stakeholder engagement and the management of resistance to change, </w:t>
      </w:r>
      <w:proofErr w:type="gramStart"/>
      <w:r w:rsidRPr="0049394D">
        <w:rPr>
          <w:rFonts w:ascii="Arial" w:hAnsi="Arial" w:cs="Arial"/>
        </w:rPr>
        <w:t>in order to</w:t>
      </w:r>
      <w:proofErr w:type="gramEnd"/>
      <w:r w:rsidRPr="0049394D">
        <w:rPr>
          <w:rFonts w:ascii="Arial" w:hAnsi="Arial" w:cs="Arial"/>
        </w:rPr>
        <w:t xml:space="preserve"> effectively deliver the intended solutions to the identified business problem. </w:t>
      </w:r>
      <w:r w:rsidR="00D670B6" w:rsidRPr="0049394D">
        <w:rPr>
          <w:rFonts w:ascii="Arial" w:hAnsi="Arial" w:cs="Arial"/>
        </w:rPr>
        <w:t>The</w:t>
      </w:r>
      <w:r w:rsidR="00550506" w:rsidRPr="0049394D">
        <w:rPr>
          <w:rFonts w:ascii="Arial" w:hAnsi="Arial" w:cs="Arial"/>
        </w:rPr>
        <w:t xml:space="preserve">y have </w:t>
      </w:r>
      <w:r w:rsidR="00D670B6" w:rsidRPr="0049394D">
        <w:rPr>
          <w:rFonts w:ascii="Arial" w:hAnsi="Arial" w:cs="Arial"/>
        </w:rPr>
        <w:t>been chosen as the methodolog</w:t>
      </w:r>
      <w:r w:rsidR="00550506" w:rsidRPr="0049394D">
        <w:rPr>
          <w:rFonts w:ascii="Arial" w:hAnsi="Arial" w:cs="Arial"/>
        </w:rPr>
        <w:t>ies</w:t>
      </w:r>
      <w:r w:rsidR="00D670B6" w:rsidRPr="0049394D">
        <w:rPr>
          <w:rFonts w:ascii="Arial" w:hAnsi="Arial" w:cs="Arial"/>
        </w:rPr>
        <w:t xml:space="preserve"> of choice for this programme as </w:t>
      </w:r>
      <w:r w:rsidR="00550506" w:rsidRPr="0049394D">
        <w:rPr>
          <w:rFonts w:ascii="Arial" w:hAnsi="Arial" w:cs="Arial"/>
        </w:rPr>
        <w:t>they have</w:t>
      </w:r>
      <w:r w:rsidR="00D670B6" w:rsidRPr="0049394D">
        <w:rPr>
          <w:rFonts w:ascii="Arial" w:hAnsi="Arial" w:cs="Arial"/>
        </w:rPr>
        <w:t xml:space="preserve"> been </w:t>
      </w:r>
      <w:r w:rsidR="00D670B6" w:rsidRPr="0049394D">
        <w:rPr>
          <w:rFonts w:ascii="Arial" w:hAnsi="Arial" w:cs="Arial"/>
        </w:rPr>
        <w:t xml:space="preserve">thoroughly tested over years and successfully </w:t>
      </w:r>
      <w:r w:rsidR="00D670B6" w:rsidRPr="0049394D">
        <w:rPr>
          <w:rFonts w:ascii="Arial" w:hAnsi="Arial" w:cs="Arial"/>
        </w:rPr>
        <w:t xml:space="preserve">used </w:t>
      </w:r>
      <w:r w:rsidR="00D670B6" w:rsidRPr="0049394D">
        <w:rPr>
          <w:rFonts w:ascii="Arial" w:hAnsi="Arial" w:cs="Arial"/>
        </w:rPr>
        <w:t>across several i</w:t>
      </w:r>
      <w:r w:rsidR="00D670B6" w:rsidRPr="0049394D">
        <w:rPr>
          <w:rFonts w:ascii="Arial" w:hAnsi="Arial" w:cs="Arial"/>
        </w:rPr>
        <w:t>ndustries, including healthcare organi</w:t>
      </w:r>
      <w:r w:rsidR="00D670B6" w:rsidRPr="0049394D">
        <w:rPr>
          <w:rFonts w:ascii="Arial" w:hAnsi="Arial" w:cs="Arial"/>
        </w:rPr>
        <w:t>s</w:t>
      </w:r>
      <w:r w:rsidR="00D670B6" w:rsidRPr="0049394D">
        <w:rPr>
          <w:rFonts w:ascii="Arial" w:hAnsi="Arial" w:cs="Arial"/>
        </w:rPr>
        <w:t xml:space="preserve">ations in </w:t>
      </w:r>
      <w:r w:rsidR="00D670B6" w:rsidRPr="0049394D">
        <w:rPr>
          <w:rFonts w:ascii="Arial" w:hAnsi="Arial" w:cs="Arial"/>
        </w:rPr>
        <w:t>many</w:t>
      </w:r>
      <w:r w:rsidR="00D670B6" w:rsidRPr="0049394D">
        <w:rPr>
          <w:rFonts w:ascii="Arial" w:hAnsi="Arial" w:cs="Arial"/>
        </w:rPr>
        <w:t xml:space="preserve"> countries</w:t>
      </w:r>
      <w:r w:rsidR="00D670B6" w:rsidRPr="0049394D">
        <w:rPr>
          <w:rFonts w:ascii="Arial" w:hAnsi="Arial" w:cs="Arial"/>
        </w:rPr>
        <w:t xml:space="preserve"> of the wor</w:t>
      </w:r>
      <w:r w:rsidR="00550506" w:rsidRPr="0049394D">
        <w:rPr>
          <w:rFonts w:ascii="Arial" w:hAnsi="Arial" w:cs="Arial"/>
        </w:rPr>
        <w:t>ld</w:t>
      </w:r>
      <w:r w:rsidR="00D670B6" w:rsidRPr="0049394D">
        <w:rPr>
          <w:rFonts w:ascii="Arial" w:hAnsi="Arial" w:cs="Arial"/>
        </w:rPr>
        <w:t xml:space="preserve"> to deploy a </w:t>
      </w:r>
      <w:r w:rsidR="00550506" w:rsidRPr="0049394D">
        <w:rPr>
          <w:rFonts w:ascii="Arial" w:hAnsi="Arial" w:cs="Arial"/>
        </w:rPr>
        <w:t>range of both simple and complex</w:t>
      </w:r>
      <w:r w:rsidR="00D670B6" w:rsidRPr="0049394D">
        <w:rPr>
          <w:rFonts w:ascii="Arial" w:hAnsi="Arial" w:cs="Arial"/>
        </w:rPr>
        <w:t xml:space="preserve"> quality improvement initiative </w:t>
      </w:r>
      <w:r w:rsidR="00D670B6" w:rsidRPr="00242447">
        <w:rPr>
          <w:rFonts w:ascii="Arial" w:hAnsi="Arial" w:cs="Arial"/>
        </w:rPr>
        <w:t xml:space="preserve">(Langley </w:t>
      </w:r>
      <w:r w:rsidR="00D670B6" w:rsidRPr="00242447">
        <w:rPr>
          <w:rFonts w:ascii="Arial" w:hAnsi="Arial" w:cs="Arial"/>
          <w:i/>
          <w:iCs/>
        </w:rPr>
        <w:t>et al.</w:t>
      </w:r>
      <w:r w:rsidR="00D670B6" w:rsidRPr="00242447">
        <w:rPr>
          <w:rFonts w:ascii="Arial" w:hAnsi="Arial" w:cs="Arial"/>
        </w:rPr>
        <w:t>, 2009)</w:t>
      </w:r>
      <w:r w:rsidR="00550506" w:rsidRPr="0049394D">
        <w:rPr>
          <w:rFonts w:ascii="Arial" w:hAnsi="Arial" w:cs="Arial"/>
        </w:rPr>
        <w:t xml:space="preserve">.  </w:t>
      </w:r>
      <w:r w:rsidR="00D670B6" w:rsidRPr="0049394D">
        <w:rPr>
          <w:rFonts w:ascii="Arial" w:hAnsi="Arial" w:cs="Arial"/>
        </w:rPr>
        <w:t>These</w:t>
      </w:r>
      <w:r w:rsidRPr="0049394D">
        <w:rPr>
          <w:rFonts w:ascii="Arial" w:hAnsi="Arial" w:cs="Arial"/>
        </w:rPr>
        <w:t xml:space="preserve"> will be implemented through </w:t>
      </w:r>
      <w:proofErr w:type="gramStart"/>
      <w:r w:rsidRPr="0049394D">
        <w:rPr>
          <w:rFonts w:ascii="Arial" w:hAnsi="Arial" w:cs="Arial"/>
        </w:rPr>
        <w:t>a number of</w:t>
      </w:r>
      <w:proofErr w:type="gramEnd"/>
      <w:r w:rsidRPr="0049394D">
        <w:rPr>
          <w:rFonts w:ascii="Arial" w:hAnsi="Arial" w:cs="Arial"/>
        </w:rPr>
        <w:t xml:space="preserve"> stages comprising of workforce education, governance structuring, stakeholder management, as well as continuous evaluation on the impact of the intervention and refinement of approaches, where necessary. </w:t>
      </w:r>
    </w:p>
    <w:p w14:paraId="4148624D" w14:textId="77777777" w:rsidR="00550506" w:rsidRPr="0049394D" w:rsidRDefault="00550506" w:rsidP="00D16F97">
      <w:pPr>
        <w:spacing w:line="360" w:lineRule="auto"/>
        <w:jc w:val="both"/>
        <w:rPr>
          <w:rFonts w:ascii="Arial" w:hAnsi="Arial" w:cs="Arial"/>
        </w:rPr>
      </w:pPr>
    </w:p>
    <w:p w14:paraId="4E36CA04" w14:textId="77777777" w:rsidR="00550506" w:rsidRPr="0049394D" w:rsidRDefault="00D16F97" w:rsidP="00D16F97">
      <w:pPr>
        <w:spacing w:line="360" w:lineRule="auto"/>
        <w:jc w:val="both"/>
        <w:rPr>
          <w:rFonts w:ascii="Arial" w:hAnsi="Arial" w:cs="Arial"/>
          <w:noProof/>
        </w:rPr>
      </w:pPr>
      <w:r w:rsidRPr="0049394D">
        <w:rPr>
          <w:rFonts w:ascii="Arial" w:hAnsi="Arial" w:cs="Arial"/>
          <w:noProof/>
        </w:rPr>
        <w:drawing>
          <wp:inline distT="0" distB="0" distL="0" distR="0" wp14:anchorId="7162797F" wp14:editId="323CB9A1">
            <wp:extent cx="5857875" cy="4324350"/>
            <wp:effectExtent l="0" t="0" r="9525" b="0"/>
            <wp:docPr id="2102926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2926817" name=""/>
                    <pic:cNvPicPr/>
                  </pic:nvPicPr>
                  <pic:blipFill>
                    <a:blip r:embed="rId6"/>
                    <a:stretch>
                      <a:fillRect/>
                    </a:stretch>
                  </pic:blipFill>
                  <pic:spPr>
                    <a:xfrm>
                      <a:off x="0" y="0"/>
                      <a:ext cx="5858697" cy="4324957"/>
                    </a:xfrm>
                    <a:prstGeom prst="rect">
                      <a:avLst/>
                    </a:prstGeom>
                  </pic:spPr>
                </pic:pic>
              </a:graphicData>
            </a:graphic>
          </wp:inline>
        </w:drawing>
      </w:r>
      <w:r w:rsidRPr="0049394D">
        <w:rPr>
          <w:rFonts w:ascii="Arial" w:hAnsi="Arial" w:cs="Arial"/>
          <w:noProof/>
        </w:rPr>
        <w:t xml:space="preserve"> </w:t>
      </w:r>
    </w:p>
    <w:p w14:paraId="7FF432C2" w14:textId="30250BDB" w:rsidR="00550506" w:rsidRPr="0049394D" w:rsidRDefault="00550506" w:rsidP="00550506">
      <w:pPr>
        <w:spacing w:line="360" w:lineRule="auto"/>
        <w:rPr>
          <w:rFonts w:ascii="Arial" w:hAnsi="Arial" w:cs="Arial"/>
          <w:b/>
          <w:bCs/>
          <w:noProof/>
        </w:rPr>
      </w:pPr>
      <w:r w:rsidRPr="0049394D">
        <w:rPr>
          <w:rFonts w:ascii="Arial" w:hAnsi="Arial" w:cs="Arial"/>
          <w:b/>
          <w:bCs/>
          <w:noProof/>
        </w:rPr>
        <w:t>Fig 1. The Model for Improvement (PDSA Cycle)</w:t>
      </w:r>
    </w:p>
    <w:p w14:paraId="34EDCC27" w14:textId="26F0D3A5" w:rsidR="00D16F97" w:rsidRPr="0049394D" w:rsidRDefault="00D16F97" w:rsidP="00D16F97">
      <w:pPr>
        <w:spacing w:line="360" w:lineRule="auto"/>
        <w:jc w:val="both"/>
        <w:rPr>
          <w:rFonts w:ascii="Arial" w:hAnsi="Arial" w:cs="Arial"/>
        </w:rPr>
      </w:pPr>
      <w:r w:rsidRPr="0049394D">
        <w:rPr>
          <w:rFonts w:ascii="Arial" w:hAnsi="Arial" w:cs="Arial"/>
          <w:noProof/>
        </w:rPr>
        <w:lastRenderedPageBreak/>
        <w:drawing>
          <wp:inline distT="0" distB="0" distL="0" distR="0" wp14:anchorId="3523007E" wp14:editId="0E086903">
            <wp:extent cx="5276850" cy="3267075"/>
            <wp:effectExtent l="0" t="0" r="0" b="9525"/>
            <wp:docPr id="16097749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774987" name=""/>
                    <pic:cNvPicPr/>
                  </pic:nvPicPr>
                  <pic:blipFill>
                    <a:blip r:embed="rId7"/>
                    <a:stretch>
                      <a:fillRect/>
                    </a:stretch>
                  </pic:blipFill>
                  <pic:spPr>
                    <a:xfrm>
                      <a:off x="0" y="0"/>
                      <a:ext cx="5277588" cy="3267532"/>
                    </a:xfrm>
                    <a:prstGeom prst="rect">
                      <a:avLst/>
                    </a:prstGeom>
                  </pic:spPr>
                </pic:pic>
              </a:graphicData>
            </a:graphic>
          </wp:inline>
        </w:drawing>
      </w:r>
    </w:p>
    <w:p w14:paraId="21BDB249" w14:textId="4C8B3B91" w:rsidR="00D16F97" w:rsidRPr="0049394D" w:rsidRDefault="00550506" w:rsidP="00D16F97">
      <w:pPr>
        <w:spacing w:line="360" w:lineRule="auto"/>
        <w:jc w:val="both"/>
        <w:rPr>
          <w:rFonts w:ascii="Arial" w:hAnsi="Arial" w:cs="Arial"/>
          <w:b/>
          <w:bCs/>
        </w:rPr>
      </w:pPr>
      <w:r w:rsidRPr="0049394D">
        <w:rPr>
          <w:rFonts w:ascii="Arial" w:hAnsi="Arial" w:cs="Arial"/>
          <w:b/>
          <w:bCs/>
        </w:rPr>
        <w:t xml:space="preserve">Fig 2. The </w:t>
      </w:r>
      <w:r w:rsidRPr="0049394D">
        <w:rPr>
          <w:rFonts w:ascii="Arial" w:hAnsi="Arial" w:cs="Arial"/>
          <w:b/>
          <w:bCs/>
        </w:rPr>
        <w:t xml:space="preserve">Kotter’s </w:t>
      </w:r>
      <w:r w:rsidRPr="0049394D">
        <w:rPr>
          <w:rFonts w:ascii="Arial" w:hAnsi="Arial" w:cs="Arial"/>
          <w:b/>
          <w:bCs/>
        </w:rPr>
        <w:t>C</w:t>
      </w:r>
      <w:r w:rsidRPr="0049394D">
        <w:rPr>
          <w:rFonts w:ascii="Arial" w:hAnsi="Arial" w:cs="Arial"/>
          <w:b/>
          <w:bCs/>
        </w:rPr>
        <w:t xml:space="preserve">hange </w:t>
      </w:r>
      <w:r w:rsidRPr="0049394D">
        <w:rPr>
          <w:rFonts w:ascii="Arial" w:hAnsi="Arial" w:cs="Arial"/>
          <w:b/>
          <w:bCs/>
        </w:rPr>
        <w:t>M</w:t>
      </w:r>
      <w:r w:rsidRPr="0049394D">
        <w:rPr>
          <w:rFonts w:ascii="Arial" w:hAnsi="Arial" w:cs="Arial"/>
          <w:b/>
          <w:bCs/>
        </w:rPr>
        <w:t xml:space="preserve">anagement </w:t>
      </w:r>
      <w:r w:rsidRPr="0049394D">
        <w:rPr>
          <w:rFonts w:ascii="Arial" w:hAnsi="Arial" w:cs="Arial"/>
          <w:b/>
          <w:bCs/>
        </w:rPr>
        <w:t>M</w:t>
      </w:r>
      <w:r w:rsidRPr="0049394D">
        <w:rPr>
          <w:rFonts w:ascii="Arial" w:hAnsi="Arial" w:cs="Arial"/>
          <w:b/>
          <w:bCs/>
        </w:rPr>
        <w:t>odel</w:t>
      </w:r>
    </w:p>
    <w:p w14:paraId="580FB1DE" w14:textId="77777777" w:rsidR="00550506" w:rsidRPr="0049394D" w:rsidRDefault="00550506" w:rsidP="00D16F97">
      <w:pPr>
        <w:spacing w:line="360" w:lineRule="auto"/>
        <w:jc w:val="both"/>
        <w:rPr>
          <w:rFonts w:ascii="Arial" w:hAnsi="Arial" w:cs="Arial"/>
        </w:rPr>
      </w:pPr>
    </w:p>
    <w:p w14:paraId="056D6441" w14:textId="13B77440" w:rsidR="00D16F97" w:rsidRPr="0049394D" w:rsidRDefault="00D16F97" w:rsidP="00D16F97">
      <w:pPr>
        <w:spacing w:line="360" w:lineRule="auto"/>
        <w:jc w:val="both"/>
        <w:rPr>
          <w:rFonts w:ascii="Arial" w:hAnsi="Arial" w:cs="Arial"/>
        </w:rPr>
      </w:pPr>
      <w:r w:rsidRPr="0049394D">
        <w:rPr>
          <w:rFonts w:ascii="Arial" w:hAnsi="Arial" w:cs="Arial"/>
        </w:rPr>
        <w:t xml:space="preserve">The Model for Improvement is made up of two key aspects: The first which comprises of three key questions aimed at understanding the problem to be addressed, what action to take </w:t>
      </w:r>
      <w:r w:rsidR="00836365" w:rsidRPr="0049394D">
        <w:rPr>
          <w:rFonts w:ascii="Arial" w:hAnsi="Arial" w:cs="Arial"/>
        </w:rPr>
        <w:t>to</w:t>
      </w:r>
      <w:r w:rsidRPr="0049394D">
        <w:rPr>
          <w:rFonts w:ascii="Arial" w:hAnsi="Arial" w:cs="Arial"/>
        </w:rPr>
        <w:t xml:space="preserve"> solve the problem and how to know the intervention led to an improvement or otherwise. The second aspect on the other hand comprising of the Plan, Do, Study, Act (PDSA) cycle which provides clear guidance on how to </w:t>
      </w:r>
      <w:r w:rsidR="00836365" w:rsidRPr="0049394D">
        <w:rPr>
          <w:rFonts w:ascii="Arial" w:hAnsi="Arial" w:cs="Arial"/>
        </w:rPr>
        <w:t>plan</w:t>
      </w:r>
      <w:r w:rsidRPr="0049394D">
        <w:rPr>
          <w:rFonts w:ascii="Arial" w:hAnsi="Arial" w:cs="Arial"/>
        </w:rPr>
        <w:t>, implement and evaluate the interventions (East London NHS Foundation Trust, 2022).</w:t>
      </w:r>
    </w:p>
    <w:p w14:paraId="50ABBAE6" w14:textId="77777777" w:rsidR="00D16F97" w:rsidRPr="0049394D" w:rsidRDefault="00D16F97" w:rsidP="00D16F97">
      <w:pPr>
        <w:spacing w:line="360" w:lineRule="auto"/>
        <w:jc w:val="both"/>
        <w:rPr>
          <w:rFonts w:ascii="Arial" w:hAnsi="Arial" w:cs="Arial"/>
        </w:rPr>
      </w:pPr>
    </w:p>
    <w:p w14:paraId="672DE69D"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t>Stage 1: Baseline Assessment and Problem Definition</w:t>
      </w:r>
    </w:p>
    <w:p w14:paraId="66F505CD" w14:textId="14E659A7" w:rsidR="00D16F97" w:rsidRPr="0049394D" w:rsidRDefault="00D16F97" w:rsidP="00D16F97">
      <w:pPr>
        <w:spacing w:line="360" w:lineRule="auto"/>
        <w:jc w:val="both"/>
        <w:rPr>
          <w:rFonts w:ascii="Arial" w:hAnsi="Arial" w:cs="Arial"/>
        </w:rPr>
      </w:pPr>
      <w:r w:rsidRPr="0049394D">
        <w:rPr>
          <w:rFonts w:ascii="Arial" w:hAnsi="Arial" w:cs="Arial"/>
        </w:rPr>
        <w:t>According to the Model for Improvement methodology</w:t>
      </w:r>
      <w:r w:rsidR="00872B20" w:rsidRPr="0049394D">
        <w:rPr>
          <w:rFonts w:ascii="Arial" w:hAnsi="Arial" w:cs="Arial"/>
        </w:rPr>
        <w:t xml:space="preserve"> </w:t>
      </w:r>
      <w:r w:rsidR="00872B20" w:rsidRPr="0049394D">
        <w:rPr>
          <w:rFonts w:ascii="Arial" w:hAnsi="Arial" w:cs="Arial"/>
        </w:rPr>
        <w:t xml:space="preserve">(Institute for Healthcare Improvement, </w:t>
      </w:r>
      <w:r w:rsidR="00872B20" w:rsidRPr="0049394D">
        <w:rPr>
          <w:rFonts w:ascii="Arial" w:hAnsi="Arial" w:cs="Arial"/>
        </w:rPr>
        <w:t>2011</w:t>
      </w:r>
      <w:r w:rsidR="00872B20" w:rsidRPr="0049394D">
        <w:rPr>
          <w:rFonts w:ascii="Arial" w:hAnsi="Arial" w:cs="Arial"/>
        </w:rPr>
        <w:t>)</w:t>
      </w:r>
      <w:r w:rsidR="00872B20" w:rsidRPr="0049394D">
        <w:rPr>
          <w:rFonts w:ascii="Arial" w:hAnsi="Arial" w:cs="Arial"/>
        </w:rPr>
        <w:t>,</w:t>
      </w:r>
      <w:r w:rsidRPr="0049394D">
        <w:rPr>
          <w:rFonts w:ascii="Arial" w:hAnsi="Arial" w:cs="Arial"/>
        </w:rPr>
        <w:t xml:space="preserve"> the first step in the implementation of quality improvement initiative is the adequate understanding of the problem and answering of the question “What we trying to accomplish?”. To achieve this, a baseline survey will be carried out to understand the current state of ePMA related medication administration and documentation gap within ABUHB. The purpose of the baseline analysis is to establish the extent of the problem and to ensure that the improvement is data driven throughout the project (Langley et al., 2009). The baseline assessment will involve direct </w:t>
      </w:r>
      <w:r w:rsidRPr="0049394D">
        <w:rPr>
          <w:rFonts w:ascii="Arial" w:hAnsi="Arial" w:cs="Arial"/>
        </w:rPr>
        <w:lastRenderedPageBreak/>
        <w:t xml:space="preserve">engagement of frontline nursing staff using structure questionnaire to assess their level of digital clinical safety capability, clinical audit and review of digitally related patient safety incidents reported in the past 12 months. </w:t>
      </w:r>
    </w:p>
    <w:p w14:paraId="60EC7179" w14:textId="77777777" w:rsidR="00D16F97" w:rsidRPr="0049394D" w:rsidRDefault="00D16F97" w:rsidP="00D16F97">
      <w:pPr>
        <w:spacing w:line="360" w:lineRule="auto"/>
        <w:jc w:val="both"/>
        <w:rPr>
          <w:rFonts w:ascii="Arial" w:hAnsi="Arial" w:cs="Arial"/>
        </w:rPr>
      </w:pPr>
    </w:p>
    <w:p w14:paraId="69CA0D4A"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t>Stage 2: Implementation Programme Development</w:t>
      </w:r>
    </w:p>
    <w:p w14:paraId="076CC407"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One of the key components of the Model for Improvement framework is setting clear definition of actions or approaches that answers the question “What changes can we make that would result in improvement?”. </w:t>
      </w:r>
    </w:p>
    <w:p w14:paraId="72A8E27C"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Following the analysis of baseline assessment and its outcome, </w:t>
      </w:r>
      <w:proofErr w:type="gramStart"/>
      <w:r w:rsidRPr="0049394D">
        <w:rPr>
          <w:rFonts w:ascii="Arial" w:hAnsi="Arial" w:cs="Arial"/>
        </w:rPr>
        <w:t>a number of</w:t>
      </w:r>
      <w:proofErr w:type="gramEnd"/>
      <w:r w:rsidRPr="0049394D">
        <w:rPr>
          <w:rFonts w:ascii="Arial" w:hAnsi="Arial" w:cs="Arial"/>
        </w:rPr>
        <w:t xml:space="preserve"> structure digital clinical safety and human factor awareness trainings will be introduced and administered to the nursing workforce to upskill their knowledge gaps. These will include trainings such as:</w:t>
      </w:r>
    </w:p>
    <w:p w14:paraId="00188DC0" w14:textId="77777777" w:rsidR="00872B20"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Introduction to digital clinical safety: Essential and Intermediate Level.</w:t>
      </w:r>
    </w:p>
    <w:p w14:paraId="586B03F8" w14:textId="77777777" w:rsidR="00872B20"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Human factors in healthcare.</w:t>
      </w:r>
    </w:p>
    <w:p w14:paraId="44E72EC4" w14:textId="77777777" w:rsidR="00872B20"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Patient safety learning: Level 1 and Level 2.</w:t>
      </w:r>
    </w:p>
    <w:p w14:paraId="52F9CB22" w14:textId="77777777" w:rsidR="00872B20"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Common ePMA system related medication risks and error.</w:t>
      </w:r>
    </w:p>
    <w:p w14:paraId="114553A8" w14:textId="77777777" w:rsidR="00872B20"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Safe digital documentation practices.</w:t>
      </w:r>
    </w:p>
    <w:p w14:paraId="42C51C5F" w14:textId="18D07C82" w:rsidR="00D16F97" w:rsidRPr="0049394D" w:rsidRDefault="00D16F97" w:rsidP="00D16F97">
      <w:pPr>
        <w:pStyle w:val="ListParagraph"/>
        <w:numPr>
          <w:ilvl w:val="0"/>
          <w:numId w:val="5"/>
        </w:numPr>
        <w:spacing w:line="360" w:lineRule="auto"/>
        <w:jc w:val="both"/>
        <w:rPr>
          <w:rFonts w:ascii="Arial" w:hAnsi="Arial" w:cs="Arial"/>
        </w:rPr>
      </w:pPr>
      <w:r w:rsidRPr="0049394D">
        <w:rPr>
          <w:rFonts w:ascii="Arial" w:hAnsi="Arial" w:cs="Arial"/>
        </w:rPr>
        <w:t>Introduction to Datix system for incident reporting.</w:t>
      </w:r>
    </w:p>
    <w:p w14:paraId="1EDE4D38"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To facilitate the spread of information about the initiative, the training delivery, acceptance of the initiative by the frontline nursing staff, and to embed the change within the organisational structure, </w:t>
      </w:r>
      <w:proofErr w:type="gramStart"/>
      <w:r w:rsidRPr="0049394D">
        <w:rPr>
          <w:rFonts w:ascii="Arial" w:hAnsi="Arial" w:cs="Arial"/>
        </w:rPr>
        <w:t>a number of</w:t>
      </w:r>
      <w:proofErr w:type="gramEnd"/>
      <w:r w:rsidRPr="0049394D">
        <w:rPr>
          <w:rFonts w:ascii="Arial" w:hAnsi="Arial" w:cs="Arial"/>
        </w:rPr>
        <w:t xml:space="preserve"> stakeholders and support groups would be established across the Health Beard. These will include recruiting digital link nurses for each ward, digital clinical safety champions network and monthly digital change practitioners meeting. These key individuals and networks will act as local resources for various clinical areas and conduits for feedback between the nurses, clinical safety officer and the IT team. This is in line with the Kotter (1996) change management model, which emphasised the important of building a working coalition and recruiting volunteer armies to successfully embed a change in an organisation.</w:t>
      </w:r>
    </w:p>
    <w:p w14:paraId="5145159D" w14:textId="77777777" w:rsidR="00D16F97" w:rsidRPr="0049394D" w:rsidRDefault="00D16F97" w:rsidP="00D16F97">
      <w:pPr>
        <w:spacing w:line="360" w:lineRule="auto"/>
        <w:jc w:val="both"/>
        <w:rPr>
          <w:rFonts w:ascii="Arial" w:hAnsi="Arial" w:cs="Arial"/>
        </w:rPr>
      </w:pPr>
    </w:p>
    <w:p w14:paraId="392DC445" w14:textId="77777777" w:rsidR="00836365" w:rsidRPr="0049394D" w:rsidRDefault="00836365" w:rsidP="00D16F97">
      <w:pPr>
        <w:spacing w:line="360" w:lineRule="auto"/>
        <w:jc w:val="both"/>
        <w:rPr>
          <w:rFonts w:ascii="Arial" w:hAnsi="Arial" w:cs="Arial"/>
        </w:rPr>
      </w:pPr>
    </w:p>
    <w:p w14:paraId="625B11AF"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lastRenderedPageBreak/>
        <w:t>Stage 3: Planning of the Pilot Implementation and PDSA Cycles</w:t>
      </w:r>
    </w:p>
    <w:p w14:paraId="5AC244C2" w14:textId="77777777" w:rsidR="00D16F97" w:rsidRPr="0049394D" w:rsidRDefault="00D16F97" w:rsidP="00D16F97">
      <w:pPr>
        <w:spacing w:line="360" w:lineRule="auto"/>
        <w:jc w:val="both"/>
        <w:rPr>
          <w:rFonts w:ascii="Arial" w:hAnsi="Arial" w:cs="Arial"/>
        </w:rPr>
      </w:pPr>
      <w:r w:rsidRPr="0049394D">
        <w:rPr>
          <w:rFonts w:ascii="Arial" w:hAnsi="Arial" w:cs="Arial"/>
        </w:rPr>
        <w:t>The implementation of this initiative will utilise the Model for Improvement framework as the primary quality improvement methodology. Although there a range of other quality improvement methodologies and approaches, the Model for Improvement offers a more structured guidance which comprise of three key questions and iterative Plan–Do–Study–Act (PDSA) cycles (Langley et al., 2009). It is well suited for the implementation of improvement initiative in a complex organisation like the healthcare. Given the variability in processes and digital maturity across different ward within ABUHB, the implementation will employ a phased pilot approach to gather initial feedback prior to Health Board wide rollout.</w:t>
      </w:r>
    </w:p>
    <w:p w14:paraId="69D4ACAD" w14:textId="77777777" w:rsidR="00D16F97" w:rsidRPr="0049394D" w:rsidRDefault="00D16F97" w:rsidP="00D16F97">
      <w:pPr>
        <w:spacing w:line="360" w:lineRule="auto"/>
        <w:jc w:val="both"/>
        <w:rPr>
          <w:rFonts w:ascii="Arial" w:hAnsi="Arial" w:cs="Arial"/>
        </w:rPr>
      </w:pPr>
      <w:r w:rsidRPr="0049394D">
        <w:rPr>
          <w:rFonts w:ascii="Arial" w:hAnsi="Arial" w:cs="Arial"/>
        </w:rPr>
        <w:t>The initial phase of the implementation will commence with two pilot wards. Clinical safety training, champion engagement, and effective patient safety reporting guidance sessions will be delivered over a period of three months. After each cycle of the implementation, patient safety incident trends, clinical audit findings, and feedback from nursing staff will be reassessed and analysed to inform where necessary refinement of the approach is needed prior to the next stage. According to Taylor et al. (2014), capability development initiative requires testing and refinement approach to ensure relevance and feasibility across diverse clinical environments.</w:t>
      </w:r>
    </w:p>
    <w:p w14:paraId="1EF15FC3" w14:textId="77777777" w:rsidR="00D16F97" w:rsidRPr="0049394D" w:rsidRDefault="00D16F97" w:rsidP="00D16F97">
      <w:pPr>
        <w:spacing w:line="360" w:lineRule="auto"/>
        <w:jc w:val="both"/>
        <w:rPr>
          <w:rFonts w:ascii="Arial" w:hAnsi="Arial" w:cs="Arial"/>
        </w:rPr>
      </w:pPr>
    </w:p>
    <w:p w14:paraId="2CF3796F"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t>Stage 4: Evaluation of Pilot and Planning for Health Board wide Roll-Out</w:t>
      </w:r>
    </w:p>
    <w:p w14:paraId="138656A4" w14:textId="77777777" w:rsidR="00D16F97" w:rsidRPr="0049394D" w:rsidRDefault="00D16F97" w:rsidP="00D16F97">
      <w:pPr>
        <w:spacing w:line="360" w:lineRule="auto"/>
        <w:jc w:val="both"/>
        <w:rPr>
          <w:rFonts w:ascii="Arial" w:hAnsi="Arial" w:cs="Arial"/>
        </w:rPr>
      </w:pPr>
      <w:r w:rsidRPr="0049394D">
        <w:rPr>
          <w:rFonts w:ascii="Arial" w:hAnsi="Arial" w:cs="Arial"/>
        </w:rPr>
        <w:t>Following the initial implementation within the two wards and the evaluation of the outcome, the programme will be gradually extended to other areas across the Health Board. The evaluation outcome measures will include:</w:t>
      </w:r>
    </w:p>
    <w:p w14:paraId="713DE05C" w14:textId="77777777" w:rsidR="00872B20" w:rsidRPr="0049394D" w:rsidRDefault="00D16F97" w:rsidP="00D16F97">
      <w:pPr>
        <w:pStyle w:val="ListParagraph"/>
        <w:numPr>
          <w:ilvl w:val="0"/>
          <w:numId w:val="6"/>
        </w:numPr>
        <w:spacing w:line="360" w:lineRule="auto"/>
        <w:jc w:val="both"/>
        <w:rPr>
          <w:rFonts w:ascii="Arial" w:hAnsi="Arial" w:cs="Arial"/>
        </w:rPr>
      </w:pPr>
      <w:r w:rsidRPr="0049394D">
        <w:rPr>
          <w:rFonts w:ascii="Arial" w:hAnsi="Arial" w:cs="Arial"/>
        </w:rPr>
        <w:t>Rate of ePMA-related medication documentation incidents per 100 patients.</w:t>
      </w:r>
    </w:p>
    <w:p w14:paraId="1936B5E4" w14:textId="77777777" w:rsidR="00872B20" w:rsidRPr="0049394D" w:rsidRDefault="00D16F97" w:rsidP="00D16F97">
      <w:pPr>
        <w:pStyle w:val="ListParagraph"/>
        <w:numPr>
          <w:ilvl w:val="0"/>
          <w:numId w:val="6"/>
        </w:numPr>
        <w:spacing w:line="360" w:lineRule="auto"/>
        <w:jc w:val="both"/>
        <w:rPr>
          <w:rFonts w:ascii="Arial" w:hAnsi="Arial" w:cs="Arial"/>
        </w:rPr>
      </w:pPr>
      <w:r w:rsidRPr="0049394D">
        <w:rPr>
          <w:rFonts w:ascii="Arial" w:hAnsi="Arial" w:cs="Arial"/>
        </w:rPr>
        <w:t xml:space="preserve">Quality of reported patient safety incidents related to digital systems. </w:t>
      </w:r>
    </w:p>
    <w:p w14:paraId="5824AD27" w14:textId="77777777" w:rsidR="00872B20" w:rsidRPr="0049394D" w:rsidRDefault="00D16F97" w:rsidP="00D16F97">
      <w:pPr>
        <w:pStyle w:val="ListParagraph"/>
        <w:numPr>
          <w:ilvl w:val="0"/>
          <w:numId w:val="6"/>
        </w:numPr>
        <w:spacing w:line="360" w:lineRule="auto"/>
        <w:jc w:val="both"/>
        <w:rPr>
          <w:rFonts w:ascii="Arial" w:hAnsi="Arial" w:cs="Arial"/>
        </w:rPr>
      </w:pPr>
      <w:r w:rsidRPr="0049394D">
        <w:rPr>
          <w:rFonts w:ascii="Arial" w:hAnsi="Arial" w:cs="Arial"/>
        </w:rPr>
        <w:t>Level digital clinical safety confidence among nursing staff.</w:t>
      </w:r>
    </w:p>
    <w:p w14:paraId="2874C75D" w14:textId="54BFAB8A" w:rsidR="00D16F97" w:rsidRPr="0049394D" w:rsidRDefault="00D16F97" w:rsidP="00D16F97">
      <w:pPr>
        <w:pStyle w:val="ListParagraph"/>
        <w:numPr>
          <w:ilvl w:val="0"/>
          <w:numId w:val="6"/>
        </w:numPr>
        <w:spacing w:line="360" w:lineRule="auto"/>
        <w:jc w:val="both"/>
        <w:rPr>
          <w:rFonts w:ascii="Arial" w:hAnsi="Arial" w:cs="Arial"/>
        </w:rPr>
      </w:pPr>
      <w:r w:rsidRPr="0049394D">
        <w:rPr>
          <w:rFonts w:ascii="Arial" w:hAnsi="Arial" w:cs="Arial"/>
        </w:rPr>
        <w:t>Level understanding of digital hazard escalation process.</w:t>
      </w:r>
    </w:p>
    <w:p w14:paraId="23110C16" w14:textId="77777777" w:rsidR="00D16F97" w:rsidRPr="0049394D" w:rsidRDefault="00D16F97" w:rsidP="00D16F97">
      <w:pPr>
        <w:spacing w:line="360" w:lineRule="auto"/>
        <w:jc w:val="both"/>
        <w:rPr>
          <w:rFonts w:ascii="Arial" w:hAnsi="Arial" w:cs="Arial"/>
        </w:rPr>
      </w:pPr>
      <w:r w:rsidRPr="0049394D">
        <w:rPr>
          <w:rFonts w:ascii="Arial" w:hAnsi="Arial" w:cs="Arial"/>
        </w:rPr>
        <w:t>In line with the Model for Improvement methodology, the purpose of the evaluation is to align with the third question “How will we know that a change is an improvement?” (Langley et al., 2009).</w:t>
      </w:r>
    </w:p>
    <w:p w14:paraId="627CB6F6"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lastRenderedPageBreak/>
        <w:t>Stakeholder Engagement and Change Management</w:t>
      </w:r>
    </w:p>
    <w:p w14:paraId="0BFD133B" w14:textId="77777777" w:rsidR="00322939" w:rsidRPr="0049394D" w:rsidRDefault="00D16F97" w:rsidP="00D16F97">
      <w:pPr>
        <w:spacing w:line="360" w:lineRule="auto"/>
        <w:jc w:val="both"/>
        <w:rPr>
          <w:rFonts w:ascii="Arial" w:hAnsi="Arial" w:cs="Arial"/>
        </w:rPr>
      </w:pPr>
      <w:r w:rsidRPr="0049394D">
        <w:rPr>
          <w:rFonts w:ascii="Arial" w:hAnsi="Arial" w:cs="Arial"/>
        </w:rPr>
        <w:t>Implementing a quality improvement initiative in a complex environment like the healthcare sometimes requires flexibility and combination of approaches. This programme will utilise the Model for Improvement alongside the Kotter’s Change Management Model. While the Model for Improvement would provide a structured approach to the QI implementation, the Kotter’s change model (Kotter, 1996) would be used for stakeholder engagement and for managing resistance to change, particularly in the aspect of establishing sense of urgency, building a working guiding coalition, enlisting volunteer Armies (change champions), and generating visible short-term wins.</w:t>
      </w:r>
      <w:r w:rsidR="00322939" w:rsidRPr="0049394D">
        <w:rPr>
          <w:rFonts w:ascii="Arial" w:hAnsi="Arial" w:cs="Arial"/>
        </w:rPr>
        <w:t xml:space="preserve"> </w:t>
      </w:r>
    </w:p>
    <w:p w14:paraId="10F29D43" w14:textId="0C895162" w:rsidR="00D16F97" w:rsidRPr="0049394D" w:rsidRDefault="00322939" w:rsidP="00D16F97">
      <w:pPr>
        <w:spacing w:line="360" w:lineRule="auto"/>
        <w:jc w:val="both"/>
        <w:rPr>
          <w:rFonts w:ascii="Arial" w:hAnsi="Arial" w:cs="Arial"/>
        </w:rPr>
      </w:pPr>
      <w:r w:rsidRPr="0049394D">
        <w:rPr>
          <w:rFonts w:ascii="Arial" w:hAnsi="Arial" w:cs="Arial"/>
        </w:rPr>
        <w:t>By short-term wins, this means</w:t>
      </w:r>
      <w:r w:rsidR="00872B20" w:rsidRPr="0049394D">
        <w:rPr>
          <w:rFonts w:ascii="Arial" w:hAnsi="Arial" w:cs="Arial"/>
        </w:rPr>
        <w:t xml:space="preserve"> the programme</w:t>
      </w:r>
      <w:r w:rsidRPr="0049394D">
        <w:rPr>
          <w:rFonts w:ascii="Arial" w:hAnsi="Arial" w:cs="Arial"/>
        </w:rPr>
        <w:t xml:space="preserve"> would achieve </w:t>
      </w:r>
      <w:r w:rsidR="00872B20" w:rsidRPr="0049394D">
        <w:rPr>
          <w:rFonts w:ascii="Arial" w:hAnsi="Arial" w:cs="Arial"/>
        </w:rPr>
        <w:t xml:space="preserve">visible improvement </w:t>
      </w:r>
      <w:r w:rsidRPr="0049394D">
        <w:rPr>
          <w:rFonts w:ascii="Arial" w:hAnsi="Arial" w:cs="Arial"/>
        </w:rPr>
        <w:t>in</w:t>
      </w:r>
      <w:r w:rsidR="00872B20" w:rsidRPr="0049394D">
        <w:rPr>
          <w:rFonts w:ascii="Arial" w:hAnsi="Arial" w:cs="Arial"/>
        </w:rPr>
        <w:t xml:space="preserve"> the nurses ePMA documentation capability</w:t>
      </w:r>
      <w:r w:rsidRPr="0049394D">
        <w:rPr>
          <w:rFonts w:ascii="Arial" w:hAnsi="Arial" w:cs="Arial"/>
        </w:rPr>
        <w:t xml:space="preserve"> </w:t>
      </w:r>
      <w:r w:rsidRPr="0049394D">
        <w:rPr>
          <w:rFonts w:ascii="Arial" w:hAnsi="Arial" w:cs="Arial"/>
        </w:rPr>
        <w:t>within three months of commencing the implementation</w:t>
      </w:r>
      <w:r w:rsidR="00872B20" w:rsidRPr="0049394D">
        <w:rPr>
          <w:rFonts w:ascii="Arial" w:hAnsi="Arial" w:cs="Arial"/>
        </w:rPr>
        <w:t>, thus reducing the time spent correcting documentation error by at least 60% percent, thereby free</w:t>
      </w:r>
      <w:r w:rsidRPr="0049394D">
        <w:rPr>
          <w:rFonts w:ascii="Arial" w:hAnsi="Arial" w:cs="Arial"/>
        </w:rPr>
        <w:t>ing</w:t>
      </w:r>
      <w:r w:rsidR="00872B20" w:rsidRPr="0049394D">
        <w:rPr>
          <w:rFonts w:ascii="Arial" w:hAnsi="Arial" w:cs="Arial"/>
        </w:rPr>
        <w:t xml:space="preserve"> up </w:t>
      </w:r>
      <w:r w:rsidRPr="0049394D">
        <w:rPr>
          <w:rFonts w:ascii="Arial" w:hAnsi="Arial" w:cs="Arial"/>
        </w:rPr>
        <w:t>nurse’s</w:t>
      </w:r>
      <w:r w:rsidR="00872B20" w:rsidRPr="0049394D">
        <w:rPr>
          <w:rFonts w:ascii="Arial" w:hAnsi="Arial" w:cs="Arial"/>
        </w:rPr>
        <w:t xml:space="preserve"> time </w:t>
      </w:r>
      <w:r w:rsidRPr="0049394D">
        <w:rPr>
          <w:rFonts w:ascii="Arial" w:hAnsi="Arial" w:cs="Arial"/>
        </w:rPr>
        <w:t>for observe rest or engagement in a more meaningful patient care activity.</w:t>
      </w:r>
      <w:r w:rsidR="0028052D" w:rsidRPr="0049394D">
        <w:rPr>
          <w:rFonts w:ascii="Arial" w:hAnsi="Arial" w:cs="Arial"/>
        </w:rPr>
        <w:t xml:space="preserve"> </w:t>
      </w:r>
    </w:p>
    <w:p w14:paraId="2F7CFC78" w14:textId="42E45227" w:rsidR="0028052D" w:rsidRPr="0049394D" w:rsidRDefault="0028052D" w:rsidP="00D16F97">
      <w:pPr>
        <w:spacing w:line="360" w:lineRule="auto"/>
        <w:jc w:val="both"/>
        <w:rPr>
          <w:rFonts w:ascii="Arial" w:hAnsi="Arial" w:cs="Arial"/>
        </w:rPr>
      </w:pPr>
      <w:r w:rsidRPr="0049394D">
        <w:rPr>
          <w:rFonts w:ascii="Arial" w:hAnsi="Arial" w:cs="Arial"/>
        </w:rPr>
        <w:t xml:space="preserve">A structure stakeholders engagement matrix will be utilised to manage various stakeholders based on their level of impact to the programme to minimise resistance to change. </w:t>
      </w:r>
    </w:p>
    <w:p w14:paraId="4687C1CC" w14:textId="77777777" w:rsidR="00D16F97" w:rsidRPr="0049394D" w:rsidRDefault="00D16F97" w:rsidP="00D16F97">
      <w:pPr>
        <w:spacing w:line="360" w:lineRule="auto"/>
        <w:jc w:val="both"/>
        <w:rPr>
          <w:rFonts w:ascii="Arial" w:hAnsi="Arial" w:cs="Arial"/>
        </w:rPr>
      </w:pPr>
    </w:p>
    <w:p w14:paraId="4B9BC9C4" w14:textId="77777777" w:rsidR="00836365" w:rsidRPr="0049394D" w:rsidRDefault="00836365" w:rsidP="00D16F97">
      <w:pPr>
        <w:spacing w:line="360" w:lineRule="auto"/>
        <w:jc w:val="both"/>
        <w:rPr>
          <w:rFonts w:ascii="Arial" w:hAnsi="Arial" w:cs="Arial"/>
        </w:rPr>
      </w:pPr>
    </w:p>
    <w:p w14:paraId="17F26241" w14:textId="77777777" w:rsidR="00836365" w:rsidRPr="0049394D" w:rsidRDefault="00836365" w:rsidP="00D16F97">
      <w:pPr>
        <w:spacing w:line="360" w:lineRule="auto"/>
        <w:jc w:val="both"/>
        <w:rPr>
          <w:rFonts w:ascii="Arial" w:hAnsi="Arial" w:cs="Arial"/>
        </w:rPr>
      </w:pPr>
    </w:p>
    <w:p w14:paraId="25E274CE" w14:textId="77777777" w:rsidR="00836365" w:rsidRPr="0049394D" w:rsidRDefault="00836365" w:rsidP="00D16F97">
      <w:pPr>
        <w:spacing w:line="360" w:lineRule="auto"/>
        <w:jc w:val="both"/>
        <w:rPr>
          <w:rFonts w:ascii="Arial" w:hAnsi="Arial" w:cs="Arial"/>
        </w:rPr>
      </w:pPr>
    </w:p>
    <w:p w14:paraId="6D06E15A" w14:textId="77777777" w:rsidR="00836365" w:rsidRPr="0049394D" w:rsidRDefault="00836365" w:rsidP="00D16F97">
      <w:pPr>
        <w:spacing w:line="360" w:lineRule="auto"/>
        <w:jc w:val="both"/>
        <w:rPr>
          <w:rFonts w:ascii="Arial" w:hAnsi="Arial" w:cs="Arial"/>
        </w:rPr>
      </w:pPr>
    </w:p>
    <w:p w14:paraId="6D139CD2" w14:textId="77777777" w:rsidR="00836365" w:rsidRPr="0049394D" w:rsidRDefault="00836365" w:rsidP="00D16F97">
      <w:pPr>
        <w:spacing w:line="360" w:lineRule="auto"/>
        <w:jc w:val="both"/>
        <w:rPr>
          <w:rFonts w:ascii="Arial" w:hAnsi="Arial" w:cs="Arial"/>
        </w:rPr>
      </w:pPr>
    </w:p>
    <w:p w14:paraId="13E88748" w14:textId="77777777" w:rsidR="00836365" w:rsidRPr="0049394D" w:rsidRDefault="00836365" w:rsidP="00D16F97">
      <w:pPr>
        <w:spacing w:line="360" w:lineRule="auto"/>
        <w:jc w:val="both"/>
        <w:rPr>
          <w:rFonts w:ascii="Arial" w:hAnsi="Arial" w:cs="Arial"/>
        </w:rPr>
      </w:pPr>
    </w:p>
    <w:p w14:paraId="79527429" w14:textId="77777777" w:rsidR="00836365" w:rsidRPr="0049394D" w:rsidRDefault="00836365" w:rsidP="00D16F97">
      <w:pPr>
        <w:spacing w:line="360" w:lineRule="auto"/>
        <w:jc w:val="both"/>
        <w:rPr>
          <w:rFonts w:ascii="Arial" w:hAnsi="Arial" w:cs="Arial"/>
        </w:rPr>
      </w:pPr>
    </w:p>
    <w:p w14:paraId="76B5EC4F" w14:textId="77777777" w:rsidR="00836365" w:rsidRPr="0049394D" w:rsidRDefault="00836365" w:rsidP="00D16F97">
      <w:pPr>
        <w:spacing w:line="360" w:lineRule="auto"/>
        <w:jc w:val="both"/>
        <w:rPr>
          <w:rFonts w:ascii="Arial" w:hAnsi="Arial" w:cs="Arial"/>
        </w:rPr>
      </w:pPr>
    </w:p>
    <w:p w14:paraId="3BE5EFD6" w14:textId="77777777" w:rsidR="00836365" w:rsidRPr="0049394D" w:rsidRDefault="00836365" w:rsidP="00D16F97">
      <w:pPr>
        <w:spacing w:line="360" w:lineRule="auto"/>
        <w:jc w:val="both"/>
        <w:rPr>
          <w:rFonts w:ascii="Arial" w:hAnsi="Arial" w:cs="Arial"/>
        </w:rPr>
      </w:pPr>
    </w:p>
    <w:p w14:paraId="61227A43" w14:textId="77777777" w:rsidR="00D16F97" w:rsidRPr="0049394D" w:rsidRDefault="00D16F97" w:rsidP="00D16F97">
      <w:pPr>
        <w:spacing w:line="360" w:lineRule="auto"/>
        <w:jc w:val="both"/>
        <w:rPr>
          <w:rFonts w:ascii="Arial" w:hAnsi="Arial" w:cs="Arial"/>
          <w:b/>
          <w:bCs/>
        </w:rPr>
      </w:pPr>
      <w:r w:rsidRPr="0049394D">
        <w:rPr>
          <w:rFonts w:ascii="Arial" w:hAnsi="Arial" w:cs="Arial"/>
          <w:b/>
          <w:bCs/>
        </w:rPr>
        <w:lastRenderedPageBreak/>
        <w:t>DISCUSSION</w:t>
      </w:r>
    </w:p>
    <w:p w14:paraId="02B93D4D" w14:textId="63A5EE6F" w:rsidR="00D16F97" w:rsidRPr="0049394D" w:rsidRDefault="00D16F97" w:rsidP="00D16F97">
      <w:pPr>
        <w:spacing w:line="360" w:lineRule="auto"/>
        <w:jc w:val="both"/>
        <w:rPr>
          <w:rFonts w:ascii="Arial" w:hAnsi="Arial" w:cs="Arial"/>
        </w:rPr>
      </w:pPr>
      <w:r w:rsidRPr="0049394D">
        <w:rPr>
          <w:rFonts w:ascii="Arial" w:hAnsi="Arial" w:cs="Arial"/>
        </w:rPr>
        <w:t xml:space="preserve">Digitally related medication documentation errors are preventable event that often leads to serious patient safety incidents (Elliott </w:t>
      </w:r>
      <w:r w:rsidRPr="0049394D">
        <w:rPr>
          <w:rFonts w:ascii="Arial" w:hAnsi="Arial" w:cs="Arial"/>
          <w:i/>
          <w:iCs/>
        </w:rPr>
        <w:t>et al.</w:t>
      </w:r>
      <w:r w:rsidRPr="0049394D">
        <w:rPr>
          <w:rFonts w:ascii="Arial" w:hAnsi="Arial" w:cs="Arial"/>
        </w:rPr>
        <w:t xml:space="preserve">, 2024), hence the need for the urgent implementation of this quality improvement programme within ABUHB. This initiative has higher chances of success as it is adaptable to the existing digital clinical safety governance structures and will build upon established standards. However, while the initiative aligns with ABUHB organisational priorities around improving medication related safety incidents, offering higher likelihood for senior leadership support towards the delivery of the relevant trainings to staff, there is the need to recognise that digital incidents are sociotechnical in nature, as such it requires broader consideration. Carayon et al. (2015) emphasised that digital clinical safety incidents often arise from misfit between digital system, clinical workflow, and users, rather than solely on human inefficiency. </w:t>
      </w:r>
      <w:r w:rsidR="00C15BDF" w:rsidRPr="0049394D">
        <w:rPr>
          <w:rFonts w:ascii="Arial" w:hAnsi="Arial" w:cs="Arial"/>
        </w:rPr>
        <w:t>Additionally, the programme has the potential to improves organisational efficiency, as enhanced digital clinical safety capability among the nursing workforce is likely reduce documentation error and patient safety incident by at least 20% within 12 months, thereby freeing up the time spent on documentation rework, patient safety incident investigations, patient harm management, and preventing financial loses due litigation and claim from patients.</w:t>
      </w:r>
      <w:r w:rsidR="00C15BDF" w:rsidRPr="0049394D">
        <w:rPr>
          <w:rFonts w:ascii="Arial" w:hAnsi="Arial" w:cs="Arial"/>
        </w:rPr>
        <w:t xml:space="preserve"> </w:t>
      </w:r>
      <w:r w:rsidRPr="0049394D">
        <w:rPr>
          <w:rFonts w:ascii="Arial" w:hAnsi="Arial" w:cs="Arial"/>
        </w:rPr>
        <w:t>Hence the programme will adopt a system thinking mindset and utilise the Model for Improvement methodology as it is more adaptable to different context compared to other quality improvement frameworks and offers more structured and systematic guidance. It will also incorporate iterative refinement of interventions at various stages of the implementation to ensure the programme is adequately tailored to the ABUHB context.</w:t>
      </w:r>
    </w:p>
    <w:p w14:paraId="1771681A"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In a complex environment like the healthcare, what works for an individual under a particular circumstance may not work for them in another given condition and may not work for another individual under the same circumstances (Shaw </w:t>
      </w:r>
      <w:r w:rsidRPr="0049394D">
        <w:rPr>
          <w:rFonts w:ascii="Arial" w:hAnsi="Arial" w:cs="Arial"/>
          <w:i/>
          <w:iCs/>
        </w:rPr>
        <w:t>et al.</w:t>
      </w:r>
      <w:r w:rsidRPr="0049394D">
        <w:rPr>
          <w:rFonts w:ascii="Arial" w:hAnsi="Arial" w:cs="Arial"/>
        </w:rPr>
        <w:t xml:space="preserve">, 2017). Hence, one of the foreseeable risks to the programme is the tendency for it not being embraced by all nursing staff, as some may perceive the initiative as an additional training burden amidst already pressured work environments. To mitigate this, the educational components of the improvement will be integrated into the existing training frameworks within ABUHB and delivered to nurses through blended learning approaches to make it more flexible for all staff. Additionally, support will be sorted </w:t>
      </w:r>
      <w:r w:rsidRPr="0049394D">
        <w:rPr>
          <w:rFonts w:ascii="Arial" w:hAnsi="Arial" w:cs="Arial"/>
        </w:rPr>
        <w:lastRenderedPageBreak/>
        <w:t>from senior leadership team to offer protected learning time for staff while completing the necessary trainings.</w:t>
      </w:r>
    </w:p>
    <w:p w14:paraId="74B3589A" w14:textId="57BD8DD0" w:rsidR="00D16F97" w:rsidRPr="0049394D" w:rsidRDefault="00D16F97" w:rsidP="00D16F97">
      <w:pPr>
        <w:spacing w:line="360" w:lineRule="auto"/>
        <w:jc w:val="both"/>
        <w:rPr>
          <w:rFonts w:ascii="Arial" w:hAnsi="Arial" w:cs="Arial"/>
        </w:rPr>
      </w:pPr>
      <w:r w:rsidRPr="0049394D">
        <w:rPr>
          <w:rFonts w:ascii="Arial" w:hAnsi="Arial" w:cs="Arial"/>
        </w:rPr>
        <w:t xml:space="preserve">To achieve success and improved incident reporting across the Health Board, the implementation of this initiative will pay additional attention to the organisational cultured around how staff are treated when an accident occurs. In a study by Edmondson (2018), it was found that lack of psychological safety and just culture within organisation was linked to the low level of patient safety incident reporting among clinical staff. Hence, if digital related incidents within ABUHB are perceived or treated </w:t>
      </w:r>
      <w:proofErr w:type="gramStart"/>
      <w:r w:rsidRPr="0049394D">
        <w:rPr>
          <w:rFonts w:ascii="Arial" w:hAnsi="Arial" w:cs="Arial"/>
        </w:rPr>
        <w:t>as a result of</w:t>
      </w:r>
      <w:proofErr w:type="gramEnd"/>
      <w:r w:rsidRPr="0049394D">
        <w:rPr>
          <w:rFonts w:ascii="Arial" w:hAnsi="Arial" w:cs="Arial"/>
        </w:rPr>
        <w:t xml:space="preserve"> individual incompetence rather than a gap in the system, it would be difficult to encourage nursing staff to adequately and accurately report future incidence occurrences.</w:t>
      </w:r>
      <w:r w:rsidR="008A5BD6" w:rsidRPr="0049394D">
        <w:rPr>
          <w:rFonts w:ascii="Arial" w:hAnsi="Arial" w:cs="Arial"/>
        </w:rPr>
        <w:t xml:space="preserve"> Therefore, it is suggested that when a digital clinical safety incident occur within the Health Board, that the NHS Just Culture Guide is thoroughly followed and </w:t>
      </w:r>
      <w:r w:rsidR="008A5BD6" w:rsidRPr="0049394D">
        <w:rPr>
          <w:rFonts w:ascii="Arial" w:hAnsi="Arial" w:cs="Arial"/>
        </w:rPr>
        <w:t>th</w:t>
      </w:r>
      <w:r w:rsidR="008A5BD6" w:rsidRPr="0049394D">
        <w:rPr>
          <w:rFonts w:ascii="Arial" w:hAnsi="Arial" w:cs="Arial"/>
        </w:rPr>
        <w:t>at</w:t>
      </w:r>
      <w:r w:rsidR="008A5BD6" w:rsidRPr="0049394D">
        <w:rPr>
          <w:rFonts w:ascii="Arial" w:hAnsi="Arial" w:cs="Arial"/>
        </w:rPr>
        <w:t xml:space="preserve"> investigation follows a structured </w:t>
      </w:r>
      <w:r w:rsidR="008A5BD6" w:rsidRPr="0049394D">
        <w:rPr>
          <w:rFonts w:ascii="Arial" w:hAnsi="Arial" w:cs="Arial"/>
        </w:rPr>
        <w:t xml:space="preserve">approach </w:t>
      </w:r>
      <w:r w:rsidR="008A5BD6" w:rsidRPr="0049394D">
        <w:rPr>
          <w:rFonts w:ascii="Arial" w:hAnsi="Arial" w:cs="Arial"/>
        </w:rPr>
        <w:t xml:space="preserve">to determine if the issue was </w:t>
      </w:r>
      <w:proofErr w:type="gramStart"/>
      <w:r w:rsidR="008A5BD6" w:rsidRPr="0049394D">
        <w:rPr>
          <w:rFonts w:ascii="Arial" w:hAnsi="Arial" w:cs="Arial"/>
        </w:rPr>
        <w:t>a</w:t>
      </w:r>
      <w:r w:rsidR="008A5BD6" w:rsidRPr="0049394D">
        <w:rPr>
          <w:rFonts w:ascii="Arial" w:hAnsi="Arial" w:cs="Arial"/>
        </w:rPr>
        <w:t>s a result of</w:t>
      </w:r>
      <w:proofErr w:type="gramEnd"/>
      <w:r w:rsidR="008A5BD6" w:rsidRPr="0049394D">
        <w:rPr>
          <w:rFonts w:ascii="Arial" w:hAnsi="Arial" w:cs="Arial"/>
        </w:rPr>
        <w:t xml:space="preserve"> s</w:t>
      </w:r>
      <w:r w:rsidR="008A5BD6" w:rsidRPr="0049394D">
        <w:rPr>
          <w:rFonts w:ascii="Arial" w:hAnsi="Arial" w:cs="Arial"/>
        </w:rPr>
        <w:t xml:space="preserve">ystem </w:t>
      </w:r>
      <w:r w:rsidR="008A5BD6" w:rsidRPr="0049394D">
        <w:rPr>
          <w:rFonts w:ascii="Arial" w:hAnsi="Arial" w:cs="Arial"/>
        </w:rPr>
        <w:t>f</w:t>
      </w:r>
      <w:r w:rsidR="008A5BD6" w:rsidRPr="0049394D">
        <w:rPr>
          <w:rFonts w:ascii="Arial" w:hAnsi="Arial" w:cs="Arial"/>
        </w:rPr>
        <w:t>ailure (</w:t>
      </w:r>
      <w:proofErr w:type="spellStart"/>
      <w:r w:rsidR="008A5BD6" w:rsidRPr="0049394D">
        <w:rPr>
          <w:rFonts w:ascii="Arial" w:hAnsi="Arial" w:cs="Arial"/>
        </w:rPr>
        <w:t>e.g</w:t>
      </w:r>
      <w:proofErr w:type="spellEnd"/>
      <w:r w:rsidR="008A5BD6" w:rsidRPr="0049394D">
        <w:rPr>
          <w:rFonts w:ascii="Arial" w:hAnsi="Arial" w:cs="Arial"/>
        </w:rPr>
        <w:t xml:space="preserve"> </w:t>
      </w:r>
      <w:r w:rsidR="008A5BD6" w:rsidRPr="0049394D">
        <w:rPr>
          <w:rFonts w:ascii="Arial" w:hAnsi="Arial" w:cs="Arial"/>
        </w:rPr>
        <w:t xml:space="preserve">poor </w:t>
      </w:r>
      <w:r w:rsidR="008A5BD6" w:rsidRPr="0049394D">
        <w:rPr>
          <w:rFonts w:ascii="Arial" w:hAnsi="Arial" w:cs="Arial"/>
        </w:rPr>
        <w:t xml:space="preserve">system </w:t>
      </w:r>
      <w:r w:rsidR="008A5BD6" w:rsidRPr="0049394D">
        <w:rPr>
          <w:rFonts w:ascii="Arial" w:hAnsi="Arial" w:cs="Arial"/>
        </w:rPr>
        <w:t xml:space="preserve">UI design) or </w:t>
      </w:r>
      <w:r w:rsidR="008A5BD6" w:rsidRPr="0049394D">
        <w:rPr>
          <w:rFonts w:ascii="Arial" w:hAnsi="Arial" w:cs="Arial"/>
        </w:rPr>
        <w:t>h</w:t>
      </w:r>
      <w:r w:rsidR="008A5BD6" w:rsidRPr="0049394D">
        <w:rPr>
          <w:rFonts w:ascii="Arial" w:hAnsi="Arial" w:cs="Arial"/>
        </w:rPr>
        <w:t xml:space="preserve">uman </w:t>
      </w:r>
      <w:r w:rsidR="008A5BD6" w:rsidRPr="0049394D">
        <w:rPr>
          <w:rFonts w:ascii="Arial" w:hAnsi="Arial" w:cs="Arial"/>
        </w:rPr>
        <w:t>e</w:t>
      </w:r>
      <w:r w:rsidR="008A5BD6" w:rsidRPr="0049394D">
        <w:rPr>
          <w:rFonts w:ascii="Arial" w:hAnsi="Arial" w:cs="Arial"/>
        </w:rPr>
        <w:t>rror.</w:t>
      </w:r>
      <w:r w:rsidR="008A5BD6" w:rsidRPr="0049394D">
        <w:rPr>
          <w:rFonts w:ascii="Arial" w:hAnsi="Arial" w:cs="Arial"/>
        </w:rPr>
        <w:t xml:space="preserve"> </w:t>
      </w:r>
      <w:r w:rsidR="0028052D" w:rsidRPr="0049394D">
        <w:rPr>
          <w:rFonts w:ascii="Arial" w:hAnsi="Arial" w:cs="Arial"/>
        </w:rPr>
        <w:t xml:space="preserve">According to the NHS Just Culture Guide, human are bound to make mistakes and accountability ought be upheld, however we must look carefully through our systems and processes when incidents occur to ensure we do not neglect flaws in the processes and focus on holding people to account, when in reality, the system failed them, leading to mistake </w:t>
      </w:r>
      <w:r w:rsidR="0028052D" w:rsidRPr="00C7403A">
        <w:rPr>
          <w:rFonts w:ascii="Arial" w:hAnsi="Arial" w:cs="Arial"/>
        </w:rPr>
        <w:t>(NHS Wales, 2024)</w:t>
      </w:r>
      <w:r w:rsidR="0028052D" w:rsidRPr="0049394D">
        <w:rPr>
          <w:rFonts w:ascii="Arial" w:hAnsi="Arial" w:cs="Arial"/>
        </w:rPr>
        <w:t>.</w:t>
      </w:r>
    </w:p>
    <w:p w14:paraId="1F5B14C4" w14:textId="77777777" w:rsidR="00D16F97" w:rsidRPr="0049394D" w:rsidRDefault="00D16F97" w:rsidP="00D16F97">
      <w:pPr>
        <w:spacing w:line="360" w:lineRule="auto"/>
        <w:jc w:val="both"/>
        <w:rPr>
          <w:rFonts w:ascii="Arial" w:hAnsi="Arial" w:cs="Arial"/>
        </w:rPr>
      </w:pPr>
      <w:r w:rsidRPr="0049394D">
        <w:rPr>
          <w:rFonts w:ascii="Arial" w:hAnsi="Arial" w:cs="Arial"/>
        </w:rPr>
        <w:t>Rolling out the initiative across the entire Health Board and sustaining it would require a considerable amount of coordination and resource capability. Successful change is difficult to achieve and often requires powerful forces to sustain it (Kotter, 1996). One the targeted approach of the programme is to align with the existing digital clinical safety governance structures within the Health Board and to leverage the change champion network to help reduce the resource burden and to facilitate speedy embedment of the change across all wards and department within ABUHB.</w:t>
      </w:r>
    </w:p>
    <w:p w14:paraId="043870C2" w14:textId="77777777" w:rsidR="00D16F97" w:rsidRPr="0049394D" w:rsidRDefault="00D16F97" w:rsidP="00D16F97">
      <w:pPr>
        <w:spacing w:line="360" w:lineRule="auto"/>
        <w:jc w:val="both"/>
        <w:rPr>
          <w:rFonts w:ascii="Arial" w:hAnsi="Arial" w:cs="Arial"/>
        </w:rPr>
      </w:pPr>
      <w:r w:rsidRPr="0049394D">
        <w:rPr>
          <w:rFonts w:ascii="Arial" w:hAnsi="Arial" w:cs="Arial"/>
        </w:rPr>
        <w:t xml:space="preserve">Robust stakeholder mapping and engagement is equally crucial to the success of the programme, specifically in the aspect of managing resistance to change. To achieve this, </w:t>
      </w:r>
      <w:proofErr w:type="gramStart"/>
      <w:r w:rsidRPr="0049394D">
        <w:rPr>
          <w:rFonts w:ascii="Arial" w:hAnsi="Arial" w:cs="Arial"/>
        </w:rPr>
        <w:t>a number of</w:t>
      </w:r>
      <w:proofErr w:type="gramEnd"/>
      <w:r w:rsidRPr="0049394D">
        <w:rPr>
          <w:rFonts w:ascii="Arial" w:hAnsi="Arial" w:cs="Arial"/>
        </w:rPr>
        <w:t xml:space="preserve"> key staff members and workforce groups will be identified and strategically recruited into the programme as the change agent and programme sponsors. These would include the chief nurse and nursing leadership, chief clinical information officer (CCIO) and chief pharmacy information officer (</w:t>
      </w:r>
      <w:proofErr w:type="spellStart"/>
      <w:r w:rsidRPr="0049394D">
        <w:rPr>
          <w:rFonts w:ascii="Arial" w:hAnsi="Arial" w:cs="Arial"/>
        </w:rPr>
        <w:t>CxIO</w:t>
      </w:r>
      <w:proofErr w:type="spellEnd"/>
      <w:r w:rsidRPr="0049394D">
        <w:rPr>
          <w:rFonts w:ascii="Arial" w:hAnsi="Arial" w:cs="Arial"/>
        </w:rPr>
        <w:t xml:space="preserve">), patient </w:t>
      </w:r>
      <w:r w:rsidRPr="0049394D">
        <w:rPr>
          <w:rFonts w:ascii="Arial" w:hAnsi="Arial" w:cs="Arial"/>
        </w:rPr>
        <w:lastRenderedPageBreak/>
        <w:t>safety leads, ward Managers, IT and other frontline nursing staff. According to Kotter (1996), building a guiding coalition often enhances legitimacy and reduces resistance to change.</w:t>
      </w:r>
    </w:p>
    <w:p w14:paraId="044A75E2" w14:textId="77777777" w:rsidR="00D16F97" w:rsidRDefault="00D16F97" w:rsidP="00D16F97">
      <w:pPr>
        <w:spacing w:line="360" w:lineRule="auto"/>
        <w:jc w:val="both"/>
        <w:rPr>
          <w:rFonts w:ascii="Arial" w:hAnsi="Arial" w:cs="Arial"/>
        </w:rPr>
      </w:pPr>
      <w:r w:rsidRPr="0049394D">
        <w:rPr>
          <w:rFonts w:ascii="Arial" w:hAnsi="Arial" w:cs="Arial"/>
        </w:rPr>
        <w:t>While the scope of this programme is only confined to nursing staff within Aneurin Bevan University Health, if the implementation results in significant success, it will provide the foundation for wider execution. The programme could subsequently be expanded to allied health and medical staff, integrated into preceptorship curricula, contribute to Health Board digital transformation strategy or adopted by other healthcare organisations.</w:t>
      </w:r>
    </w:p>
    <w:p w14:paraId="21719A64" w14:textId="77777777" w:rsidR="0049394D" w:rsidRPr="0049394D" w:rsidRDefault="0049394D" w:rsidP="00D16F97">
      <w:pPr>
        <w:spacing w:line="360" w:lineRule="auto"/>
        <w:jc w:val="both"/>
        <w:rPr>
          <w:rFonts w:ascii="Arial" w:hAnsi="Arial" w:cs="Arial"/>
        </w:rPr>
      </w:pPr>
    </w:p>
    <w:p w14:paraId="37990371" w14:textId="345A60B9" w:rsidR="00D16F97" w:rsidRPr="0049394D" w:rsidRDefault="0049394D" w:rsidP="00D16F97">
      <w:pPr>
        <w:spacing w:line="360" w:lineRule="auto"/>
        <w:jc w:val="both"/>
        <w:rPr>
          <w:rFonts w:ascii="Arial" w:hAnsi="Arial" w:cs="Arial"/>
        </w:rPr>
      </w:pPr>
      <w:r w:rsidRPr="00D653B4">
        <w:rPr>
          <w:rFonts w:ascii="Arial" w:hAnsi="Arial" w:cs="Arial"/>
        </w:rPr>
        <w:t>I confirm this essay is my own original work and does not include text created by a generative artificial intelligence tool.</w:t>
      </w:r>
    </w:p>
    <w:p w14:paraId="0425E391" w14:textId="77777777" w:rsidR="00D16F97" w:rsidRPr="0049394D" w:rsidRDefault="00D16F97" w:rsidP="00D16F97">
      <w:pPr>
        <w:spacing w:line="360" w:lineRule="auto"/>
        <w:jc w:val="both"/>
        <w:rPr>
          <w:rFonts w:ascii="Arial" w:hAnsi="Arial" w:cs="Arial"/>
        </w:rPr>
      </w:pPr>
    </w:p>
    <w:p w14:paraId="3C97D92A" w14:textId="77777777" w:rsidR="00D16F97" w:rsidRPr="0049394D" w:rsidRDefault="00D16F97" w:rsidP="00D16F97">
      <w:pPr>
        <w:spacing w:line="360" w:lineRule="auto"/>
        <w:jc w:val="both"/>
        <w:rPr>
          <w:rFonts w:ascii="Arial" w:hAnsi="Arial" w:cs="Arial"/>
        </w:rPr>
      </w:pPr>
    </w:p>
    <w:p w14:paraId="560D234C" w14:textId="77777777" w:rsidR="00836365" w:rsidRPr="0049394D" w:rsidRDefault="00836365" w:rsidP="00D16F97">
      <w:pPr>
        <w:spacing w:line="360" w:lineRule="auto"/>
        <w:jc w:val="both"/>
        <w:rPr>
          <w:rFonts w:ascii="Arial" w:hAnsi="Arial" w:cs="Arial"/>
        </w:rPr>
      </w:pPr>
    </w:p>
    <w:p w14:paraId="6E8BB5A4" w14:textId="77777777" w:rsidR="00836365" w:rsidRPr="0049394D" w:rsidRDefault="00836365" w:rsidP="00D16F97">
      <w:pPr>
        <w:spacing w:line="360" w:lineRule="auto"/>
        <w:jc w:val="both"/>
        <w:rPr>
          <w:rFonts w:ascii="Arial" w:hAnsi="Arial" w:cs="Arial"/>
        </w:rPr>
      </w:pPr>
    </w:p>
    <w:p w14:paraId="06573572" w14:textId="77777777" w:rsidR="00836365" w:rsidRPr="0049394D" w:rsidRDefault="00836365" w:rsidP="00D16F97">
      <w:pPr>
        <w:spacing w:line="360" w:lineRule="auto"/>
        <w:jc w:val="both"/>
        <w:rPr>
          <w:rFonts w:ascii="Arial" w:hAnsi="Arial" w:cs="Arial"/>
        </w:rPr>
      </w:pPr>
    </w:p>
    <w:p w14:paraId="47B1F3DA" w14:textId="77777777" w:rsidR="00836365" w:rsidRPr="0049394D" w:rsidRDefault="00836365" w:rsidP="00D16F97">
      <w:pPr>
        <w:spacing w:line="360" w:lineRule="auto"/>
        <w:jc w:val="both"/>
        <w:rPr>
          <w:rFonts w:ascii="Arial" w:hAnsi="Arial" w:cs="Arial"/>
        </w:rPr>
      </w:pPr>
    </w:p>
    <w:p w14:paraId="33ADEFDE" w14:textId="77777777" w:rsidR="00836365" w:rsidRPr="0049394D" w:rsidRDefault="00836365" w:rsidP="00D16F97">
      <w:pPr>
        <w:spacing w:line="360" w:lineRule="auto"/>
        <w:jc w:val="both"/>
        <w:rPr>
          <w:rFonts w:ascii="Arial" w:hAnsi="Arial" w:cs="Arial"/>
        </w:rPr>
      </w:pPr>
    </w:p>
    <w:p w14:paraId="1DE5A1CA" w14:textId="77777777" w:rsidR="00836365" w:rsidRPr="0049394D" w:rsidRDefault="00836365" w:rsidP="00D16F97">
      <w:pPr>
        <w:spacing w:line="360" w:lineRule="auto"/>
        <w:jc w:val="both"/>
        <w:rPr>
          <w:rFonts w:ascii="Arial" w:hAnsi="Arial" w:cs="Arial"/>
        </w:rPr>
      </w:pPr>
    </w:p>
    <w:p w14:paraId="7A916CCA" w14:textId="77777777" w:rsidR="00836365" w:rsidRPr="0049394D" w:rsidRDefault="00836365" w:rsidP="00D16F97">
      <w:pPr>
        <w:spacing w:line="360" w:lineRule="auto"/>
        <w:jc w:val="both"/>
        <w:rPr>
          <w:rFonts w:ascii="Arial" w:hAnsi="Arial" w:cs="Arial"/>
        </w:rPr>
      </w:pPr>
    </w:p>
    <w:p w14:paraId="3F5ACB6A" w14:textId="77777777" w:rsidR="00836365" w:rsidRPr="0049394D" w:rsidRDefault="00836365" w:rsidP="00D16F97">
      <w:pPr>
        <w:spacing w:line="360" w:lineRule="auto"/>
        <w:jc w:val="both"/>
        <w:rPr>
          <w:rFonts w:ascii="Arial" w:hAnsi="Arial" w:cs="Arial"/>
        </w:rPr>
      </w:pPr>
    </w:p>
    <w:p w14:paraId="71B22CFD" w14:textId="77777777" w:rsidR="00836365" w:rsidRPr="0049394D" w:rsidRDefault="00836365" w:rsidP="00D16F97">
      <w:pPr>
        <w:spacing w:line="360" w:lineRule="auto"/>
        <w:jc w:val="both"/>
        <w:rPr>
          <w:rFonts w:ascii="Arial" w:hAnsi="Arial" w:cs="Arial"/>
        </w:rPr>
      </w:pPr>
    </w:p>
    <w:p w14:paraId="2A5CE9F2" w14:textId="77777777" w:rsidR="00836365" w:rsidRPr="0049394D" w:rsidRDefault="00836365" w:rsidP="00D16F97">
      <w:pPr>
        <w:spacing w:line="360" w:lineRule="auto"/>
        <w:jc w:val="both"/>
        <w:rPr>
          <w:rFonts w:ascii="Arial" w:hAnsi="Arial" w:cs="Arial"/>
        </w:rPr>
      </w:pPr>
    </w:p>
    <w:p w14:paraId="74F17E31" w14:textId="77777777" w:rsidR="00836365" w:rsidRPr="0049394D" w:rsidRDefault="00836365" w:rsidP="00D16F97">
      <w:pPr>
        <w:spacing w:line="360" w:lineRule="auto"/>
        <w:jc w:val="both"/>
        <w:rPr>
          <w:rFonts w:ascii="Arial" w:hAnsi="Arial" w:cs="Arial"/>
        </w:rPr>
      </w:pPr>
    </w:p>
    <w:p w14:paraId="1384C527" w14:textId="77777777" w:rsidR="00836365" w:rsidRPr="0049394D" w:rsidRDefault="00836365" w:rsidP="00D16F97">
      <w:pPr>
        <w:spacing w:line="360" w:lineRule="auto"/>
        <w:jc w:val="both"/>
        <w:rPr>
          <w:rFonts w:ascii="Arial" w:hAnsi="Arial" w:cs="Arial"/>
        </w:rPr>
      </w:pPr>
    </w:p>
    <w:p w14:paraId="049E3E58" w14:textId="77777777" w:rsidR="00836365" w:rsidRPr="0049394D" w:rsidRDefault="00836365" w:rsidP="00D16F97">
      <w:pPr>
        <w:spacing w:line="360" w:lineRule="auto"/>
        <w:jc w:val="both"/>
        <w:rPr>
          <w:rFonts w:ascii="Arial" w:hAnsi="Arial" w:cs="Arial"/>
        </w:rPr>
      </w:pPr>
    </w:p>
    <w:p w14:paraId="2872EF89" w14:textId="77777777" w:rsidR="00D16F97" w:rsidRPr="0049394D" w:rsidRDefault="00D16F97" w:rsidP="00D16F97">
      <w:pPr>
        <w:spacing w:line="360" w:lineRule="auto"/>
        <w:jc w:val="both"/>
        <w:rPr>
          <w:rFonts w:ascii="Arial" w:hAnsi="Arial" w:cs="Arial"/>
          <w:b/>
          <w:bCs/>
          <w:i/>
          <w:iCs/>
        </w:rPr>
      </w:pPr>
      <w:r w:rsidRPr="0049394D">
        <w:rPr>
          <w:rFonts w:ascii="Arial" w:hAnsi="Arial" w:cs="Arial"/>
          <w:b/>
          <w:bCs/>
          <w:i/>
          <w:iCs/>
        </w:rPr>
        <w:lastRenderedPageBreak/>
        <w:t xml:space="preserve">References </w:t>
      </w:r>
    </w:p>
    <w:p w14:paraId="7BA8881A" w14:textId="77777777" w:rsidR="00836365" w:rsidRPr="00987374" w:rsidRDefault="00836365" w:rsidP="00836365">
      <w:pPr>
        <w:rPr>
          <w:rFonts w:ascii="Arial" w:hAnsi="Arial" w:cs="Arial"/>
        </w:rPr>
      </w:pPr>
      <w:r w:rsidRPr="00987374">
        <w:rPr>
          <w:rFonts w:ascii="Arial" w:hAnsi="Arial" w:cs="Arial"/>
        </w:rPr>
        <w:t>Aneurin Bevan University Health Board, 20</w:t>
      </w:r>
      <w:r w:rsidRPr="0049394D">
        <w:rPr>
          <w:rFonts w:ascii="Arial" w:hAnsi="Arial" w:cs="Arial"/>
        </w:rPr>
        <w:t>24</w:t>
      </w:r>
      <w:r w:rsidRPr="00987374">
        <w:rPr>
          <w:rFonts w:ascii="Arial" w:hAnsi="Arial" w:cs="Arial"/>
        </w:rPr>
        <w:t xml:space="preserve">. </w:t>
      </w:r>
      <w:r w:rsidRPr="00987374">
        <w:rPr>
          <w:rFonts w:ascii="Arial" w:hAnsi="Arial" w:cs="Arial"/>
          <w:i/>
          <w:iCs/>
        </w:rPr>
        <w:t>Digital strategy: Transformation through digital.</w:t>
      </w:r>
      <w:r w:rsidRPr="00987374">
        <w:rPr>
          <w:rFonts w:ascii="Arial" w:hAnsi="Arial" w:cs="Arial"/>
        </w:rPr>
        <w:t xml:space="preserve"> Available at: </w:t>
      </w:r>
      <w:hyperlink r:id="rId8" w:tgtFrame="_new" w:history="1">
        <w:r w:rsidRPr="00987374">
          <w:rPr>
            <w:rStyle w:val="Hyperlink"/>
            <w:rFonts w:ascii="Arial" w:hAnsi="Arial" w:cs="Arial"/>
          </w:rPr>
          <w:t>https://abuhb.nhs.wales/files/key-documents/digital-strategy/</w:t>
        </w:r>
      </w:hyperlink>
      <w:r w:rsidRPr="00987374">
        <w:rPr>
          <w:rFonts w:ascii="Arial" w:hAnsi="Arial" w:cs="Arial"/>
        </w:rPr>
        <w:t xml:space="preserve"> [Accessed </w:t>
      </w:r>
      <w:r w:rsidRPr="0049394D">
        <w:rPr>
          <w:rFonts w:ascii="Arial" w:hAnsi="Arial" w:cs="Arial"/>
        </w:rPr>
        <w:t>05 February</w:t>
      </w:r>
      <w:r w:rsidRPr="00987374">
        <w:rPr>
          <w:rFonts w:ascii="Arial" w:hAnsi="Arial" w:cs="Arial"/>
        </w:rPr>
        <w:t xml:space="preserve"> 202</w:t>
      </w:r>
      <w:r w:rsidRPr="0049394D">
        <w:rPr>
          <w:rFonts w:ascii="Arial" w:hAnsi="Arial" w:cs="Arial"/>
        </w:rPr>
        <w:t>6</w:t>
      </w:r>
      <w:r w:rsidRPr="00987374">
        <w:rPr>
          <w:rFonts w:ascii="Arial" w:hAnsi="Arial" w:cs="Arial"/>
        </w:rPr>
        <w:t>].</w:t>
      </w:r>
    </w:p>
    <w:p w14:paraId="0B7A40C3" w14:textId="77777777" w:rsidR="00836365" w:rsidRPr="0049394D" w:rsidRDefault="00836365" w:rsidP="00836365">
      <w:pPr>
        <w:rPr>
          <w:rFonts w:ascii="Arial" w:hAnsi="Arial" w:cs="Arial"/>
        </w:rPr>
      </w:pPr>
      <w:r w:rsidRPr="00860BE7">
        <w:rPr>
          <w:rFonts w:ascii="Arial" w:hAnsi="Arial" w:cs="Arial"/>
        </w:rPr>
        <w:t xml:space="preserve">Carayon, P. et al. (2015) ‘Sociotechnical systems analysis in health care: a research agenda’, </w:t>
      </w:r>
      <w:r w:rsidRPr="00860BE7">
        <w:rPr>
          <w:rFonts w:ascii="Arial" w:hAnsi="Arial" w:cs="Arial"/>
          <w:i/>
          <w:iCs/>
        </w:rPr>
        <w:t>Applied Ergonomics</w:t>
      </w:r>
      <w:r w:rsidRPr="00860BE7">
        <w:rPr>
          <w:rFonts w:ascii="Arial" w:hAnsi="Arial" w:cs="Arial"/>
        </w:rPr>
        <w:t>, 45(1), pp. 14–25.</w:t>
      </w:r>
    </w:p>
    <w:p w14:paraId="6C13414B" w14:textId="77777777" w:rsidR="00836365" w:rsidRPr="0049394D" w:rsidRDefault="00836365" w:rsidP="00836365">
      <w:pPr>
        <w:rPr>
          <w:rFonts w:ascii="Arial" w:hAnsi="Arial" w:cs="Arial"/>
        </w:rPr>
      </w:pPr>
      <w:r w:rsidRPr="0049394D">
        <w:rPr>
          <w:rFonts w:ascii="Arial" w:hAnsi="Arial" w:cs="Arial"/>
        </w:rPr>
        <w:t xml:space="preserve">Cresswell, K., Sheikh, A. and Williams, R., 2021. </w:t>
      </w:r>
      <w:r w:rsidRPr="0049394D">
        <w:rPr>
          <w:rFonts w:ascii="Arial" w:hAnsi="Arial" w:cs="Arial"/>
          <w:i/>
          <w:iCs/>
        </w:rPr>
        <w:t>The NHS digital clinical safety strategy.</w:t>
      </w:r>
      <w:r w:rsidRPr="0049394D">
        <w:rPr>
          <w:rFonts w:ascii="Arial" w:hAnsi="Arial" w:cs="Arial"/>
        </w:rPr>
        <w:t xml:space="preserve"> </w:t>
      </w:r>
      <w:r w:rsidRPr="0049394D">
        <w:rPr>
          <w:rFonts w:ascii="Arial" w:hAnsi="Arial" w:cs="Arial"/>
          <w:i/>
          <w:iCs/>
        </w:rPr>
        <w:t>BMJ</w:t>
      </w:r>
      <w:r w:rsidRPr="0049394D">
        <w:rPr>
          <w:rFonts w:ascii="Arial" w:hAnsi="Arial" w:cs="Arial"/>
        </w:rPr>
        <w:t xml:space="preserve">, 375, n2981. Available at: </w:t>
      </w:r>
      <w:hyperlink r:id="rId9" w:tgtFrame="_new" w:history="1">
        <w:r w:rsidRPr="0049394D">
          <w:rPr>
            <w:rStyle w:val="Hyperlink"/>
            <w:rFonts w:ascii="Arial" w:hAnsi="Arial" w:cs="Arial"/>
          </w:rPr>
          <w:t>https://doi.org/10.1136/bmj.n2981</w:t>
        </w:r>
      </w:hyperlink>
      <w:r w:rsidRPr="0049394D">
        <w:rPr>
          <w:rFonts w:ascii="Arial" w:hAnsi="Arial" w:cs="Arial"/>
        </w:rPr>
        <w:t xml:space="preserve">. </w:t>
      </w:r>
    </w:p>
    <w:p w14:paraId="39BCCCE3" w14:textId="77777777" w:rsidR="00836365" w:rsidRPr="0049394D" w:rsidRDefault="00836365" w:rsidP="00836365">
      <w:pPr>
        <w:rPr>
          <w:rFonts w:ascii="Arial" w:hAnsi="Arial" w:cs="Arial"/>
        </w:rPr>
      </w:pPr>
      <w:r w:rsidRPr="0049394D">
        <w:rPr>
          <w:rFonts w:ascii="Arial" w:hAnsi="Arial" w:cs="Arial"/>
        </w:rPr>
        <w:t xml:space="preserve">Department of Health and Social Care, 2016. </w:t>
      </w:r>
      <w:r w:rsidRPr="0049394D">
        <w:rPr>
          <w:rFonts w:ascii="Arial" w:hAnsi="Arial" w:cs="Arial"/>
          <w:i/>
          <w:iCs/>
        </w:rPr>
        <w:t>Making IT work: Harnessing the power of health information technology to improve care in England.</w:t>
      </w:r>
      <w:r w:rsidRPr="0049394D">
        <w:rPr>
          <w:rFonts w:ascii="Arial" w:hAnsi="Arial" w:cs="Arial"/>
        </w:rPr>
        <w:t xml:space="preserve"> Available at: </w:t>
      </w:r>
      <w:hyperlink r:id="rId10" w:tgtFrame="_new" w:history="1">
        <w:r w:rsidRPr="0049394D">
          <w:rPr>
            <w:rStyle w:val="Hyperlink"/>
            <w:rFonts w:ascii="Arial" w:hAnsi="Arial" w:cs="Arial"/>
          </w:rPr>
          <w:t>https://www.gov.uk/government/publications/using-information-technology-to-improve-the-nhs/making-it-work-harnessing-the-power-of-health-information-technology-to-improve-care-in-england</w:t>
        </w:r>
      </w:hyperlink>
      <w:r w:rsidRPr="0049394D">
        <w:rPr>
          <w:rFonts w:ascii="Arial" w:hAnsi="Arial" w:cs="Arial"/>
        </w:rPr>
        <w:t xml:space="preserve"> [Accessed 03 February 2026].</w:t>
      </w:r>
    </w:p>
    <w:p w14:paraId="1B0CF702" w14:textId="77777777" w:rsidR="00836365" w:rsidRPr="00860BE7" w:rsidRDefault="00836365" w:rsidP="00836365">
      <w:pPr>
        <w:rPr>
          <w:rFonts w:ascii="Arial" w:hAnsi="Arial" w:cs="Arial"/>
        </w:rPr>
      </w:pPr>
      <w:r w:rsidRPr="0049394D">
        <w:rPr>
          <w:rFonts w:ascii="Arial" w:hAnsi="Arial" w:cs="Arial"/>
        </w:rPr>
        <w:t xml:space="preserve">East London NHS Foundation Trust, n.d. </w:t>
      </w:r>
      <w:r w:rsidRPr="0049394D">
        <w:rPr>
          <w:rFonts w:ascii="Arial" w:hAnsi="Arial" w:cs="Arial"/>
          <w:i/>
          <w:iCs/>
        </w:rPr>
        <w:t>The Model for Improvement.</w:t>
      </w:r>
      <w:r w:rsidRPr="0049394D">
        <w:rPr>
          <w:rFonts w:ascii="Arial" w:hAnsi="Arial" w:cs="Arial"/>
        </w:rPr>
        <w:t xml:space="preserve"> Available at: </w:t>
      </w:r>
      <w:hyperlink r:id="rId11" w:tgtFrame="_new" w:history="1">
        <w:r w:rsidRPr="0049394D">
          <w:rPr>
            <w:rStyle w:val="Hyperlink"/>
            <w:rFonts w:ascii="Arial" w:hAnsi="Arial" w:cs="Arial"/>
          </w:rPr>
          <w:t>https://qi.elft.nhs.uk/resource/the-model-for-improvement</w:t>
        </w:r>
      </w:hyperlink>
      <w:r w:rsidRPr="0049394D">
        <w:rPr>
          <w:rFonts w:ascii="Arial" w:hAnsi="Arial" w:cs="Arial"/>
        </w:rPr>
        <w:t xml:space="preserve"> [Accessed 03 February 2026].</w:t>
      </w:r>
    </w:p>
    <w:p w14:paraId="5B6CD9B2" w14:textId="77777777" w:rsidR="00836365" w:rsidRPr="0049394D" w:rsidRDefault="00836365" w:rsidP="00836365">
      <w:pPr>
        <w:rPr>
          <w:rFonts w:ascii="Arial" w:hAnsi="Arial" w:cs="Arial"/>
        </w:rPr>
      </w:pPr>
      <w:r w:rsidRPr="00860BE7">
        <w:rPr>
          <w:rFonts w:ascii="Arial" w:hAnsi="Arial" w:cs="Arial"/>
        </w:rPr>
        <w:t xml:space="preserve">Edmondson, A. (2018) </w:t>
      </w:r>
      <w:r w:rsidRPr="00860BE7">
        <w:rPr>
          <w:rFonts w:ascii="Arial" w:hAnsi="Arial" w:cs="Arial"/>
          <w:i/>
          <w:iCs/>
        </w:rPr>
        <w:t>The Fearless Organization: Creating Psychological Safety in the Workplace for Learning, Innovation, and Growth</w:t>
      </w:r>
      <w:r w:rsidRPr="00860BE7">
        <w:rPr>
          <w:rFonts w:ascii="Arial" w:hAnsi="Arial" w:cs="Arial"/>
        </w:rPr>
        <w:t>. Hoboken: Wiley.</w:t>
      </w:r>
    </w:p>
    <w:p w14:paraId="79E876EC" w14:textId="77777777" w:rsidR="00836365" w:rsidRPr="0049394D" w:rsidRDefault="00836365" w:rsidP="00836365">
      <w:pPr>
        <w:rPr>
          <w:rFonts w:ascii="Arial" w:hAnsi="Arial" w:cs="Arial"/>
        </w:rPr>
      </w:pPr>
      <w:r w:rsidRPr="0049394D">
        <w:rPr>
          <w:rFonts w:ascii="Arial" w:hAnsi="Arial" w:cs="Arial"/>
        </w:rPr>
        <w:t xml:space="preserve">Elliott, R.A., Camacho, E., Campbell, F., Jankovic, D., Martyn-St James, M., Kaltenthaler, E., Wong, R., Sculpher, M. and Faria, R., 2024. </w:t>
      </w:r>
      <w:r w:rsidRPr="0049394D">
        <w:rPr>
          <w:rFonts w:ascii="Arial" w:hAnsi="Arial" w:cs="Arial"/>
          <w:i/>
          <w:iCs/>
        </w:rPr>
        <w:t>Prevalence and economic burden of medication errors in the NHS in England: Rapid evidence synthesis and economic analysis of the prevalence and burden of medication error in the UK.</w:t>
      </w:r>
      <w:r w:rsidRPr="0049394D">
        <w:rPr>
          <w:rFonts w:ascii="Arial" w:hAnsi="Arial" w:cs="Arial"/>
        </w:rPr>
        <w:t xml:space="preserve"> Sheffield: The University of Sheffield. Available at: </w:t>
      </w:r>
      <w:hyperlink r:id="rId12" w:tgtFrame="_new" w:history="1">
        <w:r w:rsidRPr="0049394D">
          <w:rPr>
            <w:rStyle w:val="Hyperlink"/>
            <w:rFonts w:ascii="Arial" w:hAnsi="Arial" w:cs="Arial"/>
          </w:rPr>
          <w:t>https://doi.org/10.15131/shef.data.25218950.v1</w:t>
        </w:r>
      </w:hyperlink>
      <w:r w:rsidRPr="0049394D">
        <w:rPr>
          <w:rFonts w:ascii="Arial" w:hAnsi="Arial" w:cs="Arial"/>
        </w:rPr>
        <w:t xml:space="preserve">. </w:t>
      </w:r>
    </w:p>
    <w:p w14:paraId="66274633" w14:textId="77777777" w:rsidR="00836365" w:rsidRPr="00860BE7" w:rsidRDefault="00836365" w:rsidP="00836365">
      <w:pPr>
        <w:rPr>
          <w:rFonts w:ascii="Arial" w:hAnsi="Arial" w:cs="Arial"/>
        </w:rPr>
      </w:pPr>
      <w:r w:rsidRPr="0049394D">
        <w:rPr>
          <w:rFonts w:ascii="Arial" w:hAnsi="Arial" w:cs="Arial"/>
        </w:rPr>
        <w:t xml:space="preserve">Institute for Healthcare Improvement, n.d. </w:t>
      </w:r>
      <w:r w:rsidRPr="0049394D">
        <w:rPr>
          <w:rFonts w:ascii="Arial" w:hAnsi="Arial" w:cs="Arial"/>
          <w:i/>
          <w:iCs/>
        </w:rPr>
        <w:t>Model for improvement.</w:t>
      </w:r>
      <w:r w:rsidRPr="0049394D">
        <w:rPr>
          <w:rFonts w:ascii="Arial" w:hAnsi="Arial" w:cs="Arial"/>
        </w:rPr>
        <w:t xml:space="preserve"> Available at: </w:t>
      </w:r>
      <w:hyperlink r:id="rId13" w:tgtFrame="_new" w:history="1">
        <w:r w:rsidRPr="0049394D">
          <w:rPr>
            <w:rStyle w:val="Hyperlink"/>
            <w:rFonts w:ascii="Arial" w:hAnsi="Arial" w:cs="Arial"/>
          </w:rPr>
          <w:t>https://www.ihi.org/library/model-for-improvement</w:t>
        </w:r>
      </w:hyperlink>
      <w:r w:rsidRPr="0049394D">
        <w:rPr>
          <w:rFonts w:ascii="Arial" w:hAnsi="Arial" w:cs="Arial"/>
        </w:rPr>
        <w:t xml:space="preserve"> [Accessed 03 February 2026].</w:t>
      </w:r>
    </w:p>
    <w:p w14:paraId="0BBD0625" w14:textId="77777777" w:rsidR="00836365" w:rsidRPr="00860BE7" w:rsidRDefault="00836365" w:rsidP="00836365">
      <w:pPr>
        <w:rPr>
          <w:rFonts w:ascii="Arial" w:hAnsi="Arial" w:cs="Arial"/>
        </w:rPr>
      </w:pPr>
      <w:r w:rsidRPr="00860BE7">
        <w:rPr>
          <w:rFonts w:ascii="Arial" w:hAnsi="Arial" w:cs="Arial"/>
        </w:rPr>
        <w:t xml:space="preserve">Kotter, J.P. (1996) </w:t>
      </w:r>
      <w:r w:rsidRPr="00860BE7">
        <w:rPr>
          <w:rFonts w:ascii="Arial" w:hAnsi="Arial" w:cs="Arial"/>
          <w:i/>
          <w:iCs/>
        </w:rPr>
        <w:t>Leading Change</w:t>
      </w:r>
      <w:r w:rsidRPr="00860BE7">
        <w:rPr>
          <w:rFonts w:ascii="Arial" w:hAnsi="Arial" w:cs="Arial"/>
        </w:rPr>
        <w:t>. Boston: Harvard Business School Press.</w:t>
      </w:r>
    </w:p>
    <w:p w14:paraId="6DA17754" w14:textId="77777777" w:rsidR="00836365" w:rsidRPr="0049394D" w:rsidRDefault="00836365" w:rsidP="00836365">
      <w:pPr>
        <w:rPr>
          <w:rFonts w:ascii="Arial" w:hAnsi="Arial" w:cs="Arial"/>
        </w:rPr>
      </w:pPr>
      <w:r w:rsidRPr="00860BE7">
        <w:rPr>
          <w:rFonts w:ascii="Arial" w:hAnsi="Arial" w:cs="Arial"/>
        </w:rPr>
        <w:t xml:space="preserve">Langley, G.J. et al. (2009) </w:t>
      </w:r>
      <w:r w:rsidRPr="00860BE7">
        <w:rPr>
          <w:rFonts w:ascii="Arial" w:hAnsi="Arial" w:cs="Arial"/>
          <w:i/>
          <w:iCs/>
        </w:rPr>
        <w:t>The Improvement Guide: A Practical Approach to Enhancing Organizational Performance</w:t>
      </w:r>
      <w:r w:rsidRPr="00860BE7">
        <w:rPr>
          <w:rFonts w:ascii="Arial" w:hAnsi="Arial" w:cs="Arial"/>
        </w:rPr>
        <w:t>. 2nd edn. San Francisco: Jossey-Bass.</w:t>
      </w:r>
    </w:p>
    <w:p w14:paraId="666BD311" w14:textId="77777777" w:rsidR="00836365" w:rsidRPr="00860BE7" w:rsidRDefault="00836365" w:rsidP="00836365">
      <w:pPr>
        <w:rPr>
          <w:rFonts w:ascii="Arial" w:hAnsi="Arial" w:cs="Arial"/>
        </w:rPr>
      </w:pPr>
      <w:r w:rsidRPr="00C7403A">
        <w:rPr>
          <w:rFonts w:ascii="Arial" w:hAnsi="Arial" w:cs="Arial"/>
        </w:rPr>
        <w:t xml:space="preserve">NHS Wales, 2024. </w:t>
      </w:r>
      <w:r w:rsidRPr="00C7403A">
        <w:rPr>
          <w:rFonts w:ascii="Arial" w:hAnsi="Arial" w:cs="Arial"/>
          <w:i/>
          <w:iCs/>
        </w:rPr>
        <w:t>A guide to a just culture.</w:t>
      </w:r>
      <w:r w:rsidRPr="00C7403A">
        <w:rPr>
          <w:rFonts w:ascii="Arial" w:hAnsi="Arial" w:cs="Arial"/>
        </w:rPr>
        <w:t xml:space="preserve"> Improvement Cymru, NHS Wales Executive. Available at: </w:t>
      </w:r>
      <w:hyperlink r:id="rId14" w:tgtFrame="_new" w:history="1">
        <w:r w:rsidRPr="00C7403A">
          <w:rPr>
            <w:rStyle w:val="Hyperlink"/>
            <w:rFonts w:ascii="Arial" w:hAnsi="Arial" w:cs="Arial"/>
          </w:rPr>
          <w:t>https://performanceandimprovement.nhs.wales/functions/quality-safety-and-improvement/improvement/improvement-cymru-academy/resource-library/academy-toolkit-guides/a-guide-to-a-just-culture/</w:t>
        </w:r>
      </w:hyperlink>
      <w:r w:rsidRPr="00C7403A">
        <w:rPr>
          <w:rFonts w:ascii="Arial" w:hAnsi="Arial" w:cs="Arial"/>
        </w:rPr>
        <w:t xml:space="preserve"> [Accessed 12 November 2025].</w:t>
      </w:r>
    </w:p>
    <w:p w14:paraId="518D0F43" w14:textId="77777777" w:rsidR="00836365" w:rsidRPr="0049394D" w:rsidRDefault="00836365" w:rsidP="00836365">
      <w:pPr>
        <w:rPr>
          <w:rFonts w:ascii="Arial" w:hAnsi="Arial" w:cs="Arial"/>
        </w:rPr>
      </w:pPr>
      <w:r w:rsidRPr="00860BE7">
        <w:rPr>
          <w:rFonts w:ascii="Arial" w:hAnsi="Arial" w:cs="Arial"/>
        </w:rPr>
        <w:t xml:space="preserve">Ratwani, R.M. et al. (2018) ‘Electronic health record usability: analysis of the user-centered design processes of eleven electronic health record vendors’, </w:t>
      </w:r>
      <w:r w:rsidRPr="00860BE7">
        <w:rPr>
          <w:rFonts w:ascii="Arial" w:hAnsi="Arial" w:cs="Arial"/>
          <w:i/>
          <w:iCs/>
        </w:rPr>
        <w:t>Journal of the American Medical Informatics Association</w:t>
      </w:r>
      <w:r w:rsidRPr="00860BE7">
        <w:rPr>
          <w:rFonts w:ascii="Arial" w:hAnsi="Arial" w:cs="Arial"/>
        </w:rPr>
        <w:t>, 25(9), pp. 1179–1182.</w:t>
      </w:r>
    </w:p>
    <w:p w14:paraId="2B8F603F" w14:textId="77777777" w:rsidR="00836365" w:rsidRPr="00860BE7" w:rsidRDefault="00836365" w:rsidP="00836365">
      <w:pPr>
        <w:rPr>
          <w:rFonts w:ascii="Arial" w:hAnsi="Arial" w:cs="Arial"/>
        </w:rPr>
      </w:pPr>
      <w:r w:rsidRPr="0049394D">
        <w:rPr>
          <w:rFonts w:ascii="Arial" w:hAnsi="Arial" w:cs="Arial"/>
        </w:rPr>
        <w:lastRenderedPageBreak/>
        <w:t xml:space="preserve">Shaw, J., Shaw, S., Wherton, J., Hughes, G. and Greenhalgh, T., 2017. </w:t>
      </w:r>
      <w:r w:rsidRPr="0049394D">
        <w:rPr>
          <w:rFonts w:ascii="Arial" w:hAnsi="Arial" w:cs="Arial"/>
          <w:i/>
          <w:iCs/>
        </w:rPr>
        <w:t>Studying scale-up and spread as social practice: Theoretical introduction and empirical case study.</w:t>
      </w:r>
      <w:r w:rsidRPr="0049394D">
        <w:rPr>
          <w:rFonts w:ascii="Arial" w:hAnsi="Arial" w:cs="Arial"/>
        </w:rPr>
        <w:t xml:space="preserve"> </w:t>
      </w:r>
      <w:r w:rsidRPr="0049394D">
        <w:rPr>
          <w:rFonts w:ascii="Arial" w:hAnsi="Arial" w:cs="Arial"/>
          <w:i/>
          <w:iCs/>
        </w:rPr>
        <w:t>Journal of Medical Internet Research</w:t>
      </w:r>
      <w:r w:rsidRPr="0049394D">
        <w:rPr>
          <w:rFonts w:ascii="Arial" w:hAnsi="Arial" w:cs="Arial"/>
        </w:rPr>
        <w:t xml:space="preserve">, 19(7), e244. Available at: </w:t>
      </w:r>
      <w:hyperlink r:id="rId15" w:history="1">
        <w:r w:rsidRPr="0049394D">
          <w:rPr>
            <w:rStyle w:val="Hyperlink"/>
            <w:rFonts w:ascii="Arial" w:hAnsi="Arial" w:cs="Arial"/>
          </w:rPr>
          <w:t>https://doi.org/10.2196/jmir.7482</w:t>
        </w:r>
      </w:hyperlink>
      <w:r w:rsidRPr="0049394D">
        <w:rPr>
          <w:rFonts w:ascii="Arial" w:hAnsi="Arial" w:cs="Arial"/>
        </w:rPr>
        <w:t xml:space="preserve">. </w:t>
      </w:r>
    </w:p>
    <w:p w14:paraId="366C21BC" w14:textId="77777777" w:rsidR="00836365" w:rsidRPr="00860BE7" w:rsidRDefault="00836365" w:rsidP="00836365">
      <w:pPr>
        <w:rPr>
          <w:rFonts w:ascii="Arial" w:hAnsi="Arial" w:cs="Arial"/>
        </w:rPr>
      </w:pPr>
      <w:r w:rsidRPr="00860BE7">
        <w:rPr>
          <w:rFonts w:ascii="Arial" w:hAnsi="Arial" w:cs="Arial"/>
        </w:rPr>
        <w:t xml:space="preserve">Taylor, M.J. et al. (2014) ‘Systematic review of the application of the plan–do–study–act method to improve quality in healthcare’, </w:t>
      </w:r>
      <w:r w:rsidRPr="00860BE7">
        <w:rPr>
          <w:rFonts w:ascii="Arial" w:hAnsi="Arial" w:cs="Arial"/>
          <w:i/>
          <w:iCs/>
        </w:rPr>
        <w:t>BMJ Quality &amp; Safety</w:t>
      </w:r>
      <w:r w:rsidRPr="00860BE7">
        <w:rPr>
          <w:rFonts w:ascii="Arial" w:hAnsi="Arial" w:cs="Arial"/>
        </w:rPr>
        <w:t>, 23(4), pp. 290–298.</w:t>
      </w:r>
    </w:p>
    <w:p w14:paraId="6D5702C2" w14:textId="77777777" w:rsidR="00836365" w:rsidRPr="00860BE7" w:rsidRDefault="00836365" w:rsidP="00836365">
      <w:pPr>
        <w:rPr>
          <w:rFonts w:ascii="Arial" w:hAnsi="Arial" w:cs="Arial"/>
        </w:rPr>
      </w:pPr>
      <w:r w:rsidRPr="00860BE7">
        <w:rPr>
          <w:rFonts w:ascii="Arial" w:hAnsi="Arial" w:cs="Arial"/>
        </w:rPr>
        <w:t xml:space="preserve">World Health Organization (2017) </w:t>
      </w:r>
      <w:r w:rsidRPr="00860BE7">
        <w:rPr>
          <w:rFonts w:ascii="Arial" w:hAnsi="Arial" w:cs="Arial"/>
          <w:i/>
          <w:iCs/>
        </w:rPr>
        <w:t>Medication Without Harm – Global Patient Safety Challenge on Medication Safety</w:t>
      </w:r>
      <w:r w:rsidRPr="00860BE7">
        <w:rPr>
          <w:rFonts w:ascii="Arial" w:hAnsi="Arial" w:cs="Arial"/>
        </w:rPr>
        <w:t>. Geneva: WHO.</w:t>
      </w:r>
    </w:p>
    <w:p w14:paraId="3E11C809" w14:textId="77777777" w:rsidR="00836365" w:rsidRPr="0049394D" w:rsidRDefault="00836365" w:rsidP="00836365">
      <w:pPr>
        <w:rPr>
          <w:rFonts w:ascii="Arial" w:hAnsi="Arial" w:cs="Arial"/>
        </w:rPr>
      </w:pPr>
    </w:p>
    <w:p w14:paraId="5C5C14FD" w14:textId="77777777" w:rsidR="00D16F97" w:rsidRPr="0049394D" w:rsidRDefault="00D16F97" w:rsidP="00D16F97">
      <w:pPr>
        <w:spacing w:line="360" w:lineRule="auto"/>
        <w:jc w:val="both"/>
        <w:rPr>
          <w:rFonts w:ascii="Arial" w:hAnsi="Arial" w:cs="Arial"/>
        </w:rPr>
      </w:pPr>
    </w:p>
    <w:p w14:paraId="539E0CEB" w14:textId="77777777" w:rsidR="00D16F97" w:rsidRPr="0049394D" w:rsidRDefault="00D16F97" w:rsidP="00D16F97">
      <w:pPr>
        <w:spacing w:line="360" w:lineRule="auto"/>
        <w:jc w:val="both"/>
        <w:rPr>
          <w:rFonts w:ascii="Arial" w:hAnsi="Arial" w:cs="Arial"/>
        </w:rPr>
      </w:pPr>
    </w:p>
    <w:p w14:paraId="47C4B64E" w14:textId="77777777" w:rsidR="00D16F97" w:rsidRPr="0049394D" w:rsidRDefault="00D16F97">
      <w:pPr>
        <w:rPr>
          <w:rFonts w:ascii="Arial" w:hAnsi="Arial" w:cs="Arial"/>
        </w:rPr>
      </w:pPr>
    </w:p>
    <w:sectPr w:rsidR="00D16F97" w:rsidRPr="00493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83161"/>
    <w:multiLevelType w:val="multilevel"/>
    <w:tmpl w:val="235E5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DE455D"/>
    <w:multiLevelType w:val="hybridMultilevel"/>
    <w:tmpl w:val="7324C23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0C343F"/>
    <w:multiLevelType w:val="multilevel"/>
    <w:tmpl w:val="21EE2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4A91BAD"/>
    <w:multiLevelType w:val="multilevel"/>
    <w:tmpl w:val="D75A4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7785982"/>
    <w:multiLevelType w:val="hybridMultilevel"/>
    <w:tmpl w:val="265E30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79057BB"/>
    <w:multiLevelType w:val="multilevel"/>
    <w:tmpl w:val="DAAA2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53847778">
    <w:abstractNumId w:val="3"/>
  </w:num>
  <w:num w:numId="2" w16cid:durableId="1137189812">
    <w:abstractNumId w:val="2"/>
  </w:num>
  <w:num w:numId="3" w16cid:durableId="825243684">
    <w:abstractNumId w:val="5"/>
  </w:num>
  <w:num w:numId="4" w16cid:durableId="162933801">
    <w:abstractNumId w:val="0"/>
  </w:num>
  <w:num w:numId="5" w16cid:durableId="1090546721">
    <w:abstractNumId w:val="1"/>
  </w:num>
  <w:num w:numId="6" w16cid:durableId="173927891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6F97"/>
    <w:rsid w:val="0000792D"/>
    <w:rsid w:val="00177F7B"/>
    <w:rsid w:val="0028052D"/>
    <w:rsid w:val="002B6DD8"/>
    <w:rsid w:val="00322939"/>
    <w:rsid w:val="0049394D"/>
    <w:rsid w:val="00550506"/>
    <w:rsid w:val="00612275"/>
    <w:rsid w:val="00735D94"/>
    <w:rsid w:val="007962D2"/>
    <w:rsid w:val="008128B0"/>
    <w:rsid w:val="00836365"/>
    <w:rsid w:val="00872B20"/>
    <w:rsid w:val="008A5BD6"/>
    <w:rsid w:val="00C15BDF"/>
    <w:rsid w:val="00D16F97"/>
    <w:rsid w:val="00D5736B"/>
    <w:rsid w:val="00D6370B"/>
    <w:rsid w:val="00D670B6"/>
    <w:rsid w:val="00DC126D"/>
    <w:rsid w:val="00ED3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D3B64A"/>
  <w15:chartTrackingRefBased/>
  <w15:docId w15:val="{C4155BC4-9E26-4566-9FCC-2A5DF748F7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F97"/>
  </w:style>
  <w:style w:type="paragraph" w:styleId="Heading1">
    <w:name w:val="heading 1"/>
    <w:basedOn w:val="Normal"/>
    <w:next w:val="Normal"/>
    <w:link w:val="Heading1Char"/>
    <w:uiPriority w:val="9"/>
    <w:qFormat/>
    <w:rsid w:val="00D16F9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16F9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16F9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16F9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16F9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16F9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16F9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16F9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16F9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16F9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16F9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16F9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16F9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16F9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16F9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16F9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16F9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16F97"/>
    <w:rPr>
      <w:rFonts w:eastAsiaTheme="majorEastAsia" w:cstheme="majorBidi"/>
      <w:color w:val="272727" w:themeColor="text1" w:themeTint="D8"/>
    </w:rPr>
  </w:style>
  <w:style w:type="paragraph" w:styleId="Title">
    <w:name w:val="Title"/>
    <w:basedOn w:val="Normal"/>
    <w:next w:val="Normal"/>
    <w:link w:val="TitleChar"/>
    <w:uiPriority w:val="10"/>
    <w:qFormat/>
    <w:rsid w:val="00D16F9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6F9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16F9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16F9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16F97"/>
    <w:pPr>
      <w:spacing w:before="160"/>
      <w:jc w:val="center"/>
    </w:pPr>
    <w:rPr>
      <w:i/>
      <w:iCs/>
      <w:color w:val="404040" w:themeColor="text1" w:themeTint="BF"/>
    </w:rPr>
  </w:style>
  <w:style w:type="character" w:customStyle="1" w:styleId="QuoteChar">
    <w:name w:val="Quote Char"/>
    <w:basedOn w:val="DefaultParagraphFont"/>
    <w:link w:val="Quote"/>
    <w:uiPriority w:val="29"/>
    <w:rsid w:val="00D16F97"/>
    <w:rPr>
      <w:i/>
      <w:iCs/>
      <w:color w:val="404040" w:themeColor="text1" w:themeTint="BF"/>
    </w:rPr>
  </w:style>
  <w:style w:type="paragraph" w:styleId="ListParagraph">
    <w:name w:val="List Paragraph"/>
    <w:basedOn w:val="Normal"/>
    <w:uiPriority w:val="34"/>
    <w:qFormat/>
    <w:rsid w:val="00D16F97"/>
    <w:pPr>
      <w:ind w:left="720"/>
      <w:contextualSpacing/>
    </w:pPr>
  </w:style>
  <w:style w:type="character" w:styleId="IntenseEmphasis">
    <w:name w:val="Intense Emphasis"/>
    <w:basedOn w:val="DefaultParagraphFont"/>
    <w:uiPriority w:val="21"/>
    <w:qFormat/>
    <w:rsid w:val="00D16F97"/>
    <w:rPr>
      <w:i/>
      <w:iCs/>
      <w:color w:val="0F4761" w:themeColor="accent1" w:themeShade="BF"/>
    </w:rPr>
  </w:style>
  <w:style w:type="paragraph" w:styleId="IntenseQuote">
    <w:name w:val="Intense Quote"/>
    <w:basedOn w:val="Normal"/>
    <w:next w:val="Normal"/>
    <w:link w:val="IntenseQuoteChar"/>
    <w:uiPriority w:val="30"/>
    <w:qFormat/>
    <w:rsid w:val="00D16F9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16F97"/>
    <w:rPr>
      <w:i/>
      <w:iCs/>
      <w:color w:val="0F4761" w:themeColor="accent1" w:themeShade="BF"/>
    </w:rPr>
  </w:style>
  <w:style w:type="character" w:styleId="IntenseReference">
    <w:name w:val="Intense Reference"/>
    <w:basedOn w:val="DefaultParagraphFont"/>
    <w:uiPriority w:val="32"/>
    <w:qFormat/>
    <w:rsid w:val="00D16F97"/>
    <w:rPr>
      <w:b/>
      <w:bCs/>
      <w:smallCaps/>
      <w:color w:val="0F4761" w:themeColor="accent1" w:themeShade="BF"/>
      <w:spacing w:val="5"/>
    </w:rPr>
  </w:style>
  <w:style w:type="character" w:styleId="Hyperlink">
    <w:name w:val="Hyperlink"/>
    <w:basedOn w:val="DefaultParagraphFont"/>
    <w:uiPriority w:val="99"/>
    <w:unhideWhenUsed/>
    <w:rsid w:val="00D16F97"/>
    <w:rPr>
      <w:color w:val="467886" w:themeColor="hyperlink"/>
      <w:u w:val="single"/>
    </w:rPr>
  </w:style>
  <w:style w:type="character" w:styleId="UnresolvedMention">
    <w:name w:val="Unresolved Mention"/>
    <w:basedOn w:val="DefaultParagraphFont"/>
    <w:uiPriority w:val="99"/>
    <w:semiHidden/>
    <w:unhideWhenUsed/>
    <w:rsid w:val="00D16F97"/>
    <w:rPr>
      <w:color w:val="605E5C"/>
      <w:shd w:val="clear" w:color="auto" w:fill="E1DFDD"/>
    </w:rPr>
  </w:style>
  <w:style w:type="paragraph" w:styleId="NormalWeb">
    <w:name w:val="Normal (Web)"/>
    <w:basedOn w:val="Normal"/>
    <w:uiPriority w:val="99"/>
    <w:semiHidden/>
    <w:unhideWhenUsed/>
    <w:rsid w:val="00D16F97"/>
    <w:rPr>
      <w:rFonts w:ascii="Times New Roman" w:hAnsi="Times New Roman" w:cs="Times New Roman"/>
    </w:rPr>
  </w:style>
  <w:style w:type="paragraph" w:styleId="Revision">
    <w:name w:val="Revision"/>
    <w:hidden/>
    <w:uiPriority w:val="99"/>
    <w:semiHidden/>
    <w:rsid w:val="002B6DD8"/>
    <w:pPr>
      <w:spacing w:after="0" w:line="240" w:lineRule="auto"/>
    </w:pPr>
  </w:style>
  <w:style w:type="character" w:styleId="CommentReference">
    <w:name w:val="annotation reference"/>
    <w:basedOn w:val="DefaultParagraphFont"/>
    <w:uiPriority w:val="99"/>
    <w:semiHidden/>
    <w:unhideWhenUsed/>
    <w:rsid w:val="002B6DD8"/>
    <w:rPr>
      <w:sz w:val="16"/>
      <w:szCs w:val="16"/>
    </w:rPr>
  </w:style>
  <w:style w:type="paragraph" w:styleId="CommentText">
    <w:name w:val="annotation text"/>
    <w:basedOn w:val="Normal"/>
    <w:link w:val="CommentTextChar"/>
    <w:uiPriority w:val="99"/>
    <w:unhideWhenUsed/>
    <w:rsid w:val="002B6DD8"/>
    <w:pPr>
      <w:spacing w:line="240" w:lineRule="auto"/>
    </w:pPr>
    <w:rPr>
      <w:sz w:val="20"/>
      <w:szCs w:val="20"/>
    </w:rPr>
  </w:style>
  <w:style w:type="character" w:customStyle="1" w:styleId="CommentTextChar">
    <w:name w:val="Comment Text Char"/>
    <w:basedOn w:val="DefaultParagraphFont"/>
    <w:link w:val="CommentText"/>
    <w:uiPriority w:val="99"/>
    <w:rsid w:val="002B6DD8"/>
    <w:rPr>
      <w:sz w:val="20"/>
      <w:szCs w:val="20"/>
    </w:rPr>
  </w:style>
  <w:style w:type="paragraph" w:styleId="CommentSubject">
    <w:name w:val="annotation subject"/>
    <w:basedOn w:val="CommentText"/>
    <w:next w:val="CommentText"/>
    <w:link w:val="CommentSubjectChar"/>
    <w:uiPriority w:val="99"/>
    <w:semiHidden/>
    <w:unhideWhenUsed/>
    <w:rsid w:val="002B6DD8"/>
    <w:rPr>
      <w:b/>
      <w:bCs/>
    </w:rPr>
  </w:style>
  <w:style w:type="character" w:customStyle="1" w:styleId="CommentSubjectChar">
    <w:name w:val="Comment Subject Char"/>
    <w:basedOn w:val="CommentTextChar"/>
    <w:link w:val="CommentSubject"/>
    <w:uiPriority w:val="99"/>
    <w:semiHidden/>
    <w:rsid w:val="002B6DD8"/>
    <w:rPr>
      <w:b/>
      <w:bCs/>
      <w:sz w:val="20"/>
      <w:szCs w:val="20"/>
    </w:rPr>
  </w:style>
  <w:style w:type="table" w:styleId="TableGrid">
    <w:name w:val="Table Grid"/>
    <w:basedOn w:val="TableNormal"/>
    <w:uiPriority w:val="39"/>
    <w:rsid w:val="00177F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177F7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hb.nhs.wales/files/key-documents/digital-strategy/?utm_source=chatgpt.com" TargetMode="External"/><Relationship Id="rId13" Type="http://schemas.openxmlformats.org/officeDocument/2006/relationships/hyperlink" Target="https://www.ihi.org/library/model-for-improvement"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5131/shef.data.25218950.v1"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qi.elft.nhs.uk/resource/the-model-for-improvement" TargetMode="External"/><Relationship Id="rId5" Type="http://schemas.openxmlformats.org/officeDocument/2006/relationships/webSettings" Target="webSettings.xml"/><Relationship Id="rId15" Type="http://schemas.openxmlformats.org/officeDocument/2006/relationships/hyperlink" Target="https://doi.org/10.2196/jmir.7482" TargetMode="External"/><Relationship Id="rId10" Type="http://schemas.openxmlformats.org/officeDocument/2006/relationships/hyperlink" Target="https://www.gov.uk/government/publications/using-information-technology-to-improve-the-nhs/making-it-work-harnessing-the-power-of-health-information-technology-to-improve-care-in-england" TargetMode="External"/><Relationship Id="rId4" Type="http://schemas.openxmlformats.org/officeDocument/2006/relationships/settings" Target="settings.xml"/><Relationship Id="rId9" Type="http://schemas.openxmlformats.org/officeDocument/2006/relationships/hyperlink" Target="https://doi.org/10.1136/bmj.n2981" TargetMode="External"/><Relationship Id="rId14" Type="http://schemas.openxmlformats.org/officeDocument/2006/relationships/hyperlink" Target="https://performanceandimprovement.nhs.wales/functions/quality-safety-and-improvement/improvement/improvement-cymru-academy/resource-library/academy-toolkit-guides/a-guide-to-a-just-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7F6F302-D4EA-491B-B5EB-E1FFF96C95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3483</Words>
  <Characters>19856</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Samson O</dc:creator>
  <cp:keywords/>
  <dc:description/>
  <cp:lastModifiedBy>Samson O</cp:lastModifiedBy>
  <cp:revision>2</cp:revision>
  <dcterms:created xsi:type="dcterms:W3CDTF">2026-03-06T14:59:00Z</dcterms:created>
  <dcterms:modified xsi:type="dcterms:W3CDTF">2026-03-06T14:59:00Z</dcterms:modified>
</cp:coreProperties>
</file>