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9B55E78"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FE5ACF">
        <w:rPr>
          <w:rFonts w:asciiTheme="minorBidi" w:hAnsiTheme="minorBidi"/>
          <w:sz w:val="28"/>
          <w:szCs w:val="28"/>
        </w:rPr>
        <w:t>Zakar Hussain</w:t>
      </w:r>
    </w:p>
    <w:p w14:paraId="485B6F49" w14:textId="12412D1C"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FE5ACF">
        <w:rPr>
          <w:rFonts w:asciiTheme="minorBidi" w:hAnsiTheme="minorBidi"/>
          <w:sz w:val="28"/>
          <w:szCs w:val="28"/>
        </w:rPr>
        <w:t>2535120</w:t>
      </w:r>
    </w:p>
    <w:p w14:paraId="3C1E7A20" w14:textId="62D7B39C"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DF7C43">
        <w:rPr>
          <w:rFonts w:asciiTheme="minorBidi" w:hAnsiTheme="minorBidi"/>
          <w:sz w:val="28"/>
          <w:szCs w:val="28"/>
        </w:rPr>
        <w:t>LC</w:t>
      </w:r>
      <w:r w:rsidR="00F93110">
        <w:rPr>
          <w:rFonts w:asciiTheme="minorBidi" w:hAnsiTheme="minorBidi"/>
          <w:sz w:val="28"/>
          <w:szCs w:val="28"/>
        </w:rPr>
        <w:t>HS4001</w:t>
      </w:r>
    </w:p>
    <w:p w14:paraId="4EEB2DA3" w14:textId="585A6DBC"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F93110">
        <w:rPr>
          <w:rFonts w:asciiTheme="minorBidi" w:hAnsiTheme="minorBidi"/>
          <w:sz w:val="28"/>
          <w:szCs w:val="28"/>
        </w:rPr>
        <w:t>Academic and Digital Skills</w:t>
      </w:r>
    </w:p>
    <w:p w14:paraId="112342CB" w14:textId="2D2F4EBE"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FE5ACF">
        <w:rPr>
          <w:rFonts w:asciiTheme="minorBidi" w:hAnsiTheme="minorBidi"/>
          <w:sz w:val="28"/>
          <w:szCs w:val="28"/>
        </w:rPr>
        <w:t>D</w:t>
      </w:r>
      <w:r w:rsidR="00376221">
        <w:rPr>
          <w:rFonts w:asciiTheme="minorBidi" w:hAnsiTheme="minorBidi"/>
          <w:sz w:val="28"/>
          <w:szCs w:val="28"/>
        </w:rPr>
        <w:t>r Abdulla Sodiq</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40C9446"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DF7C43">
        <w:rPr>
          <w:rFonts w:asciiTheme="minorBidi" w:hAnsiTheme="minorBidi"/>
          <w:sz w:val="28"/>
          <w:szCs w:val="28"/>
        </w:rPr>
        <w:t>16 July 2026</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6138A55F" w14:textId="04B69A85" w:rsidR="00184A9A" w:rsidRPr="00242974" w:rsidRDefault="00184A9A" w:rsidP="00620BBA">
      <w:pPr>
        <w:pStyle w:val="TOCHeading"/>
      </w:pPr>
    </w:p>
    <w:p w14:paraId="4A159F97" w14:textId="77777777" w:rsidR="00ED5964" w:rsidRPr="00242974" w:rsidRDefault="00ED5964" w:rsidP="00ED5964">
      <w:pPr>
        <w:jc w:val="both"/>
        <w:rPr>
          <w:rFonts w:asciiTheme="minorBidi" w:hAnsiTheme="minorBidi"/>
          <w:b/>
          <w:bCs/>
          <w:sz w:val="28"/>
          <w:szCs w:val="28"/>
        </w:rPr>
      </w:pPr>
    </w:p>
    <w:sdt>
      <w:sdtPr>
        <w:rPr>
          <w:rFonts w:eastAsiaTheme="minorEastAsia" w:cstheme="minorBidi"/>
          <w:bCs w:val="0"/>
          <w:color w:val="auto"/>
          <w:kern w:val="2"/>
          <w:sz w:val="20"/>
          <w:szCs w:val="22"/>
          <w:lang w:val="en-GB" w:eastAsia="zh-CN"/>
          <w14:ligatures w14:val="standardContextual"/>
        </w:rPr>
        <w:id w:val="577870951"/>
        <w:docPartObj>
          <w:docPartGallery w:val="Table of Contents"/>
          <w:docPartUnique/>
        </w:docPartObj>
      </w:sdtPr>
      <w:sdtEndPr>
        <w:rPr>
          <w:b/>
          <w:noProof/>
        </w:rPr>
      </w:sdtEndPr>
      <w:sdtContent>
        <w:p w14:paraId="3AD184AB" w14:textId="7F9EFC10" w:rsidR="007B2036" w:rsidRDefault="007B2036">
          <w:pPr>
            <w:pStyle w:val="TOCHeading"/>
          </w:pPr>
          <w:r>
            <w:t>Contents</w:t>
          </w:r>
        </w:p>
        <w:p w14:paraId="14ADD20A" w14:textId="1277E92C" w:rsidR="007B2036" w:rsidRDefault="007B2036">
          <w:pPr>
            <w:pStyle w:val="TOC1"/>
            <w:tabs>
              <w:tab w:val="right" w:pos="9016"/>
            </w:tabs>
            <w:rPr>
              <w:rFonts w:asciiTheme="minorHAnsi" w:hAnsiTheme="minorHAnsi" w:cstheme="minorBidi"/>
              <w:b w:val="0"/>
              <w:bCs w:val="0"/>
              <w:caps w:val="0"/>
              <w:noProof/>
              <w:szCs w:val="24"/>
            </w:rPr>
          </w:pPr>
          <w:r>
            <w:fldChar w:fldCharType="begin"/>
          </w:r>
          <w:r>
            <w:instrText xml:space="preserve"> TOC \o "1-3" \h \z \u </w:instrText>
          </w:r>
          <w:r>
            <w:fldChar w:fldCharType="separate"/>
          </w:r>
          <w:hyperlink w:anchor="_Toc228862627" w:history="1">
            <w:r w:rsidRPr="000F0B77">
              <w:rPr>
                <w:rStyle w:val="Hyperlink"/>
                <w:noProof/>
              </w:rPr>
              <w:t>1: Written Report</w:t>
            </w:r>
            <w:r>
              <w:rPr>
                <w:noProof/>
                <w:webHidden/>
              </w:rPr>
              <w:tab/>
            </w:r>
            <w:r>
              <w:rPr>
                <w:noProof/>
                <w:webHidden/>
              </w:rPr>
              <w:fldChar w:fldCharType="begin"/>
            </w:r>
            <w:r>
              <w:rPr>
                <w:noProof/>
                <w:webHidden/>
              </w:rPr>
              <w:instrText xml:space="preserve"> PAGEREF _Toc228862627 \h </w:instrText>
            </w:r>
            <w:r>
              <w:rPr>
                <w:noProof/>
                <w:webHidden/>
              </w:rPr>
            </w:r>
            <w:r>
              <w:rPr>
                <w:noProof/>
                <w:webHidden/>
              </w:rPr>
              <w:fldChar w:fldCharType="separate"/>
            </w:r>
            <w:r>
              <w:rPr>
                <w:noProof/>
                <w:webHidden/>
              </w:rPr>
              <w:t>3</w:t>
            </w:r>
            <w:r>
              <w:rPr>
                <w:noProof/>
                <w:webHidden/>
              </w:rPr>
              <w:fldChar w:fldCharType="end"/>
            </w:r>
          </w:hyperlink>
        </w:p>
        <w:p w14:paraId="6B5F73BD" w14:textId="303664F5" w:rsidR="007B2036" w:rsidRDefault="007B2036">
          <w:pPr>
            <w:pStyle w:val="TOC2"/>
            <w:tabs>
              <w:tab w:val="right" w:pos="9016"/>
            </w:tabs>
            <w:rPr>
              <w:rFonts w:cstheme="minorBidi"/>
              <w:b w:val="0"/>
              <w:bCs w:val="0"/>
              <w:noProof/>
              <w:sz w:val="24"/>
            </w:rPr>
          </w:pPr>
          <w:hyperlink w:anchor="_Toc228862628" w:history="1">
            <w:r w:rsidRPr="000F0B77">
              <w:rPr>
                <w:rStyle w:val="Hyperlink"/>
                <w:noProof/>
              </w:rPr>
              <w:t>1.1 Introduction</w:t>
            </w:r>
            <w:r>
              <w:rPr>
                <w:noProof/>
                <w:webHidden/>
              </w:rPr>
              <w:tab/>
            </w:r>
            <w:r>
              <w:rPr>
                <w:noProof/>
                <w:webHidden/>
              </w:rPr>
              <w:fldChar w:fldCharType="begin"/>
            </w:r>
            <w:r>
              <w:rPr>
                <w:noProof/>
                <w:webHidden/>
              </w:rPr>
              <w:instrText xml:space="preserve"> PAGEREF _Toc228862628 \h </w:instrText>
            </w:r>
            <w:r>
              <w:rPr>
                <w:noProof/>
                <w:webHidden/>
              </w:rPr>
            </w:r>
            <w:r>
              <w:rPr>
                <w:noProof/>
                <w:webHidden/>
              </w:rPr>
              <w:fldChar w:fldCharType="separate"/>
            </w:r>
            <w:r>
              <w:rPr>
                <w:noProof/>
                <w:webHidden/>
              </w:rPr>
              <w:t>3</w:t>
            </w:r>
            <w:r>
              <w:rPr>
                <w:noProof/>
                <w:webHidden/>
              </w:rPr>
              <w:fldChar w:fldCharType="end"/>
            </w:r>
          </w:hyperlink>
        </w:p>
        <w:p w14:paraId="47E81D02" w14:textId="74DDB23C" w:rsidR="007B2036" w:rsidRDefault="007B2036">
          <w:pPr>
            <w:pStyle w:val="TOC2"/>
            <w:tabs>
              <w:tab w:val="right" w:pos="9016"/>
            </w:tabs>
            <w:rPr>
              <w:rFonts w:cstheme="minorBidi"/>
              <w:b w:val="0"/>
              <w:bCs w:val="0"/>
              <w:noProof/>
              <w:sz w:val="24"/>
            </w:rPr>
          </w:pPr>
          <w:hyperlink w:anchor="_Toc228862629" w:history="1">
            <w:r w:rsidRPr="000F0B77">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_Toc228862629 \h </w:instrText>
            </w:r>
            <w:r>
              <w:rPr>
                <w:noProof/>
                <w:webHidden/>
              </w:rPr>
            </w:r>
            <w:r>
              <w:rPr>
                <w:noProof/>
                <w:webHidden/>
              </w:rPr>
              <w:fldChar w:fldCharType="separate"/>
            </w:r>
            <w:r>
              <w:rPr>
                <w:noProof/>
                <w:webHidden/>
              </w:rPr>
              <w:t>3</w:t>
            </w:r>
            <w:r>
              <w:rPr>
                <w:noProof/>
                <w:webHidden/>
              </w:rPr>
              <w:fldChar w:fldCharType="end"/>
            </w:r>
          </w:hyperlink>
        </w:p>
        <w:p w14:paraId="2EADBF9A" w14:textId="707B4DB7" w:rsidR="007B2036" w:rsidRDefault="007B2036">
          <w:pPr>
            <w:pStyle w:val="TOC2"/>
            <w:tabs>
              <w:tab w:val="right" w:pos="9016"/>
            </w:tabs>
            <w:rPr>
              <w:rFonts w:cstheme="minorBidi"/>
              <w:b w:val="0"/>
              <w:bCs w:val="0"/>
              <w:noProof/>
              <w:sz w:val="24"/>
            </w:rPr>
          </w:pPr>
          <w:hyperlink w:anchor="_Toc228862630" w:history="1">
            <w:r w:rsidRPr="000F0B77">
              <w:rPr>
                <w:rStyle w:val="Hyperlink"/>
                <w:noProof/>
              </w:rPr>
              <w:t>1.3 Evaluation of the skills needed for [Your Role] in healthcare</w:t>
            </w:r>
            <w:r>
              <w:rPr>
                <w:noProof/>
                <w:webHidden/>
              </w:rPr>
              <w:tab/>
            </w:r>
            <w:r>
              <w:rPr>
                <w:noProof/>
                <w:webHidden/>
              </w:rPr>
              <w:fldChar w:fldCharType="begin"/>
            </w:r>
            <w:r>
              <w:rPr>
                <w:noProof/>
                <w:webHidden/>
              </w:rPr>
              <w:instrText xml:space="preserve"> PAGEREF _Toc228862630 \h </w:instrText>
            </w:r>
            <w:r>
              <w:rPr>
                <w:noProof/>
                <w:webHidden/>
              </w:rPr>
            </w:r>
            <w:r>
              <w:rPr>
                <w:noProof/>
                <w:webHidden/>
              </w:rPr>
              <w:fldChar w:fldCharType="separate"/>
            </w:r>
            <w:r>
              <w:rPr>
                <w:noProof/>
                <w:webHidden/>
              </w:rPr>
              <w:t>3</w:t>
            </w:r>
            <w:r>
              <w:rPr>
                <w:noProof/>
                <w:webHidden/>
              </w:rPr>
              <w:fldChar w:fldCharType="end"/>
            </w:r>
          </w:hyperlink>
        </w:p>
        <w:p w14:paraId="5A9C43AC" w14:textId="4275D41E" w:rsidR="007B2036" w:rsidRDefault="007B2036">
          <w:pPr>
            <w:pStyle w:val="TOC2"/>
            <w:tabs>
              <w:tab w:val="right" w:pos="9016"/>
            </w:tabs>
            <w:rPr>
              <w:rFonts w:cstheme="minorBidi"/>
              <w:b w:val="0"/>
              <w:bCs w:val="0"/>
              <w:noProof/>
              <w:sz w:val="24"/>
            </w:rPr>
          </w:pPr>
          <w:hyperlink w:anchor="_Toc228862631" w:history="1">
            <w:r w:rsidRPr="000F0B77">
              <w:rPr>
                <w:rStyle w:val="Hyperlink"/>
                <w:noProof/>
              </w:rPr>
              <w:t>1.4 Strategies to improve the skills for [Your Role]</w:t>
            </w:r>
            <w:r>
              <w:rPr>
                <w:noProof/>
                <w:webHidden/>
              </w:rPr>
              <w:tab/>
            </w:r>
            <w:r>
              <w:rPr>
                <w:noProof/>
                <w:webHidden/>
              </w:rPr>
              <w:fldChar w:fldCharType="begin"/>
            </w:r>
            <w:r>
              <w:rPr>
                <w:noProof/>
                <w:webHidden/>
              </w:rPr>
              <w:instrText xml:space="preserve"> PAGEREF _Toc228862631 \h </w:instrText>
            </w:r>
            <w:r>
              <w:rPr>
                <w:noProof/>
                <w:webHidden/>
              </w:rPr>
            </w:r>
            <w:r>
              <w:rPr>
                <w:noProof/>
                <w:webHidden/>
              </w:rPr>
              <w:fldChar w:fldCharType="separate"/>
            </w:r>
            <w:r>
              <w:rPr>
                <w:noProof/>
                <w:webHidden/>
              </w:rPr>
              <w:t>3</w:t>
            </w:r>
            <w:r>
              <w:rPr>
                <w:noProof/>
                <w:webHidden/>
              </w:rPr>
              <w:fldChar w:fldCharType="end"/>
            </w:r>
          </w:hyperlink>
        </w:p>
        <w:p w14:paraId="37DCF753" w14:textId="5B2EB499" w:rsidR="007B2036" w:rsidRDefault="007B2036">
          <w:pPr>
            <w:pStyle w:val="TOC2"/>
            <w:tabs>
              <w:tab w:val="right" w:pos="9016"/>
            </w:tabs>
            <w:rPr>
              <w:rFonts w:cstheme="minorBidi"/>
              <w:b w:val="0"/>
              <w:bCs w:val="0"/>
              <w:noProof/>
              <w:sz w:val="24"/>
            </w:rPr>
          </w:pPr>
          <w:hyperlink w:anchor="_Toc228862632" w:history="1">
            <w:r w:rsidRPr="000F0B77">
              <w:rPr>
                <w:rStyle w:val="Hyperlink"/>
                <w:noProof/>
              </w:rPr>
              <w:t>1.4 Conclusion</w:t>
            </w:r>
            <w:r>
              <w:rPr>
                <w:noProof/>
                <w:webHidden/>
              </w:rPr>
              <w:tab/>
            </w:r>
            <w:r>
              <w:rPr>
                <w:noProof/>
                <w:webHidden/>
              </w:rPr>
              <w:fldChar w:fldCharType="begin"/>
            </w:r>
            <w:r>
              <w:rPr>
                <w:noProof/>
                <w:webHidden/>
              </w:rPr>
              <w:instrText xml:space="preserve"> PAGEREF _Toc228862632 \h </w:instrText>
            </w:r>
            <w:r>
              <w:rPr>
                <w:noProof/>
                <w:webHidden/>
              </w:rPr>
            </w:r>
            <w:r>
              <w:rPr>
                <w:noProof/>
                <w:webHidden/>
              </w:rPr>
              <w:fldChar w:fldCharType="separate"/>
            </w:r>
            <w:r>
              <w:rPr>
                <w:noProof/>
                <w:webHidden/>
              </w:rPr>
              <w:t>3</w:t>
            </w:r>
            <w:r>
              <w:rPr>
                <w:noProof/>
                <w:webHidden/>
              </w:rPr>
              <w:fldChar w:fldCharType="end"/>
            </w:r>
          </w:hyperlink>
        </w:p>
        <w:p w14:paraId="3308FCD3" w14:textId="28465C9A" w:rsidR="007B2036" w:rsidRDefault="007B2036">
          <w:pPr>
            <w:pStyle w:val="TOC2"/>
            <w:tabs>
              <w:tab w:val="right" w:pos="9016"/>
            </w:tabs>
            <w:rPr>
              <w:rFonts w:cstheme="minorBidi"/>
              <w:b w:val="0"/>
              <w:bCs w:val="0"/>
              <w:noProof/>
              <w:sz w:val="24"/>
            </w:rPr>
          </w:pPr>
          <w:hyperlink w:anchor="_Toc228862633" w:history="1">
            <w:r w:rsidRPr="000F0B77">
              <w:rPr>
                <w:rStyle w:val="Hyperlink"/>
                <w:noProof/>
              </w:rPr>
              <w:t>1.5 Reference List</w:t>
            </w:r>
            <w:r>
              <w:rPr>
                <w:noProof/>
                <w:webHidden/>
              </w:rPr>
              <w:tab/>
            </w:r>
            <w:r>
              <w:rPr>
                <w:noProof/>
                <w:webHidden/>
              </w:rPr>
              <w:fldChar w:fldCharType="begin"/>
            </w:r>
            <w:r>
              <w:rPr>
                <w:noProof/>
                <w:webHidden/>
              </w:rPr>
              <w:instrText xml:space="preserve"> PAGEREF _Toc228862633 \h </w:instrText>
            </w:r>
            <w:r>
              <w:rPr>
                <w:noProof/>
                <w:webHidden/>
              </w:rPr>
            </w:r>
            <w:r>
              <w:rPr>
                <w:noProof/>
                <w:webHidden/>
              </w:rPr>
              <w:fldChar w:fldCharType="separate"/>
            </w:r>
            <w:r>
              <w:rPr>
                <w:noProof/>
                <w:webHidden/>
              </w:rPr>
              <w:t>4</w:t>
            </w:r>
            <w:r>
              <w:rPr>
                <w:noProof/>
                <w:webHidden/>
              </w:rPr>
              <w:fldChar w:fldCharType="end"/>
            </w:r>
          </w:hyperlink>
        </w:p>
        <w:p w14:paraId="12DB58C2" w14:textId="2E5B4CD3" w:rsidR="007B2036" w:rsidRDefault="007B2036">
          <w:r>
            <w:rPr>
              <w:b/>
              <w:bCs/>
              <w:noProof/>
            </w:rPr>
            <w:fldChar w:fldCharType="end"/>
          </w:r>
        </w:p>
      </w:sdtContent>
    </w:sdt>
    <w:p w14:paraId="09E24E55" w14:textId="311199AB"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4AD7A5C1" w14:textId="020B9FDC" w:rsidR="002A5577" w:rsidRPr="00242974" w:rsidRDefault="002E71BA" w:rsidP="002A5577">
      <w:pPr>
        <w:rPr>
          <w:b/>
          <w:bCs/>
          <w:sz w:val="21"/>
          <w:szCs w:val="21"/>
        </w:rPr>
      </w:pPr>
      <w:r w:rsidRPr="00242974">
        <w:rPr>
          <w:b/>
          <w:bCs/>
          <w:sz w:val="21"/>
          <w:szCs w:val="21"/>
        </w:rPr>
        <w:br w:type="page"/>
      </w:r>
    </w:p>
    <w:p w14:paraId="77C18CB4" w14:textId="04172E19" w:rsidR="00933720" w:rsidRPr="002976D4" w:rsidRDefault="00AA77C8" w:rsidP="00F36ADC">
      <w:pPr>
        <w:pStyle w:val="Heading1"/>
        <w:rPr>
          <w:color w:val="4472C4" w:themeColor="accent1"/>
        </w:rPr>
      </w:pPr>
      <w:bookmarkStart w:id="0" w:name="_Toc228861924"/>
      <w:bookmarkStart w:id="1" w:name="_Toc228861967"/>
      <w:bookmarkStart w:id="2" w:name="_Toc228862230"/>
      <w:bookmarkStart w:id="3" w:name="_Toc228862627"/>
      <w:r w:rsidRPr="002976D4">
        <w:rPr>
          <w:color w:val="4472C4" w:themeColor="accent1"/>
        </w:rPr>
        <w:lastRenderedPageBreak/>
        <w:t>1</w:t>
      </w:r>
      <w:r w:rsidR="00A035CD" w:rsidRPr="002976D4">
        <w:rPr>
          <w:color w:val="4472C4" w:themeColor="accent1"/>
        </w:rPr>
        <w:t xml:space="preserve">: </w:t>
      </w:r>
      <w:r w:rsidR="00A513B0" w:rsidRPr="002976D4">
        <w:rPr>
          <w:color w:val="4472C4" w:themeColor="accent1"/>
        </w:rPr>
        <w:t>Written Report</w:t>
      </w:r>
      <w:bookmarkEnd w:id="0"/>
      <w:bookmarkEnd w:id="1"/>
      <w:bookmarkEnd w:id="2"/>
      <w:bookmarkEnd w:id="3"/>
    </w:p>
    <w:p w14:paraId="0CAE5527" w14:textId="455541B3" w:rsidR="00AC7BE2" w:rsidRPr="00242974" w:rsidRDefault="00AC7BE2" w:rsidP="00774092">
      <w:pPr>
        <w:jc w:val="both"/>
        <w:rPr>
          <w:sz w:val="21"/>
          <w:szCs w:val="21"/>
        </w:rPr>
      </w:pPr>
    </w:p>
    <w:p w14:paraId="7E817B09" w14:textId="50F31860" w:rsidR="00A035CD" w:rsidRPr="002976D4" w:rsidRDefault="00AA77C8" w:rsidP="00500295">
      <w:pPr>
        <w:pStyle w:val="Heading2"/>
        <w:rPr>
          <w:color w:val="4472C4" w:themeColor="accent1"/>
        </w:rPr>
      </w:pPr>
      <w:bookmarkStart w:id="4" w:name="_Toc228861925"/>
      <w:bookmarkStart w:id="5" w:name="_Toc228861968"/>
      <w:bookmarkStart w:id="6" w:name="_Toc228862231"/>
      <w:bookmarkStart w:id="7" w:name="_Toc228862628"/>
      <w:r w:rsidRPr="002976D4">
        <w:rPr>
          <w:color w:val="4472C4" w:themeColor="accent1"/>
        </w:rPr>
        <w:t>1</w:t>
      </w:r>
      <w:r w:rsidR="00500295" w:rsidRPr="002976D4">
        <w:rPr>
          <w:color w:val="4472C4" w:themeColor="accent1"/>
        </w:rPr>
        <w:t xml:space="preserve">.1 </w:t>
      </w:r>
      <w:r w:rsidR="00A035CD" w:rsidRPr="002976D4">
        <w:rPr>
          <w:color w:val="4472C4" w:themeColor="accent1"/>
        </w:rPr>
        <w:t>Introduction</w:t>
      </w:r>
      <w:bookmarkEnd w:id="4"/>
      <w:bookmarkEnd w:id="5"/>
      <w:bookmarkEnd w:id="6"/>
      <w:bookmarkEnd w:id="7"/>
    </w:p>
    <w:p w14:paraId="3FCD41CA" w14:textId="3517FCD5" w:rsidR="00A035CD" w:rsidRDefault="00FE5ACF" w:rsidP="00FE5ACF">
      <w:pPr>
        <w:spacing w:after="0"/>
        <w:jc w:val="both"/>
        <w:rPr>
          <w:sz w:val="21"/>
          <w:szCs w:val="21"/>
        </w:rPr>
      </w:pPr>
      <w:r>
        <w:rPr>
          <w:sz w:val="21"/>
          <w:szCs w:val="21"/>
        </w:rPr>
        <w:t xml:space="preserve">The role of a House in Multiple Occupation (HMO) Support Worker is </w:t>
      </w:r>
      <w:r w:rsidR="00435AFB">
        <w:rPr>
          <w:sz w:val="21"/>
          <w:szCs w:val="21"/>
        </w:rPr>
        <w:t xml:space="preserve">essential in promoting wellbeing. Independence, and social inclusion individuals with a range of physical, mental health, and social care needs. The role involves providing person-centred support, promoting safeguarding, encouraging independence, and working collaboratively with other professionals to ensure individuals receive high quality care (Skills for Care, 2024)&gt; I have chosen this role because I am currently employed as an HMO Support Worker and wish to further develop my knowledge, skills and professional practise to enhance my career </w:t>
      </w:r>
      <w:r w:rsidR="00695A9F">
        <w:rPr>
          <w:sz w:val="21"/>
          <w:szCs w:val="21"/>
        </w:rPr>
        <w:t>p</w:t>
      </w:r>
      <w:r w:rsidR="00435AFB">
        <w:rPr>
          <w:sz w:val="21"/>
          <w:szCs w:val="21"/>
        </w:rPr>
        <w:t>rogression</w:t>
      </w:r>
      <w:r w:rsidR="00695A9F">
        <w:rPr>
          <w:sz w:val="21"/>
          <w:szCs w:val="21"/>
        </w:rPr>
        <w:t xml:space="preserve"> within the health and social care. The importance of this role lies in empowering individuals to achieve positive outcomes while maintaining their dignity, rights, and quality of life with accordance with current legislation and professional standards (Care Quality</w:t>
      </w:r>
      <w:r w:rsidR="00435AFB">
        <w:rPr>
          <w:sz w:val="21"/>
          <w:szCs w:val="21"/>
        </w:rPr>
        <w:t xml:space="preserve"> </w:t>
      </w:r>
      <w:r w:rsidR="00695A9F">
        <w:rPr>
          <w:sz w:val="21"/>
          <w:szCs w:val="21"/>
        </w:rPr>
        <w:t>Commission, 2023).</w:t>
      </w:r>
    </w:p>
    <w:p w14:paraId="06EDD4BD" w14:textId="53FD2FC0" w:rsidR="00695A9F" w:rsidRPr="00FE5ACF" w:rsidRDefault="00695A9F" w:rsidP="00FE5ACF">
      <w:pPr>
        <w:spacing w:after="0"/>
        <w:jc w:val="both"/>
        <w:rPr>
          <w:sz w:val="21"/>
          <w:szCs w:val="21"/>
        </w:rPr>
      </w:pPr>
      <w:r>
        <w:rPr>
          <w:sz w:val="21"/>
          <w:szCs w:val="21"/>
        </w:rPr>
        <w:t>This report will examine the role and responsibilities of an HMO Support Worker, discuss the knowledge, skills, and values required for effective practice, explore the role on safeguarding, and evaluate the impact of the role on individuals and the wider health and social care sector.</w:t>
      </w:r>
    </w:p>
    <w:p w14:paraId="4CC61BC1" w14:textId="77777777" w:rsidR="00F36ADC" w:rsidRPr="00242974" w:rsidRDefault="00F36ADC" w:rsidP="00500295">
      <w:pPr>
        <w:spacing w:after="0" w:line="240" w:lineRule="auto"/>
        <w:jc w:val="both"/>
        <w:rPr>
          <w:sz w:val="21"/>
          <w:szCs w:val="21"/>
        </w:rPr>
      </w:pPr>
    </w:p>
    <w:p w14:paraId="50A9FBC6" w14:textId="66BDAE90" w:rsidR="008B0B22" w:rsidRDefault="00AA77C8" w:rsidP="004D1EE6">
      <w:pPr>
        <w:pStyle w:val="Heading2"/>
      </w:pPr>
      <w:bookmarkStart w:id="8" w:name="_Toc228861926"/>
      <w:bookmarkStart w:id="9" w:name="_Toc228861969"/>
      <w:bookmarkStart w:id="10" w:name="_Toc228862232"/>
      <w:bookmarkStart w:id="11" w:name="_Toc228862629"/>
      <w:r w:rsidRPr="004D1EE6">
        <w:t>1</w:t>
      </w:r>
      <w:r w:rsidR="002370CE" w:rsidRPr="004D1EE6">
        <w:t xml:space="preserve">.2 </w:t>
      </w:r>
      <w:r w:rsidR="006912C4" w:rsidRPr="004D1EE6">
        <w:t>Description</w:t>
      </w:r>
      <w:r w:rsidR="00070818" w:rsidRPr="004D1EE6">
        <w:t xml:space="preserve"> of</w:t>
      </w:r>
      <w:r w:rsidR="006912C4" w:rsidRPr="004D1EE6">
        <w:t>, and background to</w:t>
      </w:r>
      <w:r w:rsidR="00CD4774" w:rsidRPr="004D1EE6">
        <w:t>,</w:t>
      </w:r>
      <w:r w:rsidR="00070818" w:rsidRPr="004D1EE6">
        <w:t xml:space="preserve"> [</w:t>
      </w:r>
      <w:r w:rsidR="00695A9F">
        <w:t>HMO Support Worker</w:t>
      </w:r>
      <w:r w:rsidR="00070818" w:rsidRPr="004D1EE6">
        <w:t>]</w:t>
      </w:r>
      <w:r w:rsidR="008B0B22" w:rsidRPr="004D1EE6">
        <w:t xml:space="preserve"> in </w:t>
      </w:r>
      <w:r w:rsidR="00634D18" w:rsidRPr="004D1EE6">
        <w:t>h</w:t>
      </w:r>
      <w:r w:rsidR="008B0B22" w:rsidRPr="004D1EE6">
        <w:t>ealthcare</w:t>
      </w:r>
      <w:bookmarkEnd w:id="8"/>
      <w:bookmarkEnd w:id="9"/>
      <w:bookmarkEnd w:id="10"/>
      <w:bookmarkEnd w:id="11"/>
      <w:r w:rsidR="008B0B22" w:rsidRPr="004D1EE6">
        <w:t xml:space="preserve"> </w:t>
      </w:r>
    </w:p>
    <w:p w14:paraId="1ECCBE79" w14:textId="368B5E5E" w:rsidR="00695A9F" w:rsidRDefault="00695A9F" w:rsidP="00695A9F">
      <w:r>
        <w:t>The role of a House in Multiple</w:t>
      </w:r>
      <w:r w:rsidR="000437D6">
        <w:t xml:space="preserve"> Occupation</w:t>
      </w:r>
      <w:r>
        <w:t xml:space="preserve"> </w:t>
      </w:r>
      <w:r w:rsidR="000437D6">
        <w:t>(</w:t>
      </w:r>
      <w:r>
        <w:t>HMO</w:t>
      </w:r>
      <w:r w:rsidR="000437D6">
        <w:t xml:space="preserve">) </w:t>
      </w:r>
      <w:r>
        <w:t>Support Worker</w:t>
      </w:r>
      <w:r w:rsidR="000437D6">
        <w:t xml:space="preserve"> is to provide person-centred care and support to individuals living in shared accommodation who may have mental health conditions, learning disabilities, physical disabilities, substance misuse issues, or other complex needs. The role has developed in response to the increasing emphasis on community-based care, enabling individuals to live as independently as possible while receiving the support they require (Department of Health and Social Care, 2022). Within health and social care, HMO Support Workers play a significant role promoting independence, protecting individuals from harm, and improving their overall wellbeing and quality of life (Skills for Care, 2024).</w:t>
      </w:r>
    </w:p>
    <w:p w14:paraId="5AF0E1D4" w14:textId="436C052A" w:rsidR="000437D6" w:rsidRPr="00695A9F" w:rsidRDefault="000437D6" w:rsidP="00695A9F">
      <w:r>
        <w:t xml:space="preserve">The duties of an HMO Support Worker include supporting individuals with </w:t>
      </w:r>
      <w:r w:rsidR="00035CFA">
        <w:t>daily living activities, administrating or prompting medication where appropriate, maintaining accurate records, implementing care plans, promoting safeguarding, encouraging social inclusion, and working collaboratively with multidisciplinary teams. Among these responsibilities, safeguarding is one of the most important duties, as it ensures that vulnerable individuals are protected from abuse, neglect, and exploitation while their rights and dignity are upheld (Care Quality Commission, 2023). To perform this role effectively, support workers require strong communication and interpersonal skills, empathy, patience, teamwork, problem-solving abilities</w:t>
      </w:r>
      <w:r w:rsidR="00017BD5">
        <w:t>, resilience, and a sound understanding of person-centred care, equality, diversity, and relevant legislation.</w:t>
      </w:r>
    </w:p>
    <w:p w14:paraId="4CF05A26" w14:textId="024D2808" w:rsidR="008E1C20" w:rsidRPr="00695A9F" w:rsidRDefault="008E1C20" w:rsidP="00695A9F">
      <w:pPr>
        <w:spacing w:after="0" w:line="240" w:lineRule="auto"/>
        <w:jc w:val="both"/>
        <w:rPr>
          <w:rFonts w:ascii="Times New Roman" w:hAnsi="Times New Roman"/>
          <w:sz w:val="21"/>
          <w:szCs w:val="21"/>
        </w:rPr>
      </w:pPr>
    </w:p>
    <w:p w14:paraId="35CEB088" w14:textId="77777777" w:rsidR="008E1C20" w:rsidRDefault="008E1C20" w:rsidP="008E1C20">
      <w:pPr>
        <w:pStyle w:val="ListParagraph"/>
        <w:spacing w:after="0" w:line="240" w:lineRule="auto"/>
        <w:jc w:val="both"/>
        <w:rPr>
          <w:sz w:val="21"/>
          <w:szCs w:val="21"/>
        </w:rPr>
      </w:pPr>
    </w:p>
    <w:p w14:paraId="4010C35E" w14:textId="7AAF43F7" w:rsidR="00EC7EBE" w:rsidRDefault="00676FEB" w:rsidP="004D1EE6">
      <w:pPr>
        <w:pStyle w:val="Heading2"/>
      </w:pPr>
      <w:bookmarkStart w:id="12" w:name="_Toc228862630"/>
      <w:r w:rsidRPr="008E1C20">
        <w:t xml:space="preserve">1.3 </w:t>
      </w:r>
      <w:r w:rsidR="00805726" w:rsidRPr="008E1C20">
        <w:t xml:space="preserve">Evaluation of the </w:t>
      </w:r>
      <w:r w:rsidR="00D4006B" w:rsidRPr="008E1C20">
        <w:t>skills needed for [</w:t>
      </w:r>
      <w:r w:rsidR="00017BD5">
        <w:t>HMO Support Worker</w:t>
      </w:r>
      <w:r w:rsidR="00D4006B" w:rsidRPr="008E1C20">
        <w:t>]</w:t>
      </w:r>
      <w:r w:rsidR="007138EF" w:rsidRPr="008E1C20">
        <w:t xml:space="preserve"> in </w:t>
      </w:r>
      <w:r w:rsidR="00634D18" w:rsidRPr="008E1C20">
        <w:t>h</w:t>
      </w:r>
      <w:r w:rsidR="007138EF" w:rsidRPr="008E1C20">
        <w:t>ealthcare</w:t>
      </w:r>
      <w:bookmarkEnd w:id="12"/>
    </w:p>
    <w:p w14:paraId="1D9597F0" w14:textId="4E83DD71" w:rsidR="00017BD5" w:rsidRDefault="00017BD5" w:rsidP="00017BD5">
      <w:r>
        <w:t xml:space="preserve">Effective HMO Support Workers require a wide range of skills to provide safe, compassionate, and person-centred care. These skills enable support workers to meet individuals’ physical, emotional, and social needs while promoting independence and ensuring high standards of care. Although many </w:t>
      </w:r>
      <w:r>
        <w:lastRenderedPageBreak/>
        <w:t>skills are essential, the three most important are communication</w:t>
      </w:r>
      <w:r w:rsidR="00E7127D">
        <w:t>, empathy, and safeguarding knowledge. These skills have been selected because they underpin every aspect of support work and contribute scientifically to positive outcomes for individuals receiving care (Skills for Care, 2024).</w:t>
      </w:r>
    </w:p>
    <w:p w14:paraId="42345714" w14:textId="0E04C75B" w:rsidR="00E7127D" w:rsidRDefault="00E7127D" w:rsidP="00017BD5">
      <w:r>
        <w:t>Communication is one of the most important skills for an HMO Support Worker. Effective verbal and non-verbal communications help build trusting relationships with service users, families and colleagues. It enables support workers to understand individuals’ needs, provide clear information, report concerns accurately, and work effectively within multidisciplinary teams. Good communication also reduces the risk of misunderstandings, promotes person-centred care, improves the quality and cont</w:t>
      </w:r>
      <w:r w:rsidR="00B26969">
        <w:t>inuity of support (Care Quality Commission, 2023). Without effective communication, important information may be missed, resulting in medication errors, unmet needs, poor care planning, or safeguarding concerns.</w:t>
      </w:r>
    </w:p>
    <w:p w14:paraId="61830F83" w14:textId="12BC5C5E" w:rsidR="00B26969" w:rsidRDefault="00B26969" w:rsidP="00017BD5">
      <w:r>
        <w:t>Empathy is equally important because it enables support workers to understand and appreciate the experiences, emotions, and perspectives of the individuals they support. Demonstrating empathy helps build trust, reduces anxiety, and encourages individuals to participate in decisions about their own care. As many people living in HMO-supported accommodation have experienced trauma, mental health challenges, or social isolation, responding with compassion and respect is essential for promoting dignity and emotional wellbeing (Department of Health and Social Care</w:t>
      </w:r>
      <w:r w:rsidR="00866A8D">
        <w:t>, 2022). A lack of empathy may result in individuals feeling ignored, disrespected, or unwilling to engage with support services, which can negatively affect their wellbeing and recovery.</w:t>
      </w:r>
    </w:p>
    <w:p w14:paraId="5940B8E1" w14:textId="6C236668" w:rsidR="00866A8D" w:rsidRDefault="00866A8D" w:rsidP="00017BD5">
      <w:r>
        <w:t xml:space="preserve">Safeguarding knowledge is the third essential skill because protecting vulnerable adults from abuse, neglect, discrimination, and exploitation is a fundamental responsibility of all health and social care professionals. HMO Support Worker must recognise the signs of abuse, follow safeguarding procedures, maintain accurate records, report concerns promptly in line with organisational policies and legislation (Care Quality Commission, 2023). Strong safeguarding knowledge ensures that individuals remain safe while their rights, dignity and wellbeing are protected. Without </w:t>
      </w:r>
      <w:r w:rsidR="00A43AA2">
        <w:t>this knowledge, signs of abuse may go unnoticed, placing individuals at significant risk of harm and potentially resulting in serious legal, ethical, and professional consequences.</w:t>
      </w:r>
    </w:p>
    <w:p w14:paraId="56199450" w14:textId="2F75B162" w:rsidR="00A43AA2" w:rsidRPr="00017BD5" w:rsidRDefault="00A43AA2" w:rsidP="00017BD5">
      <w:r>
        <w:t>These three skills work together to enable HMO Support Workers to deliver high-quality, person-centred care. Communication supports effective teamwork and understanding, empathy strengthens therapeutic relationships, and safeguarding knowledge ensures individuals are protected from harm. Developing and maintaining these skills through training. Supervision, and reflective practice is essential for improving professional competence and delivering safe, effective, and compassionate care.</w:t>
      </w:r>
    </w:p>
    <w:p w14:paraId="1E20C1D2" w14:textId="1A8D051E" w:rsidR="00222C3A" w:rsidRPr="00017BD5" w:rsidRDefault="00B26969" w:rsidP="00017BD5">
      <w:pPr>
        <w:spacing w:after="0" w:line="240" w:lineRule="auto"/>
        <w:jc w:val="both"/>
        <w:rPr>
          <w:rFonts w:ascii="Times New Roman" w:hAnsi="Times New Roman"/>
          <w:sz w:val="21"/>
          <w:szCs w:val="21"/>
        </w:rPr>
      </w:pPr>
      <w:r>
        <w:rPr>
          <w:rFonts w:ascii="Times New Roman" w:hAnsi="Times New Roman"/>
          <w:sz w:val="21"/>
          <w:szCs w:val="21"/>
        </w:rPr>
        <w:t xml:space="preserve"> </w:t>
      </w:r>
    </w:p>
    <w:p w14:paraId="3619F070" w14:textId="70BFF557" w:rsidR="00774092" w:rsidRPr="00242974" w:rsidRDefault="00222C3A" w:rsidP="00C85A7C">
      <w:pPr>
        <w:spacing w:after="0" w:line="240" w:lineRule="auto"/>
        <w:jc w:val="both"/>
        <w:rPr>
          <w:sz w:val="21"/>
          <w:szCs w:val="21"/>
        </w:rPr>
      </w:pPr>
      <w:r w:rsidRPr="00242974">
        <w:rPr>
          <w:sz w:val="21"/>
          <w:szCs w:val="21"/>
        </w:rPr>
        <w:t>Use sources to support your points. Give your own clear, real</w:t>
      </w:r>
      <w:r w:rsidR="00E82723" w:rsidRPr="00242974">
        <w:rPr>
          <w:sz w:val="21"/>
          <w:szCs w:val="21"/>
        </w:rPr>
        <w:t>-life</w:t>
      </w:r>
      <w:r w:rsidRPr="00242974">
        <w:rPr>
          <w:sz w:val="21"/>
          <w:szCs w:val="21"/>
        </w:rPr>
        <w:t xml:space="preserve"> examples of how </w:t>
      </w:r>
      <w:r w:rsidR="00D8461A" w:rsidRPr="00242974">
        <w:rPr>
          <w:sz w:val="21"/>
          <w:szCs w:val="21"/>
        </w:rPr>
        <w:t>the skil</w:t>
      </w:r>
    </w:p>
    <w:p w14:paraId="7338813D" w14:textId="77777777" w:rsidR="00C85A7C" w:rsidRPr="00242974" w:rsidRDefault="00C85A7C" w:rsidP="00C85A7C">
      <w:pPr>
        <w:spacing w:after="0" w:line="240" w:lineRule="auto"/>
        <w:jc w:val="both"/>
        <w:rPr>
          <w:sz w:val="21"/>
          <w:szCs w:val="21"/>
        </w:rPr>
      </w:pPr>
    </w:p>
    <w:p w14:paraId="01C49510" w14:textId="39923FEB" w:rsidR="002370CE" w:rsidRPr="004D1EE6" w:rsidRDefault="00AA77C8" w:rsidP="004D1EE6">
      <w:pPr>
        <w:pStyle w:val="Heading2"/>
      </w:pPr>
      <w:bookmarkStart w:id="13" w:name="_Toc228861927"/>
      <w:bookmarkStart w:id="14" w:name="_Toc228861970"/>
      <w:bookmarkStart w:id="15" w:name="_Toc228862233"/>
      <w:bookmarkStart w:id="16" w:name="_Toc228862631"/>
      <w:r w:rsidRPr="004D1EE6">
        <w:t>1</w:t>
      </w:r>
      <w:r w:rsidR="00774092" w:rsidRPr="004D1EE6">
        <w:t>.</w:t>
      </w:r>
      <w:r w:rsidR="00E1725A" w:rsidRPr="004D1EE6">
        <w:t>4</w:t>
      </w:r>
      <w:r w:rsidR="005D5457" w:rsidRPr="004D1EE6">
        <w:t xml:space="preserve"> </w:t>
      </w:r>
      <w:r w:rsidR="003003FD" w:rsidRPr="004D1EE6">
        <w:t>Strategies</w:t>
      </w:r>
      <w:r w:rsidR="00183CB9" w:rsidRPr="004D1EE6">
        <w:t xml:space="preserve"> to improve the skills</w:t>
      </w:r>
      <w:r w:rsidR="005D5457" w:rsidRPr="004D1EE6">
        <w:t xml:space="preserve"> </w:t>
      </w:r>
      <w:r w:rsidR="00070818" w:rsidRPr="004D1EE6">
        <w:t>for [</w:t>
      </w:r>
      <w:r w:rsidR="0061478F">
        <w:t>HMO Support Worker</w:t>
      </w:r>
      <w:r w:rsidR="00070818" w:rsidRPr="004D1EE6">
        <w:t>]</w:t>
      </w:r>
      <w:bookmarkEnd w:id="13"/>
      <w:bookmarkEnd w:id="14"/>
      <w:bookmarkEnd w:id="15"/>
      <w:bookmarkEnd w:id="16"/>
    </w:p>
    <w:p w14:paraId="7D77CF07" w14:textId="1096AFEB" w:rsidR="009F40A7" w:rsidRDefault="0061478F" w:rsidP="0061478F">
      <w:pPr>
        <w:spacing w:after="0"/>
        <w:rPr>
          <w:sz w:val="21"/>
          <w:szCs w:val="21"/>
        </w:rPr>
      </w:pPr>
      <w:r>
        <w:rPr>
          <w:sz w:val="21"/>
          <w:szCs w:val="21"/>
        </w:rPr>
        <w:t>Developing the skills to work effectively as an HMO Support Worker is essential for providing safe, high quality person-centred care. Continuous professional development (CPC) enables support workers to maintain competence, adapt to changing legislation and the best practice, and improve the quality of care they provide (Skills for Care). Three effective strategies for improving the key skills of communication, empathy and professional development, reflective practice, and supervision with constructive feedback.</w:t>
      </w:r>
    </w:p>
    <w:p w14:paraId="450486FE" w14:textId="77777777" w:rsidR="007205D2" w:rsidRDefault="007205D2" w:rsidP="0061478F">
      <w:pPr>
        <w:spacing w:after="0"/>
        <w:rPr>
          <w:sz w:val="21"/>
          <w:szCs w:val="21"/>
        </w:rPr>
      </w:pPr>
    </w:p>
    <w:p w14:paraId="6EFA8DC1" w14:textId="20CFBD3A" w:rsidR="0061478F" w:rsidRDefault="0061478F" w:rsidP="0061478F">
      <w:pPr>
        <w:spacing w:after="0"/>
        <w:rPr>
          <w:sz w:val="21"/>
          <w:szCs w:val="21"/>
        </w:rPr>
      </w:pPr>
      <w:r>
        <w:rPr>
          <w:sz w:val="21"/>
          <w:szCs w:val="21"/>
        </w:rPr>
        <w:lastRenderedPageBreak/>
        <w:t xml:space="preserve">Continuous training and professional development is one of the most effective ways to enhance </w:t>
      </w:r>
      <w:r w:rsidR="007205D2">
        <w:rPr>
          <w:sz w:val="21"/>
          <w:szCs w:val="21"/>
        </w:rPr>
        <w:t>professional skills. Regular attendance at training courses, workshops, and e-learning programmes allows support workers to update their knowledge of communication techniques, safeguarding procedures, mental health awareness, and person-centred care. For example, completing safeguarding training enables staff to recognise the signs of abuse, understand current legislation, and respond appropriately to safeguard concerns (Care Quality Commission, 2023). I have chosen this strategy because health and social care is constantly evolving, and ongoing learning ensures that practice remains safe, evidence-based, and legally compliant.</w:t>
      </w:r>
    </w:p>
    <w:p w14:paraId="4626A5B8" w14:textId="77777777" w:rsidR="007205D2" w:rsidRDefault="007205D2" w:rsidP="0061478F">
      <w:pPr>
        <w:spacing w:after="0"/>
        <w:rPr>
          <w:sz w:val="21"/>
          <w:szCs w:val="21"/>
        </w:rPr>
      </w:pPr>
    </w:p>
    <w:p w14:paraId="2D82F137" w14:textId="7B86D14E" w:rsidR="007205D2" w:rsidRDefault="007205D2" w:rsidP="0061478F">
      <w:pPr>
        <w:spacing w:after="0"/>
        <w:rPr>
          <w:sz w:val="21"/>
          <w:szCs w:val="21"/>
        </w:rPr>
      </w:pPr>
      <w:r>
        <w:rPr>
          <w:sz w:val="21"/>
          <w:szCs w:val="21"/>
        </w:rPr>
        <w:t>Reflective practice is another valuable strategy that encourages support workers to evaluate their own per</w:t>
      </w:r>
      <w:r w:rsidR="00D47C0B">
        <w:rPr>
          <w:sz w:val="21"/>
          <w:szCs w:val="21"/>
        </w:rPr>
        <w:t>formance and identify areas for improvement. Reflection involves considering what went well, what could have been improved, and how future practice can be enhanced (Schon, 1083). For example, reflect supporting a resident experiencing anxiety, a support worker may reflect on whether their communication style helped the individual feel reassured or whether alternative approaches could have been more effective. I selected reflective because it promotes lifelong learning, increases sel</w:t>
      </w:r>
      <w:r w:rsidR="0063242E">
        <w:rPr>
          <w:sz w:val="21"/>
          <w:szCs w:val="21"/>
        </w:rPr>
        <w:t>f-</w:t>
      </w:r>
      <w:r w:rsidR="00D47C0B">
        <w:rPr>
          <w:sz w:val="21"/>
          <w:szCs w:val="21"/>
        </w:rPr>
        <w:t>awareness, and supports continuous improveme</w:t>
      </w:r>
      <w:r w:rsidR="0063242E">
        <w:rPr>
          <w:sz w:val="21"/>
          <w:szCs w:val="21"/>
        </w:rPr>
        <w:t>nt in professional practice.</w:t>
      </w:r>
    </w:p>
    <w:p w14:paraId="0ED9C60E" w14:textId="77777777" w:rsidR="0063242E" w:rsidRDefault="0063242E" w:rsidP="0061478F">
      <w:pPr>
        <w:spacing w:after="0"/>
        <w:rPr>
          <w:sz w:val="21"/>
          <w:szCs w:val="21"/>
        </w:rPr>
      </w:pPr>
    </w:p>
    <w:p w14:paraId="4EF75553" w14:textId="0FED08A4" w:rsidR="0063242E" w:rsidRDefault="0063242E" w:rsidP="0061478F">
      <w:pPr>
        <w:spacing w:after="0"/>
        <w:rPr>
          <w:sz w:val="21"/>
          <w:szCs w:val="21"/>
        </w:rPr>
      </w:pPr>
      <w:r>
        <w:rPr>
          <w:sz w:val="21"/>
          <w:szCs w:val="21"/>
        </w:rPr>
        <w:t xml:space="preserve">Regular supervision and constructive feedback from managers and experienced colleagues also play an important role in developing professional skills. Supervision provides opportunities to discuss challenging situations, review performance, identify learning needs, and receive guidance on improving practice (Skills for Care, 2024). For example, a manager observing that a support worker’s care records lack sufficient detail may provide feedback and additional guidance on accurate documentation, improving both communication </w:t>
      </w:r>
      <w:r w:rsidR="00E13A2E">
        <w:rPr>
          <w:sz w:val="21"/>
          <w:szCs w:val="21"/>
        </w:rPr>
        <w:t xml:space="preserve">and accountability. I chose this strategy because receiving feedback from experienced </w:t>
      </w:r>
      <w:r>
        <w:rPr>
          <w:sz w:val="21"/>
          <w:szCs w:val="21"/>
        </w:rPr>
        <w:t xml:space="preserve">professionals helps identify strengthens </w:t>
      </w:r>
      <w:r w:rsidR="00E13A2E">
        <w:rPr>
          <w:sz w:val="21"/>
          <w:szCs w:val="21"/>
        </w:rPr>
        <w:t>and areas for development that may not be recognised through self-reflection alone.</w:t>
      </w:r>
    </w:p>
    <w:p w14:paraId="7A49252F" w14:textId="77777777" w:rsidR="00E13A2E" w:rsidRDefault="00E13A2E" w:rsidP="0061478F">
      <w:pPr>
        <w:spacing w:after="0"/>
        <w:rPr>
          <w:sz w:val="21"/>
          <w:szCs w:val="21"/>
        </w:rPr>
      </w:pPr>
    </w:p>
    <w:p w14:paraId="07539D7A" w14:textId="0AF2AF58" w:rsidR="00E13A2E" w:rsidRDefault="00E13A2E" w:rsidP="0061478F">
      <w:pPr>
        <w:spacing w:after="0"/>
        <w:rPr>
          <w:sz w:val="21"/>
          <w:szCs w:val="21"/>
        </w:rPr>
      </w:pPr>
      <w:r>
        <w:rPr>
          <w:sz w:val="21"/>
          <w:szCs w:val="21"/>
        </w:rPr>
        <w:t>A practical example of these strategies working together would be a support worker who struggles to communicate effectively with residents who have mental health conditions. By attending communication skills training, reflecting on daily interactions, and discussing challenging situations during supervision, the support worker can develop greater confidence, improve therapeutic relationships, and provide more effective person-centred support. Ultimately, these strategies</w:t>
      </w:r>
      <w:r w:rsidR="00680D94">
        <w:rPr>
          <w:sz w:val="21"/>
          <w:szCs w:val="21"/>
        </w:rPr>
        <w:t xml:space="preserve"> contribute to better outcomes for individuals, improve professional competence, and support the delivery of safe, compassionate and high-quality health and social care services.</w:t>
      </w:r>
    </w:p>
    <w:p w14:paraId="2D20E50C" w14:textId="77777777" w:rsidR="00851625" w:rsidRDefault="00851625" w:rsidP="0061478F">
      <w:pPr>
        <w:spacing w:after="0"/>
        <w:rPr>
          <w:sz w:val="21"/>
          <w:szCs w:val="21"/>
        </w:rPr>
      </w:pPr>
    </w:p>
    <w:p w14:paraId="1FEA459B" w14:textId="59B46431" w:rsidR="00680D94" w:rsidRPr="0061478F" w:rsidRDefault="00680D94" w:rsidP="0061478F">
      <w:pPr>
        <w:spacing w:after="0"/>
        <w:rPr>
          <w:sz w:val="21"/>
          <w:szCs w:val="21"/>
        </w:rPr>
      </w:pPr>
      <w:r>
        <w:rPr>
          <w:sz w:val="21"/>
          <w:szCs w:val="21"/>
        </w:rPr>
        <w:t xml:space="preserve">I once realised that giving a resident too much information at once increased their anxiety. After reflecting on this experienced, I changed my approach by using clear, simple language and allowing more time for the resident to ask questions. As a result, the resident became more engaged and willing to participate in their support plan. This </w:t>
      </w:r>
      <w:r w:rsidR="00851625">
        <w:rPr>
          <w:sz w:val="21"/>
          <w:szCs w:val="21"/>
        </w:rPr>
        <w:t>demonstrates how reflective practice can improve communication and person-centred support</w:t>
      </w:r>
    </w:p>
    <w:p w14:paraId="4CF2D851" w14:textId="2C0FFCDC" w:rsidR="00F1720B" w:rsidRPr="00242974" w:rsidRDefault="00A946CB" w:rsidP="00500295">
      <w:pPr>
        <w:spacing w:after="0"/>
        <w:rPr>
          <w:sz w:val="21"/>
          <w:szCs w:val="21"/>
        </w:rPr>
      </w:pPr>
      <w:r w:rsidRPr="00242974">
        <w:rPr>
          <w:sz w:val="21"/>
          <w:szCs w:val="21"/>
        </w:rPr>
        <w:t xml:space="preserve"> </w:t>
      </w:r>
    </w:p>
    <w:p w14:paraId="2703A512" w14:textId="77777777" w:rsidR="00500295" w:rsidRPr="00242974" w:rsidRDefault="00500295" w:rsidP="00500295">
      <w:pPr>
        <w:spacing w:after="0"/>
        <w:rPr>
          <w:sz w:val="21"/>
          <w:szCs w:val="21"/>
        </w:rPr>
      </w:pPr>
    </w:p>
    <w:p w14:paraId="1497148C" w14:textId="6FE2C4CD" w:rsidR="00A946CB" w:rsidRPr="004D1EE6" w:rsidRDefault="00AA77C8" w:rsidP="004D1EE6">
      <w:pPr>
        <w:pStyle w:val="Heading2"/>
      </w:pPr>
      <w:bookmarkStart w:id="17" w:name="_Toc228861928"/>
      <w:bookmarkStart w:id="18" w:name="_Toc228861971"/>
      <w:bookmarkStart w:id="19" w:name="_Toc228862234"/>
      <w:bookmarkStart w:id="20" w:name="_Toc228862632"/>
      <w:r w:rsidRPr="004D1EE6">
        <w:lastRenderedPageBreak/>
        <w:t>1</w:t>
      </w:r>
      <w:r w:rsidR="00A946CB" w:rsidRPr="004D1EE6">
        <w:t>.4 Conclusion</w:t>
      </w:r>
      <w:bookmarkEnd w:id="17"/>
      <w:bookmarkEnd w:id="18"/>
      <w:bookmarkEnd w:id="19"/>
      <w:bookmarkEnd w:id="20"/>
    </w:p>
    <w:p w14:paraId="288A0877" w14:textId="18BB224D" w:rsidR="00F1720B" w:rsidRPr="00242974" w:rsidRDefault="00756157" w:rsidP="00F1720B">
      <w:pPr>
        <w:spacing w:after="0" w:line="240" w:lineRule="auto"/>
        <w:rPr>
          <w:sz w:val="21"/>
          <w:szCs w:val="21"/>
        </w:rPr>
      </w:pPr>
      <w:r>
        <w:rPr>
          <w:sz w:val="21"/>
          <w:szCs w:val="21"/>
        </w:rPr>
        <w:t>In conclusion, the role of an HMO Support Worker is essential in delivering safe, compassionate, and person-centred care that promotes individuals’ independence, wellbeing, and quality of life. This assignment has demonstrated the importance of key skills</w:t>
      </w:r>
      <w:r w:rsidR="007D1C08">
        <w:rPr>
          <w:sz w:val="21"/>
          <w:szCs w:val="21"/>
        </w:rPr>
        <w:t xml:space="preserve">, including communication, empathy, and safeguarding, in providing effective support. It has also highlighted how continuous training, reflective practice, and regular supervision can strengthen these skills and improve professional competence. As someone currently working in this role, I recognise the value of ongoing learning </w:t>
      </w:r>
      <w:r w:rsidR="00B7434E">
        <w:rPr>
          <w:sz w:val="21"/>
          <w:szCs w:val="21"/>
        </w:rPr>
        <w:t>and development in enhancing my practice. By continually improving these skills, I can contribute to better outcomes for individuals while maintaining high standards of care and professionalism.</w:t>
      </w:r>
    </w:p>
    <w:p w14:paraId="76565AE3" w14:textId="34565B1A" w:rsidR="003458DB" w:rsidRPr="00376221" w:rsidRDefault="003458DB" w:rsidP="00376221">
      <w:pPr>
        <w:spacing w:after="0" w:line="240" w:lineRule="auto"/>
        <w:rPr>
          <w:b/>
          <w:bCs/>
          <w:i/>
          <w:iCs/>
          <w:sz w:val="21"/>
          <w:szCs w:val="21"/>
        </w:rPr>
      </w:pPr>
    </w:p>
    <w:p w14:paraId="6C4B494D" w14:textId="763B24A0" w:rsidR="00226D31" w:rsidRPr="004D1EE6" w:rsidRDefault="00AA77C8" w:rsidP="004D1EE6">
      <w:pPr>
        <w:pStyle w:val="Heading2"/>
      </w:pPr>
      <w:bookmarkStart w:id="21" w:name="_Toc228861929"/>
      <w:bookmarkStart w:id="22" w:name="_Toc228861972"/>
      <w:bookmarkStart w:id="23" w:name="_Toc228862235"/>
      <w:bookmarkStart w:id="24" w:name="_Toc228862633"/>
      <w:r w:rsidRPr="004D1EE6">
        <w:t>1</w:t>
      </w:r>
      <w:r w:rsidR="00226D31" w:rsidRPr="004D1EE6">
        <w:t>.5 Reference List</w:t>
      </w:r>
      <w:bookmarkEnd w:id="21"/>
      <w:bookmarkEnd w:id="22"/>
      <w:bookmarkEnd w:id="23"/>
      <w:bookmarkEnd w:id="24"/>
    </w:p>
    <w:p w14:paraId="7B12CEED" w14:textId="2659E586" w:rsidR="006232DF" w:rsidRDefault="00376221" w:rsidP="006232DF">
      <w:pPr>
        <w:spacing w:after="0" w:line="240" w:lineRule="auto"/>
        <w:rPr>
          <w:sz w:val="21"/>
          <w:szCs w:val="21"/>
        </w:rPr>
      </w:pPr>
      <w:r>
        <w:rPr>
          <w:sz w:val="21"/>
          <w:szCs w:val="21"/>
        </w:rPr>
        <w:t xml:space="preserve">Ministry of Housing Communities and Local Government (2026) </w:t>
      </w:r>
      <w:r w:rsidRPr="00743695">
        <w:rPr>
          <w:i/>
          <w:iCs/>
          <w:sz w:val="21"/>
          <w:szCs w:val="21"/>
        </w:rPr>
        <w:t>Homelessness code of guidance for local authorities. Available at:</w:t>
      </w:r>
      <w:r>
        <w:rPr>
          <w:sz w:val="21"/>
          <w:szCs w:val="21"/>
        </w:rPr>
        <w:t xml:space="preserve"> </w:t>
      </w:r>
      <w:hyperlink r:id="rId12" w:history="1">
        <w:r w:rsidRPr="00015FBD">
          <w:rPr>
            <w:rStyle w:val="Hyperlink"/>
            <w:sz w:val="21"/>
            <w:szCs w:val="21"/>
          </w:rPr>
          <w:t>https://www.gov/guidance/</w:t>
        </w:r>
      </w:hyperlink>
      <w:r>
        <w:rPr>
          <w:sz w:val="21"/>
          <w:szCs w:val="21"/>
        </w:rPr>
        <w:t xml:space="preserve"> homelessness-code-of-guidance-for-local-authorities (accessed: 16 July 2026)</w:t>
      </w:r>
    </w:p>
    <w:p w14:paraId="1D0F2D59" w14:textId="3465D67F" w:rsidR="004552CE" w:rsidRDefault="00376221" w:rsidP="00376221">
      <w:pPr>
        <w:spacing w:after="0" w:line="240" w:lineRule="auto"/>
        <w:rPr>
          <w:sz w:val="21"/>
          <w:szCs w:val="21"/>
        </w:rPr>
      </w:pPr>
      <w:r>
        <w:rPr>
          <w:sz w:val="21"/>
          <w:szCs w:val="21"/>
        </w:rPr>
        <w:t xml:space="preserve">National Institute for Health and Care Excellence (NICE) (2022) </w:t>
      </w:r>
      <w:r w:rsidRPr="00743695">
        <w:rPr>
          <w:i/>
          <w:iCs/>
          <w:sz w:val="21"/>
          <w:szCs w:val="21"/>
        </w:rPr>
        <w:t>Integrated health and social care for people experiencing homelessness</w:t>
      </w:r>
      <w:r w:rsidR="00743695">
        <w:rPr>
          <w:sz w:val="21"/>
          <w:szCs w:val="21"/>
        </w:rPr>
        <w:t xml:space="preserve"> (NG214) Available at: https:www.nice.org.uk/guidance/ng214 (Accessed 16 July 2026)</w:t>
      </w:r>
    </w:p>
    <w:p w14:paraId="2B73EA46" w14:textId="57DE7640" w:rsidR="00743695" w:rsidRPr="00376221" w:rsidRDefault="00743695" w:rsidP="00376221">
      <w:pPr>
        <w:spacing w:after="0" w:line="240" w:lineRule="auto"/>
        <w:rPr>
          <w:sz w:val="21"/>
          <w:szCs w:val="21"/>
        </w:rPr>
      </w:pPr>
      <w:r>
        <w:rPr>
          <w:sz w:val="21"/>
          <w:szCs w:val="21"/>
        </w:rPr>
        <w:t xml:space="preserve">NHS England (n.d.) </w:t>
      </w:r>
      <w:r w:rsidRPr="001E2C77">
        <w:rPr>
          <w:i/>
          <w:iCs/>
          <w:sz w:val="21"/>
          <w:szCs w:val="21"/>
        </w:rPr>
        <w:t>Homelessness-NHS Safeguarding Guide</w:t>
      </w:r>
      <w:r>
        <w:rPr>
          <w:sz w:val="21"/>
          <w:szCs w:val="21"/>
        </w:rPr>
        <w:t xml:space="preserve">. Available at: </w:t>
      </w:r>
      <w:hyperlink r:id="rId13" w:history="1">
        <w:r w:rsidRPr="00015FBD">
          <w:rPr>
            <w:rStyle w:val="Hyperlink"/>
            <w:sz w:val="21"/>
            <w:szCs w:val="21"/>
          </w:rPr>
          <w:t>https://safeguarding.guide.nhs.uk/types-of-abuse-expoltation-and-neglect/s3-16/</w:t>
        </w:r>
      </w:hyperlink>
      <w:r>
        <w:rPr>
          <w:sz w:val="21"/>
          <w:szCs w:val="21"/>
        </w:rPr>
        <w:t xml:space="preserve"> Accessed: 16 July 2026).</w:t>
      </w:r>
    </w:p>
    <w:sectPr w:rsidR="00743695" w:rsidRPr="003762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2273A" w14:textId="77777777" w:rsidR="00893773" w:rsidRDefault="00893773" w:rsidP="003C7C97">
      <w:pPr>
        <w:spacing w:after="0" w:line="240" w:lineRule="auto"/>
      </w:pPr>
      <w:r>
        <w:separator/>
      </w:r>
    </w:p>
  </w:endnote>
  <w:endnote w:type="continuationSeparator" w:id="0">
    <w:p w14:paraId="4C8FA5B9" w14:textId="77777777" w:rsidR="00893773" w:rsidRDefault="00893773"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40FEEF" w14:textId="77777777" w:rsidR="00893773" w:rsidRDefault="00893773" w:rsidP="003C7C97">
      <w:pPr>
        <w:spacing w:after="0" w:line="240" w:lineRule="auto"/>
      </w:pPr>
      <w:r>
        <w:separator/>
      </w:r>
    </w:p>
  </w:footnote>
  <w:footnote w:type="continuationSeparator" w:id="0">
    <w:p w14:paraId="564CA81B" w14:textId="77777777" w:rsidR="00893773" w:rsidRDefault="00893773"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17BD5"/>
    <w:rsid w:val="00022C42"/>
    <w:rsid w:val="00027B15"/>
    <w:rsid w:val="00030A05"/>
    <w:rsid w:val="00035CFA"/>
    <w:rsid w:val="000437D6"/>
    <w:rsid w:val="00070818"/>
    <w:rsid w:val="0008238F"/>
    <w:rsid w:val="00082EC6"/>
    <w:rsid w:val="00085388"/>
    <w:rsid w:val="000D41DC"/>
    <w:rsid w:val="00125D37"/>
    <w:rsid w:val="00127C1A"/>
    <w:rsid w:val="00150D81"/>
    <w:rsid w:val="00166CEB"/>
    <w:rsid w:val="001730B8"/>
    <w:rsid w:val="00183CB9"/>
    <w:rsid w:val="00184A9A"/>
    <w:rsid w:val="001947DF"/>
    <w:rsid w:val="001B22BB"/>
    <w:rsid w:val="001B619C"/>
    <w:rsid w:val="001D1D3C"/>
    <w:rsid w:val="001E2C77"/>
    <w:rsid w:val="002205D4"/>
    <w:rsid w:val="00222C3A"/>
    <w:rsid w:val="00226D31"/>
    <w:rsid w:val="00236401"/>
    <w:rsid w:val="002370CE"/>
    <w:rsid w:val="00242974"/>
    <w:rsid w:val="00250C71"/>
    <w:rsid w:val="002976D4"/>
    <w:rsid w:val="002A5577"/>
    <w:rsid w:val="002B4AA4"/>
    <w:rsid w:val="002E71BA"/>
    <w:rsid w:val="002F5066"/>
    <w:rsid w:val="003003FD"/>
    <w:rsid w:val="00310245"/>
    <w:rsid w:val="00316C95"/>
    <w:rsid w:val="003458DB"/>
    <w:rsid w:val="003523D3"/>
    <w:rsid w:val="00364C35"/>
    <w:rsid w:val="00376221"/>
    <w:rsid w:val="0038300C"/>
    <w:rsid w:val="00396F60"/>
    <w:rsid w:val="003A51D6"/>
    <w:rsid w:val="003B125E"/>
    <w:rsid w:val="003B2A5E"/>
    <w:rsid w:val="003C7C97"/>
    <w:rsid w:val="003F1CFC"/>
    <w:rsid w:val="003F656B"/>
    <w:rsid w:val="00406B8D"/>
    <w:rsid w:val="00410068"/>
    <w:rsid w:val="0041618E"/>
    <w:rsid w:val="0042295C"/>
    <w:rsid w:val="00426EEC"/>
    <w:rsid w:val="00435AFB"/>
    <w:rsid w:val="004466C3"/>
    <w:rsid w:val="004552CE"/>
    <w:rsid w:val="00481FF7"/>
    <w:rsid w:val="004D1EE6"/>
    <w:rsid w:val="00500295"/>
    <w:rsid w:val="00501AAF"/>
    <w:rsid w:val="00527AFA"/>
    <w:rsid w:val="005419DA"/>
    <w:rsid w:val="005678AC"/>
    <w:rsid w:val="005709B1"/>
    <w:rsid w:val="00572B3B"/>
    <w:rsid w:val="00582B6A"/>
    <w:rsid w:val="005836D2"/>
    <w:rsid w:val="00587C58"/>
    <w:rsid w:val="00594FDE"/>
    <w:rsid w:val="005A7FD4"/>
    <w:rsid w:val="005B1A84"/>
    <w:rsid w:val="005D1AF9"/>
    <w:rsid w:val="005D5457"/>
    <w:rsid w:val="005E2699"/>
    <w:rsid w:val="005E44B5"/>
    <w:rsid w:val="00612DEA"/>
    <w:rsid w:val="00614572"/>
    <w:rsid w:val="0061478F"/>
    <w:rsid w:val="00620BBA"/>
    <w:rsid w:val="006232DF"/>
    <w:rsid w:val="00631F2E"/>
    <w:rsid w:val="0063242E"/>
    <w:rsid w:val="00634D18"/>
    <w:rsid w:val="006457C0"/>
    <w:rsid w:val="00652BB7"/>
    <w:rsid w:val="00661758"/>
    <w:rsid w:val="0067612C"/>
    <w:rsid w:val="00676FEB"/>
    <w:rsid w:val="00680D94"/>
    <w:rsid w:val="00683A43"/>
    <w:rsid w:val="006912C4"/>
    <w:rsid w:val="00695A9F"/>
    <w:rsid w:val="006A5CFC"/>
    <w:rsid w:val="006C5138"/>
    <w:rsid w:val="006C689B"/>
    <w:rsid w:val="006E005C"/>
    <w:rsid w:val="006E6EE5"/>
    <w:rsid w:val="006F0029"/>
    <w:rsid w:val="007138EF"/>
    <w:rsid w:val="007205D2"/>
    <w:rsid w:val="00743695"/>
    <w:rsid w:val="00756157"/>
    <w:rsid w:val="007632A9"/>
    <w:rsid w:val="00774092"/>
    <w:rsid w:val="00782830"/>
    <w:rsid w:val="0078664A"/>
    <w:rsid w:val="007B0F6D"/>
    <w:rsid w:val="007B2036"/>
    <w:rsid w:val="007C62C3"/>
    <w:rsid w:val="007D1C08"/>
    <w:rsid w:val="007D25AA"/>
    <w:rsid w:val="007E0354"/>
    <w:rsid w:val="007F0873"/>
    <w:rsid w:val="00805726"/>
    <w:rsid w:val="00815117"/>
    <w:rsid w:val="00815CFA"/>
    <w:rsid w:val="00851625"/>
    <w:rsid w:val="008520F8"/>
    <w:rsid w:val="00855F34"/>
    <w:rsid w:val="00866A8D"/>
    <w:rsid w:val="00872076"/>
    <w:rsid w:val="008826B6"/>
    <w:rsid w:val="00893773"/>
    <w:rsid w:val="008B0B22"/>
    <w:rsid w:val="008C58B0"/>
    <w:rsid w:val="008C591B"/>
    <w:rsid w:val="008C6182"/>
    <w:rsid w:val="008E1C20"/>
    <w:rsid w:val="00926458"/>
    <w:rsid w:val="00933720"/>
    <w:rsid w:val="009C7E52"/>
    <w:rsid w:val="009E4934"/>
    <w:rsid w:val="009F40A7"/>
    <w:rsid w:val="009F5CE6"/>
    <w:rsid w:val="00A035CD"/>
    <w:rsid w:val="00A43AA2"/>
    <w:rsid w:val="00A50E80"/>
    <w:rsid w:val="00A513B0"/>
    <w:rsid w:val="00A63F7F"/>
    <w:rsid w:val="00A667CE"/>
    <w:rsid w:val="00A75042"/>
    <w:rsid w:val="00A774BC"/>
    <w:rsid w:val="00A82678"/>
    <w:rsid w:val="00A946CB"/>
    <w:rsid w:val="00AA77C8"/>
    <w:rsid w:val="00AC7BE2"/>
    <w:rsid w:val="00AE35BF"/>
    <w:rsid w:val="00B1067E"/>
    <w:rsid w:val="00B26969"/>
    <w:rsid w:val="00B7434E"/>
    <w:rsid w:val="00B81790"/>
    <w:rsid w:val="00B81BBC"/>
    <w:rsid w:val="00BD03D5"/>
    <w:rsid w:val="00BF34E1"/>
    <w:rsid w:val="00C3215E"/>
    <w:rsid w:val="00C45272"/>
    <w:rsid w:val="00C47770"/>
    <w:rsid w:val="00C75856"/>
    <w:rsid w:val="00C85A7C"/>
    <w:rsid w:val="00C95214"/>
    <w:rsid w:val="00CC3F59"/>
    <w:rsid w:val="00CD4774"/>
    <w:rsid w:val="00D10AAF"/>
    <w:rsid w:val="00D27540"/>
    <w:rsid w:val="00D4006B"/>
    <w:rsid w:val="00D40D7A"/>
    <w:rsid w:val="00D47C0B"/>
    <w:rsid w:val="00D64A0D"/>
    <w:rsid w:val="00D74702"/>
    <w:rsid w:val="00D750B4"/>
    <w:rsid w:val="00D81C18"/>
    <w:rsid w:val="00D8461A"/>
    <w:rsid w:val="00D95CAF"/>
    <w:rsid w:val="00DB60B6"/>
    <w:rsid w:val="00DC1CC6"/>
    <w:rsid w:val="00DF7C43"/>
    <w:rsid w:val="00E067A8"/>
    <w:rsid w:val="00E13924"/>
    <w:rsid w:val="00E13A2E"/>
    <w:rsid w:val="00E15FD5"/>
    <w:rsid w:val="00E1725A"/>
    <w:rsid w:val="00E33758"/>
    <w:rsid w:val="00E53E5E"/>
    <w:rsid w:val="00E64325"/>
    <w:rsid w:val="00E673C5"/>
    <w:rsid w:val="00E67967"/>
    <w:rsid w:val="00E7127D"/>
    <w:rsid w:val="00E82723"/>
    <w:rsid w:val="00EA29A5"/>
    <w:rsid w:val="00EC107C"/>
    <w:rsid w:val="00EC60EF"/>
    <w:rsid w:val="00EC7EBE"/>
    <w:rsid w:val="00EC7FD2"/>
    <w:rsid w:val="00ED5964"/>
    <w:rsid w:val="00F1720B"/>
    <w:rsid w:val="00F36ADC"/>
    <w:rsid w:val="00F514B7"/>
    <w:rsid w:val="00F559E7"/>
    <w:rsid w:val="00F605C6"/>
    <w:rsid w:val="00F6785B"/>
    <w:rsid w:val="00F915D6"/>
    <w:rsid w:val="00F93110"/>
    <w:rsid w:val="00FE5ACF"/>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3762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afeguarding.guide.nhs.uk/types-of-abuse-expoltation-and-neglect/s3-16/"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guidanc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36e02c4-a484-4998-a51a-c24e6dc61f3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3F46C0B2A77F4AAB923CA00B36000F" ma:contentTypeVersion="5" ma:contentTypeDescription="Create a new document." ma:contentTypeScope="" ma:versionID="9faba4c9a49e8759e9657301727106cd">
  <xsd:schema xmlns:xsd="http://www.w3.org/2001/XMLSchema" xmlns:xs="http://www.w3.org/2001/XMLSchema" xmlns:p="http://schemas.microsoft.com/office/2006/metadata/properties" xmlns:ns3="936e02c4-a484-4998-a51a-c24e6dc61f3e" targetNamespace="http://schemas.microsoft.com/office/2006/metadata/properties" ma:root="true" ma:fieldsID="16060fae5ccc884ae936b30665926a83" ns3:_="">
    <xsd:import namespace="936e02c4-a484-4998-a51a-c24e6dc61f3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6e02c4-a484-4998-a51a-c24e6dc61f3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FD9C49-B0D4-4D81-90F5-243F672758DC}">
  <ds:schemaRefs>
    <ds:schemaRef ds:uri="http://schemas.microsoft.com/office/2006/metadata/properties"/>
    <ds:schemaRef ds:uri="http://schemas.microsoft.com/office/infopath/2007/PartnerControls"/>
    <ds:schemaRef ds:uri="936e02c4-a484-4998-a51a-c24e6dc61f3e"/>
  </ds:schemaRefs>
</ds:datastoreItem>
</file>

<file path=customXml/itemProps2.xml><?xml version="1.0" encoding="utf-8"?>
<ds:datastoreItem xmlns:ds="http://schemas.openxmlformats.org/officeDocument/2006/customXml" ds:itemID="{FEB1AFDC-8110-41B3-8571-64C72566942F}">
  <ds:schemaRefs>
    <ds:schemaRef ds:uri="http://schemas.microsoft.com/sharepoint/v3/contenttype/forms"/>
  </ds:schemaRefs>
</ds:datastoreItem>
</file>

<file path=customXml/itemProps3.xml><?xml version="1.0" encoding="utf-8"?>
<ds:datastoreItem xmlns:ds="http://schemas.openxmlformats.org/officeDocument/2006/customXml" ds:itemID="{359AD94D-E9B4-4106-BDF0-48822AC304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6e02c4-a484-4998-a51a-c24e6dc61f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1891</Words>
  <Characters>10780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Zakar Hussain (2535120)</cp:lastModifiedBy>
  <cp:revision>4</cp:revision>
  <dcterms:created xsi:type="dcterms:W3CDTF">2026-07-16T08:48:00Z</dcterms:created>
  <dcterms:modified xsi:type="dcterms:W3CDTF">2026-07-16T09:15:00Z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0x010100DA3F46C0B2A77F4AAB923CA00B36000F</vt:lpwstr>
  </property>
</Properties>
</file>