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1FECCC" w14:textId="080EF60D" w:rsidR="000A668C" w:rsidRPr="00462ADA" w:rsidRDefault="00462ADA" w:rsidP="00462ADA">
      <w:pPr>
        <w:jc w:val="both"/>
        <w:rPr>
          <w:rFonts w:ascii="Arial" w:hAnsi="Arial" w:cs="Arial"/>
          <w:b/>
          <w:bCs/>
        </w:rPr>
      </w:pPr>
      <w:r w:rsidRPr="00462ADA">
        <w:rPr>
          <w:rFonts w:ascii="Arial" w:hAnsi="Arial" w:cs="Arial" w:hint="eastAsia"/>
          <w:b/>
          <w:bCs/>
        </w:rPr>
        <w:t>Introduction</w:t>
      </w:r>
    </w:p>
    <w:p w14:paraId="6BCAA9BC" w14:textId="77777777" w:rsidR="008A1778" w:rsidRPr="00462ADA" w:rsidRDefault="008A1778" w:rsidP="00462ADA">
      <w:pPr>
        <w:spacing w:before="100" w:beforeAutospacing="1" w:after="100" w:afterAutospacing="1" w:line="240" w:lineRule="auto"/>
        <w:jc w:val="both"/>
        <w:outlineLvl w:val="2"/>
        <w:rPr>
          <w:rFonts w:ascii="Arial" w:eastAsia="Times New Roman" w:hAnsi="Arial" w:cs="Arial"/>
          <w:b/>
          <w:bCs/>
          <w:kern w:val="0"/>
          <w14:ligatures w14:val="none"/>
        </w:rPr>
      </w:pPr>
      <w:r w:rsidRPr="00462ADA">
        <w:rPr>
          <w:rFonts w:ascii="Arial" w:eastAsia="Times New Roman" w:hAnsi="Arial" w:cs="Arial"/>
          <w:b/>
          <w:bCs/>
          <w:kern w:val="0"/>
          <w14:ligatures w14:val="none"/>
        </w:rPr>
        <w:t>1.1 Contextual Dilemma: Structural Inhibition of Emotions and the "instrumentalized" Fate of Animals</w:t>
      </w:r>
    </w:p>
    <w:p w14:paraId="58DE8942" w14:textId="0AD20F83" w:rsidR="008A1778" w:rsidRPr="00462ADA" w:rsidRDefault="008A1778" w:rsidP="00462ADA">
      <w:pPr>
        <w:spacing w:before="100" w:beforeAutospacing="1" w:after="100" w:afterAutospacing="1" w:line="240" w:lineRule="auto"/>
        <w:jc w:val="both"/>
        <w:rPr>
          <w:rFonts w:ascii="Arial" w:eastAsia="Times New Roman" w:hAnsi="Arial" w:cs="Arial"/>
          <w:kern w:val="0"/>
          <w14:ligatures w14:val="none"/>
        </w:rPr>
      </w:pPr>
      <w:r w:rsidRPr="00462ADA">
        <w:rPr>
          <w:rFonts w:ascii="Arial" w:eastAsia="Times New Roman" w:hAnsi="Arial" w:cs="Arial"/>
          <w:kern w:val="0"/>
          <w14:ligatures w14:val="none"/>
        </w:rPr>
        <w:t xml:space="preserve">In the context of Chinese rural areas, the estrangement between humans and animals does not stem from individual </w:t>
      </w:r>
      <w:r w:rsidR="00462ADA" w:rsidRPr="00462ADA">
        <w:rPr>
          <w:rFonts w:ascii="Arial" w:eastAsia="Times New Roman" w:hAnsi="Arial" w:cs="Arial"/>
          <w:kern w:val="0"/>
          <w14:ligatures w14:val="none"/>
        </w:rPr>
        <w:t>indifference but</w:t>
      </w:r>
      <w:r w:rsidRPr="00462ADA">
        <w:rPr>
          <w:rFonts w:ascii="Arial" w:eastAsia="Times New Roman" w:hAnsi="Arial" w:cs="Arial"/>
          <w:kern w:val="0"/>
          <w14:ligatures w14:val="none"/>
        </w:rPr>
        <w:t xml:space="preserve"> is deeply embedded in the structural dilemma characterized by "anthropocentric meaning" and "functional existence". This dilemma is woven together by the emotional suppression of the elderly and the instrumental definition of animals.</w:t>
      </w:r>
    </w:p>
    <w:p w14:paraId="6C447B78" w14:textId="7AEDBC49" w:rsidR="008A1778" w:rsidRPr="00462ADA" w:rsidRDefault="008A1778" w:rsidP="00462ADA">
      <w:pPr>
        <w:spacing w:before="100" w:beforeAutospacing="1" w:after="100" w:afterAutospacing="1" w:line="240" w:lineRule="auto"/>
        <w:jc w:val="both"/>
        <w:rPr>
          <w:rFonts w:ascii="Arial" w:eastAsia="Times New Roman" w:hAnsi="Arial" w:cs="Arial"/>
          <w:kern w:val="0"/>
          <w14:ligatures w14:val="none"/>
        </w:rPr>
      </w:pPr>
      <w:r w:rsidRPr="00462ADA">
        <w:rPr>
          <w:rFonts w:ascii="Arial" w:eastAsia="Times New Roman" w:hAnsi="Arial" w:cs="Arial"/>
          <w:kern w:val="0"/>
          <w14:ligatures w14:val="none"/>
        </w:rPr>
        <w:t xml:space="preserve">1. Exclusion of reciprocal networks: Animals as "ineffective socializing" First, the sense of value of elderly people in rural areas is highly dependent on the "interpersonal reciprocal network" centered around children and </w:t>
      </w:r>
      <w:r w:rsidR="00462ADA" w:rsidRPr="00462ADA">
        <w:rPr>
          <w:rFonts w:ascii="Arial" w:eastAsia="Times New Roman" w:hAnsi="Arial" w:cs="Arial"/>
          <w:kern w:val="0"/>
          <w14:ligatures w14:val="none"/>
        </w:rPr>
        <w:t>neighbours</w:t>
      </w:r>
      <w:r w:rsidRPr="00462ADA">
        <w:rPr>
          <w:rFonts w:ascii="Arial" w:eastAsia="Times New Roman" w:hAnsi="Arial" w:cs="Arial"/>
          <w:kern w:val="0"/>
          <w14:ligatures w14:val="none"/>
        </w:rPr>
        <w:t xml:space="preserve"> </w:t>
      </w:r>
      <w:r w:rsidR="00462ADA">
        <w:rPr>
          <w:rFonts w:ascii="Arial" w:eastAsia="Times New Roman" w:hAnsi="Arial" w:cs="Arial"/>
          <w:kern w:val="0"/>
          <w14:ligatures w14:val="none"/>
        </w:rPr>
        <w:fldChar w:fldCharType="begin"/>
      </w:r>
      <w:r w:rsidR="00462ADA">
        <w:rPr>
          <w:rFonts w:ascii="Arial" w:eastAsia="Times New Roman" w:hAnsi="Arial" w:cs="Arial"/>
          <w:kern w:val="0"/>
          <w14:ligatures w14:val="none"/>
        </w:rPr>
        <w:instrText xml:space="preserve"> ADDIN ZOTERO_ITEM CSL_CITATION {"citationID":"nU2GWZP3","properties":{"formattedCitation":"(Gao and Wu, 2024)","plainCitation":"(Gao and Wu, 2024)","noteIndex":0},"citationItems":[{"id":375,"uris":["http://zotero.org/users/17064796/items/7RG96772"],"itemData":{"id":375,"type":"article-journal","abstract":"The rural development strategy in contemporary China has evolved from focusing solely on \"absolute poverty alleviation\" to addressing multiple dimensions, including \"targeting relative poverty and revitalizing the entire rural area\". Using a mixedmethods approach, our study aimed to examine whether and how social capital, particularly social support and social trust, influences the mental well-being of middleaged and older people aging in place in a remote rural Northeast area of China, exploring three constructs: life purpose, self-actualization, and capability. Our quantitative findings revealed that higher levels of social support and social trust were positively related to higher levels of life purpose. Increased social support was positively related to increased life purpose through increased social trust. However, the associations between social support, social trust, and the constructs of self-actualization and capability were not substantiated after controlling for covariates. Our interview data illuminated how middle-aged and older people perceived the interplay between social support, social trust, and mental well-being.","container-title":"Frontiers in Public Health","DOI":"10.3389/fpubh.2023.1261132","ISSN":"2296-2565","journalAbbreviation":"Front. Public Health","language":"en-US","note":"publisher: Frontiers","source":"Frontiers","title":"Aging in place in rural Northeast China: a mixed methods examination of the influence of social capital on mental well-being in middle and late adulthood","title-short":"Aging in place in rural Northeast China","URL":"https://www.frontiersin.org/journals/public-health/articles/10.3389/fpubh.2023.1261132/full","volume":"11","author":[{"family":"Gao","given":"Yunfei"},{"family":"Wu","given":"Jing"}],"accessed":{"date-parts":[["2025",10,28]]},"issued":{"date-parts":[["2024",1,5]]}}}],"schema":"https://github.com/citation-style-language/schema/raw/master/csl-citation.json"} </w:instrText>
      </w:r>
      <w:r w:rsidR="00462ADA">
        <w:rPr>
          <w:rFonts w:ascii="Arial" w:eastAsia="Times New Roman" w:hAnsi="Arial" w:cs="Arial"/>
          <w:kern w:val="0"/>
          <w14:ligatures w14:val="none"/>
        </w:rPr>
        <w:fldChar w:fldCharType="separate"/>
      </w:r>
      <w:r w:rsidR="00462ADA">
        <w:rPr>
          <w:rFonts w:ascii="Arial" w:eastAsia="Times New Roman" w:hAnsi="Arial" w:cs="Arial"/>
          <w:noProof/>
          <w:kern w:val="0"/>
          <w14:ligatures w14:val="none"/>
        </w:rPr>
        <w:t>(Gao and Wu, 2024)</w:t>
      </w:r>
      <w:r w:rsidR="00462ADA">
        <w:rPr>
          <w:rFonts w:ascii="Arial" w:eastAsia="Times New Roman" w:hAnsi="Arial" w:cs="Arial"/>
          <w:kern w:val="0"/>
          <w14:ligatures w14:val="none"/>
        </w:rPr>
        <w:fldChar w:fldCharType="end"/>
      </w:r>
      <w:r w:rsidRPr="00462ADA">
        <w:rPr>
          <w:rFonts w:ascii="Arial" w:eastAsia="Times New Roman" w:hAnsi="Arial" w:cs="Arial"/>
          <w:kern w:val="0"/>
          <w14:ligatures w14:val="none"/>
        </w:rPr>
        <w:t xml:space="preserve"> Because animals are unable to provide substantial social capital or real returns, they are systematically excluded from "valuable relationships". This means that the indifference of the elderly towards the other is not due to a lack of emotion, but rather a lack of culturally recognized channels of expression - in the pragmatic native logic, excessive concern for animals is often seen as "unproductive" or "emotionally misplaced" and thus structurally suppressed.</w:t>
      </w:r>
    </w:p>
    <w:p w14:paraId="1A41AA46" w14:textId="22EF9F85" w:rsidR="008A1778" w:rsidRPr="00462ADA" w:rsidRDefault="008A1778" w:rsidP="00462ADA">
      <w:pPr>
        <w:spacing w:before="100" w:beforeAutospacing="1" w:after="100" w:afterAutospacing="1" w:line="240" w:lineRule="auto"/>
        <w:jc w:val="both"/>
        <w:rPr>
          <w:rFonts w:ascii="Arial" w:eastAsia="Times New Roman" w:hAnsi="Arial" w:cs="Arial"/>
          <w:kern w:val="0"/>
          <w14:ligatures w14:val="none"/>
        </w:rPr>
      </w:pPr>
      <w:r w:rsidRPr="00462ADA">
        <w:rPr>
          <w:rFonts w:ascii="Arial" w:eastAsia="Times New Roman" w:hAnsi="Arial" w:cs="Arial"/>
          <w:kern w:val="0"/>
          <w14:ligatures w14:val="none"/>
        </w:rPr>
        <w:t xml:space="preserve">2. The discipline of the narrative of suffering: The stigmatized warmth Secondly, this repression has deep historical and ethical roots. The study by Liu </w:t>
      </w:r>
      <w:r w:rsidR="00FB009A">
        <w:rPr>
          <w:rFonts w:ascii="Arial" w:eastAsia="Times New Roman" w:hAnsi="Arial" w:cs="Arial"/>
          <w:kern w:val="0"/>
          <w14:ligatures w14:val="none"/>
        </w:rPr>
        <w:fldChar w:fldCharType="begin"/>
      </w:r>
      <w:r w:rsidR="00FB009A">
        <w:rPr>
          <w:rFonts w:ascii="Arial" w:eastAsia="Times New Roman" w:hAnsi="Arial" w:cs="Arial"/>
          <w:kern w:val="0"/>
          <w14:ligatures w14:val="none"/>
        </w:rPr>
        <w:instrText xml:space="preserve"> ADDIN ZOTERO_ITEM CSL_CITATION {"citationID":"yKDlko04","properties":{"formattedCitation":"(Liu, 2020)","plainCitation":"(Liu, 2020)","noteIndex":0},"citationItems":[{"id":511,"uris":["http://zotero.org/users/17064796/items/DG5B3PVY"],"itemData":{"id":511,"type":"thesis","abstract":"This thesis examines how different types of human-dog relationship are constructed and how they interplay dynamically in Yulin, where the widely criticised dog-meat festival is held each year. Through an 11-month period of multispecies ethnographic fieldwork, I found that dogs were used for guarding, hunting, fighting, companionship, and food. The first three types of relationship are part of traditional rural life, while the practice of keeping companion dogs as pets is a Western-oriented urban practice, developed through cultural globalisation. The rural relationships are in decline, while the latter two are expanding with urbanisation. Dog-meat eating, originally an occasional rural practice, has transformed into an urban business form, with an economic chain. \n\nBroader social processes are fused into the ways that people from different social backgrounds ‘do gender’; these include the various types of relationship people construct with dogs. Dogs with good working performance are constructed with rural masculinities identified by rural men, while dogs kept as pets are perceived as cute, constructing femininities for urban young women. Meanwhile, human-dog power dynamics vary with gender, as rural men’s affection for working dogs serves their dominance over dogs, while urban woman’s affection results in an ethics of care for dogs, counterbalancing this compensated power. Under this compensated power relationship, many women refrain from eating dog meat. However, their voices are marginalised by local men’s strong defence of dog meat, which is believed to strengthen men’s health. Amidst controversy about the festival, a discourse that categorises dogs into ‘pet dogs’ and ‘Tugo’ has become widespread in Yulin. ‘Tugou’ is the indigenous type of dog used traditionally for guarding, hunting, fighting, and as food. They are generally much less valued than pet dogs. These different social constructions of dogs result in ‘dog racism’ in Yulin.","genre":"phd","language":"en","publisher":"University of Warwick","source":"wrap.warwick.ac.uk","title":"Food, workers, companions : a gendered analysis of human-dog relations in Yulin, China","title-short":"Food, workers, companions","URL":"http://webcat.warwick.ac.uk/record=b3764714","author":[{"family":"Liu","given":"Ying"}],"accessed":{"date-parts":[["2025",11,17]]},"issued":{"date-parts":[["2020",6]]}}}],"schema":"https://github.com/citation-style-language/schema/raw/master/csl-citation.json"} </w:instrText>
      </w:r>
      <w:r w:rsidR="00FB009A">
        <w:rPr>
          <w:rFonts w:ascii="Arial" w:eastAsia="Times New Roman" w:hAnsi="Arial" w:cs="Arial"/>
          <w:kern w:val="0"/>
          <w14:ligatures w14:val="none"/>
        </w:rPr>
        <w:fldChar w:fldCharType="separate"/>
      </w:r>
      <w:r w:rsidR="00FB009A">
        <w:rPr>
          <w:rFonts w:ascii="Arial" w:eastAsia="Times New Roman" w:hAnsi="Arial" w:cs="Arial"/>
          <w:noProof/>
          <w:kern w:val="0"/>
          <w14:ligatures w14:val="none"/>
        </w:rPr>
        <w:t>(Liu, 2020)</w:t>
      </w:r>
      <w:r w:rsidR="00FB009A">
        <w:rPr>
          <w:rFonts w:ascii="Arial" w:eastAsia="Times New Roman" w:hAnsi="Arial" w:cs="Arial"/>
          <w:kern w:val="0"/>
          <w14:ligatures w14:val="none"/>
        </w:rPr>
        <w:fldChar w:fldCharType="end"/>
      </w:r>
      <w:r w:rsidRPr="00462ADA">
        <w:rPr>
          <w:rFonts w:ascii="Arial" w:eastAsia="Times New Roman" w:hAnsi="Arial" w:cs="Arial"/>
          <w:kern w:val="0"/>
          <w14:ligatures w14:val="none"/>
        </w:rPr>
        <w:t xml:space="preserve">and Wu </w:t>
      </w:r>
      <w:r w:rsidR="00FB009A">
        <w:rPr>
          <w:rFonts w:ascii="Arial" w:eastAsia="Times New Roman" w:hAnsi="Arial" w:cs="Arial"/>
          <w:kern w:val="0"/>
          <w14:ligatures w14:val="none"/>
        </w:rPr>
        <w:fldChar w:fldCharType="begin"/>
      </w:r>
      <w:r w:rsidR="00FB009A">
        <w:rPr>
          <w:rFonts w:ascii="Arial" w:eastAsia="Times New Roman" w:hAnsi="Arial" w:cs="Arial"/>
          <w:kern w:val="0"/>
          <w14:ligatures w14:val="none"/>
        </w:rPr>
        <w:instrText xml:space="preserve"> ADDIN ZOTERO_ITEM CSL_CITATION {"citationID":"zMfaAUMR","properties":{"formattedCitation":"(Wu, 2025)","plainCitation":"(Wu, 2025)","noteIndex":0},"citationItems":[{"id":505,"uris":["http://zotero.org/users/17064796/items/CE5GAR9Y"],"itemData":{"id":505,"type":"book","collection-title":"Palgrave Studies in Mediating Kinship, Representation, and Difference","event-place":"Cham","ISBN":"978-3-031-83741-8","language":"en","license":"https://www.springernature.com/gp/researchers/text-and-data-mining","note":"DOI: 10.1007/978-3-031-83742-5","publisher":"Springer Nature Switzerland","publisher-place":"Cham","source":"DOI.org (Crossref)","title":"(Suffering) for the Family: The Mediated Structure of Feeling Among the Rural Elderly in Post-Reform China","title-short":"(Suffering) for the Family","URL":"https://link.springer.com/10.1007/978-3-031-83742-5","author":[{"family":"Wu","given":"Hao"}],"accessed":{"date-parts":[["2025",11,15]]},"issued":{"date-parts":[["2025"]]}}}],"schema":"https://github.com/citation-style-language/schema/raw/master/csl-citation.json"} </w:instrText>
      </w:r>
      <w:r w:rsidR="00FB009A">
        <w:rPr>
          <w:rFonts w:ascii="Arial" w:eastAsia="Times New Roman" w:hAnsi="Arial" w:cs="Arial"/>
          <w:kern w:val="0"/>
          <w14:ligatures w14:val="none"/>
        </w:rPr>
        <w:fldChar w:fldCharType="separate"/>
      </w:r>
      <w:r w:rsidR="00FB009A">
        <w:rPr>
          <w:rFonts w:ascii="Arial" w:eastAsia="Times New Roman" w:hAnsi="Arial" w:cs="Arial"/>
          <w:noProof/>
          <w:kern w:val="0"/>
          <w14:ligatures w14:val="none"/>
        </w:rPr>
        <w:t>(Wu, 2025)</w:t>
      </w:r>
      <w:r w:rsidR="00FB009A">
        <w:rPr>
          <w:rFonts w:ascii="Arial" w:eastAsia="Times New Roman" w:hAnsi="Arial" w:cs="Arial"/>
          <w:kern w:val="0"/>
          <w14:ligatures w14:val="none"/>
        </w:rPr>
        <w:fldChar w:fldCharType="end"/>
      </w:r>
      <w:r w:rsidRPr="00462ADA">
        <w:rPr>
          <w:rFonts w:ascii="Arial" w:eastAsia="Times New Roman" w:hAnsi="Arial" w:cs="Arial"/>
          <w:kern w:val="0"/>
          <w14:ligatures w14:val="none"/>
        </w:rPr>
        <w:t>indicates that the life course of rural elderly people is filled with family-centered narratives of "sacrifice" and "endurance". Emotional energy is overconsumed by family changes, resulting in an extreme squeeze of the space left for non-human lives. Under the collectivist moral norm of "suffering - forbearance", projecting tender attachment onto animals is seen as an "emotional shame or deviation", further intensifying the involution of emotional expression.</w:t>
      </w:r>
    </w:p>
    <w:p w14:paraId="642E06AF" w14:textId="7ECABB5B" w:rsidR="008A1778" w:rsidRPr="00462ADA" w:rsidRDefault="008A1778" w:rsidP="00462ADA">
      <w:pPr>
        <w:spacing w:before="100" w:beforeAutospacing="1" w:after="100" w:afterAutospacing="1" w:line="240" w:lineRule="auto"/>
        <w:jc w:val="both"/>
        <w:rPr>
          <w:rFonts w:ascii="Arial" w:eastAsia="Times New Roman" w:hAnsi="Arial" w:cs="Arial"/>
          <w:kern w:val="0"/>
          <w14:ligatures w14:val="none"/>
        </w:rPr>
      </w:pPr>
      <w:r w:rsidRPr="00462ADA">
        <w:rPr>
          <w:rFonts w:ascii="Arial" w:eastAsia="Times New Roman" w:hAnsi="Arial" w:cs="Arial"/>
          <w:kern w:val="0"/>
          <w14:ligatures w14:val="none"/>
        </w:rPr>
        <w:t xml:space="preserve">3 Solidification of instrumental rationality: Resources rather than Partners Under the above-mentioned emotional structure, the social roles of animals are long locked in a set of "instrumental classification systems". Zuo </w:t>
      </w:r>
      <w:r w:rsidR="00FB009A">
        <w:rPr>
          <w:rFonts w:ascii="Arial" w:eastAsia="Times New Roman" w:hAnsi="Arial" w:cs="Arial"/>
          <w:kern w:val="0"/>
          <w14:ligatures w14:val="none"/>
        </w:rPr>
        <w:fldChar w:fldCharType="begin"/>
      </w:r>
      <w:r w:rsidR="00FB009A">
        <w:rPr>
          <w:rFonts w:ascii="Arial" w:eastAsia="Times New Roman" w:hAnsi="Arial" w:cs="Arial"/>
          <w:kern w:val="0"/>
          <w14:ligatures w14:val="none"/>
        </w:rPr>
        <w:instrText xml:space="preserve"> ADDIN ZOTERO_ITEM CSL_CITATION {"citationID":"MYrerjJb","properties":{"formattedCitation":"(Zuo, 2025)","plainCitation":"(Zuo, 2025)","noteIndex":0},"citationItems":[{"id":514,"uris":["http://zotero.org/users/17064796/items/YBLS65RA"],"itemData":{"id":514,"type":"paper-conference","abstract":"This study regards ethics and the theory of animal citizenship as the framework. Through content analysis and representative cases in urban and rural areas, it deconstructs the mechanism of differences in animal care between urban and rural areas in the three dimensions of cognition, emotion, and action. The research reveals the core predicament...","DOI":"10.2991/978-2-38476-462-4_76","event-title":"2025 9th International Seminar on Education, Management and Social Sciences (ISEMSS 2025)","ISBN":"978-2-38476-462-4","language":"en","note":"ISSN: 2352-5398","page":"677-684","publisher":"Atlantis Press","source":"www.atlantis-press.com","title":"The Differences in Animal Care under the Urban-Rural Dual Structure: Cognition, Emotion, and Action","title-short":"The Differences in Animal Care under the Urban-Rural Dual Structure","URL":"https://www.atlantis-press.com/proceedings/isemss-25/126015540","author":[{"family":"Zuo","given":"Yue"}],"accessed":{"date-parts":[["2025",11,17]]},"issued":{"date-parts":[["2025",9,12]]}}}],"schema":"https://github.com/citation-style-language/schema/raw/master/csl-citation.json"} </w:instrText>
      </w:r>
      <w:r w:rsidR="00FB009A">
        <w:rPr>
          <w:rFonts w:ascii="Arial" w:eastAsia="Times New Roman" w:hAnsi="Arial" w:cs="Arial"/>
          <w:kern w:val="0"/>
          <w14:ligatures w14:val="none"/>
        </w:rPr>
        <w:fldChar w:fldCharType="separate"/>
      </w:r>
      <w:r w:rsidR="00FB009A">
        <w:rPr>
          <w:rFonts w:ascii="Arial" w:eastAsia="Times New Roman" w:hAnsi="Arial" w:cs="Arial"/>
          <w:noProof/>
          <w:kern w:val="0"/>
          <w14:ligatures w14:val="none"/>
        </w:rPr>
        <w:t>(Zuo, 2025)</w:t>
      </w:r>
      <w:r w:rsidR="00FB009A">
        <w:rPr>
          <w:rFonts w:ascii="Arial" w:eastAsia="Times New Roman" w:hAnsi="Arial" w:cs="Arial"/>
          <w:kern w:val="0"/>
          <w14:ligatures w14:val="none"/>
        </w:rPr>
        <w:fldChar w:fldCharType="end"/>
      </w:r>
      <w:r w:rsidR="00FB009A">
        <w:rPr>
          <w:rFonts w:ascii="Arial" w:eastAsia="Times New Roman" w:hAnsi="Arial" w:cs="Arial"/>
          <w:kern w:val="0"/>
          <w14:ligatures w14:val="none"/>
        </w:rPr>
        <w:t xml:space="preserve"> </w:t>
      </w:r>
      <w:r w:rsidRPr="00462ADA">
        <w:rPr>
          <w:rFonts w:ascii="Arial" w:eastAsia="Times New Roman" w:hAnsi="Arial" w:cs="Arial"/>
          <w:kern w:val="0"/>
          <w14:ligatures w14:val="none"/>
        </w:rPr>
        <w:t xml:space="preserve">emphasizes that traditional rural residents define animals as "resources with practical value" (such as guarding the house or as food), rather than as "pets" in the modern urban logic. This function-based evaluation standard makes it difficult for "empathy" to take root in the rural context, where animals </w:t>
      </w:r>
      <w:proofErr w:type="gramStart"/>
      <w:r w:rsidRPr="00462ADA">
        <w:rPr>
          <w:rFonts w:ascii="Arial" w:eastAsia="Times New Roman" w:hAnsi="Arial" w:cs="Arial"/>
          <w:kern w:val="0"/>
          <w14:ligatures w14:val="none"/>
        </w:rPr>
        <w:t>have to</w:t>
      </w:r>
      <w:proofErr w:type="gramEnd"/>
      <w:r w:rsidRPr="00462ADA">
        <w:rPr>
          <w:rFonts w:ascii="Arial" w:eastAsia="Times New Roman" w:hAnsi="Arial" w:cs="Arial"/>
          <w:kern w:val="0"/>
          <w14:ligatures w14:val="none"/>
        </w:rPr>
        <w:t xml:space="preserve"> show their practicality in exchange for living space.</w:t>
      </w:r>
    </w:p>
    <w:p w14:paraId="54C35DCF" w14:textId="35F132AC" w:rsidR="008A1778" w:rsidRPr="00462ADA" w:rsidRDefault="008A1778" w:rsidP="00462ADA">
      <w:pPr>
        <w:spacing w:before="100" w:beforeAutospacing="1" w:after="100" w:afterAutospacing="1" w:line="240" w:lineRule="auto"/>
        <w:jc w:val="both"/>
        <w:rPr>
          <w:rFonts w:ascii="Arial" w:eastAsia="Times New Roman" w:hAnsi="Arial" w:cs="Arial"/>
          <w:kern w:val="0"/>
          <w14:ligatures w14:val="none"/>
        </w:rPr>
      </w:pPr>
      <w:r w:rsidRPr="00462ADA">
        <w:rPr>
          <w:rFonts w:ascii="Arial" w:eastAsia="Times New Roman" w:hAnsi="Arial" w:cs="Arial"/>
          <w:kern w:val="0"/>
          <w14:ligatures w14:val="none"/>
        </w:rPr>
        <w:t xml:space="preserve">To sum up, the turmoil of social transformation </w:t>
      </w:r>
      <w:r w:rsidR="00FB009A">
        <w:rPr>
          <w:rFonts w:ascii="Arial" w:eastAsia="Times New Roman" w:hAnsi="Arial" w:cs="Arial"/>
          <w:kern w:val="0"/>
          <w14:ligatures w14:val="none"/>
        </w:rPr>
        <w:fldChar w:fldCharType="begin"/>
      </w:r>
      <w:r w:rsidR="00FB009A">
        <w:rPr>
          <w:rFonts w:ascii="Arial" w:eastAsia="Times New Roman" w:hAnsi="Arial" w:cs="Arial"/>
          <w:kern w:val="0"/>
          <w14:ligatures w14:val="none"/>
        </w:rPr>
        <w:instrText xml:space="preserve"> ADDIN ZOTERO_ITEM CSL_CITATION {"citationID":"ulHeupEr","properties":{"formattedCitation":"(Pang, Van Hoven and Du, no date)","plainCitation":"(Pang, Van Hoven and Du, no date)","noteIndex":0},"citationItems":[{"id":602,"uris":["http://zotero.org/users/17064796/items/2LL7T6X9"],"itemData":{"id":602,"type":"article-journal","abstract":"This study examines how older adults from rural Yulin, China, navigate their transition to urban life after policy-driven resettlement. They employ various strategies to bridge their rural past with their urban present: internal continuity (preserving rural identities, values and traditions) and external continuity (recreating familiar spaces and social networks in the new urban environment). Our findings reveal that resettled older adults’ experiences transcend simple binaries of past versus present or rural versus urban. Ruralisation emerges as neither resistance to urbanism nor mere acceptance of rurality, but as an adaptive process of weaving together multiple temporalities and spatialities. This research advances the ageing-in-place literature by demonstrating older adults’ agency in navigating environmental and social transitions, challenging their portrayal as passive victims of displacement. The study emphasises how identity maintenance and cultural preservation are crucial for ageing in place, offering insights into policies and practices that manage rural-to-urban transitions for ageing populations.","container-title":"Tijdschrift voor Economische en Sociale Geografie","DOI":"10.1111/tesg.70035","ISSN":"1467-9663","issue":"n/a","language":"en","license":"© 2025 The Author(s). Tijdschrift voor Economische en Sociale Geografie published by John Wiley &amp; Sons Ltd on behalf of Royal Dutch Geographical Society / Koninklijk Nederlands Aardrijkskundig Genootschap.","note":"_eprint: https://onlinelibrary.wiley.com/doi/pdf/10.1111/tesg.70035","source":"Wiley Online Library","title":"Navigating Rural-to-Urban Transitions: The Continuity of Ageing among Resettled Older Adults in Yulin, China","title-short":"Navigating Rural-to-Urban Transitions","URL":"https://onlinelibrary.wiley.com/doi/abs/10.1111/tesg.70035","volume":"n/a","author":[{"family":"Pang","given":"Huiyuan"},{"family":"Van Hoven","given":"Bettina"},{"family":"Du","given":"Huimin"}],"accessed":{"date-parts":[["2025",12,2]]}}}],"schema":"https://github.com/citation-style-language/schema/raw/master/csl-citation.json"} </w:instrText>
      </w:r>
      <w:r w:rsidR="00FB009A">
        <w:rPr>
          <w:rFonts w:ascii="Arial" w:eastAsia="Times New Roman" w:hAnsi="Arial" w:cs="Arial"/>
          <w:kern w:val="0"/>
          <w14:ligatures w14:val="none"/>
        </w:rPr>
        <w:fldChar w:fldCharType="separate"/>
      </w:r>
      <w:r w:rsidR="00FB009A">
        <w:rPr>
          <w:rFonts w:ascii="Arial" w:eastAsia="Times New Roman" w:hAnsi="Arial" w:cs="Arial"/>
          <w:noProof/>
          <w:kern w:val="0"/>
          <w14:ligatures w14:val="none"/>
        </w:rPr>
        <w:t>(Pang, Van Hoven and Du, 2025)</w:t>
      </w:r>
      <w:r w:rsidR="00FB009A">
        <w:rPr>
          <w:rFonts w:ascii="Arial" w:eastAsia="Times New Roman" w:hAnsi="Arial" w:cs="Arial"/>
          <w:kern w:val="0"/>
          <w14:ligatures w14:val="none"/>
        </w:rPr>
        <w:fldChar w:fldCharType="end"/>
      </w:r>
      <w:r w:rsidRPr="00462ADA">
        <w:rPr>
          <w:rFonts w:ascii="Arial" w:eastAsia="Times New Roman" w:hAnsi="Arial" w:cs="Arial"/>
          <w:kern w:val="0"/>
          <w14:ligatures w14:val="none"/>
        </w:rPr>
        <w:t>and the inertia of rural ethics have jointly built a deep barrier. The "emotional aphasia" of the elderly and the "instrumentalized survival" of animals are mutually causal and together form an ethical deadlock that urgently needs to be broken through artistic intervention.</w:t>
      </w:r>
    </w:p>
    <w:p w14:paraId="2F06C091" w14:textId="77777777" w:rsidR="000A668C" w:rsidRDefault="000A668C" w:rsidP="00462ADA">
      <w:pPr>
        <w:jc w:val="both"/>
        <w:rPr>
          <w:rFonts w:ascii="Arial" w:hAnsi="Arial" w:cs="Arial"/>
        </w:rPr>
      </w:pPr>
    </w:p>
    <w:p w14:paraId="6AECE932" w14:textId="77777777" w:rsidR="00FB009A" w:rsidRPr="00462ADA" w:rsidRDefault="00FB009A" w:rsidP="00462ADA">
      <w:pPr>
        <w:jc w:val="both"/>
        <w:rPr>
          <w:rFonts w:ascii="Arial" w:hAnsi="Arial" w:cs="Arial"/>
        </w:rPr>
      </w:pPr>
    </w:p>
    <w:p w14:paraId="633C0AB1" w14:textId="77777777" w:rsidR="008A1778" w:rsidRPr="00462ADA" w:rsidRDefault="008A1778" w:rsidP="00462ADA">
      <w:pPr>
        <w:spacing w:before="100" w:beforeAutospacing="1" w:after="100" w:afterAutospacing="1" w:line="240" w:lineRule="auto"/>
        <w:jc w:val="both"/>
        <w:outlineLvl w:val="2"/>
        <w:rPr>
          <w:rFonts w:ascii="Arial" w:eastAsia="Times New Roman" w:hAnsi="Arial" w:cs="Arial"/>
          <w:b/>
          <w:bCs/>
          <w:kern w:val="0"/>
          <w14:ligatures w14:val="none"/>
        </w:rPr>
      </w:pPr>
      <w:r w:rsidRPr="00462ADA">
        <w:rPr>
          <w:rFonts w:ascii="Arial" w:eastAsia="Times New Roman" w:hAnsi="Arial" w:cs="Arial"/>
          <w:b/>
          <w:bCs/>
          <w:kern w:val="0"/>
          <w14:ligatures w14:val="none"/>
        </w:rPr>
        <w:lastRenderedPageBreak/>
        <w:t>1.2 Research Response: Establishing the intervention framework of "practical ontology"</w:t>
      </w:r>
    </w:p>
    <w:p w14:paraId="11730D75" w14:textId="1D9220B3" w:rsidR="008A1778" w:rsidRPr="00462ADA" w:rsidRDefault="008A1778" w:rsidP="00462ADA">
      <w:pPr>
        <w:spacing w:before="100" w:beforeAutospacing="1" w:after="100" w:afterAutospacing="1" w:line="240" w:lineRule="auto"/>
        <w:jc w:val="both"/>
        <w:rPr>
          <w:rFonts w:ascii="Arial" w:eastAsia="Times New Roman" w:hAnsi="Arial" w:cs="Arial"/>
          <w:kern w:val="0"/>
          <w14:ligatures w14:val="none"/>
        </w:rPr>
      </w:pPr>
      <w:r w:rsidRPr="00462ADA">
        <w:rPr>
          <w:rFonts w:ascii="Arial" w:eastAsia="Times New Roman" w:hAnsi="Arial" w:cs="Arial"/>
          <w:kern w:val="0"/>
          <w14:ligatures w14:val="none"/>
        </w:rPr>
        <w:t xml:space="preserve">In response to the structural dilemmas mentioned earlier, this study is not content with an empirical description of the current </w:t>
      </w:r>
      <w:r w:rsidR="00462ADA" w:rsidRPr="00462ADA">
        <w:rPr>
          <w:rFonts w:ascii="Arial" w:eastAsia="Times New Roman" w:hAnsi="Arial" w:cs="Arial"/>
          <w:kern w:val="0"/>
          <w14:ligatures w14:val="none"/>
        </w:rPr>
        <w:t>situation but</w:t>
      </w:r>
      <w:r w:rsidRPr="00462ADA">
        <w:rPr>
          <w:rFonts w:ascii="Arial" w:eastAsia="Times New Roman" w:hAnsi="Arial" w:cs="Arial"/>
          <w:kern w:val="0"/>
          <w14:ligatures w14:val="none"/>
        </w:rPr>
        <w:t xml:space="preserve"> aims to establish an "Ontology of Practice" framework. The framework, through the triple reconstruction of ontology, epistemology and axiology, demonstrates why "participatory co-creation based on art" is the logical necessity to break the emotional aphasia in towns and villages and to rebuild the relationship between humans and animals.</w:t>
      </w:r>
    </w:p>
    <w:p w14:paraId="05D7FD3A" w14:textId="77777777" w:rsidR="008A1778" w:rsidRPr="00462ADA" w:rsidRDefault="008A1778" w:rsidP="00462ADA">
      <w:pPr>
        <w:spacing w:before="100" w:beforeAutospacing="1" w:after="100" w:afterAutospacing="1" w:line="240" w:lineRule="auto"/>
        <w:jc w:val="both"/>
        <w:rPr>
          <w:rFonts w:ascii="Arial" w:eastAsia="Times New Roman" w:hAnsi="Arial" w:cs="Arial"/>
          <w:kern w:val="0"/>
          <w14:ligatures w14:val="none"/>
        </w:rPr>
      </w:pPr>
      <w:r w:rsidRPr="00462ADA">
        <w:rPr>
          <w:rFonts w:ascii="Arial" w:eastAsia="Times New Roman" w:hAnsi="Arial" w:cs="Arial"/>
          <w:kern w:val="0"/>
          <w14:ligatures w14:val="none"/>
        </w:rPr>
        <w:t>1. Ontological Reconstruction: From "Inherent facts" to "social construction" This study refuses to view "indifference of the elderly/instrumentialization of animals" as a static objective fact, but as a kind of "socially constructed reality". The "utilitarian view of animals" in the rural context is generated in a specific logic of historical scarcity and reciprocity. Because reality is "constructed", it has the possibility of being "reconstructed" through new interactive practices - which provides ontological legitimacy for the shift from "utilitarianism" to "empathy".</w:t>
      </w:r>
    </w:p>
    <w:p w14:paraId="4A1A44A1" w14:textId="77777777" w:rsidR="008A1778" w:rsidRPr="00462ADA" w:rsidRDefault="008A1778" w:rsidP="00462ADA">
      <w:pPr>
        <w:spacing w:before="100" w:beforeAutospacing="1" w:after="100" w:afterAutospacing="1" w:line="240" w:lineRule="auto"/>
        <w:jc w:val="both"/>
        <w:rPr>
          <w:rFonts w:ascii="Arial" w:eastAsia="Times New Roman" w:hAnsi="Arial" w:cs="Arial"/>
          <w:kern w:val="0"/>
          <w14:ligatures w14:val="none"/>
        </w:rPr>
      </w:pPr>
      <w:r w:rsidRPr="00462ADA">
        <w:rPr>
          <w:rFonts w:ascii="Arial" w:eastAsia="Times New Roman" w:hAnsi="Arial" w:cs="Arial"/>
          <w:kern w:val="0"/>
          <w14:ligatures w14:val="none"/>
        </w:rPr>
        <w:t>2. Epistemological breakthrough: Art as a "manifest mechanism" At the epistemological level, this study holds that knowledge is not a one-way collection but is generated through "dialogue, embodied practice and co-creation". For the tacit knowledge of "emotional aphasia" among elderly people in rural areas, traditional interviews have difficulty reaching deep experiences. Therefore, art practice here is not just a data collection tool, but an "art as a way of knowing" - it brings to light the tender emotions suppressed by mainstream narratives through non-verbal visuals and tactile sensations.</w:t>
      </w:r>
    </w:p>
    <w:p w14:paraId="6CC7B4EB" w14:textId="01FEA089" w:rsidR="008A1778" w:rsidRPr="00462ADA" w:rsidRDefault="008A1778" w:rsidP="00462ADA">
      <w:pPr>
        <w:spacing w:before="100" w:beforeAutospacing="1" w:after="100" w:afterAutospacing="1" w:line="240" w:lineRule="auto"/>
        <w:jc w:val="both"/>
        <w:rPr>
          <w:rFonts w:ascii="Arial" w:eastAsia="Times New Roman" w:hAnsi="Arial" w:cs="Arial"/>
          <w:kern w:val="0"/>
          <w14:ligatures w14:val="none"/>
        </w:rPr>
      </w:pPr>
      <w:r w:rsidRPr="00462ADA">
        <w:rPr>
          <w:rFonts w:ascii="Arial" w:eastAsia="Times New Roman" w:hAnsi="Arial" w:cs="Arial"/>
          <w:kern w:val="0"/>
          <w14:ligatures w14:val="none"/>
        </w:rPr>
        <w:t>3. Axiological orientation: From "neutrality" to "Transformative intervention" This study explicitly rejects value neutrality and adopts the "Transformative Paradigm". Given the structural hindering of emotion by utilitarian logic, the core ethical motivation of the study lies in "Intervention</w:t>
      </w:r>
      <w:r w:rsidR="00462ADA" w:rsidRPr="00462ADA">
        <w:rPr>
          <w:rFonts w:ascii="Arial" w:eastAsia="Times New Roman" w:hAnsi="Arial" w:cs="Arial"/>
          <w:kern w:val="0"/>
          <w14:ligatures w14:val="none"/>
        </w:rPr>
        <w:t>”:</w:t>
      </w:r>
      <w:r w:rsidRPr="00462ADA">
        <w:rPr>
          <w:rFonts w:ascii="Arial" w:eastAsia="Times New Roman" w:hAnsi="Arial" w:cs="Arial"/>
          <w:kern w:val="0"/>
          <w14:ligatures w14:val="none"/>
        </w:rPr>
        <w:t xml:space="preserve"> that is, through co-creation activities, to jointly create a cultural space with the elderly that allows "empathy" and "care" to occur, rather than simply observing and recording.</w:t>
      </w:r>
    </w:p>
    <w:p w14:paraId="447492CF" w14:textId="77777777" w:rsidR="008A1778" w:rsidRDefault="008A1778" w:rsidP="00462ADA">
      <w:pPr>
        <w:spacing w:before="100" w:beforeAutospacing="1" w:after="100" w:afterAutospacing="1" w:line="240" w:lineRule="auto"/>
        <w:jc w:val="both"/>
        <w:rPr>
          <w:rFonts w:ascii="Arial" w:eastAsia="Times New Roman" w:hAnsi="Arial" w:cs="Arial"/>
          <w:kern w:val="0"/>
          <w14:ligatures w14:val="none"/>
        </w:rPr>
      </w:pPr>
      <w:r w:rsidRPr="00462ADA">
        <w:rPr>
          <w:rFonts w:ascii="Arial" w:eastAsia="Times New Roman" w:hAnsi="Arial" w:cs="Arial"/>
          <w:kern w:val="0"/>
          <w14:ligatures w14:val="none"/>
        </w:rPr>
        <w:t>Conclusion: Logical Inevitability In summary, the framework constructed in this study indicates that the choice of participatory art is not an arbitrary form of innovation, but the only reasonable path derived from the above philosophical position. Only through the perspective of "social construction", the method of "artistic cognition", and the position of "transformational intervention" can the strong barriers of human-animal relationships in the rural context be truly loosened.</w:t>
      </w:r>
    </w:p>
    <w:p w14:paraId="51F41AEE" w14:textId="77777777" w:rsidR="00462ADA" w:rsidRDefault="00462ADA" w:rsidP="00462ADA">
      <w:pPr>
        <w:spacing w:before="100" w:beforeAutospacing="1" w:after="100" w:afterAutospacing="1" w:line="240" w:lineRule="auto"/>
        <w:jc w:val="both"/>
        <w:rPr>
          <w:rFonts w:ascii="Arial" w:eastAsia="Times New Roman" w:hAnsi="Arial" w:cs="Arial"/>
          <w:kern w:val="0"/>
          <w14:ligatures w14:val="none"/>
        </w:rPr>
      </w:pPr>
    </w:p>
    <w:p w14:paraId="238CCC45" w14:textId="69795D27" w:rsidR="00462ADA" w:rsidRPr="00573ED1" w:rsidRDefault="00573ED1" w:rsidP="00462ADA">
      <w:pPr>
        <w:spacing w:before="100" w:beforeAutospacing="1" w:after="100" w:afterAutospacing="1" w:line="240" w:lineRule="auto"/>
        <w:jc w:val="both"/>
        <w:rPr>
          <w:rFonts w:ascii="Arial" w:eastAsia="Times New Roman" w:hAnsi="Arial" w:cs="Arial"/>
          <w:b/>
          <w:bCs/>
          <w:kern w:val="0"/>
          <w:lang w:val="en-US"/>
          <w14:ligatures w14:val="none"/>
        </w:rPr>
      </w:pPr>
      <w:r w:rsidRPr="00573ED1">
        <w:rPr>
          <w:rFonts w:ascii="Arial" w:eastAsia="Times New Roman" w:hAnsi="Arial" w:cs="Arial" w:hint="eastAsia"/>
          <w:b/>
          <w:bCs/>
          <w:kern w:val="0"/>
          <w14:ligatures w14:val="none"/>
        </w:rPr>
        <w:t>On</w:t>
      </w:r>
      <w:r>
        <w:rPr>
          <w:rFonts w:ascii="Arial" w:eastAsia="Times New Roman" w:hAnsi="Arial" w:cs="Arial"/>
          <w:b/>
          <w:bCs/>
          <w:kern w:val="0"/>
          <w:lang w:val="en-US"/>
          <w14:ligatures w14:val="none"/>
        </w:rPr>
        <w:t>tology</w:t>
      </w:r>
    </w:p>
    <w:p w14:paraId="3E744AA7" w14:textId="77777777" w:rsidR="002970D3" w:rsidRPr="00462ADA" w:rsidRDefault="000A668C" w:rsidP="00462ADA">
      <w:pPr>
        <w:pStyle w:val="NormalWeb"/>
        <w:jc w:val="both"/>
        <w:rPr>
          <w:rFonts w:ascii="Arial" w:hAnsi="Arial" w:cs="Arial"/>
          <w:b/>
          <w:bCs/>
        </w:rPr>
      </w:pPr>
      <w:r w:rsidRPr="00462ADA">
        <w:rPr>
          <w:rFonts w:ascii="Arial" w:hAnsi="Arial" w:cs="Arial"/>
          <w:b/>
          <w:bCs/>
        </w:rPr>
        <w:t xml:space="preserve">2.1 Rejecting positivism: The social constructivism of reality </w:t>
      </w:r>
    </w:p>
    <w:p w14:paraId="2BF15C5E" w14:textId="1AE42BE2" w:rsidR="000A668C" w:rsidRDefault="000A668C" w:rsidP="00462ADA">
      <w:pPr>
        <w:pStyle w:val="NormalWeb"/>
        <w:jc w:val="both"/>
        <w:rPr>
          <w:rFonts w:ascii="Arial" w:hAnsi="Arial" w:cs="Arial"/>
        </w:rPr>
      </w:pPr>
      <w:r w:rsidRPr="00462ADA">
        <w:rPr>
          <w:rFonts w:ascii="Arial" w:hAnsi="Arial" w:cs="Arial"/>
        </w:rPr>
        <w:t xml:space="preserve">This study ontologically rejects the "single objective reality" presupposition of positivism and instead adopts the constructivism position. According to the theories of Guba &amp; Lincoln and Berger &amp; Luckmann, the notion of rural elders regarding animals </w:t>
      </w:r>
      <w:r w:rsidRPr="00462ADA">
        <w:rPr>
          <w:rFonts w:ascii="Arial" w:hAnsi="Arial" w:cs="Arial"/>
        </w:rPr>
        <w:lastRenderedPageBreak/>
        <w:t>as "tools" is not an objective truth but rather common sense that has been "habitualized" and institutionalized through long-term social interaction. This view of reality echoes Gadamer's hermeneutics - understanding cannot be separated from history and "previews (prejudices). Therefore, the "utilitarian animal view" of the town is a "realistic version" produced by both history and daily life. Based on this, the goal of the study is not to "discover" the established truth, but to "re-construct" a new possibility of coexistence between humans and animals through interventional practice.</w:t>
      </w:r>
    </w:p>
    <w:p w14:paraId="0B86DD63" w14:textId="77777777" w:rsidR="00573ED1" w:rsidRPr="00462ADA" w:rsidRDefault="00573ED1" w:rsidP="00462ADA">
      <w:pPr>
        <w:pStyle w:val="NormalWeb"/>
        <w:jc w:val="both"/>
        <w:rPr>
          <w:rFonts w:ascii="Arial" w:hAnsi="Arial" w:cs="Arial"/>
        </w:rPr>
      </w:pPr>
    </w:p>
    <w:p w14:paraId="39044262" w14:textId="2D8EE8D3" w:rsidR="00462ADA" w:rsidRPr="00462ADA" w:rsidRDefault="000A668C" w:rsidP="00462ADA">
      <w:pPr>
        <w:pStyle w:val="NormalWeb"/>
        <w:jc w:val="both"/>
        <w:rPr>
          <w:rFonts w:ascii="Arial" w:hAnsi="Arial" w:cs="Arial"/>
          <w:b/>
          <w:bCs/>
        </w:rPr>
      </w:pPr>
      <w:bookmarkStart w:id="0" w:name="OLE_LINK27"/>
      <w:r w:rsidRPr="00462ADA">
        <w:rPr>
          <w:rFonts w:ascii="Arial" w:hAnsi="Arial" w:cs="Arial"/>
          <w:b/>
          <w:bCs/>
        </w:rPr>
        <w:t xml:space="preserve">2.2 </w:t>
      </w:r>
      <w:r w:rsidR="00573ED1" w:rsidRPr="00573ED1">
        <w:rPr>
          <w:rFonts w:ascii="Arial" w:hAnsi="Arial" w:cs="Arial"/>
          <w:b/>
          <w:bCs/>
        </w:rPr>
        <w:t>Theoretical Framework: Relational Ontology and Multispecies Becoming-with</w:t>
      </w:r>
    </w:p>
    <w:p w14:paraId="65713A91" w14:textId="134C5E6E" w:rsidR="000A668C" w:rsidRPr="00462ADA" w:rsidRDefault="00462ADA" w:rsidP="00462ADA">
      <w:pPr>
        <w:pStyle w:val="NormalWeb"/>
        <w:jc w:val="both"/>
        <w:rPr>
          <w:rFonts w:ascii="Arial" w:hAnsi="Arial" w:cs="Arial"/>
        </w:rPr>
      </w:pPr>
      <w:r>
        <w:rPr>
          <w:rFonts w:ascii="Arial" w:hAnsi="Arial" w:cs="Arial" w:hint="eastAsia"/>
        </w:rPr>
        <w:t>R</w:t>
      </w:r>
      <w:r w:rsidR="000A668C" w:rsidRPr="00462ADA">
        <w:rPr>
          <w:rFonts w:ascii="Arial" w:hAnsi="Arial" w:cs="Arial"/>
        </w:rPr>
        <w:t xml:space="preserve">elational ontology: Reality as "the generation of relations" to go beyond the static perspective, this study employs relational ontology. </w:t>
      </w:r>
      <w:bookmarkStart w:id="1" w:name="_Hlk215667837"/>
      <w:r w:rsidR="000A668C" w:rsidRPr="00462ADA">
        <w:rPr>
          <w:rFonts w:ascii="Arial" w:hAnsi="Arial" w:cs="Arial"/>
        </w:rPr>
        <w:t>Barad</w:t>
      </w:r>
      <w:bookmarkEnd w:id="1"/>
      <w:r w:rsidR="000A668C" w:rsidRPr="00462ADA">
        <w:rPr>
          <w:rFonts w:ascii="Arial" w:hAnsi="Arial" w:cs="Arial"/>
        </w:rPr>
        <w:t xml:space="preserve">'s </w:t>
      </w:r>
      <w:r w:rsidR="00FB009A">
        <w:rPr>
          <w:rFonts w:ascii="Arial" w:hAnsi="Arial" w:cs="Arial"/>
        </w:rPr>
        <w:fldChar w:fldCharType="begin"/>
      </w:r>
      <w:r w:rsidR="00FB009A">
        <w:rPr>
          <w:rFonts w:ascii="Arial" w:hAnsi="Arial" w:cs="Arial"/>
        </w:rPr>
        <w:instrText xml:space="preserve"> ADDIN ZOTERO_ITEM CSL_CITATION {"citationID":"fYYVd5DD","properties":{"formattedCitation":"(Barad, 2007)","plainCitation":"(Barad, 2007)","noteIndex":0},"citationItems":[{"id":590,"uris":["http://zotero.org/users/17064796/items/3N6MRGNC"],"itemData":{"id":590,"type":"book","abstract":"Meeting the Universe Halfway is an ambitious book with far-reaching implications for numerous fields in the natural sciences, social sciences, and humanities. In this volume, Karen Barad, theoretical physicist and feminist theorist, elaborates her theory of agential realism. Offering an account of the world as a whole rather than as composed of separate natural and social realms, agential realism is at once a new epistemology, ontology, and ethics. The starting point for Barad’s analysis is the philosophical framework of quantum physicist Niels Bohr. Barad extends and partially revises Bohr’s philosophical views in light of current scholarship in physics, science studies, and the philosophy of science as well as feminist, poststructuralist, and other critical social theories. In the process, she significantly reworks understandings of space, time, matter, causality, agency, subjectivity, and objectivity.In an agential realist account, the world is made of entanglements of “social” and “natural” agencies, where the distinction between the two emerges out of specific intra-actions. Intra-activity is an inexhaustible dynamism that configures and reconfigures relations of space-time-matter. In explaining intra-activity, Barad reveals questions about how nature and culture interact and change over time to be fundamentally misguided. And she reframes understanding of the nature of scientific and political practices and their “interrelationship.” Thus she pays particular attention to the responsible practice of science, and she emphasizes changes in the understanding of political practices, critically reworking Judith Butler’s influential theory of performativity. Finally, Barad uses agential realism to produce a new interpretation of quantum physics, demonstrating that agential realism is more than a means of reflecting on science; it can be used to actually do science.","ISBN":"978-0-8223-8812-8","language":"en","note":"Google-Books-ID: H41WUfTU2CMC","number-of-pages":"542","publisher":"Duke University Press","source":"Google Books","title":"Meeting the Universe Halfway: Quantum Physics and the Entanglement of Matter and Meaning","title-short":"Meeting the Universe Halfway","author":[{"family":"Barad","given":"Karen"}],"issued":{"date-parts":[["2007",7,11]]}}}],"schema":"https://github.com/citation-style-language/schema/raw/master/csl-citation.json"} </w:instrText>
      </w:r>
      <w:r w:rsidR="00FB009A">
        <w:rPr>
          <w:rFonts w:ascii="Arial" w:hAnsi="Arial" w:cs="Arial"/>
        </w:rPr>
        <w:fldChar w:fldCharType="separate"/>
      </w:r>
      <w:r w:rsidR="00FB009A">
        <w:rPr>
          <w:rFonts w:ascii="Arial" w:hAnsi="Arial" w:cs="Arial"/>
          <w:noProof/>
        </w:rPr>
        <w:t>(Barad, 2007)</w:t>
      </w:r>
      <w:r w:rsidR="00FB009A">
        <w:rPr>
          <w:rFonts w:ascii="Arial" w:hAnsi="Arial" w:cs="Arial"/>
        </w:rPr>
        <w:fldChar w:fldCharType="end"/>
      </w:r>
      <w:r w:rsidR="000A668C" w:rsidRPr="00462ADA">
        <w:rPr>
          <w:rFonts w:ascii="Arial" w:hAnsi="Arial" w:cs="Arial"/>
        </w:rPr>
        <w:t xml:space="preserve">theory of "relations preceding entities" and </w:t>
      </w:r>
      <w:bookmarkStart w:id="2" w:name="_Hlk215667856"/>
      <w:r w:rsidR="000A668C" w:rsidRPr="00462ADA">
        <w:rPr>
          <w:rFonts w:ascii="Arial" w:hAnsi="Arial" w:cs="Arial"/>
        </w:rPr>
        <w:t>Ingold</w:t>
      </w:r>
      <w:bookmarkEnd w:id="2"/>
      <w:r w:rsidR="000A668C" w:rsidRPr="00462ADA">
        <w:rPr>
          <w:rFonts w:ascii="Arial" w:hAnsi="Arial" w:cs="Arial"/>
        </w:rPr>
        <w:t xml:space="preserve">'s </w:t>
      </w:r>
      <w:r w:rsidR="00FB009A">
        <w:rPr>
          <w:rFonts w:ascii="Arial" w:hAnsi="Arial" w:cs="Arial"/>
        </w:rPr>
        <w:fldChar w:fldCharType="begin"/>
      </w:r>
      <w:r w:rsidR="00FB009A">
        <w:rPr>
          <w:rFonts w:ascii="Arial" w:hAnsi="Arial" w:cs="Arial"/>
        </w:rPr>
        <w:instrText xml:space="preserve"> ADDIN ZOTERO_ITEM CSL_CITATION {"citationID":"am0LKtr1","properties":{"formattedCitation":"(Ingold, 2021)","plainCitation":"(Ingold, 2021)","noteIndex":0},"citationItems":[{"id":592,"uris":["http://zotero.org/users/17064796/items/V6VESWC2"],"itemData":{"id":592,"type":"book","abstract":"Anthropology is a disciplined inquiry into the conditions and potentials of human life. Generations of theorists, however, have expunged life from their accounts, treating it as the mere output of patterns, codes, structures or systems variously defined as genetic or cultural, natural or social. Building on his classic work The Perception of the Environment, Tim Ingold sets out to restore life to where it should belong, at the heart of anthropological concern.\nBeing Alive ranges over such themes as the vitality of materials; what it means to make things; the perception and formation of the ground; the mingling of earth and sky in the weather-world; the experiences of light, sound and feeling; the role of storytelling in the integration of knowledge; and the potential of drawing to unite observation and description.\nOur humanity, Ingold argues, does not come ready-made but is continually fashioned in our movements along ways of life. Starting from the idea of life as a process of wayfaring, Ingold presents a radically new understanding of movement, knowledge and description as dimensions not just of being in the world, but of being alive to what is going on there.\nThis edition includes a new preface by the author.","event-place":"London","ISBN":"978-1-003-19667-9","note":"DOI: 10.4324/9781003196679","number-of-pages":"358","publisher":"Routledge","publisher-place":"London","title":"Being Alive: Essays on Movement, Knowledge and Description","title-short":"Being Alive","author":[{"family":"Ingold","given":"Tim"}],"issued":{"date-parts":[["2021",11,29]]}}}],"schema":"https://github.com/citation-style-language/schema/raw/master/csl-citation.json"} </w:instrText>
      </w:r>
      <w:r w:rsidR="00FB009A">
        <w:rPr>
          <w:rFonts w:ascii="Arial" w:hAnsi="Arial" w:cs="Arial"/>
        </w:rPr>
        <w:fldChar w:fldCharType="separate"/>
      </w:r>
      <w:r w:rsidR="00FB009A">
        <w:rPr>
          <w:rFonts w:ascii="Arial" w:hAnsi="Arial" w:cs="Arial"/>
          <w:noProof/>
        </w:rPr>
        <w:t>(Ingold, 2021)</w:t>
      </w:r>
      <w:r w:rsidR="00FB009A">
        <w:rPr>
          <w:rFonts w:ascii="Arial" w:hAnsi="Arial" w:cs="Arial"/>
        </w:rPr>
        <w:fldChar w:fldCharType="end"/>
      </w:r>
      <w:r w:rsidR="000A668C" w:rsidRPr="00462ADA">
        <w:rPr>
          <w:rFonts w:ascii="Arial" w:hAnsi="Arial" w:cs="Arial"/>
        </w:rPr>
        <w:t xml:space="preserve">theory of "interlaced lifelines" suggest that reality is "intrinsically co-constructed" in continuous interaction. Within this framework, Donna </w:t>
      </w:r>
      <w:bookmarkStart w:id="3" w:name="_Hlk215667891"/>
      <w:r w:rsidR="000A668C" w:rsidRPr="00462ADA">
        <w:rPr>
          <w:rFonts w:ascii="Arial" w:hAnsi="Arial" w:cs="Arial"/>
        </w:rPr>
        <w:t>Haraway</w:t>
      </w:r>
      <w:bookmarkEnd w:id="3"/>
      <w:r w:rsidR="000A668C" w:rsidRPr="00462ADA">
        <w:rPr>
          <w:rFonts w:ascii="Arial" w:hAnsi="Arial" w:cs="Arial"/>
        </w:rPr>
        <w:t>'s</w:t>
      </w:r>
      <w:r w:rsidR="00FB009A">
        <w:rPr>
          <w:rFonts w:ascii="Arial" w:hAnsi="Arial" w:cs="Arial"/>
        </w:rPr>
        <w:fldChar w:fldCharType="begin"/>
      </w:r>
      <w:r w:rsidR="00FB009A">
        <w:rPr>
          <w:rFonts w:ascii="Arial" w:hAnsi="Arial" w:cs="Arial"/>
        </w:rPr>
        <w:instrText xml:space="preserve"> ADDIN ZOTERO_ITEM CSL_CITATION {"citationID":"7L3GUe92","properties":{"formattedCitation":"(Haraway, 2010)","plainCitation":"(Haraway, 2010)","noteIndex":0},"citationItems":[{"id":519,"uris":["http://zotero.org/users/17064796/items/H22PI64T"],"itemData":{"id":519,"type":"article-journal","container-title":"Environment and Planning D: Society and Space","DOI":"10.1068/d2706wsh","ISSN":"0263-7758","issue":"1","journalAbbreviation":"Environ Plan D","language":"EN","note":"publisher: SAGE Publications Ltd STM","page":"53-55","source":"SAGE Journals","title":"When Species Meet: Staying with the Trouble","title-short":"When Species Meet","volume":"28","author":[{"family":"Haraway","given":"Donna"}],"issued":{"date-parts":[["2010",2,1]]}}}],"schema":"https://github.com/citation-style-language/schema/raw/master/csl-citation.json"} </w:instrText>
      </w:r>
      <w:r w:rsidR="00FB009A">
        <w:rPr>
          <w:rFonts w:ascii="Arial" w:hAnsi="Arial" w:cs="Arial"/>
        </w:rPr>
        <w:fldChar w:fldCharType="separate"/>
      </w:r>
      <w:r w:rsidR="00FB009A">
        <w:rPr>
          <w:rFonts w:ascii="Arial" w:hAnsi="Arial" w:cs="Arial"/>
          <w:noProof/>
        </w:rPr>
        <w:t>(Haraway, 2010)</w:t>
      </w:r>
      <w:r w:rsidR="00FB009A">
        <w:rPr>
          <w:rFonts w:ascii="Arial" w:hAnsi="Arial" w:cs="Arial"/>
        </w:rPr>
        <w:fldChar w:fldCharType="end"/>
      </w:r>
      <w:r w:rsidR="000A668C" w:rsidRPr="00462ADA">
        <w:rPr>
          <w:rFonts w:ascii="Arial" w:hAnsi="Arial" w:cs="Arial"/>
        </w:rPr>
        <w:t xml:space="preserve"> theory of "companion species" provides a core perspective: the relationship between humans and animals is not subject-object dualism, but rather a process of "becoming with". Animals, as active "co-agents," shape the world together with humans through everyday interactions. This ontology precisely defines the state of existence of the "daily companion animals" in the township - they are neither pets nor vagrants, but nodes dynamically defined in the network of village relationships.</w:t>
      </w:r>
    </w:p>
    <w:bookmarkEnd w:id="0"/>
    <w:p w14:paraId="18A1CB73" w14:textId="43E0C443" w:rsidR="000A668C" w:rsidRPr="00462ADA" w:rsidRDefault="000A668C" w:rsidP="00462ADA">
      <w:pPr>
        <w:jc w:val="both"/>
        <w:rPr>
          <w:rFonts w:ascii="Arial" w:hAnsi="Arial" w:cs="Arial"/>
        </w:rPr>
      </w:pPr>
    </w:p>
    <w:p w14:paraId="307C7B3D" w14:textId="77777777" w:rsidR="009F72D5" w:rsidRPr="00462ADA" w:rsidRDefault="009F72D5" w:rsidP="00462ADA">
      <w:pPr>
        <w:pStyle w:val="NormalWeb"/>
        <w:jc w:val="both"/>
        <w:rPr>
          <w:rFonts w:ascii="Arial" w:hAnsi="Arial" w:cs="Arial"/>
          <w:b/>
          <w:bCs/>
        </w:rPr>
      </w:pPr>
      <w:r w:rsidRPr="00462ADA">
        <w:rPr>
          <w:rFonts w:ascii="Arial" w:hAnsi="Arial" w:cs="Arial"/>
          <w:b/>
          <w:bCs/>
        </w:rPr>
        <w:t>2.3 Companion Species: "Co-generation" between humans and animals</w:t>
      </w:r>
    </w:p>
    <w:p w14:paraId="32908E0E" w14:textId="36C31A32" w:rsidR="009F72D5" w:rsidRPr="00462ADA" w:rsidRDefault="009F72D5" w:rsidP="00462ADA">
      <w:pPr>
        <w:pStyle w:val="NormalWeb"/>
        <w:jc w:val="both"/>
        <w:rPr>
          <w:rFonts w:ascii="Arial" w:hAnsi="Arial" w:cs="Arial"/>
        </w:rPr>
      </w:pPr>
      <w:r w:rsidRPr="00462ADA">
        <w:rPr>
          <w:rFonts w:ascii="Arial" w:hAnsi="Arial" w:cs="Arial"/>
        </w:rPr>
        <w:t xml:space="preserve">This study uses Donna Haraway </w:t>
      </w:r>
      <w:r w:rsidR="00FB009A">
        <w:rPr>
          <w:rFonts w:ascii="Arial" w:hAnsi="Arial" w:cs="Arial"/>
        </w:rPr>
        <w:fldChar w:fldCharType="begin"/>
      </w:r>
      <w:r w:rsidR="00FB009A">
        <w:rPr>
          <w:rFonts w:ascii="Arial" w:hAnsi="Arial" w:cs="Arial"/>
        </w:rPr>
        <w:instrText xml:space="preserve"> ADDIN ZOTERO_ITEM CSL_CITATION {"citationID":"RSKJZ1lb","properties":{"formattedCitation":"(Haraway, 2010)","plainCitation":"(Haraway, 2010)","noteIndex":0},"citationItems":[{"id":519,"uris":["http://zotero.org/users/17064796/items/H22PI64T"],"itemData":{"id":519,"type":"article-journal","container-title":"Environment and Planning D: Society and Space","DOI":"10.1068/d2706wsh","ISSN":"0263-7758","issue":"1","journalAbbreviation":"Environ Plan D","language":"EN","note":"publisher: SAGE Publications Ltd STM","page":"53-55","source":"SAGE Journals","title":"When Species Meet: Staying with the Trouble","title-short":"When Species Meet","volume":"28","author":[{"family":"Haraway","given":"Donna"}],"issued":{"date-parts":[["2010",2,1]]}}}],"schema":"https://github.com/citation-style-language/schema/raw/master/csl-citation.json"} </w:instrText>
      </w:r>
      <w:r w:rsidR="00FB009A">
        <w:rPr>
          <w:rFonts w:ascii="Arial" w:hAnsi="Arial" w:cs="Arial"/>
        </w:rPr>
        <w:fldChar w:fldCharType="separate"/>
      </w:r>
      <w:r w:rsidR="00FB009A">
        <w:rPr>
          <w:rFonts w:ascii="Arial" w:hAnsi="Arial" w:cs="Arial"/>
          <w:noProof/>
        </w:rPr>
        <w:t>(Haraway, 2010)</w:t>
      </w:r>
      <w:r w:rsidR="00FB009A">
        <w:rPr>
          <w:rFonts w:ascii="Arial" w:hAnsi="Arial" w:cs="Arial"/>
        </w:rPr>
        <w:fldChar w:fldCharType="end"/>
      </w:r>
      <w:r w:rsidR="00FB009A">
        <w:rPr>
          <w:rFonts w:ascii="Arial" w:hAnsi="Arial" w:cs="Arial"/>
        </w:rPr>
        <w:t>.</w:t>
      </w:r>
      <w:r w:rsidRPr="00462ADA">
        <w:rPr>
          <w:rFonts w:ascii="Arial" w:hAnsi="Arial" w:cs="Arial"/>
        </w:rPr>
        <w:t xml:space="preserve">The "Companion Species" theory of 2008 goes beyond the binary division of "subject-object" View human-animal relationships as "becoming with" achieved through co-living and co-working in "contact zones. Haraway uses the etymological </w:t>
      </w:r>
      <w:r w:rsidRPr="00462ADA">
        <w:rPr>
          <w:rFonts w:ascii="Arial" w:hAnsi="Arial" w:cs="Arial"/>
          <w:i/>
          <w:iCs/>
        </w:rPr>
        <w:t xml:space="preserve">cum </w:t>
      </w:r>
      <w:r w:rsidR="00462ADA" w:rsidRPr="00462ADA">
        <w:rPr>
          <w:rFonts w:ascii="Arial" w:hAnsi="Arial" w:cs="Arial"/>
          <w:i/>
          <w:iCs/>
        </w:rPr>
        <w:t>pains</w:t>
      </w:r>
      <w:r w:rsidRPr="00462ADA">
        <w:rPr>
          <w:rFonts w:ascii="Arial" w:hAnsi="Arial" w:cs="Arial"/>
        </w:rPr>
        <w:t xml:space="preserve"> to emphasize that species identity is continuously shaped through historical entanglements.</w:t>
      </w:r>
    </w:p>
    <w:p w14:paraId="6EA68015" w14:textId="4889A6C1" w:rsidR="009F72D5" w:rsidRPr="00462ADA" w:rsidRDefault="009F72D5" w:rsidP="00462ADA">
      <w:pPr>
        <w:pStyle w:val="NormalWeb"/>
        <w:jc w:val="both"/>
        <w:rPr>
          <w:rFonts w:ascii="Arial" w:hAnsi="Arial" w:cs="Arial"/>
        </w:rPr>
      </w:pPr>
      <w:r w:rsidRPr="00462ADA">
        <w:rPr>
          <w:rFonts w:ascii="Arial" w:hAnsi="Arial" w:cs="Arial"/>
        </w:rPr>
        <w:t xml:space="preserve">Combining Kirksey </w:t>
      </w:r>
      <w:r w:rsidR="00FB009A">
        <w:rPr>
          <w:rFonts w:ascii="Arial" w:hAnsi="Arial" w:cs="Arial"/>
        </w:rPr>
        <w:t>and</w:t>
      </w:r>
      <w:r w:rsidRPr="00462ADA">
        <w:rPr>
          <w:rFonts w:ascii="Arial" w:hAnsi="Arial" w:cs="Arial"/>
        </w:rPr>
        <w:t xml:space="preserve"> </w:t>
      </w:r>
      <w:r w:rsidR="00FB009A" w:rsidRPr="00462ADA">
        <w:rPr>
          <w:rFonts w:ascii="Arial" w:hAnsi="Arial" w:cs="Arial"/>
        </w:rPr>
        <w:t>Helmerich’s</w:t>
      </w:r>
      <w:r w:rsidR="00FB009A">
        <w:rPr>
          <w:rFonts w:ascii="Arial" w:hAnsi="Arial" w:cs="Arial"/>
        </w:rPr>
        <w:fldChar w:fldCharType="begin"/>
      </w:r>
      <w:r w:rsidR="00FB009A">
        <w:rPr>
          <w:rFonts w:ascii="Arial" w:hAnsi="Arial" w:cs="Arial"/>
        </w:rPr>
        <w:instrText xml:space="preserve"> ADDIN ZOTERO_ITEM CSL_CITATION {"citationID":"eZxfAh9Z","properties":{"formattedCitation":"(Kirksey and Helmreich, 2010)","plainCitation":"(Kirksey and Helmreich, 2010)","noteIndex":0},"citationItems":[{"id":516,"uris":["http://zotero.org/users/17064796/items/N8FV4VQK"],"itemData":{"id":516,"type":"article-journal","abstract":"Anthropologists have been committed, at least since Franz Boas, to investigating relationships between nature and culture. At the dawn of the 21st century, this enduring interest was inflected with some new twists. An emergent cohort of “multispecies ethnographers” began to place a fresh emphasis on the subjectivity and agency of organisms whose lives are entangled with humans. Multispecies ethnography emerged at the intersection of three interdisciplinary strands of inquiry: environmental studies, science and technology studies (STS), and animal studies. Departing from classically ethnobiological subjects, useful plants and charismatic animals, multispecies ethnographers also brought understudied organisms—such as insects, fungi, and microbes—into anthropological conversations. Anthropologists gathered together at the Multispecies Salon, an art exhibit, where the boundaries of an emerging interdiscipline were probed amidst a collection of living organisms, artifacts from the biological sciences, and surprising biopolitical interventions.","container-title":"Cultural Anthropology","DOI":"10.1111/j.1548-1360.2010.01069.x","ISSN":"1548-1360","issue":"4","language":"en","license":"© 2010 by the American Anthropological Association","note":"_eprint: https://anthrosource.onlinelibrary.wiley.com/doi/pdf/10.1111/j.1548-1360.2010.01069.x","page":"545-576","source":"Wiley Online Library","title":"The Emergence of Multispecies Ethnography","volume":"25","author":[{"family":"Kirksey","given":"S. Eben"},{"family":"Helmreich","given":"Stefan"}],"issued":{"date-parts":[["2010"]]}}}],"schema":"https://github.com/citation-style-language/schema/raw/master/csl-citation.json"} </w:instrText>
      </w:r>
      <w:r w:rsidR="00FB009A">
        <w:rPr>
          <w:rFonts w:ascii="Arial" w:hAnsi="Arial" w:cs="Arial"/>
        </w:rPr>
        <w:fldChar w:fldCharType="separate"/>
      </w:r>
      <w:r w:rsidR="00FB009A">
        <w:rPr>
          <w:rFonts w:ascii="Arial" w:hAnsi="Arial" w:cs="Arial"/>
          <w:noProof/>
        </w:rPr>
        <w:t>(Kirksey and Helmreich, 2010)</w:t>
      </w:r>
      <w:r w:rsidR="00FB009A">
        <w:rPr>
          <w:rFonts w:ascii="Arial" w:hAnsi="Arial" w:cs="Arial"/>
        </w:rPr>
        <w:fldChar w:fldCharType="end"/>
      </w:r>
      <w:r w:rsidRPr="00462ADA">
        <w:rPr>
          <w:rFonts w:ascii="Arial" w:hAnsi="Arial" w:cs="Arial"/>
        </w:rPr>
        <w:t xml:space="preserve"> Multispecies Ethnography, this study further explores "decentralized humans", referring to non-human beings as "agents" with initiative. This framework precisely captures the living conditions of cats and dogs in rural areas of China: they are neither typical "pets" nor "vagrants", but "Everyday Companion Animals" that share the pace of life and labor with the elderly.</w:t>
      </w:r>
    </w:p>
    <w:p w14:paraId="048C8D09" w14:textId="16BC5735" w:rsidR="009F72D5" w:rsidRPr="00462ADA" w:rsidRDefault="009F72D5" w:rsidP="00462ADA">
      <w:pPr>
        <w:pStyle w:val="NormalWeb"/>
        <w:jc w:val="both"/>
        <w:rPr>
          <w:rFonts w:ascii="Arial" w:hAnsi="Arial" w:cs="Arial"/>
        </w:rPr>
      </w:pPr>
      <w:r w:rsidRPr="00462ADA">
        <w:rPr>
          <w:rFonts w:ascii="Arial" w:hAnsi="Arial" w:cs="Arial"/>
        </w:rPr>
        <w:t xml:space="preserve">Therefore, the ontological inference of this study is that the transformation of human-animal relationships in rural areas should not be reduced to the correction of individual </w:t>
      </w:r>
      <w:r w:rsidR="00462ADA" w:rsidRPr="00462ADA">
        <w:rPr>
          <w:rFonts w:ascii="Arial" w:hAnsi="Arial" w:cs="Arial"/>
        </w:rPr>
        <w:t>attitudes but</w:t>
      </w:r>
      <w:r w:rsidRPr="00462ADA">
        <w:rPr>
          <w:rFonts w:ascii="Arial" w:hAnsi="Arial" w:cs="Arial"/>
        </w:rPr>
        <w:t xml:space="preserve"> should be understood as "the reshaping of the relationship structure". The study aims to explore new realities based on empathy by engaging in this "co-generation" process through participatory practice.</w:t>
      </w:r>
    </w:p>
    <w:p w14:paraId="20B34284" w14:textId="77777777" w:rsidR="000A668C" w:rsidRDefault="000A668C" w:rsidP="00462ADA">
      <w:pPr>
        <w:jc w:val="both"/>
        <w:rPr>
          <w:rFonts w:ascii="Arial" w:hAnsi="Arial" w:cs="Arial"/>
        </w:rPr>
      </w:pPr>
    </w:p>
    <w:p w14:paraId="181B21E3" w14:textId="77777777" w:rsidR="00FB009A" w:rsidRPr="00462ADA" w:rsidRDefault="00FB009A" w:rsidP="00462ADA">
      <w:pPr>
        <w:jc w:val="both"/>
        <w:rPr>
          <w:rFonts w:ascii="Arial" w:hAnsi="Arial" w:cs="Arial"/>
        </w:rPr>
      </w:pPr>
    </w:p>
    <w:p w14:paraId="287D136A" w14:textId="77777777" w:rsidR="009F72D5" w:rsidRPr="00462ADA" w:rsidRDefault="009F72D5" w:rsidP="00462ADA">
      <w:pPr>
        <w:pStyle w:val="NormalWeb"/>
        <w:jc w:val="both"/>
        <w:rPr>
          <w:rFonts w:ascii="Arial" w:hAnsi="Arial" w:cs="Arial"/>
          <w:b/>
          <w:bCs/>
        </w:rPr>
      </w:pPr>
      <w:r w:rsidRPr="00462ADA">
        <w:rPr>
          <w:rFonts w:ascii="Arial" w:hAnsi="Arial" w:cs="Arial"/>
          <w:b/>
          <w:bCs/>
        </w:rPr>
        <w:t>2.4 Deriving Methodology from Ontology: The Inevitability of method choice</w:t>
      </w:r>
    </w:p>
    <w:p w14:paraId="615E9050" w14:textId="77777777" w:rsidR="009F72D5" w:rsidRPr="00462ADA" w:rsidRDefault="009F72D5" w:rsidP="00462ADA">
      <w:pPr>
        <w:pStyle w:val="NormalWeb"/>
        <w:jc w:val="both"/>
        <w:rPr>
          <w:rFonts w:ascii="Arial" w:hAnsi="Arial" w:cs="Arial"/>
        </w:rPr>
      </w:pPr>
      <w:r w:rsidRPr="00462ADA">
        <w:rPr>
          <w:rFonts w:ascii="Arial" w:hAnsi="Arial" w:cs="Arial"/>
        </w:rPr>
        <w:t>The methodological choice in this study is not a technical preference but a logical necessity based on constructivism and relational ontology.</w:t>
      </w:r>
    </w:p>
    <w:p w14:paraId="03D33FDB" w14:textId="47B82679" w:rsidR="009F72D5" w:rsidRPr="00462ADA" w:rsidRDefault="009F72D5" w:rsidP="00462ADA">
      <w:pPr>
        <w:pStyle w:val="NormalWeb"/>
        <w:jc w:val="both"/>
        <w:rPr>
          <w:rFonts w:ascii="Arial" w:hAnsi="Arial" w:cs="Arial"/>
        </w:rPr>
      </w:pPr>
      <w:r w:rsidRPr="00462ADA">
        <w:rPr>
          <w:rFonts w:ascii="Arial" w:hAnsi="Arial" w:cs="Arial"/>
        </w:rPr>
        <w:t xml:space="preserve">First, reality is continuously generated in interaction </w:t>
      </w:r>
      <w:r w:rsidR="00FB009A">
        <w:rPr>
          <w:rFonts w:ascii="Arial" w:hAnsi="Arial" w:cs="Arial"/>
        </w:rPr>
        <w:fldChar w:fldCharType="begin"/>
      </w:r>
      <w:r w:rsidR="00FB009A">
        <w:rPr>
          <w:rFonts w:ascii="Arial" w:hAnsi="Arial" w:cs="Arial"/>
        </w:rPr>
        <w:instrText xml:space="preserve"> ADDIN ZOTERO_ITEM CSL_CITATION {"citationID":"NSLfIzj9","properties":{"formattedCitation":"(Berger and Luckmann, 2016)","plainCitation":"(Berger and Luckmann, 2016)","noteIndex":0},"citationItems":[{"id":593,"uris":["http://zotero.org/users/17064796/items/QVQKJUL9"],"itemData":{"id":593,"type":"chapter","abstract":"The Social Construction of Reality - 2","container-title":"Social Theory Re-Wired","edition":"2","note":"number-of-pages: 13","publisher":"Routledge","title":"The Social Construction of Reality","author":[{"family":"Berger","given":"Peter"},{"family":"Luckmann","given":"Thomas"}],"issued":{"date-parts":[["2016"]]}}}],"schema":"https://github.com/citation-style-language/schema/raw/master/csl-citation.json"} </w:instrText>
      </w:r>
      <w:r w:rsidR="00FB009A">
        <w:rPr>
          <w:rFonts w:ascii="Arial" w:hAnsi="Arial" w:cs="Arial"/>
        </w:rPr>
        <w:fldChar w:fldCharType="separate"/>
      </w:r>
      <w:r w:rsidR="00FB009A">
        <w:rPr>
          <w:rFonts w:ascii="Arial" w:hAnsi="Arial" w:cs="Arial"/>
          <w:noProof/>
        </w:rPr>
        <w:t>(Berger and Luckmann, 2016)</w:t>
      </w:r>
      <w:r w:rsidR="00FB009A">
        <w:rPr>
          <w:rFonts w:ascii="Arial" w:hAnsi="Arial" w:cs="Arial"/>
        </w:rPr>
        <w:fldChar w:fldCharType="end"/>
      </w:r>
      <w:r w:rsidR="00FB009A">
        <w:rPr>
          <w:rFonts w:ascii="Arial" w:hAnsi="Arial" w:cs="Arial"/>
        </w:rPr>
        <w:t>.</w:t>
      </w:r>
      <w:r w:rsidRPr="00462ADA">
        <w:rPr>
          <w:rFonts w:ascii="Arial" w:hAnsi="Arial" w:cs="Arial"/>
        </w:rPr>
        <w:t xml:space="preserve">When it comes to the emotional structure deeply embedded in labor and ethics among elderly people in rural areas, research cannot stop by observing and must follow the "participatory worldview" of Reason </w:t>
      </w:r>
      <w:r w:rsidR="00FB009A">
        <w:rPr>
          <w:rFonts w:ascii="Arial" w:hAnsi="Arial" w:cs="Arial"/>
        </w:rPr>
        <w:t>and</w:t>
      </w:r>
      <w:r w:rsidRPr="00462ADA">
        <w:rPr>
          <w:rFonts w:ascii="Arial" w:hAnsi="Arial" w:cs="Arial"/>
        </w:rPr>
        <w:t xml:space="preserve"> </w:t>
      </w:r>
      <w:bookmarkStart w:id="4" w:name="_Hlk215668002"/>
      <w:r w:rsidRPr="00462ADA">
        <w:rPr>
          <w:rFonts w:ascii="Arial" w:hAnsi="Arial" w:cs="Arial"/>
        </w:rPr>
        <w:t>Bradbury</w:t>
      </w:r>
      <w:bookmarkEnd w:id="4"/>
      <w:r w:rsidRPr="00462ADA">
        <w:rPr>
          <w:rFonts w:ascii="Arial" w:hAnsi="Arial" w:cs="Arial"/>
        </w:rPr>
        <w:t xml:space="preserve"> </w:t>
      </w:r>
      <w:r w:rsidR="00FB009A">
        <w:rPr>
          <w:rFonts w:ascii="Arial" w:hAnsi="Arial" w:cs="Arial"/>
        </w:rPr>
        <w:fldChar w:fldCharType="begin"/>
      </w:r>
      <w:r w:rsidR="00FB009A">
        <w:rPr>
          <w:rFonts w:ascii="Arial" w:hAnsi="Arial" w:cs="Arial"/>
        </w:rPr>
        <w:instrText xml:space="preserve"> ADDIN ZOTERO_ITEM CSL_CITATION {"citationID":"3JFD5CAj","properties":{"formattedCitation":"(Bradbury, 2015)","plainCitation":"(Bradbury, 2015)","noteIndex":0},"citationItems":[{"id":594,"uris":["http://zotero.org/users/17064796/items/TDHQKKNC"],"itemData":{"id":594,"type":"book","abstract":"The third edition of The SAGE Handbook of Action Research presents an updated version of the bestselling text, including new chapters covering emerging areas in healthcare, social work, education and international development, as well as an expanded ‘skills’ section which includes new consultant-relevant materials.  Building on the strength of the previous landmark editions, Hilary Bradbury has carefully developed this edition to ensure it follows in their footsteps by mapping the current state of the discipline, as well as looking to the future of the field and exploring the issues at the cutting edge of the action research paradigm today.  This volume is an essential resource for scholars and professionals engaged in social and political inquiry, healthcare, international development, new media, organizational research and education.","ISBN":"978-1-4739-2723-0","language":"en","note":"Google-Books-ID: OA50CQAAQBAJ","number-of-pages":"873","publisher":"SAGE","source":"Google Books","title":"The SAGE Handbook of Action Research","author":[{"family":"Bradbury","given":"Hilary"}],"issued":{"date-parts":[["2015",6,19]]}}}],"schema":"https://github.com/citation-style-language/schema/raw/master/csl-citation.json"} </w:instrText>
      </w:r>
      <w:r w:rsidR="00FB009A">
        <w:rPr>
          <w:rFonts w:ascii="Arial" w:hAnsi="Arial" w:cs="Arial"/>
        </w:rPr>
        <w:fldChar w:fldCharType="separate"/>
      </w:r>
      <w:r w:rsidR="00FB009A">
        <w:rPr>
          <w:rFonts w:ascii="Arial" w:hAnsi="Arial" w:cs="Arial"/>
          <w:noProof/>
        </w:rPr>
        <w:t>(Bradbury, 2015)</w:t>
      </w:r>
      <w:r w:rsidR="00FB009A">
        <w:rPr>
          <w:rFonts w:ascii="Arial" w:hAnsi="Arial" w:cs="Arial"/>
        </w:rPr>
        <w:fldChar w:fldCharType="end"/>
      </w:r>
      <w:r w:rsidRPr="00462ADA">
        <w:rPr>
          <w:rFonts w:ascii="Arial" w:hAnsi="Arial" w:cs="Arial"/>
        </w:rPr>
        <w:t>and enter the "generative process" through participatory action in order to capture dynamic reality.</w:t>
      </w:r>
    </w:p>
    <w:p w14:paraId="5A457286" w14:textId="10A56AA8" w:rsidR="009F72D5" w:rsidRPr="00462ADA" w:rsidRDefault="009F72D5" w:rsidP="00462ADA">
      <w:pPr>
        <w:pStyle w:val="NormalWeb"/>
        <w:jc w:val="both"/>
        <w:rPr>
          <w:rFonts w:ascii="Arial" w:hAnsi="Arial" w:cs="Arial"/>
        </w:rPr>
      </w:pPr>
      <w:r w:rsidRPr="00462ADA">
        <w:rPr>
          <w:rFonts w:ascii="Arial" w:hAnsi="Arial" w:cs="Arial"/>
        </w:rPr>
        <w:t xml:space="preserve">Secondly, </w:t>
      </w:r>
      <w:bookmarkStart w:id="5" w:name="_Hlk215668023"/>
      <w:r w:rsidRPr="00462ADA">
        <w:rPr>
          <w:rFonts w:ascii="Arial" w:hAnsi="Arial" w:cs="Arial"/>
        </w:rPr>
        <w:t>Gadamer</w:t>
      </w:r>
      <w:bookmarkEnd w:id="5"/>
      <w:r w:rsidRPr="00462ADA">
        <w:rPr>
          <w:rFonts w:ascii="Arial" w:hAnsi="Arial" w:cs="Arial"/>
        </w:rPr>
        <w:t xml:space="preserve"> </w:t>
      </w:r>
      <w:r w:rsidR="00FB009A">
        <w:rPr>
          <w:rFonts w:ascii="Arial" w:hAnsi="Arial" w:cs="Arial"/>
        </w:rPr>
        <w:fldChar w:fldCharType="begin"/>
      </w:r>
      <w:r w:rsidR="00FB009A">
        <w:rPr>
          <w:rFonts w:ascii="Arial" w:hAnsi="Arial" w:cs="Arial"/>
        </w:rPr>
        <w:instrText xml:space="preserve"> ADDIN ZOTERO_ITEM CSL_CITATION {"citationID":"D4jVla9B","properties":{"formattedCitation":"(Gadamer, 2013)","plainCitation":"(Gadamer, 2013)","noteIndex":0},"citationItems":[{"id":596,"uris":["http://zotero.org/users/17064796/items/G34MVXG9"],"itemData":{"id":596,"type":"book","abstract":"Truth and Method is a landmark work of 20th century thought which established Hans Georg-Gadamer as one of the most important philosophical voices of the 20th Century. In this book, Gadamer established the field of 'philosophical hermeneutics': exploring the nature of knowledge, the book rejected traditional quasi-scientific approaches to establishing cultural meaning that were prevalent after the war. In arguing the 'truth' and 'method' acted in opposition to each other, Gadamer examined the ways in which historical and cultural circumstance fundamentally influenced human understanding. It was an approach that would become hugely influential in the humanities and social sciences and remains so to this day in the work of Jurgen Habermas and many others.","ISBN":"978-1-78093-658-1","language":"en","note":"Google-Books-ID: XaROAQAAQBAJ","number-of-pages":"665","publisher":"A&amp;C Black","source":"Google Books","title":"Truth and Method","author":[{"family":"Gadamer","given":"Hans-Georg"}],"issued":{"date-parts":[["2013",11,5]]}}}],"schema":"https://github.com/citation-style-language/schema/raw/master/csl-citation.json"} </w:instrText>
      </w:r>
      <w:r w:rsidR="00FB009A">
        <w:rPr>
          <w:rFonts w:ascii="Arial" w:hAnsi="Arial" w:cs="Arial"/>
        </w:rPr>
        <w:fldChar w:fldCharType="separate"/>
      </w:r>
      <w:r w:rsidR="00FB009A">
        <w:rPr>
          <w:rFonts w:ascii="Arial" w:hAnsi="Arial" w:cs="Arial"/>
          <w:noProof/>
        </w:rPr>
        <w:t>(Gadamer, 2013)</w:t>
      </w:r>
      <w:r w:rsidR="00FB009A">
        <w:rPr>
          <w:rFonts w:ascii="Arial" w:hAnsi="Arial" w:cs="Arial"/>
        </w:rPr>
        <w:fldChar w:fldCharType="end"/>
      </w:r>
      <w:r w:rsidR="00FB009A">
        <w:rPr>
          <w:rFonts w:ascii="Arial" w:hAnsi="Arial" w:cs="Arial"/>
        </w:rPr>
        <w:t xml:space="preserve"> </w:t>
      </w:r>
      <w:r w:rsidRPr="00462ADA">
        <w:rPr>
          <w:rFonts w:ascii="Arial" w:hAnsi="Arial" w:cs="Arial"/>
        </w:rPr>
        <w:t>views understanding as a dialogue of horizon fusion. Given the masking of emotions by language in rural contexts, participatory art co-creation becomes a necessary medium for achieving dialogue, providing a non-verbal safe space for suppressed shame and softness.</w:t>
      </w:r>
    </w:p>
    <w:p w14:paraId="354760D6" w14:textId="4A784C62" w:rsidR="009F72D5" w:rsidRPr="00462ADA" w:rsidRDefault="009F72D5" w:rsidP="00462ADA">
      <w:pPr>
        <w:pStyle w:val="NormalWeb"/>
        <w:jc w:val="both"/>
        <w:rPr>
          <w:rFonts w:ascii="Arial" w:hAnsi="Arial" w:cs="Arial"/>
        </w:rPr>
      </w:pPr>
      <w:r w:rsidRPr="00462ADA">
        <w:rPr>
          <w:rFonts w:ascii="Arial" w:hAnsi="Arial" w:cs="Arial"/>
        </w:rPr>
        <w:t>Finally, Haraway (20</w:t>
      </w:r>
      <w:r w:rsidR="00FB009A">
        <w:rPr>
          <w:rFonts w:ascii="Arial" w:hAnsi="Arial" w:cs="Arial"/>
        </w:rPr>
        <w:t>10</w:t>
      </w:r>
      <w:r w:rsidRPr="00462ADA">
        <w:rPr>
          <w:rFonts w:ascii="Arial" w:hAnsi="Arial" w:cs="Arial"/>
        </w:rPr>
        <w:t xml:space="preserve">) and Kirksey </w:t>
      </w:r>
      <w:r w:rsidR="00FB009A">
        <w:rPr>
          <w:rFonts w:ascii="Arial" w:hAnsi="Arial" w:cs="Arial"/>
        </w:rPr>
        <w:t>and</w:t>
      </w:r>
      <w:r w:rsidRPr="00462ADA">
        <w:rPr>
          <w:rFonts w:ascii="Arial" w:hAnsi="Arial" w:cs="Arial"/>
        </w:rPr>
        <w:t xml:space="preserve"> </w:t>
      </w:r>
      <w:r w:rsidR="00462ADA" w:rsidRPr="00462ADA">
        <w:rPr>
          <w:rFonts w:ascii="Arial" w:hAnsi="Arial" w:cs="Arial"/>
        </w:rPr>
        <w:t>Helmerich</w:t>
      </w:r>
      <w:r w:rsidRPr="00462ADA">
        <w:rPr>
          <w:rFonts w:ascii="Arial" w:hAnsi="Arial" w:cs="Arial"/>
        </w:rPr>
        <w:t xml:space="preserve"> (2010) 's multi-species perspective demands to go beyond the one-way "human attitude". This determines the central position of multi-species ethnography in this study - it aims to show how animals as "actors" are involved in shaping social reality.</w:t>
      </w:r>
    </w:p>
    <w:p w14:paraId="0E5AC9A3" w14:textId="77777777" w:rsidR="009F72D5" w:rsidRPr="00462ADA" w:rsidRDefault="009F72D5" w:rsidP="00462ADA">
      <w:pPr>
        <w:pStyle w:val="NormalWeb"/>
        <w:jc w:val="both"/>
        <w:rPr>
          <w:rFonts w:ascii="Arial" w:hAnsi="Arial" w:cs="Arial"/>
        </w:rPr>
      </w:pPr>
      <w:r w:rsidRPr="00462ADA">
        <w:rPr>
          <w:rFonts w:ascii="Arial" w:hAnsi="Arial" w:cs="Arial"/>
        </w:rPr>
        <w:t>In conclusion, the use of "participatory art co-creation" and "multi-species ethnography" is the only way to achieve Alignment between theory and practice: because reality is co-constructed, participation is necessary; Because the relationship is entangled, co-creation is necessary; Because animals are actors, they must be present.</w:t>
      </w:r>
    </w:p>
    <w:p w14:paraId="50021F3F" w14:textId="77777777" w:rsidR="000A668C" w:rsidRDefault="000A668C" w:rsidP="00462ADA">
      <w:pPr>
        <w:jc w:val="both"/>
        <w:rPr>
          <w:rFonts w:ascii="Arial" w:hAnsi="Arial" w:cs="Arial"/>
        </w:rPr>
      </w:pPr>
    </w:p>
    <w:p w14:paraId="0D13789F" w14:textId="4328E425" w:rsidR="00573ED1" w:rsidRPr="00573ED1" w:rsidRDefault="00573ED1" w:rsidP="00462ADA">
      <w:pPr>
        <w:jc w:val="both"/>
        <w:rPr>
          <w:rFonts w:ascii="Arial" w:hAnsi="Arial" w:cs="Arial"/>
          <w:b/>
          <w:bCs/>
          <w:lang w:val="en-US"/>
        </w:rPr>
      </w:pPr>
      <w:r w:rsidRPr="00573ED1">
        <w:rPr>
          <w:rFonts w:ascii="Arial" w:hAnsi="Arial" w:cs="Arial" w:hint="eastAsia"/>
          <w:b/>
          <w:bCs/>
        </w:rPr>
        <w:t>Epi</w:t>
      </w:r>
      <w:proofErr w:type="spellStart"/>
      <w:r w:rsidRPr="00573ED1">
        <w:rPr>
          <w:rFonts w:ascii="Arial" w:hAnsi="Arial" w:cs="Arial"/>
          <w:b/>
          <w:bCs/>
          <w:lang w:val="en-US"/>
        </w:rPr>
        <w:t>stemology</w:t>
      </w:r>
      <w:proofErr w:type="spellEnd"/>
    </w:p>
    <w:p w14:paraId="51201923" w14:textId="77777777" w:rsidR="009F72D5" w:rsidRPr="00462ADA" w:rsidRDefault="009F72D5" w:rsidP="00462ADA">
      <w:pPr>
        <w:pStyle w:val="NormalWeb"/>
        <w:jc w:val="both"/>
        <w:rPr>
          <w:rFonts w:ascii="Arial" w:hAnsi="Arial" w:cs="Arial"/>
          <w:b/>
          <w:bCs/>
        </w:rPr>
      </w:pPr>
      <w:r w:rsidRPr="00462ADA">
        <w:rPr>
          <w:rFonts w:ascii="Arial" w:hAnsi="Arial" w:cs="Arial"/>
          <w:b/>
          <w:bCs/>
        </w:rPr>
        <w:t>3.1 Rejecting empiricism: Empathy cannot be "measured", it can only be understood</w:t>
      </w:r>
    </w:p>
    <w:p w14:paraId="57713E30" w14:textId="296335EF" w:rsidR="009F72D5" w:rsidRPr="00462ADA" w:rsidRDefault="009F72D5" w:rsidP="00462ADA">
      <w:pPr>
        <w:pStyle w:val="NormalWeb"/>
        <w:jc w:val="both"/>
        <w:rPr>
          <w:rFonts w:ascii="Arial" w:hAnsi="Arial" w:cs="Arial"/>
        </w:rPr>
      </w:pPr>
      <w:r w:rsidRPr="00462ADA">
        <w:rPr>
          <w:rFonts w:ascii="Arial" w:hAnsi="Arial" w:cs="Arial"/>
        </w:rPr>
        <w:t xml:space="preserve">At the epistemological level, this study rejects the dominance </w:t>
      </w:r>
      <w:r w:rsidR="00462ADA" w:rsidRPr="00462ADA">
        <w:rPr>
          <w:rFonts w:ascii="Arial" w:hAnsi="Arial" w:cs="Arial"/>
        </w:rPr>
        <w:t>of empiricism and</w:t>
      </w:r>
      <w:r w:rsidRPr="00462ADA">
        <w:rPr>
          <w:rFonts w:ascii="Arial" w:hAnsi="Arial" w:cs="Arial"/>
        </w:rPr>
        <w:t xml:space="preserve"> opposes the view of the world as a collection of "quantifiable facts". Reason &amp; Bradbury (20</w:t>
      </w:r>
      <w:r w:rsidR="00FB009A">
        <w:rPr>
          <w:rFonts w:ascii="Arial" w:hAnsi="Arial" w:cs="Arial"/>
        </w:rPr>
        <w:t>15</w:t>
      </w:r>
      <w:r w:rsidRPr="00462ADA">
        <w:rPr>
          <w:rFonts w:ascii="Arial" w:hAnsi="Arial" w:cs="Arial"/>
        </w:rPr>
        <w:t xml:space="preserve">) and Guba </w:t>
      </w:r>
      <w:r w:rsidR="00FB009A">
        <w:rPr>
          <w:rFonts w:ascii="Arial" w:hAnsi="Arial" w:cs="Arial"/>
        </w:rPr>
        <w:t>and</w:t>
      </w:r>
      <w:r w:rsidRPr="00462ADA">
        <w:rPr>
          <w:rFonts w:ascii="Arial" w:hAnsi="Arial" w:cs="Arial"/>
        </w:rPr>
        <w:t xml:space="preserve"> </w:t>
      </w:r>
      <w:bookmarkStart w:id="6" w:name="_Hlk215668121"/>
      <w:r w:rsidRPr="00462ADA">
        <w:rPr>
          <w:rFonts w:ascii="Arial" w:hAnsi="Arial" w:cs="Arial"/>
        </w:rPr>
        <w:t>Lincoln</w:t>
      </w:r>
      <w:bookmarkEnd w:id="6"/>
      <w:r w:rsidRPr="00462ADA">
        <w:rPr>
          <w:rFonts w:ascii="Arial" w:hAnsi="Arial" w:cs="Arial"/>
        </w:rPr>
        <w:t xml:space="preserve">  </w:t>
      </w:r>
      <w:r w:rsidR="00FB009A">
        <w:rPr>
          <w:rFonts w:ascii="Arial" w:hAnsi="Arial" w:cs="Arial"/>
        </w:rPr>
        <w:fldChar w:fldCharType="begin"/>
      </w:r>
      <w:r w:rsidR="00FB009A">
        <w:rPr>
          <w:rFonts w:ascii="Arial" w:hAnsi="Arial" w:cs="Arial"/>
        </w:rPr>
        <w:instrText xml:space="preserve"> ADDIN ZOTERO_ITEM CSL_CITATION {"citationID":"a1Yi3azt","properties":{"formattedCitation":"(Lincoln and Guba, 20)","plainCitation":"(Lincoln and Guba, 20)","noteIndex":0},"citationItems":[{"id":303,"uris":["http://zotero.org/users/17064796/items/Z6Z3KS4H"],"itemData":{"id":303,"type":"book","edition":"Nachdr.","event-place":"Newbury Park, Calif.","ISBN":"978-0-8039-2431-4","language":"en","number-of-pages":"416","publisher":"Sage","publisher-place":"Newbury Park, Calif.","source":"K10plus ISBN","title":"Naturalistic inquiry","author":[{"family":"Lincoln","given":"Yvonna S."},{"family":"Guba","given":"Egon G."}],"issued":{"literal":"20"}}}],"schema":"https://github.com/citation-style-language/schema/raw/master/csl-citation.json"} </w:instrText>
      </w:r>
      <w:r w:rsidR="00FB009A">
        <w:rPr>
          <w:rFonts w:ascii="Arial" w:hAnsi="Arial" w:cs="Arial"/>
        </w:rPr>
        <w:fldChar w:fldCharType="separate"/>
      </w:r>
      <w:r w:rsidR="00FB009A">
        <w:rPr>
          <w:rFonts w:ascii="Arial" w:hAnsi="Arial" w:cs="Arial"/>
          <w:noProof/>
        </w:rPr>
        <w:t>(Lincoln and Guba, 1983)</w:t>
      </w:r>
      <w:r w:rsidR="00FB009A">
        <w:rPr>
          <w:rFonts w:ascii="Arial" w:hAnsi="Arial" w:cs="Arial"/>
        </w:rPr>
        <w:fldChar w:fldCharType="end"/>
      </w:r>
      <w:r w:rsidRPr="00462ADA">
        <w:rPr>
          <w:rFonts w:ascii="Arial" w:hAnsi="Arial" w:cs="Arial"/>
        </w:rPr>
        <w:t>both pointed out that the "transcendent objectivity" of positivism fails to capture the deep meaning and emotion generated in complex situations.</w:t>
      </w:r>
    </w:p>
    <w:p w14:paraId="2E6B958D" w14:textId="70E1B6D2" w:rsidR="009F72D5" w:rsidRPr="00462ADA" w:rsidRDefault="009F72D5" w:rsidP="00462ADA">
      <w:pPr>
        <w:pStyle w:val="NormalWeb"/>
        <w:jc w:val="both"/>
        <w:rPr>
          <w:rFonts w:ascii="Arial" w:hAnsi="Arial" w:cs="Arial"/>
        </w:rPr>
      </w:pPr>
      <w:r w:rsidRPr="00462ADA">
        <w:rPr>
          <w:rFonts w:ascii="Arial" w:hAnsi="Arial" w:cs="Arial"/>
        </w:rPr>
        <w:t xml:space="preserve">This logic is particularly ineffective in rural contexts. The emotions of the elderly are deeply embedded in the regeneration of social capital </w:t>
      </w:r>
      <w:r w:rsidR="00FB009A">
        <w:rPr>
          <w:rFonts w:ascii="Arial" w:hAnsi="Arial" w:cs="Arial"/>
        </w:rPr>
        <w:fldChar w:fldCharType="begin"/>
      </w:r>
      <w:r w:rsidR="00FB009A">
        <w:rPr>
          <w:rFonts w:ascii="Arial" w:hAnsi="Arial" w:cs="Arial"/>
        </w:rPr>
        <w:instrText xml:space="preserve"> ADDIN ZOTERO_ITEM CSL_CITATION {"citationID":"pPYGyaIT","properties":{"formattedCitation":"(Gao and Wu, 2024)","plainCitation":"(Gao and Wu, 2024)","noteIndex":0},"citationItems":[{"id":375,"uris":["http://zotero.org/users/17064796/items/7RG96772"],"itemData":{"id":375,"type":"article-journal","abstract":"The rural development strategy in contemporary China has evolved from focusing solely on \"absolute poverty alleviation\" to addressing multiple dimensions, including \"targeting relative poverty and revitalizing the entire rural area\". Using a mixedmethods approach, our study aimed to examine whether and how social capital, particularly social support and social trust, influences the mental well-being of middleaged and older people aging in place in a remote rural Northeast area of China, exploring three constructs: life purpose, self-actualization, and capability. Our quantitative findings revealed that higher levels of social support and social trust were positively related to higher levels of life purpose. Increased social support was positively related to increased life purpose through increased social trust. However, the associations between social support, social trust, and the constructs of self-actualization and capability were not substantiated after controlling for covariates. Our interview data illuminated how middle-aged and older people perceived the interplay between social support, social trust, and mental well-being.","container-title":"Frontiers in Public Health","DOI":"10.3389/fpubh.2023.1261132","ISSN":"2296-2565","journalAbbreviation":"Front. Public Health","language":"en-US","note":"publisher: Frontiers","source":"Frontiers","title":"Aging in place in rural Northeast China: a mixed methods examination of the influence of social capital on mental well-being in middle and late adulthood","title-short":"Aging in place in rural Northeast China","URL":"https://www.frontiersin.org/journals/public-health/articles/10.3389/fpubh.2023.1261132/full","volume":"11","author":[{"family":"Gao","given":"Yunfei"},{"family":"Wu","given":"Jing"}],"accessed":{"date-parts":[["2025",10,28]]},"issued":{"date-parts":[["2024",1,5]]}}}],"schema":"https://github.com/citation-style-language/schema/raw/master/csl-citation.json"} </w:instrText>
      </w:r>
      <w:r w:rsidR="00FB009A">
        <w:rPr>
          <w:rFonts w:ascii="Arial" w:hAnsi="Arial" w:cs="Arial"/>
        </w:rPr>
        <w:fldChar w:fldCharType="separate"/>
      </w:r>
      <w:r w:rsidR="00FB009A">
        <w:rPr>
          <w:rFonts w:ascii="Arial" w:hAnsi="Arial" w:cs="Arial"/>
          <w:noProof/>
        </w:rPr>
        <w:t>(Gao and Wu, 2024)</w:t>
      </w:r>
      <w:r w:rsidR="00FB009A">
        <w:rPr>
          <w:rFonts w:ascii="Arial" w:hAnsi="Arial" w:cs="Arial"/>
        </w:rPr>
        <w:fldChar w:fldCharType="end"/>
      </w:r>
      <w:r w:rsidR="00FB009A">
        <w:rPr>
          <w:rFonts w:ascii="Arial" w:hAnsi="Arial" w:cs="Arial"/>
        </w:rPr>
        <w:t xml:space="preserve"> </w:t>
      </w:r>
      <w:r w:rsidRPr="00462ADA">
        <w:rPr>
          <w:rFonts w:ascii="Arial" w:hAnsi="Arial" w:cs="Arial"/>
        </w:rPr>
        <w:t>and the "family suffering" morality</w:t>
      </w:r>
      <w:r w:rsidR="001973CE">
        <w:rPr>
          <w:rFonts w:ascii="Arial" w:hAnsi="Arial" w:cs="Arial"/>
        </w:rPr>
        <w:fldChar w:fldCharType="begin"/>
      </w:r>
      <w:r w:rsidR="001973CE">
        <w:rPr>
          <w:rFonts w:ascii="Arial" w:hAnsi="Arial" w:cs="Arial"/>
        </w:rPr>
        <w:instrText xml:space="preserve"> ADDIN ZOTERO_ITEM CSL_CITATION {"citationID":"PtaSnarv","properties":{"formattedCitation":"(Wu, 2025)","plainCitation":"(Wu, 2025)","noteIndex":0},"citationItems":[{"id":505,"uris":["http://zotero.org/users/17064796/items/CE5GAR9Y"],"itemData":{"id":505,"type":"book","collection-title":"Palgrave Studies in Mediating Kinship, Representation, and Difference","event-place":"Cham","ISBN":"978-3-031-83741-8","language":"en","license":"https://www.springernature.com/gp/researchers/text-and-data-mining","note":"DOI: 10.1007/978-3-031-83742-5","publisher":"Springer Nature Switzerland","publisher-place":"Cham","source":"DOI.org (Crossref)","title":"(Suffering) for the Family: The Mediated Structure of Feeling Among the Rural Elderly in Post-Reform China","title-short":"(Suffering) for the Family","URL":"https://link.springer.com/10.1007/978-3-031-83742-5","author":[{"family":"Wu","given":"Hao"}],"accessed":{"date-parts":[["2025",11,15]]},"issued":{"date-parts":[["2025"]]}}}],"schema":"https://github.com/citation-style-language/schema/raw/master/csl-citation.json"} </w:instrText>
      </w:r>
      <w:r w:rsidR="001973CE">
        <w:rPr>
          <w:rFonts w:ascii="Arial" w:hAnsi="Arial" w:cs="Arial"/>
        </w:rPr>
        <w:fldChar w:fldCharType="separate"/>
      </w:r>
      <w:r w:rsidR="001973CE">
        <w:rPr>
          <w:rFonts w:ascii="Arial" w:hAnsi="Arial" w:cs="Arial"/>
          <w:noProof/>
        </w:rPr>
        <w:t>(Wu, 2025)</w:t>
      </w:r>
      <w:r w:rsidR="001973CE">
        <w:rPr>
          <w:rFonts w:ascii="Arial" w:hAnsi="Arial" w:cs="Arial"/>
        </w:rPr>
        <w:fldChar w:fldCharType="end"/>
      </w:r>
      <w:r w:rsidRPr="00462ADA">
        <w:rPr>
          <w:rFonts w:ascii="Arial" w:hAnsi="Arial" w:cs="Arial"/>
        </w:rPr>
        <w:t xml:space="preserve">. Quantification tools are highly distorted by the "shame mechanism" in the culture - respondents often deny attachment on scales but show warmth in small actions. Therefore, this study abandons the "extraction-measure-test" approach and turns to </w:t>
      </w:r>
      <w:r w:rsidR="00462ADA" w:rsidRPr="00462ADA">
        <w:rPr>
          <w:rFonts w:ascii="Arial" w:hAnsi="Arial" w:cs="Arial"/>
        </w:rPr>
        <w:t>a</w:t>
      </w:r>
      <w:r w:rsidRPr="00462ADA">
        <w:rPr>
          <w:rFonts w:ascii="Arial" w:hAnsi="Arial" w:cs="Arial"/>
        </w:rPr>
        <w:t xml:space="preserve"> hermeneutic paradigm: viewing empathy as a </w:t>
      </w:r>
      <w:r w:rsidRPr="00462ADA">
        <w:rPr>
          <w:rFonts w:ascii="Arial" w:hAnsi="Arial" w:cs="Arial"/>
        </w:rPr>
        <w:lastRenderedPageBreak/>
        <w:t>"relational phenomenon" that emerges gradually in dialogue and co-creation, rather than an independent metric waiting to be measured.</w:t>
      </w:r>
    </w:p>
    <w:p w14:paraId="6FF52603" w14:textId="77777777" w:rsidR="000A668C" w:rsidRPr="00462ADA" w:rsidRDefault="000A668C" w:rsidP="00462ADA">
      <w:pPr>
        <w:jc w:val="both"/>
        <w:rPr>
          <w:rFonts w:ascii="Arial" w:hAnsi="Arial" w:cs="Arial"/>
        </w:rPr>
      </w:pPr>
    </w:p>
    <w:p w14:paraId="1EB59865" w14:textId="77777777" w:rsidR="006A6640" w:rsidRPr="00462ADA" w:rsidRDefault="006A6640" w:rsidP="00462ADA">
      <w:pPr>
        <w:pStyle w:val="NormalWeb"/>
        <w:jc w:val="both"/>
        <w:rPr>
          <w:rFonts w:ascii="Arial" w:hAnsi="Arial" w:cs="Arial"/>
          <w:b/>
          <w:bCs/>
        </w:rPr>
      </w:pPr>
      <w:r w:rsidRPr="00462ADA">
        <w:rPr>
          <w:rFonts w:ascii="Arial" w:hAnsi="Arial" w:cs="Arial"/>
          <w:b/>
          <w:bCs/>
        </w:rPr>
        <w:t>3.2 My Epistemology: Hermeneutics</w:t>
      </w:r>
    </w:p>
    <w:p w14:paraId="37A410DE" w14:textId="2B9B67F8" w:rsidR="006A6640" w:rsidRPr="00462ADA" w:rsidRDefault="006A6640" w:rsidP="00462ADA">
      <w:pPr>
        <w:pStyle w:val="NormalWeb"/>
        <w:jc w:val="both"/>
        <w:rPr>
          <w:rFonts w:ascii="Arial" w:hAnsi="Arial" w:cs="Arial"/>
        </w:rPr>
      </w:pPr>
      <w:r w:rsidRPr="00462ADA">
        <w:rPr>
          <w:rFonts w:ascii="Arial" w:hAnsi="Arial" w:cs="Arial"/>
        </w:rPr>
        <w:t xml:space="preserve">This study adopts </w:t>
      </w:r>
      <w:bookmarkStart w:id="7" w:name="_Hlk215668269"/>
      <w:r w:rsidRPr="00462ADA">
        <w:rPr>
          <w:rFonts w:ascii="Arial" w:hAnsi="Arial" w:cs="Arial"/>
        </w:rPr>
        <w:t>Gadamer</w:t>
      </w:r>
      <w:bookmarkEnd w:id="7"/>
      <w:r w:rsidRPr="00462ADA">
        <w:rPr>
          <w:rFonts w:ascii="Arial" w:hAnsi="Arial" w:cs="Arial"/>
        </w:rPr>
        <w:t>'s</w:t>
      </w:r>
      <w:r w:rsidR="001973CE">
        <w:rPr>
          <w:rFonts w:ascii="Arial" w:hAnsi="Arial" w:cs="Arial"/>
        </w:rPr>
        <w:fldChar w:fldCharType="begin"/>
      </w:r>
      <w:r w:rsidR="001973CE">
        <w:rPr>
          <w:rFonts w:ascii="Arial" w:hAnsi="Arial" w:cs="Arial"/>
        </w:rPr>
        <w:instrText xml:space="preserve"> ADDIN ZOTERO_ITEM CSL_CITATION {"citationID":"kGT4TI0H","properties":{"formattedCitation":"(Gadamer, 2013)","plainCitation":"(Gadamer, 2013)","noteIndex":0},"citationItems":[{"id":596,"uris":["http://zotero.org/users/17064796/items/G34MVXG9"],"itemData":{"id":596,"type":"book","abstract":"Truth and Method is a landmark work of 20th century thought which established Hans Georg-Gadamer as one of the most important philosophical voices of the 20th Century. In this book, Gadamer established the field of 'philosophical hermeneutics': exploring the nature of knowledge, the book rejected traditional quasi-scientific approaches to establishing cultural meaning that were prevalent after the war. In arguing the 'truth' and 'method' acted in opposition to each other, Gadamer examined the ways in which historical and cultural circumstance fundamentally influenced human understanding. It was an approach that would become hugely influential in the humanities and social sciences and remains so to this day in the work of Jurgen Habermas and many others.","ISBN":"978-1-78093-658-1","language":"en","note":"Google-Books-ID: XaROAQAAQBAJ","number-of-pages":"665","publisher":"A&amp;C Black","source":"Google Books","title":"Truth and Method","author":[{"family":"Gadamer","given":"Hans-Georg"}],"issued":{"date-parts":[["2013",11,5]]}}}],"schema":"https://github.com/citation-style-language/schema/raw/master/csl-citation.json"} </w:instrText>
      </w:r>
      <w:r w:rsidR="001973CE">
        <w:rPr>
          <w:rFonts w:ascii="Arial" w:hAnsi="Arial" w:cs="Arial"/>
        </w:rPr>
        <w:fldChar w:fldCharType="separate"/>
      </w:r>
      <w:r w:rsidR="001973CE">
        <w:rPr>
          <w:rFonts w:ascii="Arial" w:hAnsi="Arial" w:cs="Arial"/>
          <w:noProof/>
        </w:rPr>
        <w:t>(Gadamer, 2013)</w:t>
      </w:r>
      <w:r w:rsidR="001973CE">
        <w:rPr>
          <w:rFonts w:ascii="Arial" w:hAnsi="Arial" w:cs="Arial"/>
        </w:rPr>
        <w:fldChar w:fldCharType="end"/>
      </w:r>
      <w:r w:rsidRPr="00462ADA">
        <w:rPr>
          <w:rFonts w:ascii="Arial" w:hAnsi="Arial" w:cs="Arial"/>
        </w:rPr>
        <w:t xml:space="preserve">  hermeneutic stance, which holds that knowledge is an "event" generated in understanding and dialogue. This framework contains three core mechanisms:</w:t>
      </w:r>
    </w:p>
    <w:p w14:paraId="2C27D4A4" w14:textId="048AA315" w:rsidR="006A6640" w:rsidRPr="00462ADA" w:rsidRDefault="006A6640" w:rsidP="00462ADA">
      <w:pPr>
        <w:pStyle w:val="NormalWeb"/>
        <w:numPr>
          <w:ilvl w:val="0"/>
          <w:numId w:val="1"/>
        </w:numPr>
        <w:jc w:val="both"/>
        <w:rPr>
          <w:rFonts w:ascii="Arial" w:hAnsi="Arial" w:cs="Arial"/>
        </w:rPr>
      </w:pPr>
      <w:r w:rsidRPr="00462ADA">
        <w:rPr>
          <w:rFonts w:ascii="Arial" w:hAnsi="Arial" w:cs="Arial"/>
        </w:rPr>
        <w:t>Face up to "bias"</w:t>
      </w:r>
      <w:r w:rsidR="00462ADA" w:rsidRPr="00462ADA">
        <w:rPr>
          <w:rFonts w:ascii="Arial" w:hAnsi="Arial" w:cs="Arial"/>
        </w:rPr>
        <w:t>:</w:t>
      </w:r>
      <w:r w:rsidRPr="00462ADA">
        <w:rPr>
          <w:rFonts w:ascii="Arial" w:hAnsi="Arial" w:cs="Arial"/>
        </w:rPr>
        <w:t xml:space="preserve"> View preconceptions as premises of understanding rather than errors. When the researcher's "emotionalism" meets the old man's "philosophy of suffering" and "instrumentalistic animal view", this collision is the opportunity for meaning to emerge.</w:t>
      </w:r>
    </w:p>
    <w:p w14:paraId="0F154FB4" w14:textId="74A264CB" w:rsidR="006A6640" w:rsidRPr="00462ADA" w:rsidRDefault="006A6640" w:rsidP="00462ADA">
      <w:pPr>
        <w:pStyle w:val="NormalWeb"/>
        <w:numPr>
          <w:ilvl w:val="0"/>
          <w:numId w:val="1"/>
        </w:numPr>
        <w:jc w:val="both"/>
        <w:rPr>
          <w:rFonts w:ascii="Arial" w:hAnsi="Arial" w:cs="Arial"/>
        </w:rPr>
      </w:pPr>
      <w:r w:rsidRPr="00462ADA">
        <w:rPr>
          <w:rFonts w:ascii="Arial" w:hAnsi="Arial" w:cs="Arial"/>
        </w:rPr>
        <w:t>Pursuing "Fusion of Horizons</w:t>
      </w:r>
      <w:r w:rsidR="00462ADA" w:rsidRPr="00462ADA">
        <w:rPr>
          <w:rFonts w:ascii="Arial" w:hAnsi="Arial" w:cs="Arial"/>
        </w:rPr>
        <w:t>”:</w:t>
      </w:r>
      <w:r w:rsidRPr="00462ADA">
        <w:rPr>
          <w:rFonts w:ascii="Arial" w:hAnsi="Arial" w:cs="Arial"/>
        </w:rPr>
        <w:t xml:space="preserve"> Knowledge is not a one-way application of theories or a narrative of life, but a new possibility of "co-seeing" that emerges from the convergence of the perspectives of researchers and the elderly in co-creation.</w:t>
      </w:r>
    </w:p>
    <w:p w14:paraId="3F9F61BD" w14:textId="4E13E6DD" w:rsidR="006A6640" w:rsidRPr="00462ADA" w:rsidRDefault="006A6640" w:rsidP="00462ADA">
      <w:pPr>
        <w:pStyle w:val="NormalWeb"/>
        <w:numPr>
          <w:ilvl w:val="0"/>
          <w:numId w:val="1"/>
        </w:numPr>
        <w:jc w:val="both"/>
        <w:rPr>
          <w:rFonts w:ascii="Arial" w:hAnsi="Arial" w:cs="Arial"/>
        </w:rPr>
      </w:pPr>
      <w:r w:rsidRPr="00462ADA">
        <w:rPr>
          <w:rFonts w:ascii="Arial" w:hAnsi="Arial" w:cs="Arial"/>
        </w:rPr>
        <w:t>Follow the Hermeneutic Circle: Adhere to the dialectical unity of the part and the whole - interpret the small actions of the elderly towards animals in the overall structure of their family ethics and social capital.</w:t>
      </w:r>
    </w:p>
    <w:p w14:paraId="60757616" w14:textId="77777777" w:rsidR="006A6640" w:rsidRPr="00462ADA" w:rsidRDefault="006A6640" w:rsidP="00462ADA">
      <w:pPr>
        <w:pStyle w:val="NormalWeb"/>
        <w:jc w:val="both"/>
        <w:rPr>
          <w:rFonts w:ascii="Arial" w:hAnsi="Arial" w:cs="Arial"/>
        </w:rPr>
      </w:pPr>
      <w:r w:rsidRPr="00462ADA">
        <w:rPr>
          <w:rFonts w:ascii="Arial" w:hAnsi="Arial" w:cs="Arial"/>
        </w:rPr>
        <w:t>Therefore, artistic co-creation is not only a means of data collection, but also the best field for different perspectives to meet in matter and images, thereby generating understanding itself.</w:t>
      </w:r>
    </w:p>
    <w:p w14:paraId="215C71D9" w14:textId="77777777" w:rsidR="000A668C" w:rsidRPr="00462ADA" w:rsidRDefault="000A668C" w:rsidP="00462ADA">
      <w:pPr>
        <w:jc w:val="both"/>
        <w:rPr>
          <w:rFonts w:ascii="Arial" w:hAnsi="Arial" w:cs="Arial"/>
        </w:rPr>
      </w:pPr>
    </w:p>
    <w:p w14:paraId="71C69FA4" w14:textId="393A0693" w:rsidR="006A6640" w:rsidRPr="00462ADA" w:rsidRDefault="006A6640" w:rsidP="00462ADA">
      <w:pPr>
        <w:pStyle w:val="NormalWeb"/>
        <w:jc w:val="both"/>
        <w:rPr>
          <w:rFonts w:ascii="Arial" w:hAnsi="Arial" w:cs="Arial"/>
          <w:b/>
          <w:bCs/>
        </w:rPr>
      </w:pPr>
      <w:r w:rsidRPr="00462ADA">
        <w:rPr>
          <w:rFonts w:ascii="Arial" w:hAnsi="Arial" w:cs="Arial"/>
          <w:b/>
          <w:bCs/>
        </w:rPr>
        <w:t>3.</w:t>
      </w:r>
      <w:r w:rsidR="001973CE">
        <w:rPr>
          <w:rFonts w:ascii="Arial" w:hAnsi="Arial" w:cs="Arial"/>
          <w:b/>
          <w:bCs/>
        </w:rPr>
        <w:t>3</w:t>
      </w:r>
      <w:r w:rsidRPr="00462ADA">
        <w:rPr>
          <w:rFonts w:ascii="Arial" w:hAnsi="Arial" w:cs="Arial"/>
          <w:b/>
          <w:bCs/>
        </w:rPr>
        <w:t xml:space="preserve"> Epistemological Framework: Art Co-creation towards "Visual fusion"</w:t>
      </w:r>
    </w:p>
    <w:p w14:paraId="6BE74BEA" w14:textId="132F2EF8" w:rsidR="006A6640" w:rsidRPr="00462ADA" w:rsidRDefault="006A6640" w:rsidP="00462ADA">
      <w:pPr>
        <w:pStyle w:val="NormalWeb"/>
        <w:jc w:val="both"/>
        <w:rPr>
          <w:rFonts w:ascii="Arial" w:hAnsi="Arial" w:cs="Arial"/>
        </w:rPr>
      </w:pPr>
      <w:r w:rsidRPr="00462ADA">
        <w:rPr>
          <w:rFonts w:ascii="Arial" w:hAnsi="Arial" w:cs="Arial"/>
        </w:rPr>
        <w:t xml:space="preserve">This study adopts Gadamer's </w:t>
      </w:r>
      <w:r w:rsidR="001973CE">
        <w:rPr>
          <w:rFonts w:ascii="Arial" w:hAnsi="Arial" w:cs="Arial"/>
        </w:rPr>
        <w:fldChar w:fldCharType="begin"/>
      </w:r>
      <w:r w:rsidR="001973CE">
        <w:rPr>
          <w:rFonts w:ascii="Arial" w:hAnsi="Arial" w:cs="Arial"/>
        </w:rPr>
        <w:instrText xml:space="preserve"> ADDIN ZOTERO_ITEM CSL_CITATION {"citationID":"Z6YvPdc1","properties":{"formattedCitation":"(Gadamer, 2013)","plainCitation":"(Gadamer, 2013)","noteIndex":0},"citationItems":[{"id":596,"uris":["http://zotero.org/users/17064796/items/G34MVXG9"],"itemData":{"id":596,"type":"book","abstract":"Truth and Method is a landmark work of 20th century thought which established Hans Georg-Gadamer as one of the most important philosophical voices of the 20th Century. In this book, Gadamer established the field of 'philosophical hermeneutics': exploring the nature of knowledge, the book rejected traditional quasi-scientific approaches to establishing cultural meaning that were prevalent after the war. In arguing the 'truth' and 'method' acted in opposition to each other, Gadamer examined the ways in which historical and cultural circumstance fundamentally influenced human understanding. It was an approach that would become hugely influential in the humanities and social sciences and remains so to this day in the work of Jurgen Habermas and many others.","ISBN":"978-1-78093-658-1","language":"en","note":"Google-Books-ID: XaROAQAAQBAJ","number-of-pages":"665","publisher":"A&amp;C Black","source":"Google Books","title":"Truth and Method","author":[{"family":"Gadamer","given":"Hans-Georg"}],"issued":{"date-parts":[["2013",11,5]]}}}],"schema":"https://github.com/citation-style-language/schema/raw/master/csl-citation.json"} </w:instrText>
      </w:r>
      <w:r w:rsidR="001973CE">
        <w:rPr>
          <w:rFonts w:ascii="Arial" w:hAnsi="Arial" w:cs="Arial"/>
        </w:rPr>
        <w:fldChar w:fldCharType="separate"/>
      </w:r>
      <w:r w:rsidR="001973CE">
        <w:rPr>
          <w:rFonts w:ascii="Arial" w:hAnsi="Arial" w:cs="Arial"/>
          <w:noProof/>
        </w:rPr>
        <w:t>(Gadamer, 2013)</w:t>
      </w:r>
      <w:r w:rsidR="001973CE">
        <w:rPr>
          <w:rFonts w:ascii="Arial" w:hAnsi="Arial" w:cs="Arial"/>
        </w:rPr>
        <w:fldChar w:fldCharType="end"/>
      </w:r>
      <w:r w:rsidRPr="00462ADA">
        <w:rPr>
          <w:rFonts w:ascii="Arial" w:hAnsi="Arial" w:cs="Arial"/>
        </w:rPr>
        <w:t xml:space="preserve">hermeneutic stance that knowledge is not the product of objective </w:t>
      </w:r>
      <w:r w:rsidR="00462ADA" w:rsidRPr="00462ADA">
        <w:rPr>
          <w:rFonts w:ascii="Arial" w:hAnsi="Arial" w:cs="Arial"/>
        </w:rPr>
        <w:t>measurement,</w:t>
      </w:r>
      <w:r w:rsidRPr="00462ADA">
        <w:rPr>
          <w:rFonts w:ascii="Arial" w:hAnsi="Arial" w:cs="Arial"/>
        </w:rPr>
        <w:t xml:space="preserve"> but an "event" generated in dialogue. In this framework, the core of understanding lies in the encounter and fusion of different historical "Horizons".</w:t>
      </w:r>
    </w:p>
    <w:p w14:paraId="23583B15" w14:textId="09F0A2BE" w:rsidR="006A6640" w:rsidRPr="00462ADA" w:rsidRDefault="006A6640" w:rsidP="00462ADA">
      <w:pPr>
        <w:pStyle w:val="NormalWeb"/>
        <w:jc w:val="both"/>
        <w:rPr>
          <w:rFonts w:ascii="Arial" w:hAnsi="Arial" w:cs="Arial"/>
        </w:rPr>
      </w:pPr>
      <w:r w:rsidRPr="00462ADA">
        <w:rPr>
          <w:rFonts w:ascii="Arial" w:hAnsi="Arial" w:cs="Arial"/>
        </w:rPr>
        <w:t xml:space="preserve">In the context of Chinese rural areas, this encounter faces a huge tension: on one side is the elderly group deeply influenced by the history of collectivization and the "philosophy of suffering", whose views on animals are often strongly instrumental (Gao </w:t>
      </w:r>
      <w:r w:rsidR="001973CE">
        <w:rPr>
          <w:rFonts w:ascii="Arial" w:hAnsi="Arial" w:cs="Arial"/>
        </w:rPr>
        <w:t>and</w:t>
      </w:r>
      <w:r w:rsidRPr="00462ADA">
        <w:rPr>
          <w:rFonts w:ascii="Arial" w:hAnsi="Arial" w:cs="Arial"/>
        </w:rPr>
        <w:t xml:space="preserve"> Wu, 2024; Wu, 2025); On the other side are researchers who hold the theory of companion species and the ethics of emotion. Direct interviews can easily lead to conceptual oppositions or constitute a kind of "conceptual violence" - forcing the elderly to flatten their complex and contradictory emotional experiences in questionnaires.</w:t>
      </w:r>
    </w:p>
    <w:p w14:paraId="0ADF5DD6" w14:textId="5EEE70B5" w:rsidR="006A6640" w:rsidRPr="00462ADA" w:rsidRDefault="006A6640" w:rsidP="00462ADA">
      <w:pPr>
        <w:pStyle w:val="NormalWeb"/>
        <w:jc w:val="both"/>
        <w:rPr>
          <w:rFonts w:ascii="Arial" w:hAnsi="Arial" w:cs="Arial"/>
        </w:rPr>
      </w:pPr>
      <w:r w:rsidRPr="00462ADA">
        <w:rPr>
          <w:rFonts w:ascii="Arial" w:hAnsi="Arial" w:cs="Arial"/>
        </w:rPr>
        <w:t xml:space="preserve">To break this deadlock, this study introduces the extended epistemology of </w:t>
      </w:r>
      <w:r w:rsidR="001973CE">
        <w:rPr>
          <w:rFonts w:ascii="Arial" w:hAnsi="Arial" w:cs="Arial"/>
        </w:rPr>
        <w:fldChar w:fldCharType="begin"/>
      </w:r>
      <w:r w:rsidR="001973CE">
        <w:rPr>
          <w:rFonts w:ascii="Arial" w:hAnsi="Arial" w:cs="Arial"/>
        </w:rPr>
        <w:instrText xml:space="preserve"> ADDIN ZOTERO_ITEM CSL_CITATION {"citationID":"jgrJ4IuB","properties":{"formattedCitation":"(Bradbury, 2015)","plainCitation":"(Bradbury, 2015)","noteIndex":0},"citationItems":[{"id":594,"uris":["http://zotero.org/users/17064796/items/TDHQKKNC"],"itemData":{"id":594,"type":"book","abstract":"The third edition of The SAGE Handbook of Action Research presents an updated version of the bestselling text, including new chapters covering emerging areas in healthcare, social work, education and international development, as well as an expanded ‘skills’ section which includes new consultant-relevant materials.  Building on the strength of the previous landmark editions, Hilary Bradbury has carefully developed this edition to ensure it follows in their footsteps by mapping the current state of the discipline, as well as looking to the future of the field and exploring the issues at the cutting edge of the action research paradigm today.  This volume is an essential resource for scholars and professionals engaged in social and political inquiry, healthcare, international development, new media, organizational research and education.","ISBN":"978-1-4739-2723-0","language":"en","note":"Google-Books-ID: OA50CQAAQBAJ","number-of-pages":"873","publisher":"SAGE","source":"Google Books","title":"The SAGE Handbook of Action Research","author":[{"family":"Bradbury","given":"Hilary"}],"issued":{"date-parts":[["2015",6,19]]}}}],"schema":"https://github.com/citation-style-language/schema/raw/master/csl-citation.json"} </w:instrText>
      </w:r>
      <w:r w:rsidR="001973CE">
        <w:rPr>
          <w:rFonts w:ascii="Arial" w:hAnsi="Arial" w:cs="Arial"/>
        </w:rPr>
        <w:fldChar w:fldCharType="separate"/>
      </w:r>
      <w:r w:rsidR="001973CE">
        <w:rPr>
          <w:rFonts w:ascii="Arial" w:hAnsi="Arial" w:cs="Arial"/>
          <w:noProof/>
        </w:rPr>
        <w:t>(Bradbury, 2015)</w:t>
      </w:r>
      <w:r w:rsidR="001973CE">
        <w:rPr>
          <w:rFonts w:ascii="Arial" w:hAnsi="Arial" w:cs="Arial"/>
        </w:rPr>
        <w:fldChar w:fldCharType="end"/>
      </w:r>
      <w:r w:rsidRPr="00462ADA">
        <w:rPr>
          <w:rFonts w:ascii="Arial" w:hAnsi="Arial" w:cs="Arial"/>
        </w:rPr>
        <w:t>and establishes "Presentational Knowing" as the core mechanism. Art co-creation is constructed as a third space that promotes "visual convergence</w:t>
      </w:r>
      <w:r w:rsidR="00462ADA" w:rsidRPr="00462ADA">
        <w:rPr>
          <w:rFonts w:ascii="Arial" w:hAnsi="Arial" w:cs="Arial"/>
        </w:rPr>
        <w:t>”:</w:t>
      </w:r>
    </w:p>
    <w:p w14:paraId="361F9FFA" w14:textId="7A1902E5" w:rsidR="006A6640" w:rsidRPr="00462ADA" w:rsidRDefault="006A6640" w:rsidP="00462ADA">
      <w:pPr>
        <w:pStyle w:val="NormalWeb"/>
        <w:numPr>
          <w:ilvl w:val="0"/>
          <w:numId w:val="2"/>
        </w:numPr>
        <w:jc w:val="both"/>
        <w:rPr>
          <w:rFonts w:ascii="Arial" w:hAnsi="Arial" w:cs="Arial"/>
        </w:rPr>
      </w:pPr>
      <w:r w:rsidRPr="00462ADA">
        <w:rPr>
          <w:rFonts w:ascii="Arial" w:hAnsi="Arial" w:cs="Arial"/>
        </w:rPr>
        <w:lastRenderedPageBreak/>
        <w:t>Transforming the "shame mechanism</w:t>
      </w:r>
      <w:r w:rsidR="00462ADA" w:rsidRPr="00462ADA">
        <w:rPr>
          <w:rFonts w:ascii="Arial" w:hAnsi="Arial" w:cs="Arial"/>
        </w:rPr>
        <w:t>”:</w:t>
      </w:r>
      <w:r w:rsidRPr="00462ADA">
        <w:rPr>
          <w:rFonts w:ascii="Arial" w:hAnsi="Arial" w:cs="Arial"/>
        </w:rPr>
        <w:t xml:space="preserve"> Artworks </w:t>
      </w:r>
      <w:r w:rsidR="001973CE">
        <w:rPr>
          <w:rFonts w:ascii="Arial" w:hAnsi="Arial" w:cs="Arial"/>
        </w:rPr>
        <w:t xml:space="preserve">like </w:t>
      </w:r>
      <w:r w:rsidRPr="00462ADA">
        <w:rPr>
          <w:rFonts w:ascii="Arial" w:hAnsi="Arial" w:cs="Arial"/>
        </w:rPr>
        <w:t>paintings, videos act as intermediaries, allowing the elderly to bypass the self-censorship of language and embed hidden care into unorthodox expressions. This turns the "unspeakable" experiential knowledge into a shareable form.</w:t>
      </w:r>
    </w:p>
    <w:p w14:paraId="76490D5D" w14:textId="167506F8" w:rsidR="006A6640" w:rsidRPr="00462ADA" w:rsidRDefault="006A6640" w:rsidP="00462ADA">
      <w:pPr>
        <w:pStyle w:val="NormalWeb"/>
        <w:numPr>
          <w:ilvl w:val="0"/>
          <w:numId w:val="2"/>
        </w:numPr>
        <w:jc w:val="both"/>
        <w:rPr>
          <w:rFonts w:ascii="Arial" w:hAnsi="Arial" w:cs="Arial"/>
        </w:rPr>
      </w:pPr>
      <w:r w:rsidRPr="00462ADA">
        <w:rPr>
          <w:rFonts w:ascii="Arial" w:hAnsi="Arial" w:cs="Arial"/>
        </w:rPr>
        <w:t>Facing "previews" and "cycles</w:t>
      </w:r>
      <w:r w:rsidR="00462ADA" w:rsidRPr="00462ADA">
        <w:rPr>
          <w:rFonts w:ascii="Arial" w:hAnsi="Arial" w:cs="Arial"/>
        </w:rPr>
        <w:t>”:</w:t>
      </w:r>
      <w:r w:rsidRPr="00462ADA">
        <w:rPr>
          <w:rFonts w:ascii="Arial" w:hAnsi="Arial" w:cs="Arial"/>
        </w:rPr>
        <w:t xml:space="preserve"> Researchers no longer try to strip away the "biases" of both </w:t>
      </w:r>
      <w:r w:rsidR="00462ADA" w:rsidRPr="00462ADA">
        <w:rPr>
          <w:rFonts w:ascii="Arial" w:hAnsi="Arial" w:cs="Arial"/>
        </w:rPr>
        <w:t>sides but</w:t>
      </w:r>
      <w:r w:rsidRPr="00462ADA">
        <w:rPr>
          <w:rFonts w:ascii="Arial" w:hAnsi="Arial" w:cs="Arial"/>
        </w:rPr>
        <w:t xml:space="preserve"> view them as prerequisites for understanding. Through </w:t>
      </w:r>
      <w:r w:rsidR="00462ADA" w:rsidRPr="00462ADA">
        <w:rPr>
          <w:rFonts w:ascii="Arial" w:hAnsi="Arial" w:cs="Arial"/>
        </w:rPr>
        <w:t>the “</w:t>
      </w:r>
      <w:r w:rsidRPr="00462ADA">
        <w:rPr>
          <w:rFonts w:ascii="Arial" w:hAnsi="Arial" w:cs="Arial"/>
        </w:rPr>
        <w:t>interpretive cycle</w:t>
      </w:r>
      <w:r w:rsidR="001973CE" w:rsidRPr="00462ADA">
        <w:rPr>
          <w:rFonts w:ascii="Arial" w:hAnsi="Arial" w:cs="Arial"/>
        </w:rPr>
        <w:t>”,</w:t>
      </w:r>
      <w:r w:rsidRPr="00462ADA">
        <w:rPr>
          <w:rFonts w:ascii="Arial" w:hAnsi="Arial" w:cs="Arial"/>
        </w:rPr>
        <w:t xml:space="preserve"> the small actions</w:t>
      </w:r>
      <w:r w:rsidR="001973CE">
        <w:rPr>
          <w:rFonts w:ascii="Arial" w:hAnsi="Arial" w:cs="Arial"/>
        </w:rPr>
        <w:t xml:space="preserve"> parts</w:t>
      </w:r>
      <w:r w:rsidRPr="00462ADA">
        <w:rPr>
          <w:rFonts w:ascii="Arial" w:hAnsi="Arial" w:cs="Arial"/>
        </w:rPr>
        <w:t xml:space="preserve"> of the elderly towards animals are placed back into the overall structure </w:t>
      </w:r>
      <w:r w:rsidR="001973CE">
        <w:rPr>
          <w:rFonts w:ascii="Arial" w:hAnsi="Arial" w:cs="Arial"/>
        </w:rPr>
        <w:t xml:space="preserve">of the whole </w:t>
      </w:r>
      <w:r w:rsidRPr="00462ADA">
        <w:rPr>
          <w:rFonts w:ascii="Arial" w:hAnsi="Arial" w:cs="Arial"/>
        </w:rPr>
        <w:t>of their family ethics and social capital for interpretation; The researchers also corrected the single critique of "utilitarian logic" through their works.</w:t>
      </w:r>
    </w:p>
    <w:p w14:paraId="6B9296ED" w14:textId="77777777" w:rsidR="006A6640" w:rsidRPr="00462ADA" w:rsidRDefault="006A6640" w:rsidP="00462ADA">
      <w:pPr>
        <w:pStyle w:val="NormalWeb"/>
        <w:jc w:val="both"/>
        <w:rPr>
          <w:rFonts w:ascii="Arial" w:hAnsi="Arial" w:cs="Arial"/>
        </w:rPr>
      </w:pPr>
      <w:r w:rsidRPr="00462ADA">
        <w:rPr>
          <w:rFonts w:ascii="Arial" w:hAnsi="Arial" w:cs="Arial"/>
        </w:rPr>
        <w:t>Therefore, the transformation from "utilitarianism to empathy" is no longer a one-way correction of the situation, but rather a new relational existence mode that gradually emerges in the interweaving of multiple perspectives and artistic practice, characterized by "seeing together".</w:t>
      </w:r>
    </w:p>
    <w:p w14:paraId="38D9E7EB" w14:textId="77777777" w:rsidR="000A668C" w:rsidRPr="00462ADA" w:rsidRDefault="000A668C" w:rsidP="00462ADA">
      <w:pPr>
        <w:jc w:val="both"/>
        <w:rPr>
          <w:rFonts w:ascii="Arial" w:hAnsi="Arial" w:cs="Arial"/>
        </w:rPr>
      </w:pPr>
    </w:p>
    <w:p w14:paraId="1105C72B" w14:textId="77777777" w:rsidR="006A6640" w:rsidRPr="00462ADA" w:rsidRDefault="006A6640" w:rsidP="00462ADA">
      <w:pPr>
        <w:pStyle w:val="NormalWeb"/>
        <w:jc w:val="both"/>
        <w:rPr>
          <w:rFonts w:ascii="Arial" w:hAnsi="Arial" w:cs="Arial"/>
          <w:b/>
          <w:bCs/>
        </w:rPr>
      </w:pPr>
      <w:r w:rsidRPr="00462ADA">
        <w:rPr>
          <w:rFonts w:ascii="Arial" w:hAnsi="Arial" w:cs="Arial"/>
          <w:b/>
          <w:bCs/>
        </w:rPr>
        <w:t>3.5 Multi-species Epistemology: Knowing with Animals</w:t>
      </w:r>
    </w:p>
    <w:p w14:paraId="25B663E3" w14:textId="75F479D2" w:rsidR="006A6640" w:rsidRPr="00462ADA" w:rsidRDefault="006A6640" w:rsidP="00462ADA">
      <w:pPr>
        <w:pStyle w:val="NormalWeb"/>
        <w:jc w:val="both"/>
        <w:rPr>
          <w:rFonts w:ascii="Arial" w:hAnsi="Arial" w:cs="Arial"/>
        </w:rPr>
      </w:pPr>
      <w:r w:rsidRPr="00462ADA">
        <w:rPr>
          <w:rFonts w:ascii="Arial" w:hAnsi="Arial" w:cs="Arial"/>
        </w:rPr>
        <w:t xml:space="preserve">Building on hermeneutics, this study further introduces multi-species epistemology, arguing that knowledge is the product of interaction across species. According to </w:t>
      </w:r>
      <w:bookmarkStart w:id="8" w:name="_Hlk215668672"/>
      <w:r w:rsidRPr="00462ADA">
        <w:rPr>
          <w:rFonts w:ascii="Arial" w:hAnsi="Arial" w:cs="Arial"/>
        </w:rPr>
        <w:t>Kirksey</w:t>
      </w:r>
      <w:bookmarkEnd w:id="8"/>
      <w:r w:rsidRPr="00462ADA">
        <w:rPr>
          <w:rFonts w:ascii="Arial" w:hAnsi="Arial" w:cs="Arial"/>
        </w:rPr>
        <w:t xml:space="preserve"> </w:t>
      </w:r>
      <w:r w:rsidR="001973CE">
        <w:rPr>
          <w:rFonts w:ascii="Arial" w:hAnsi="Arial" w:cs="Arial"/>
        </w:rPr>
        <w:t>and</w:t>
      </w:r>
      <w:r w:rsidRPr="00462ADA">
        <w:rPr>
          <w:rFonts w:ascii="Arial" w:hAnsi="Arial" w:cs="Arial"/>
        </w:rPr>
        <w:t xml:space="preserve"> </w:t>
      </w:r>
      <w:r w:rsidR="001973CE" w:rsidRPr="00462ADA">
        <w:rPr>
          <w:rFonts w:ascii="Arial" w:hAnsi="Arial" w:cs="Arial"/>
        </w:rPr>
        <w:t>Helmerich</w:t>
      </w:r>
      <w:r w:rsidRPr="00462ADA">
        <w:rPr>
          <w:rFonts w:ascii="Arial" w:hAnsi="Arial" w:cs="Arial"/>
        </w:rPr>
        <w:t xml:space="preserve"> </w:t>
      </w:r>
      <w:r w:rsidR="001973CE">
        <w:rPr>
          <w:rFonts w:ascii="Arial" w:hAnsi="Arial" w:cs="Arial"/>
        </w:rPr>
        <w:fldChar w:fldCharType="begin"/>
      </w:r>
      <w:r w:rsidR="001973CE">
        <w:rPr>
          <w:rFonts w:ascii="Arial" w:hAnsi="Arial" w:cs="Arial"/>
        </w:rPr>
        <w:instrText xml:space="preserve"> ADDIN ZOTERO_ITEM CSL_CITATION {"citationID":"tC0mHC4S","properties":{"formattedCitation":"(Kirksey and Helmreich, 2010)","plainCitation":"(Kirksey and Helmreich, 2010)","noteIndex":0},"citationItems":[{"id":516,"uris":["http://zotero.org/users/17064796/items/N8FV4VQK"],"itemData":{"id":516,"type":"article-journal","abstract":"Anthropologists have been committed, at least since Franz Boas, to investigating relationships between nature and culture. At the dawn of the 21st century, this enduring interest was inflected with some new twists. An emergent cohort of “multispecies ethnographers” began to place a fresh emphasis on the subjectivity and agency of organisms whose lives are entangled with humans. Multispecies ethnography emerged at the intersection of three interdisciplinary strands of inquiry: environmental studies, science and technology studies (STS), and animal studies. Departing from classically ethnobiological subjects, useful plants and charismatic animals, multispecies ethnographers also brought understudied organisms—such as insects, fungi, and microbes—into anthropological conversations. Anthropologists gathered together at the Multispecies Salon, an art exhibit, where the boundaries of an emerging interdiscipline were probed amidst a collection of living organisms, artifacts from the biological sciences, and surprising biopolitical interventions.","container-title":"Cultural Anthropology","DOI":"10.1111/j.1548-1360.2010.01069.x","ISSN":"1548-1360","issue":"4","language":"en","license":"© 2010 by the American Anthropological Association","note":"_eprint: https://anthrosource.onlinelibrary.wiley.com/doi/pdf/10.1111/j.1548-1360.2010.01069.x","page":"545-576","source":"Wiley Online Library","title":"The Emergence of Multispecies Ethnography","volume":"25","author":[{"family":"Kirksey","given":"S. Eben"},{"family":"Helmreich","given":"Stefan"}],"issued":{"date-parts":[["2010"]]}}}],"schema":"https://github.com/citation-style-language/schema/raw/master/csl-citation.json"} </w:instrText>
      </w:r>
      <w:r w:rsidR="001973CE">
        <w:rPr>
          <w:rFonts w:ascii="Arial" w:hAnsi="Arial" w:cs="Arial"/>
        </w:rPr>
        <w:fldChar w:fldCharType="separate"/>
      </w:r>
      <w:r w:rsidR="001973CE">
        <w:rPr>
          <w:rFonts w:ascii="Arial" w:hAnsi="Arial" w:cs="Arial"/>
          <w:noProof/>
        </w:rPr>
        <w:t>(Kirksey and Helmreich, 2010)</w:t>
      </w:r>
      <w:r w:rsidR="001973CE">
        <w:rPr>
          <w:rFonts w:ascii="Arial" w:hAnsi="Arial" w:cs="Arial"/>
        </w:rPr>
        <w:fldChar w:fldCharType="end"/>
      </w:r>
      <w:r w:rsidRPr="00462ADA">
        <w:rPr>
          <w:rFonts w:ascii="Arial" w:hAnsi="Arial" w:cs="Arial"/>
        </w:rPr>
        <w:t>the study focuses on "decentralized human" and acknowledges the agency of non-human life in the construction of meaning.</w:t>
      </w:r>
    </w:p>
    <w:p w14:paraId="6122B5D5" w14:textId="1F5EE1C4" w:rsidR="006A6640" w:rsidRPr="00462ADA" w:rsidRDefault="006A6640" w:rsidP="00462ADA">
      <w:pPr>
        <w:pStyle w:val="NormalWeb"/>
        <w:jc w:val="both"/>
        <w:rPr>
          <w:rFonts w:ascii="Arial" w:hAnsi="Arial" w:cs="Arial"/>
        </w:rPr>
      </w:pPr>
      <w:r w:rsidRPr="00462ADA">
        <w:rPr>
          <w:rFonts w:ascii="Arial" w:hAnsi="Arial" w:cs="Arial"/>
        </w:rPr>
        <w:t>This perspective is crucial to the rural context. As Haraway (20</w:t>
      </w:r>
      <w:r w:rsidR="001973CE">
        <w:rPr>
          <w:rFonts w:ascii="Arial" w:hAnsi="Arial" w:cs="Arial"/>
        </w:rPr>
        <w:t>10</w:t>
      </w:r>
      <w:r w:rsidRPr="00462ADA">
        <w:rPr>
          <w:rFonts w:ascii="Arial" w:hAnsi="Arial" w:cs="Arial"/>
        </w:rPr>
        <w:t>) put it, human-dog relationships are "contact zones" where emotions and risks are intertwined. In the lives of the elderly, dogs are not passive symbols but are directly involved in shaping the order of life through continuous "being with". Therefore, this study shifts from "observing animals" to "co-perceiving with animals</w:t>
      </w:r>
      <w:r w:rsidR="001973CE" w:rsidRPr="00462ADA">
        <w:rPr>
          <w:rFonts w:ascii="Arial" w:hAnsi="Arial" w:cs="Arial"/>
        </w:rPr>
        <w:t>”.</w:t>
      </w:r>
      <w:r w:rsidRPr="00462ADA">
        <w:rPr>
          <w:rFonts w:ascii="Arial" w:hAnsi="Arial" w:cs="Arial"/>
        </w:rPr>
        <w:t xml:space="preserve"> Here, art co-creation plays a key epistemological role as a non-verbal medium - it captures animal postures and rhythms beyond language, allowing animals to go beyond human monologues and enter the path of knowledge generation in their own unique way.</w:t>
      </w:r>
    </w:p>
    <w:p w14:paraId="1FDEBA49" w14:textId="77777777" w:rsidR="000A668C" w:rsidRDefault="000A668C" w:rsidP="00462ADA">
      <w:pPr>
        <w:jc w:val="both"/>
        <w:rPr>
          <w:rFonts w:ascii="Arial" w:hAnsi="Arial" w:cs="Arial"/>
        </w:rPr>
      </w:pPr>
    </w:p>
    <w:p w14:paraId="31DD4038" w14:textId="3B5A0042" w:rsidR="00573ED1" w:rsidRPr="00573ED1" w:rsidRDefault="00573ED1" w:rsidP="00462ADA">
      <w:pPr>
        <w:jc w:val="both"/>
        <w:rPr>
          <w:rFonts w:ascii="Arial" w:hAnsi="Arial" w:cs="Arial"/>
          <w:b/>
          <w:bCs/>
        </w:rPr>
      </w:pPr>
      <w:r w:rsidRPr="00573ED1">
        <w:rPr>
          <w:rFonts w:ascii="Arial" w:hAnsi="Arial" w:cs="Arial"/>
          <w:b/>
          <w:bCs/>
        </w:rPr>
        <w:t>Axiology</w:t>
      </w:r>
    </w:p>
    <w:p w14:paraId="1B300C2F" w14:textId="77777777" w:rsidR="006A6640" w:rsidRPr="00462ADA" w:rsidRDefault="006A6640" w:rsidP="00462ADA">
      <w:pPr>
        <w:pStyle w:val="NormalWeb"/>
        <w:jc w:val="both"/>
        <w:rPr>
          <w:rFonts w:ascii="Arial" w:hAnsi="Arial" w:cs="Arial"/>
          <w:b/>
          <w:bCs/>
        </w:rPr>
      </w:pPr>
      <w:r w:rsidRPr="00462ADA">
        <w:rPr>
          <w:rFonts w:ascii="Arial" w:hAnsi="Arial" w:cs="Arial"/>
          <w:b/>
          <w:bCs/>
        </w:rPr>
        <w:t>4.1 Axiological stance: Beyond Neutrality, towards transformation</w:t>
      </w:r>
    </w:p>
    <w:p w14:paraId="1D5037B3" w14:textId="63C48751" w:rsidR="006A6640" w:rsidRPr="00462ADA" w:rsidRDefault="006A6640" w:rsidP="00462ADA">
      <w:pPr>
        <w:pStyle w:val="NormalWeb"/>
        <w:jc w:val="both"/>
        <w:rPr>
          <w:rFonts w:ascii="Arial" w:hAnsi="Arial" w:cs="Arial"/>
        </w:rPr>
      </w:pPr>
      <w:r w:rsidRPr="00462ADA">
        <w:rPr>
          <w:rFonts w:ascii="Arial" w:hAnsi="Arial" w:cs="Arial"/>
        </w:rPr>
        <w:t xml:space="preserve">This study explicitly rejects the positivist presupposition of "value neutrality". According to Guba </w:t>
      </w:r>
      <w:r w:rsidR="001973CE">
        <w:rPr>
          <w:rFonts w:ascii="Arial" w:hAnsi="Arial" w:cs="Arial"/>
        </w:rPr>
        <w:t>and</w:t>
      </w:r>
      <w:r w:rsidRPr="00462ADA">
        <w:rPr>
          <w:rFonts w:ascii="Arial" w:hAnsi="Arial" w:cs="Arial"/>
        </w:rPr>
        <w:t xml:space="preserve"> Lincoln (1994), absolute objectivity is merely a myth; In the view of </w:t>
      </w:r>
      <w:bookmarkStart w:id="9" w:name="OLE_LINK24"/>
      <w:r w:rsidRPr="00462ADA">
        <w:rPr>
          <w:rFonts w:ascii="Arial" w:hAnsi="Arial" w:cs="Arial"/>
        </w:rPr>
        <w:t>Bradbury</w:t>
      </w:r>
      <w:bookmarkEnd w:id="9"/>
      <w:r w:rsidRPr="00462ADA">
        <w:rPr>
          <w:rFonts w:ascii="Arial" w:hAnsi="Arial" w:cs="Arial"/>
        </w:rPr>
        <w:t xml:space="preserve"> </w:t>
      </w:r>
      <w:r w:rsidR="001973CE">
        <w:rPr>
          <w:rFonts w:ascii="Arial" w:hAnsi="Arial" w:cs="Arial"/>
        </w:rPr>
        <w:fldChar w:fldCharType="begin"/>
      </w:r>
      <w:r w:rsidR="001973CE">
        <w:rPr>
          <w:rFonts w:ascii="Arial" w:hAnsi="Arial" w:cs="Arial"/>
        </w:rPr>
        <w:instrText xml:space="preserve"> ADDIN ZOTERO_ITEM CSL_CITATION {"citationID":"MBdG6jp9","properties":{"formattedCitation":"(Bradbury, 2015)","plainCitation":"(Bradbury, 2015)","noteIndex":0},"citationItems":[{"id":594,"uris":["http://zotero.org/users/17064796/items/TDHQKKNC"],"itemData":{"id":594,"type":"book","abstract":"The third edition of The SAGE Handbook of Action Research presents an updated version of the bestselling text, including new chapters covering emerging areas in healthcare, social work, education and international development, as well as an expanded ‘skills’ section which includes new consultant-relevant materials.  Building on the strength of the previous landmark editions, Hilary Bradbury has carefully developed this edition to ensure it follows in their footsteps by mapping the current state of the discipline, as well as looking to the future of the field and exploring the issues at the cutting edge of the action research paradigm today.  This volume is an essential resource for scholars and professionals engaged in social and political inquiry, healthcare, international development, new media, organizational research and education.","ISBN":"978-1-4739-2723-0","language":"en","note":"Google-Books-ID: OA50CQAAQBAJ","number-of-pages":"873","publisher":"SAGE","source":"Google Books","title":"The SAGE Handbook of Action Research","author":[{"family":"Bradbury","given":"Hilary"}],"issued":{"date-parts":[["2015",6,19]]}}}],"schema":"https://github.com/citation-style-language/schema/raw/master/csl-citation.json"} </w:instrText>
      </w:r>
      <w:r w:rsidR="001973CE">
        <w:rPr>
          <w:rFonts w:ascii="Arial" w:hAnsi="Arial" w:cs="Arial"/>
        </w:rPr>
        <w:fldChar w:fldCharType="separate"/>
      </w:r>
      <w:r w:rsidR="001973CE">
        <w:rPr>
          <w:rFonts w:ascii="Arial" w:hAnsi="Arial" w:cs="Arial"/>
          <w:noProof/>
        </w:rPr>
        <w:t>(Bradbury, 2015)</w:t>
      </w:r>
      <w:r w:rsidR="001973CE">
        <w:rPr>
          <w:rFonts w:ascii="Arial" w:hAnsi="Arial" w:cs="Arial"/>
        </w:rPr>
        <w:fldChar w:fldCharType="end"/>
      </w:r>
      <w:r w:rsidR="001973CE">
        <w:rPr>
          <w:rFonts w:ascii="Arial" w:hAnsi="Arial" w:cs="Arial"/>
        </w:rPr>
        <w:t xml:space="preserve">, </w:t>
      </w:r>
      <w:r w:rsidRPr="00462ADA">
        <w:rPr>
          <w:rFonts w:ascii="Arial" w:hAnsi="Arial" w:cs="Arial"/>
        </w:rPr>
        <w:t>inquiry must be directed towards "human purposes worthy of pursuit".</w:t>
      </w:r>
    </w:p>
    <w:p w14:paraId="740560A4" w14:textId="0A2818CE" w:rsidR="000A668C" w:rsidRPr="00462ADA" w:rsidRDefault="006A6640" w:rsidP="00462ADA">
      <w:pPr>
        <w:pStyle w:val="NormalWeb"/>
        <w:jc w:val="both"/>
        <w:rPr>
          <w:rFonts w:ascii="Arial" w:hAnsi="Arial" w:cs="Arial"/>
        </w:rPr>
      </w:pPr>
      <w:r w:rsidRPr="00462ADA">
        <w:rPr>
          <w:rFonts w:ascii="Arial" w:hAnsi="Arial" w:cs="Arial"/>
        </w:rPr>
        <w:t xml:space="preserve">This position is crucial to the rural context of China. In this context, the emotional expression of the elderly has long been constrained by practical logic and family ethics, and care for animals has often been marginalized and even stigmatized. To insist on what is called "calm observation" is actually a tacit consent and collusion to this </w:t>
      </w:r>
      <w:r w:rsidRPr="00462ADA">
        <w:rPr>
          <w:rFonts w:ascii="Arial" w:hAnsi="Arial" w:cs="Arial"/>
        </w:rPr>
        <w:lastRenderedPageBreak/>
        <w:t xml:space="preserve">structure of emotional suppression </w:t>
      </w:r>
      <w:r w:rsidR="001973CE" w:rsidRPr="00462ADA">
        <w:rPr>
          <w:rFonts w:ascii="Arial" w:hAnsi="Arial" w:cs="Arial"/>
        </w:rPr>
        <w:t xml:space="preserve">Bradbury </w:t>
      </w:r>
      <w:r w:rsidR="001973CE">
        <w:rPr>
          <w:rFonts w:ascii="Arial" w:hAnsi="Arial" w:cs="Arial"/>
        </w:rPr>
        <w:fldChar w:fldCharType="begin"/>
      </w:r>
      <w:r w:rsidR="001973CE">
        <w:rPr>
          <w:rFonts w:ascii="Arial" w:hAnsi="Arial" w:cs="Arial"/>
        </w:rPr>
        <w:instrText xml:space="preserve"> ADDIN ZOTERO_ITEM CSL_CITATION {"citationID":"6UUAJJI2","properties":{"formattedCitation":"(Bradbury, 2015)","plainCitation":"(Bradbury, 2015)","noteIndex":0},"citationItems":[{"id":594,"uris":["http://zotero.org/users/17064796/items/TDHQKKNC"],"itemData":{"id":594,"type":"book","abstract":"The third edition of The SAGE Handbook of Action Research presents an updated version of the bestselling text, including new chapters covering emerging areas in healthcare, social work, education and international development, as well as an expanded ‘skills’ section which includes new consultant-relevant materials.  Building on the strength of the previous landmark editions, Hilary Bradbury has carefully developed this edition to ensure it follows in their footsteps by mapping the current state of the discipline, as well as looking to the future of the field and exploring the issues at the cutting edge of the action research paradigm today.  This volume is an essential resource for scholars and professionals engaged in social and political inquiry, healthcare, international development, new media, organizational research and education.","ISBN":"978-1-4739-2723-0","language":"en","note":"Google-Books-ID: OA50CQAAQBAJ","number-of-pages":"873","publisher":"SAGE","source":"Google Books","title":"The SAGE Handbook of Action Research","author":[{"family":"Bradbury","given":"Hilary"}],"issued":{"date-parts":[["2015",6,19]]}}}],"schema":"https://github.com/citation-style-language/schema/raw/master/csl-citation.json"} </w:instrText>
      </w:r>
      <w:r w:rsidR="001973CE">
        <w:rPr>
          <w:rFonts w:ascii="Arial" w:hAnsi="Arial" w:cs="Arial"/>
        </w:rPr>
        <w:fldChar w:fldCharType="separate"/>
      </w:r>
      <w:r w:rsidR="001973CE">
        <w:rPr>
          <w:rFonts w:ascii="Arial" w:hAnsi="Arial" w:cs="Arial"/>
          <w:noProof/>
        </w:rPr>
        <w:t>(Bradbury, 2015)</w:t>
      </w:r>
      <w:r w:rsidR="001973CE">
        <w:rPr>
          <w:rFonts w:ascii="Arial" w:hAnsi="Arial" w:cs="Arial"/>
        </w:rPr>
        <w:fldChar w:fldCharType="end"/>
      </w:r>
      <w:r w:rsidR="001973CE">
        <w:rPr>
          <w:rFonts w:ascii="Arial" w:hAnsi="Arial" w:cs="Arial"/>
        </w:rPr>
        <w:t xml:space="preserve">. </w:t>
      </w:r>
      <w:r w:rsidRPr="00462ADA">
        <w:rPr>
          <w:rFonts w:ascii="Arial" w:hAnsi="Arial" w:cs="Arial"/>
        </w:rPr>
        <w:t xml:space="preserve">Therefore, this study takes a "transformative" stance: not only aimed at describing the </w:t>
      </w:r>
      <w:r w:rsidR="00462ADA" w:rsidRPr="00462ADA">
        <w:rPr>
          <w:rFonts w:ascii="Arial" w:hAnsi="Arial" w:cs="Arial"/>
        </w:rPr>
        <w:t>status quo but</w:t>
      </w:r>
      <w:r w:rsidRPr="00462ADA">
        <w:rPr>
          <w:rFonts w:ascii="Arial" w:hAnsi="Arial" w:cs="Arial"/>
        </w:rPr>
        <w:t xml:space="preserve"> also committed to breaking silence and empowerment through artistic co-creation. We see "restoring empathy and multi-species connection" as the ultimate ethical goal of the study, rather than merely data acquisition.</w:t>
      </w:r>
    </w:p>
    <w:p w14:paraId="3F4C803B" w14:textId="4567AEBC" w:rsidR="00DA3825" w:rsidRPr="00462ADA" w:rsidRDefault="00DA3825" w:rsidP="00462ADA">
      <w:pPr>
        <w:pStyle w:val="NormalWeb"/>
        <w:jc w:val="both"/>
        <w:rPr>
          <w:rFonts w:ascii="Arial" w:hAnsi="Arial" w:cs="Arial"/>
        </w:rPr>
      </w:pPr>
      <w:r w:rsidRPr="00462ADA">
        <w:rPr>
          <w:rFonts w:ascii="Arial" w:hAnsi="Arial" w:cs="Arial"/>
        </w:rPr>
        <w:t xml:space="preserve">Animals and emotions are often incorporated into a framework of "health utilitarianism" in existing geriatric research literature. Many studies tend to view pets merely as a "health resource" or "risk factor" for reducing cognitive vulnerability or delaying dementia </w:t>
      </w:r>
      <w:r w:rsidR="001973CE">
        <w:rPr>
          <w:rFonts w:ascii="Arial" w:hAnsi="Arial" w:cs="Arial"/>
        </w:rPr>
        <w:fldChar w:fldCharType="begin"/>
      </w:r>
      <w:r w:rsidR="001973CE">
        <w:rPr>
          <w:rFonts w:ascii="Arial" w:hAnsi="Arial" w:cs="Arial"/>
        </w:rPr>
        <w:instrText xml:space="preserve"> ADDIN ZOTERO_ITEM CSL_CITATION {"citationID":"YQGwEGR1","properties":{"formattedCitation":"(Zhang {\\i{}et al.}, 2022)","plainCitation":"(Zhang et al., 2022)","noteIndex":0},"citationItems":[{"id":493,"uris":["http://zotero.org/users/17064796/items/BU2JQKJP"],"itemData":{"id":493,"type":"article-journal","abstract":"Background\nThe loss of a spouse (widowed or divorced) is one of the most common forms of social loss in older adults. However, evidence is limited regarding whether social loss is associated with cognitive frailty. Maintaining pets has become increasingly popular. Despite its health benefits, little is known about whether pet ownership can buffer cognitive frailty in older adults facing social loss. Here, we examined the role of pet ownership in the relationship between social loss and cognitive frailty among males and females older adults living in rural China.\nMethods\nA total of 2638 rural older adults were analysed. Binary logistic regression analyses were conducted to explore risk or protective factors associated with cognitive frailty. Participants were categorised into four groups according to social loss and pet ownership assessment: (i) no social loss + own pet, (ii) no social loss + no pet, (iii) social loss + own pet, and (iv) social loss + no pet. Binary logistic regression was also performed to examine the interaction effects of social loss and pet ownership on cognitive frailty stratified by sex.\nResults\nRegardless of pet ownership, spousal loss was associated with cognitive frailty for men and women. Female participants who experienced loss without a pet had a significantly higher risk of cognitive frailty. However, we did not observe a significant association between pet ownership and cognitive frailty among men who experienced loss.\nConclusions\nOur findings highlight the buffering effect of pet ownership on cognitive frailty in older women experiencing social loss. This implies that targeted support for older adults of different sexes who experienced social losses may be effective in preventing cognitive frailty in rural China.","container-title":"Social Science &amp; Medicine","DOI":"10.1016/j.socscimed.2022.115100","ISSN":"0277-9536","journalAbbreviation":"Social Science &amp; Medicine","language":"en-US","page":"115100","source":"ScienceDirect","title":"Pet ownership and cognitive frailty among Chinese rural older adults who experienced a social loss: Is there a sex difference?","title-short":"Pet ownership and cognitive frailty among Chinese rural older adults who experienced a social loss","volume":"305","author":[{"family":"Zhang","given":"Shimin"},{"family":"Wang","given":"Qiong"},{"family":"Wang","given":"Xiyuan"},{"family":"Qi","given":"Kaili"},{"family":"Zhou","given":"Yanxin"},{"family":"Zhou","given":"Chengchao"}],"issued":{"date-parts":[["2022",7,1]]}}}],"schema":"https://github.com/citation-style-language/schema/raw/master/csl-citation.json"} </w:instrText>
      </w:r>
      <w:r w:rsidR="001973CE">
        <w:rPr>
          <w:rFonts w:ascii="Arial" w:hAnsi="Arial" w:cs="Arial"/>
        </w:rPr>
        <w:fldChar w:fldCharType="separate"/>
      </w:r>
      <w:r w:rsidR="001973CE" w:rsidRPr="001973CE">
        <w:rPr>
          <w:rFonts w:ascii="Arial" w:hAnsi="Arial" w:cs="Arial"/>
        </w:rPr>
        <w:t xml:space="preserve">(Zhang </w:t>
      </w:r>
      <w:r w:rsidR="001973CE" w:rsidRPr="001973CE">
        <w:rPr>
          <w:rFonts w:ascii="Arial" w:hAnsi="Arial" w:cs="Arial"/>
          <w:i/>
          <w:iCs/>
        </w:rPr>
        <w:t>et al.</w:t>
      </w:r>
      <w:r w:rsidR="001973CE" w:rsidRPr="001973CE">
        <w:rPr>
          <w:rFonts w:ascii="Arial" w:hAnsi="Arial" w:cs="Arial"/>
        </w:rPr>
        <w:t>, 2022)</w:t>
      </w:r>
      <w:r w:rsidR="001973CE">
        <w:rPr>
          <w:rFonts w:ascii="Arial" w:hAnsi="Arial" w:cs="Arial"/>
        </w:rPr>
        <w:fldChar w:fldCharType="end"/>
      </w:r>
      <w:r w:rsidR="001973CE">
        <w:rPr>
          <w:rFonts w:ascii="Arial" w:hAnsi="Arial" w:cs="Arial"/>
        </w:rPr>
        <w:fldChar w:fldCharType="begin"/>
      </w:r>
      <w:r w:rsidR="001973CE">
        <w:rPr>
          <w:rFonts w:ascii="Arial" w:hAnsi="Arial" w:cs="Arial"/>
        </w:rPr>
        <w:instrText xml:space="preserve"> ADDIN ZOTERO_ITEM CSL_CITATION {"citationID":"Ikg8vgyF","properties":{"formattedCitation":"(Sun {\\i{}et al.}, 2022)","plainCitation":"(Sun et al., 2022)","noteIndex":0},"citationItems":[{"id":496,"uris":["http://zotero.org/users/17064796/items/9Z56AH6V"],"itemData":{"id":496,"type":"article-journal","abstract":"This study explored the causal relationship between raising domestic animals and the risk of dementia occurrence. A 10-year cohort study was carried out drawing the data from Chinese Longitudinal Health Longevity Survey (CLHLS) 2008-2018. The Cox regression model was applied to analyze the association between raising domestic animals and the risk of developing dementia. Meanwhile, a subgroup analysis stratified by gender and exercise was performed. Participants were 8 170 older adults in China. The prevalence of raising domestic animals frequently was 24.8%. Older people who raised domestic animals frequently had a decreased risk of developing dementia by 21% than those who did not raise animals. The benefit of raising domestic animals frequently in decreasing the development of dementia was only in female non-exercise older adults. These findings strengthened the role of raising domestic animals in prevention of dementia risk occurrence among older Chinese adults.","container-title":"Geriatric Nursing","DOI":"10.1016/j.gerinurse.2022.04.004","ISSN":"0197-4572","journalAbbreviation":"Geriatric Nursing","language":"en-US","page":"174-179","source":"ScienceDirect","title":"Role of raising domestic animals in decreasing the risk of dementia occurrence in Chinese older adults: Evidence of a 10-year prospective cohort study","title-short":"Role of raising domestic animals in decreasing the risk of dementia occurrence in Chinese older adults","volume":"45","author":[{"family":"Sun","given":"Qing"},{"family":"Gao","given":"Tianjing"},{"family":"Han","given":"Siyue"},{"family":"Mo","given":"Guangju"},{"family":"Liu","given":"Huaqing"}],"issued":{"date-parts":[["2022",5,1]]}}}],"schema":"https://github.com/citation-style-language/schema/raw/master/csl-citation.json"} </w:instrText>
      </w:r>
      <w:r w:rsidR="001973CE">
        <w:rPr>
          <w:rFonts w:ascii="Arial" w:hAnsi="Arial" w:cs="Arial"/>
        </w:rPr>
        <w:fldChar w:fldCharType="separate"/>
      </w:r>
      <w:r w:rsidR="001973CE" w:rsidRPr="001973CE">
        <w:rPr>
          <w:rFonts w:ascii="Arial" w:hAnsi="Arial" w:cs="Arial"/>
        </w:rPr>
        <w:t xml:space="preserve">(Sun </w:t>
      </w:r>
      <w:r w:rsidR="001973CE" w:rsidRPr="001973CE">
        <w:rPr>
          <w:rFonts w:ascii="Arial" w:hAnsi="Arial" w:cs="Arial"/>
          <w:i/>
          <w:iCs/>
        </w:rPr>
        <w:t>et al.</w:t>
      </w:r>
      <w:r w:rsidR="001973CE" w:rsidRPr="001973CE">
        <w:rPr>
          <w:rFonts w:ascii="Arial" w:hAnsi="Arial" w:cs="Arial"/>
        </w:rPr>
        <w:t>, 2022)</w:t>
      </w:r>
      <w:r w:rsidR="001973CE">
        <w:rPr>
          <w:rFonts w:ascii="Arial" w:hAnsi="Arial" w:cs="Arial"/>
        </w:rPr>
        <w:fldChar w:fldCharType="end"/>
      </w:r>
      <w:r w:rsidR="001973CE">
        <w:rPr>
          <w:rFonts w:ascii="Arial" w:hAnsi="Arial" w:cs="Arial"/>
        </w:rPr>
        <w:t>.</w:t>
      </w:r>
      <w:r w:rsidRPr="00462ADA">
        <w:rPr>
          <w:rFonts w:ascii="Arial" w:hAnsi="Arial" w:cs="Arial"/>
        </w:rPr>
        <w:t xml:space="preserve"> However, this functionalized perspective systematically masks the real and hard-to-quantify emotional interstructures in rural fields, simplifying the complex "person-partner" relationship to a single health indicator.</w:t>
      </w:r>
    </w:p>
    <w:p w14:paraId="74E0232F" w14:textId="264360F0" w:rsidR="00DA3825" w:rsidRPr="00462ADA" w:rsidRDefault="00DA3825" w:rsidP="00462ADA">
      <w:pPr>
        <w:pStyle w:val="NormalWeb"/>
        <w:jc w:val="both"/>
        <w:rPr>
          <w:rFonts w:ascii="Arial" w:hAnsi="Arial" w:cs="Arial"/>
        </w:rPr>
      </w:pPr>
      <w:r w:rsidRPr="00462ADA">
        <w:rPr>
          <w:rFonts w:ascii="Arial" w:hAnsi="Arial" w:cs="Arial"/>
        </w:rPr>
        <w:t>To go beyond this limitation, this study introduces the perspective of moral psychology, emphasizing that "empathy" and compassion have ontological value beyond utilitarian calculation. As Wu (202</w:t>
      </w:r>
      <w:r w:rsidR="001973CE">
        <w:rPr>
          <w:rFonts w:ascii="Arial" w:hAnsi="Arial" w:cs="Arial"/>
        </w:rPr>
        <w:t>5</w:t>
      </w:r>
      <w:r w:rsidRPr="00462ADA">
        <w:rPr>
          <w:rFonts w:ascii="Arial" w:hAnsi="Arial" w:cs="Arial"/>
        </w:rPr>
        <w:t xml:space="preserve">) pointed out, empathy is the moral engine that drives altruistic and caring behavior, and its value lies in the individual's ability to be "touched by the situation of others" itself, rather than the direct rewards it brings; </w:t>
      </w:r>
      <w:r w:rsidR="0001235D">
        <w:rPr>
          <w:rFonts w:ascii="Arial" w:hAnsi="Arial" w:cs="Arial"/>
        </w:rPr>
        <w:fldChar w:fldCharType="begin"/>
      </w:r>
      <w:r w:rsidR="0001235D">
        <w:rPr>
          <w:rFonts w:ascii="Arial" w:hAnsi="Arial" w:cs="Arial"/>
        </w:rPr>
        <w:instrText xml:space="preserve"> ADDIN ZOTERO_ITEM CSL_CITATION {"citationID":"Oaki2hHB","properties":{"formattedCitation":"(Goetz, Keltner and Simon-Thomas, 2010)","plainCitation":"(Goetz, Keltner and Simon-Thomas, 2010)","noteIndex":0},"citationItems":[{"id":48,"uris":["http://zotero.org/users/17064796/items/ALDS7UV4"],"itemData":{"id":48,"type":"article-journal","abstract":"What is compassion? And how did it evolve? In this review, we integrate three evolutionary arguments that converge on the hypothesis that compassion evolved as a distinct affective experience whose primary function is to facilitate cooperation and protection of the weak and those who suffer. Our empirical review reveals compassion to have distinct appraisal processes attuned to undeserved suffering, distinct signaling behavior related to caregiving patterns of touch, posture, and vocalization, and a phenomenological experience and physiological response that orients the individual to social approach. This response profile of compassion differs from those of distress, sadness, and love, suggesting that compassion is indeed a distinct emotion. We conclude by considering how compassion shapes moral judgment and action, how it varies across different cultures, and how it may engage specific patterns of neural activation, as well as emerging directions of research.","container-title":"Psychological Bulletin","DOI":"10.1037/a0018807","ISSN":"1939-1455, 0033-2909","issue":"3","journalAbbreviation":"Psychological Bulletin","language":"en","page":"351-374","source":"DOI.org (Crossref)","title":"Compassion: An evolutionary analysis and empirical review.","title-short":"Compassion","volume":"136","author":[{"family":"Goetz","given":"Jennifer L."},{"family":"Keltner","given":"Dacher"},{"family":"Simon-Thomas","given":"Emiliana"}],"issued":{"date-parts":[["2010",5]]}}}],"schema":"https://github.com/citation-style-language/schema/raw/master/csl-citation.json"} </w:instrText>
      </w:r>
      <w:r w:rsidR="0001235D">
        <w:rPr>
          <w:rFonts w:ascii="Arial" w:hAnsi="Arial" w:cs="Arial"/>
        </w:rPr>
        <w:fldChar w:fldCharType="separate"/>
      </w:r>
      <w:r w:rsidR="0001235D">
        <w:rPr>
          <w:rFonts w:ascii="Arial" w:hAnsi="Arial" w:cs="Arial"/>
          <w:noProof/>
        </w:rPr>
        <w:t>(Goetz, Keltner and Simon-Thomas, 2010)</w:t>
      </w:r>
      <w:r w:rsidR="0001235D">
        <w:rPr>
          <w:rFonts w:ascii="Arial" w:hAnsi="Arial" w:cs="Arial"/>
        </w:rPr>
        <w:fldChar w:fldCharType="end"/>
      </w:r>
      <w:r w:rsidRPr="00462ADA">
        <w:rPr>
          <w:rFonts w:ascii="Arial" w:hAnsi="Arial" w:cs="Arial"/>
        </w:rPr>
        <w:t xml:space="preserve"> further argued that compassion is the inherent ability of human beings to respond to the suffering of others and is the core mechanism for maintaining group cooperation. However, in the specific Chinese cultural context, the expression of this empathy is strongly regulated by social norms. </w:t>
      </w:r>
      <w:bookmarkStart w:id="10" w:name="_Hlk215668835"/>
      <w:r w:rsidRPr="00462ADA">
        <w:rPr>
          <w:rFonts w:ascii="Arial" w:hAnsi="Arial" w:cs="Arial"/>
        </w:rPr>
        <w:t>Peng</w:t>
      </w:r>
      <w:bookmarkEnd w:id="10"/>
      <w:r w:rsidRPr="00462ADA">
        <w:rPr>
          <w:rFonts w:ascii="Arial" w:hAnsi="Arial" w:cs="Arial"/>
        </w:rPr>
        <w:t xml:space="preserve"> </w:t>
      </w:r>
      <w:r w:rsidR="001973CE">
        <w:rPr>
          <w:rFonts w:ascii="Arial" w:hAnsi="Arial" w:cs="Arial"/>
        </w:rPr>
        <w:fldChar w:fldCharType="begin"/>
      </w:r>
      <w:r w:rsidR="001973CE">
        <w:rPr>
          <w:rFonts w:ascii="Arial" w:hAnsi="Arial" w:cs="Arial"/>
        </w:rPr>
        <w:instrText xml:space="preserve"> ADDIN ZOTERO_ITEM CSL_CITATION {"citationID":"7hFUNcji","properties":{"formattedCitation":"(Goetz and Peng, 2019)","plainCitation":"(Goetz and Peng, 2019)","noteIndex":0},"citationItems":[{"id":569,"uris":["http://zotero.org/users/17064796/items/UHN6IZ5G"],"itemData":{"id":569,"type":"article-journal","abstract":"Feeling sympathy in response to suffering appears to be a universal human experience, but we know very little about how it is experienced in non-Western cultures. In the present studies, we show that sympathy is a complex emotion that has a distinct appraisal theme of wanting to alleviate suffering and that cultural variation occurs in interpretations of suffering and behavioral responses. In particular, the present studies show that sympathy is conceptualized similarly in both the United States and China (Studies 1 and 2), and that it is elicited by undeserved suffering in both cultures (Study 2), is experienced as unpleasant (Study 2), and motivates a desire to help others (Studies 2, 3, and 4). Results also revealed cultural differences in attributions of suffering, perceptions of deservingness, and behavioral tendencies to help and punish individuals who are suffering. The present findings support sympathy as a distinct emotion that responds to suffering and open the door for cultural variation in interpretations and responses to suffering, including decisions to help.","container-title":"Emotion","DOI":"10.1037/emo0000443","ISSN":"1931-1516, 1528-3542","issue":"2","journalAbbreviation":"Emotion","language":"en","page":"320-333","source":"DOI.org (Crossref)","title":"Sympathy and responses to suffering: Similarity and variation in China and the United States.","title-short":"Sympathy and responses to suffering","volume":"19","author":[{"family":"Goetz","given":"Jennifer L."},{"family":"Peng","given":"Kaiping"}],"issued":{"date-parts":[["2019",3]]}}}],"schema":"https://github.com/citation-style-language/schema/raw/master/csl-citation.json"} </w:instrText>
      </w:r>
      <w:r w:rsidR="001973CE">
        <w:rPr>
          <w:rFonts w:ascii="Arial" w:hAnsi="Arial" w:cs="Arial"/>
        </w:rPr>
        <w:fldChar w:fldCharType="separate"/>
      </w:r>
      <w:r w:rsidR="001973CE">
        <w:rPr>
          <w:rFonts w:ascii="Arial" w:hAnsi="Arial" w:cs="Arial"/>
          <w:noProof/>
        </w:rPr>
        <w:t>(Goetz and Peng, 2019)</w:t>
      </w:r>
      <w:r w:rsidR="001973CE">
        <w:rPr>
          <w:rFonts w:ascii="Arial" w:hAnsi="Arial" w:cs="Arial"/>
        </w:rPr>
        <w:fldChar w:fldCharType="end"/>
      </w:r>
      <w:r w:rsidRPr="00462ADA">
        <w:rPr>
          <w:rFonts w:ascii="Arial" w:hAnsi="Arial" w:cs="Arial"/>
        </w:rPr>
        <w:t xml:space="preserve"> and Wu (202</w:t>
      </w:r>
      <w:r w:rsidR="001973CE">
        <w:rPr>
          <w:rFonts w:ascii="Arial" w:hAnsi="Arial" w:cs="Arial"/>
        </w:rPr>
        <w:t>5</w:t>
      </w:r>
      <w:r w:rsidRPr="00462ADA">
        <w:rPr>
          <w:rFonts w:ascii="Arial" w:hAnsi="Arial" w:cs="Arial"/>
        </w:rPr>
        <w:t xml:space="preserve">) have shown that Chinese collectivist culture is not lacking in </w:t>
      </w:r>
      <w:r w:rsidR="00462ADA" w:rsidRPr="00462ADA">
        <w:rPr>
          <w:rFonts w:ascii="Arial" w:hAnsi="Arial" w:cs="Arial"/>
        </w:rPr>
        <w:t>empathy but</w:t>
      </w:r>
      <w:r w:rsidRPr="00462ADA">
        <w:rPr>
          <w:rFonts w:ascii="Arial" w:hAnsi="Arial" w:cs="Arial"/>
        </w:rPr>
        <w:t xml:space="preserve"> rather binds it closely to family responsibilities and established moral order. For animals outside the "circle of responsibility", the empathy of the elderly is often suppressed or stigmatized due to a lack of legitimacy. This strongly explains why elderly people in rural areas show emotional restraint towards animals - not an emotional lack, but </w:t>
      </w:r>
      <w:r w:rsidR="009C375E" w:rsidRPr="00462ADA">
        <w:rPr>
          <w:rFonts w:ascii="Arial" w:hAnsi="Arial" w:cs="Arial"/>
        </w:rPr>
        <w:t>an</w:t>
      </w:r>
      <w:r w:rsidRPr="00462ADA">
        <w:rPr>
          <w:rFonts w:ascii="Arial" w:hAnsi="Arial" w:cs="Arial"/>
        </w:rPr>
        <w:t xml:space="preserve"> "absence of cultural recognition space".</w:t>
      </w:r>
    </w:p>
    <w:p w14:paraId="55B2B46A" w14:textId="77777777" w:rsidR="00DA3825" w:rsidRPr="00462ADA" w:rsidRDefault="00DA3825" w:rsidP="00462ADA">
      <w:pPr>
        <w:pStyle w:val="NormalWeb"/>
        <w:jc w:val="both"/>
        <w:rPr>
          <w:rFonts w:ascii="Arial" w:hAnsi="Arial" w:cs="Arial"/>
        </w:rPr>
      </w:pPr>
      <w:r w:rsidRPr="00462ADA">
        <w:rPr>
          <w:rFonts w:ascii="Arial" w:hAnsi="Arial" w:cs="Arial"/>
        </w:rPr>
        <w:t xml:space="preserve">Therefore, this study adheres to a value shift from utilitarianism to empathy, aiming to point out that if we only view animals as "tools for preventing aging", we cannot see the hidden emotional connection between the elderly and animals; If we only view emotion as a "resource for maintaining order", we cannot recognize that care for non-living beings has independent </w:t>
      </w:r>
      <w:proofErr w:type="gramStart"/>
      <w:r w:rsidRPr="00462ADA">
        <w:rPr>
          <w:rFonts w:ascii="Arial" w:hAnsi="Arial" w:cs="Arial"/>
        </w:rPr>
        <w:t>value in itself</w:t>
      </w:r>
      <w:proofErr w:type="gramEnd"/>
      <w:r w:rsidRPr="00462ADA">
        <w:rPr>
          <w:rFonts w:ascii="Arial" w:hAnsi="Arial" w:cs="Arial"/>
        </w:rPr>
        <w:t>. The core position of this study is to view empathy as a public value worthy of being constructed and nourished by creating new cultural Spaces to legitimize and give meaning to the suppressed tender emotions of the elderly in rural areas.</w:t>
      </w:r>
    </w:p>
    <w:p w14:paraId="43C02764" w14:textId="76F66E3A" w:rsidR="00DA3825" w:rsidRPr="00462ADA" w:rsidRDefault="00DA3825" w:rsidP="00462ADA">
      <w:pPr>
        <w:pStyle w:val="NormalWeb"/>
        <w:jc w:val="both"/>
        <w:rPr>
          <w:rFonts w:ascii="Arial" w:hAnsi="Arial" w:cs="Arial"/>
        </w:rPr>
      </w:pPr>
      <w:r w:rsidRPr="00462ADA">
        <w:rPr>
          <w:rFonts w:ascii="Arial" w:hAnsi="Arial" w:cs="Arial"/>
        </w:rPr>
        <w:t xml:space="preserve">Based on this value position, this study focuses not only on the legitimacy of empathy as a goal, but also </w:t>
      </w:r>
      <w:r w:rsidR="002970D3" w:rsidRPr="00462ADA">
        <w:rPr>
          <w:rFonts w:ascii="Arial" w:hAnsi="Arial" w:cs="Arial"/>
        </w:rPr>
        <w:t>on who</w:t>
      </w:r>
      <w:r w:rsidRPr="00462ADA">
        <w:rPr>
          <w:rFonts w:ascii="Arial" w:hAnsi="Arial" w:cs="Arial"/>
        </w:rPr>
        <w:t xml:space="preserve"> has the right to participate in the reconstruction of this </w:t>
      </w:r>
      <w:r w:rsidR="002970D3" w:rsidRPr="00462ADA">
        <w:rPr>
          <w:rFonts w:ascii="Arial" w:hAnsi="Arial" w:cs="Arial"/>
        </w:rPr>
        <w:t>value.</w:t>
      </w:r>
      <w:r w:rsidRPr="00462ADA">
        <w:rPr>
          <w:rFonts w:ascii="Arial" w:hAnsi="Arial" w:cs="Arial"/>
        </w:rPr>
        <w:t xml:space="preserve"> This leads directly to a methodological shift towards "empowerment and co-construction</w:t>
      </w:r>
      <w:r w:rsidR="002970D3" w:rsidRPr="00462ADA">
        <w:rPr>
          <w:rFonts w:ascii="Arial" w:hAnsi="Arial" w:cs="Arial"/>
        </w:rPr>
        <w:t>”:</w:t>
      </w:r>
      <w:r w:rsidRPr="00462ADA">
        <w:rPr>
          <w:rFonts w:ascii="Arial" w:hAnsi="Arial" w:cs="Arial"/>
        </w:rPr>
        <w:t xml:space="preserve"> According to </w:t>
      </w:r>
      <w:r w:rsidR="0001235D">
        <w:rPr>
          <w:rFonts w:ascii="Arial" w:hAnsi="Arial" w:cs="Arial"/>
        </w:rPr>
        <w:t>Bradbur</w:t>
      </w:r>
      <w:r w:rsidR="0001235D" w:rsidRPr="00462ADA">
        <w:rPr>
          <w:rFonts w:ascii="Arial" w:hAnsi="Arial" w:cs="Arial"/>
        </w:rPr>
        <w:t>y’s</w:t>
      </w:r>
      <w:r w:rsidRPr="00462ADA">
        <w:rPr>
          <w:rFonts w:ascii="Arial" w:hAnsi="Arial" w:cs="Arial"/>
        </w:rPr>
        <w:t xml:space="preserve"> "participatory worldview", we must break the traditional binary opposition of "researcher-researched" and transform the elderly from passive "researched" to active "co-actors</w:t>
      </w:r>
      <w:r w:rsidR="002970D3" w:rsidRPr="00462ADA">
        <w:rPr>
          <w:rFonts w:ascii="Arial" w:hAnsi="Arial" w:cs="Arial"/>
        </w:rPr>
        <w:t>”,</w:t>
      </w:r>
      <w:r w:rsidRPr="00462ADA">
        <w:rPr>
          <w:rFonts w:ascii="Arial" w:hAnsi="Arial" w:cs="Arial"/>
        </w:rPr>
        <w:t xml:space="preserve"> To truly achieve the co-creation of emotions and values.</w:t>
      </w:r>
    </w:p>
    <w:p w14:paraId="04E1B1A5" w14:textId="77777777" w:rsidR="000A668C" w:rsidRPr="00462ADA" w:rsidRDefault="000A668C" w:rsidP="00462ADA">
      <w:pPr>
        <w:jc w:val="both"/>
        <w:rPr>
          <w:rFonts w:ascii="Arial" w:hAnsi="Arial" w:cs="Arial"/>
        </w:rPr>
      </w:pPr>
    </w:p>
    <w:p w14:paraId="29E9D5A4" w14:textId="313874D7" w:rsidR="00DA3825" w:rsidRPr="00462ADA" w:rsidRDefault="002970D3" w:rsidP="00462ADA">
      <w:pPr>
        <w:spacing w:before="100" w:beforeAutospacing="1" w:after="100" w:afterAutospacing="1" w:line="240" w:lineRule="auto"/>
        <w:jc w:val="both"/>
        <w:outlineLvl w:val="2"/>
        <w:rPr>
          <w:rFonts w:ascii="Arial" w:eastAsia="Times New Roman" w:hAnsi="Arial" w:cs="Arial"/>
          <w:b/>
          <w:bCs/>
          <w:kern w:val="0"/>
          <w14:ligatures w14:val="none"/>
        </w:rPr>
      </w:pPr>
      <w:r w:rsidRPr="00462ADA">
        <w:rPr>
          <w:rFonts w:ascii="Arial" w:eastAsia="Times New Roman" w:hAnsi="Arial" w:cs="Arial" w:hint="eastAsia"/>
          <w:b/>
          <w:bCs/>
          <w:kern w:val="0"/>
          <w14:ligatures w14:val="none"/>
        </w:rPr>
        <w:lastRenderedPageBreak/>
        <w:t>4.2</w:t>
      </w:r>
      <w:r w:rsidR="00DA3825" w:rsidRPr="00462ADA">
        <w:rPr>
          <w:rFonts w:ascii="Arial" w:eastAsia="Times New Roman" w:hAnsi="Arial" w:cs="Arial"/>
          <w:b/>
          <w:bCs/>
          <w:kern w:val="0"/>
          <w14:ligatures w14:val="none"/>
        </w:rPr>
        <w:t>Axiology-driven Methodology: From "Empathetic Generation" to "Participatory Design"</w:t>
      </w:r>
    </w:p>
    <w:p w14:paraId="0AB5C162" w14:textId="77777777" w:rsidR="00DA3825" w:rsidRPr="00462ADA" w:rsidRDefault="00DA3825" w:rsidP="00462ADA">
      <w:pPr>
        <w:spacing w:before="100" w:beforeAutospacing="1" w:after="100" w:afterAutospacing="1" w:line="240" w:lineRule="auto"/>
        <w:jc w:val="both"/>
        <w:rPr>
          <w:rFonts w:ascii="Arial" w:eastAsia="Times New Roman" w:hAnsi="Arial" w:cs="Arial"/>
          <w:kern w:val="0"/>
          <w14:ligatures w14:val="none"/>
        </w:rPr>
      </w:pPr>
      <w:r w:rsidRPr="00462ADA">
        <w:rPr>
          <w:rFonts w:ascii="Arial" w:eastAsia="Times New Roman" w:hAnsi="Arial" w:cs="Arial"/>
          <w:kern w:val="0"/>
          <w14:ligatures w14:val="none"/>
        </w:rPr>
        <w:t>This study establishes a transformational value theory centered on "empathy and compassion", a position that directly determines that research cannot stop at abstract philosophy but must be implemented as concrete Participatory Art design. Participatory art is no longer an option but a logical necessity when the goal of the study is no longer to "measure" empathy in a one-way way but to "co-generate" it with the participants. The disciplinary effect of this axiology on research design is manifested in the following three progressive levels:</w:t>
      </w:r>
    </w:p>
    <w:p w14:paraId="79C8870B" w14:textId="6CB7AD16" w:rsidR="00DA3825" w:rsidRPr="00462ADA" w:rsidRDefault="00DA3825" w:rsidP="00462ADA">
      <w:pPr>
        <w:spacing w:before="100" w:beforeAutospacing="1" w:after="100" w:afterAutospacing="1" w:line="240" w:lineRule="auto"/>
        <w:jc w:val="both"/>
        <w:rPr>
          <w:rFonts w:ascii="Arial" w:eastAsia="Times New Roman" w:hAnsi="Arial" w:cs="Arial"/>
          <w:kern w:val="0"/>
          <w14:ligatures w14:val="none"/>
        </w:rPr>
      </w:pPr>
      <w:r w:rsidRPr="00462ADA">
        <w:rPr>
          <w:rFonts w:ascii="Arial" w:eastAsia="Times New Roman" w:hAnsi="Arial" w:cs="Arial"/>
          <w:kern w:val="0"/>
          <w14:ligatures w14:val="none"/>
        </w:rPr>
        <w:t xml:space="preserve">1. Practice construction: Field Empirical research on empathy generation confirms that empathy is constructed in participatory practice </w:t>
      </w:r>
      <w:r w:rsidR="0001235D">
        <w:rPr>
          <w:rFonts w:ascii="Arial" w:eastAsia="Times New Roman" w:hAnsi="Arial" w:cs="Arial"/>
          <w:kern w:val="0"/>
          <w14:ligatures w14:val="none"/>
        </w:rPr>
        <w:fldChar w:fldCharType="begin"/>
      </w:r>
      <w:r w:rsidR="0001235D">
        <w:rPr>
          <w:rFonts w:ascii="Arial" w:eastAsia="Times New Roman" w:hAnsi="Arial" w:cs="Arial"/>
          <w:kern w:val="0"/>
          <w14:ligatures w14:val="none"/>
        </w:rPr>
        <w:instrText xml:space="preserve"> ADDIN ZOTERO_ITEM CSL_CITATION {"citationID":"XQ5P7f9K","properties":{"formattedCitation":"(Yi {\\i{}et al.}, 2025)","plainCitation":"(Yi et al., 2025)","noteIndex":0},"citationItems":[{"id":219,"uris":["http://zotero.org/users/17064796/items/RRQ4W4GL"],"itemData":{"id":219,"type":"article-journal","abstract":"Background: Traditional empathy teaching methods fall short in addressing the heightened empathy demands of in-service postgraduate nurses. Art-based approaches offer potential solutions. Method: We adopted a mixed method study with a quasi-experimental design. Two groups of in-service postgraduate nurses participated in narrative (n = 14) and visual (n = 13) arts interventions. Participants underwent four 45-minute sessions, including theory lectures and art-based interventions. Pre- and postcourse questionnaires assessed empathy and psychological capital. Results: The narrative arts group showed increased resilience (t = -2.775, p = .016) and secondary traumatic stress (t = -2.320, p = .037) postcourse. The visual arts group showed enhanced compassion satisfaction (t = -3.431, p = .005). Qualitative analysis identified two themes: empathy among participants and the benefits and challenges of the curriculum. Conclusion: Incorporating both narrative and visual arts into nursing education could enhance empathy and well-being. Narrative arts enhanced resilience but increased secondary traumatic stress. Visual arts improved compassion satisfaction and offered a calming experience. [J Contin Educ Nurs. 2025;56(2):78-84.] From the School of Nursing, Sun Yat-sen University, Guangdong, China.","container-title":"The Journal of Continuing Education in Nursing","DOI":"10.3928/00220124-20250121-08","ISSN":"0022-0124","issue":"2","journalAbbreviation":"J Contin Educ Nurs","language":"en","page":"78-84","source":"DOI.org (Crossref)","title":"Comparing Narrative and Visual Arts for Empathy Enhancement in Nursing Postgraduate Education: A Mixed Method Study","title-short":"Comparing Narrative and Visual Arts for Empathy Enhancement in Nursing Postgraduate Education","volume":"56","author":[{"family":"Yi","given":"Sichen"},{"family":"Cao","given":"Xuerong"},{"family":"Wang","given":"Xiaodan"},{"family":"Zhang","given":"Qi"}],"issued":{"date-parts":[["2025",2]]}}}],"schema":"https://github.com/citation-style-language/schema/raw/master/csl-citation.json"} </w:instrText>
      </w:r>
      <w:r w:rsidR="0001235D">
        <w:rPr>
          <w:rFonts w:ascii="Arial" w:eastAsia="Times New Roman" w:hAnsi="Arial" w:cs="Arial"/>
          <w:kern w:val="0"/>
          <w14:ligatures w14:val="none"/>
        </w:rPr>
        <w:fldChar w:fldCharType="separate"/>
      </w:r>
      <w:r w:rsidR="0001235D" w:rsidRPr="0001235D">
        <w:rPr>
          <w:rFonts w:ascii="Arial" w:hAnsi="Arial" w:cs="Arial"/>
          <w:kern w:val="0"/>
        </w:rPr>
        <w:t xml:space="preserve">(Yi </w:t>
      </w:r>
      <w:r w:rsidR="0001235D" w:rsidRPr="0001235D">
        <w:rPr>
          <w:rFonts w:ascii="Arial" w:hAnsi="Arial" w:cs="Arial"/>
          <w:i/>
          <w:iCs/>
          <w:kern w:val="0"/>
        </w:rPr>
        <w:t>et al.</w:t>
      </w:r>
      <w:r w:rsidR="0001235D" w:rsidRPr="0001235D">
        <w:rPr>
          <w:rFonts w:ascii="Arial" w:hAnsi="Arial" w:cs="Arial"/>
          <w:kern w:val="0"/>
        </w:rPr>
        <w:t>, 2025)</w:t>
      </w:r>
      <w:r w:rsidR="0001235D">
        <w:rPr>
          <w:rFonts w:ascii="Arial" w:eastAsia="Times New Roman" w:hAnsi="Arial" w:cs="Arial"/>
          <w:kern w:val="0"/>
          <w14:ligatures w14:val="none"/>
        </w:rPr>
        <w:fldChar w:fldCharType="end"/>
      </w:r>
      <w:r w:rsidR="0001235D">
        <w:rPr>
          <w:rFonts w:ascii="Arial" w:eastAsia="Times New Roman" w:hAnsi="Arial" w:cs="Arial"/>
          <w:kern w:val="0"/>
          <w14:ligatures w14:val="none"/>
        </w:rPr>
        <w:fldChar w:fldCharType="begin"/>
      </w:r>
      <w:r w:rsidR="0001235D">
        <w:rPr>
          <w:rFonts w:ascii="Arial" w:eastAsia="Times New Roman" w:hAnsi="Arial" w:cs="Arial"/>
          <w:kern w:val="0"/>
          <w14:ligatures w14:val="none"/>
        </w:rPr>
        <w:instrText xml:space="preserve"> ADDIN ZOTERO_ITEM CSL_CITATION {"citationID":"frSgaEWY","properties":{"formattedCitation":"(Beck, Giese and Khoo, 2025)","plainCitation":"(Beck, Giese and Khoo, 2025)","noteIndex":0},"citationItems":[{"id":214,"uris":["http://zotero.org/users/17064796/items/DEC5EZ8E"],"itemData":{"id":214,"type":"article-journal","abstract":"Issue Addressed: Health-related information can often be overwhelming for consumers, frequently infused with complex medical terminology that is difficult to understand and apply. Historically empathic connection, art and narratives have played key roles in communicating with diverse populations however collectively have received little recognition as a modality to improve health literacy. This study aimed to investigate the empathetic connection between art and patient narratives with a view to improve health literacy in the wider community.","container-title":"Health Promotion Journal of Australia","DOI":"10.1002/hpja.893","ISSN":"1036-1073, 2201-1617","issue":"1","journalAbbreviation":"Health Prom J of Aust","language":"en","page":"e893","source":"DOI.org (Crossref)","title":"Harnessing the power of empathy, visual art and patient narratives to improve health literacy: An exploratory study","title-short":"Harnessing the power of empathy, visual art and patient narratives to improve health literacy","volume":"36","author":[{"family":"Beck","given":"Tracey"},{"family":"Giese","given":"Steven"},{"family":"Khoo","given":"Tien K."}],"issued":{"date-parts":[["2025",1]]}}}],"schema":"https://github.com/citation-style-language/schema/raw/master/csl-citation.json"} </w:instrText>
      </w:r>
      <w:r w:rsidR="0001235D">
        <w:rPr>
          <w:rFonts w:ascii="Arial" w:eastAsia="Times New Roman" w:hAnsi="Arial" w:cs="Arial"/>
          <w:kern w:val="0"/>
          <w14:ligatures w14:val="none"/>
        </w:rPr>
        <w:fldChar w:fldCharType="separate"/>
      </w:r>
      <w:r w:rsidR="0001235D">
        <w:rPr>
          <w:rFonts w:ascii="Arial" w:eastAsia="Times New Roman" w:hAnsi="Arial" w:cs="Arial"/>
          <w:noProof/>
          <w:kern w:val="0"/>
          <w14:ligatures w14:val="none"/>
        </w:rPr>
        <w:t>(Beck, Giese and Khoo, 2025)</w:t>
      </w:r>
      <w:r w:rsidR="0001235D">
        <w:rPr>
          <w:rFonts w:ascii="Arial" w:eastAsia="Times New Roman" w:hAnsi="Arial" w:cs="Arial"/>
          <w:kern w:val="0"/>
          <w14:ligatures w14:val="none"/>
        </w:rPr>
        <w:fldChar w:fldCharType="end"/>
      </w:r>
      <w:r w:rsidR="0001235D">
        <w:rPr>
          <w:rFonts w:ascii="Arial" w:eastAsia="Times New Roman" w:hAnsi="Arial" w:cs="Arial"/>
          <w:kern w:val="0"/>
          <w14:ligatures w14:val="none"/>
        </w:rPr>
        <w:t>.</w:t>
      </w:r>
      <w:r w:rsidRPr="00462ADA">
        <w:rPr>
          <w:rFonts w:ascii="Arial" w:eastAsia="Times New Roman" w:hAnsi="Arial" w:cs="Arial"/>
          <w:kern w:val="0"/>
          <w14:ligatures w14:val="none"/>
        </w:rPr>
        <w:t xml:space="preserve"> Rather than observing learning, collective creation creates an emotional atmosphere of "suffering with", allowing participants to confront the complexity of "the pain of the other" and shift from abstract sympathy to concrete responsibility. This determines that the methodological core of this study lies in creating a field of "doing something together" to practice the logic of human and animal co-living.</w:t>
      </w:r>
    </w:p>
    <w:p w14:paraId="1CF1A4EA" w14:textId="35032737" w:rsidR="00DA3825" w:rsidRPr="00462ADA" w:rsidRDefault="00DA3825" w:rsidP="00462ADA">
      <w:pPr>
        <w:spacing w:before="100" w:beforeAutospacing="1" w:after="100" w:afterAutospacing="1" w:line="240" w:lineRule="auto"/>
        <w:jc w:val="both"/>
        <w:rPr>
          <w:rFonts w:ascii="Arial" w:eastAsia="Times New Roman" w:hAnsi="Arial" w:cs="Arial"/>
          <w:kern w:val="0"/>
          <w14:ligatures w14:val="none"/>
        </w:rPr>
      </w:pPr>
      <w:r w:rsidRPr="00462ADA">
        <w:rPr>
          <w:rFonts w:ascii="Arial" w:eastAsia="Times New Roman" w:hAnsi="Arial" w:cs="Arial"/>
          <w:kern w:val="0"/>
          <w14:ligatures w14:val="none"/>
        </w:rPr>
        <w:t xml:space="preserve">2. Embodied mediators: Recombination of vision and perception </w:t>
      </w:r>
      <w:r w:rsidR="00462ADA" w:rsidRPr="00462ADA">
        <w:rPr>
          <w:rFonts w:ascii="Arial" w:eastAsia="Times New Roman" w:hAnsi="Arial" w:cs="Arial"/>
          <w:kern w:val="0"/>
          <w14:ligatures w14:val="none"/>
        </w:rPr>
        <w:t>for</w:t>
      </w:r>
      <w:r w:rsidRPr="00462ADA">
        <w:rPr>
          <w:rFonts w:ascii="Arial" w:eastAsia="Times New Roman" w:hAnsi="Arial" w:cs="Arial"/>
          <w:kern w:val="0"/>
          <w14:ligatures w14:val="none"/>
        </w:rPr>
        <w:t xml:space="preserve"> the inarticulate nature of elderly people in rural areas, art provides the necessary embodied and visual mediators. Touching materials and hands-on creation are effective pathways to deep </w:t>
      </w:r>
      <w:r w:rsidR="0001235D" w:rsidRPr="00462ADA">
        <w:rPr>
          <w:rFonts w:ascii="Arial" w:eastAsia="Times New Roman" w:hAnsi="Arial" w:cs="Arial"/>
          <w:kern w:val="0"/>
          <w14:ligatures w14:val="none"/>
        </w:rPr>
        <w:t>memory, while</w:t>
      </w:r>
      <w:r w:rsidRPr="00462ADA">
        <w:rPr>
          <w:rFonts w:ascii="Arial" w:eastAsia="Times New Roman" w:hAnsi="Arial" w:cs="Arial"/>
          <w:kern w:val="0"/>
          <w14:ligatures w14:val="none"/>
        </w:rPr>
        <w:t xml:space="preserve"> visualizing practices (such as animal portraits) transform animals from functional "gatekeeping tools" into "visual subjects" with faces </w:t>
      </w:r>
      <w:r w:rsidR="0001235D">
        <w:rPr>
          <w:rFonts w:ascii="Arial" w:eastAsia="Times New Roman" w:hAnsi="Arial" w:cs="Arial"/>
          <w:kern w:val="0"/>
          <w14:ligatures w14:val="none"/>
        </w:rPr>
        <w:fldChar w:fldCharType="begin"/>
      </w:r>
      <w:r w:rsidR="0001235D">
        <w:rPr>
          <w:rFonts w:ascii="Arial" w:eastAsia="Times New Roman" w:hAnsi="Arial" w:cs="Arial"/>
          <w:kern w:val="0"/>
          <w14:ligatures w14:val="none"/>
        </w:rPr>
        <w:instrText xml:space="preserve"> ADDIN ZOTERO_ITEM CSL_CITATION {"citationID":"RoAK91UI","properties":{"formattedCitation":"(Whitley, Kalof and Flach, 2021)","plainCitation":"(Whitley, Kalof and Flach, 2021)","noteIndex":0},"citationItems":[{"id":202,"uris":["http://zotero.org/users/17064796/items/LBSW8YBX"],"itemData":{"id":202,"type":"article-journal","abstract":"With growing concern for biodiversity loss, conservationists are faced with increased pressure to depict animals in ways that evoke empathy and lead to conservation. In recent years, conservation photographers have called on scientists to assist them in identifying the best ways to depict animals to elicit an emotional response. Collaborating with conservation photographers, we used an original survey experiment with 1,152 participants to answer this call by comparing how individuals respond to traditional wildlife photography and animal portraiture. Those who were exposed to animal portraits reported increased empathy and decreased positive and relaxed emotions. We engage critical anthropomorphism, arguing that it is an essential tool to encourage conservation efforts and that animal portraiture may be an ideal “attention grabber,” after which wildlife images can serve as “educators.” As the first study to make this quantitative comparison, our findings have important implications for conservationists and particularly conservation photographers.","container-title":"Environment and Behavior","DOI":"10.1177/0013916520928429","ISSN":"0013-9165, 1552-390X","issue":"8","journalAbbreviation":"Environment and Behavior","language":"en","page":"837-863","source":"DOI.org (Crossref)","title":"Using Animal Portraiture to Activate Emotional Affect","volume":"53","author":[{"family":"Whitley","given":"Cameron Thomas"},{"family":"Kalof","given":"Linda"},{"family":"Flach","given":"Tim"}],"issued":{"date-parts":[["2021",10]]}}}],"schema":"https://github.com/citation-style-language/schema/raw/master/csl-citation.json"} </w:instrText>
      </w:r>
      <w:r w:rsidR="0001235D">
        <w:rPr>
          <w:rFonts w:ascii="Arial" w:eastAsia="Times New Roman" w:hAnsi="Arial" w:cs="Arial"/>
          <w:kern w:val="0"/>
          <w14:ligatures w14:val="none"/>
        </w:rPr>
        <w:fldChar w:fldCharType="separate"/>
      </w:r>
      <w:r w:rsidR="0001235D">
        <w:rPr>
          <w:rFonts w:ascii="Arial" w:eastAsia="Times New Roman" w:hAnsi="Arial" w:cs="Arial"/>
          <w:noProof/>
          <w:kern w:val="0"/>
          <w14:ligatures w14:val="none"/>
        </w:rPr>
        <w:t>(Whitley, Kalof and Flach, 2021)</w:t>
      </w:r>
      <w:r w:rsidR="0001235D">
        <w:rPr>
          <w:rFonts w:ascii="Arial" w:eastAsia="Times New Roman" w:hAnsi="Arial" w:cs="Arial"/>
          <w:kern w:val="0"/>
          <w14:ligatures w14:val="none"/>
        </w:rPr>
        <w:fldChar w:fldCharType="end"/>
      </w:r>
      <w:r w:rsidR="0001235D">
        <w:rPr>
          <w:rFonts w:ascii="Arial" w:eastAsia="Times New Roman" w:hAnsi="Arial" w:cs="Arial"/>
          <w:kern w:val="0"/>
          <w14:ligatures w14:val="none"/>
        </w:rPr>
        <w:t>.</w:t>
      </w:r>
      <w:r w:rsidRPr="00462ADA">
        <w:rPr>
          <w:rFonts w:ascii="Arial" w:eastAsia="Times New Roman" w:hAnsi="Arial" w:cs="Arial"/>
          <w:kern w:val="0"/>
          <w14:ligatures w14:val="none"/>
        </w:rPr>
        <w:t xml:space="preserve">This visual transformation is a key mechanism in helping older people </w:t>
      </w:r>
      <w:r w:rsidR="00462ADA" w:rsidRPr="00462ADA">
        <w:rPr>
          <w:rFonts w:ascii="Arial" w:eastAsia="Times New Roman" w:hAnsi="Arial" w:cs="Arial"/>
          <w:kern w:val="0"/>
          <w14:ligatures w14:val="none"/>
        </w:rPr>
        <w:t>rebuilds</w:t>
      </w:r>
      <w:r w:rsidRPr="00462ADA">
        <w:rPr>
          <w:rFonts w:ascii="Arial" w:eastAsia="Times New Roman" w:hAnsi="Arial" w:cs="Arial"/>
          <w:kern w:val="0"/>
          <w14:ligatures w14:val="none"/>
        </w:rPr>
        <w:t xml:space="preserve"> emotional connections.</w:t>
      </w:r>
    </w:p>
    <w:p w14:paraId="7D50587B" w14:textId="2062F8A4" w:rsidR="00DA3825" w:rsidRPr="00462ADA" w:rsidRDefault="00DA3825" w:rsidP="00462ADA">
      <w:pPr>
        <w:spacing w:before="100" w:beforeAutospacing="1" w:after="100" w:afterAutospacing="1" w:line="240" w:lineRule="auto"/>
        <w:jc w:val="both"/>
        <w:rPr>
          <w:rFonts w:ascii="Arial" w:eastAsia="Times New Roman" w:hAnsi="Arial" w:cs="Arial"/>
          <w:kern w:val="0"/>
          <w14:ligatures w14:val="none"/>
        </w:rPr>
      </w:pPr>
      <w:r w:rsidRPr="00462ADA">
        <w:rPr>
          <w:rFonts w:ascii="Arial" w:eastAsia="Times New Roman" w:hAnsi="Arial" w:cs="Arial"/>
          <w:kern w:val="0"/>
          <w14:ligatures w14:val="none"/>
        </w:rPr>
        <w:t xml:space="preserve">3. Design Implementation: Structuring the value framework </w:t>
      </w:r>
      <w:r w:rsidR="00462ADA" w:rsidRPr="00462ADA">
        <w:rPr>
          <w:rFonts w:ascii="Arial" w:eastAsia="Times New Roman" w:hAnsi="Arial" w:cs="Arial"/>
          <w:kern w:val="0"/>
          <w14:ligatures w14:val="none"/>
        </w:rPr>
        <w:t>in</w:t>
      </w:r>
      <w:r w:rsidRPr="00462ADA">
        <w:rPr>
          <w:rFonts w:ascii="Arial" w:eastAsia="Times New Roman" w:hAnsi="Arial" w:cs="Arial"/>
          <w:kern w:val="0"/>
          <w14:ligatures w14:val="none"/>
        </w:rPr>
        <w:t xml:space="preserve"> summary, the value framework of "empathy, empowerment, and care" not only determines methodological choices but also directly reshapes specific research design elements. This study brought the elderly, animals and researchers into the same "co-seeing, co-doing, co-feeling" field, and this logic strictly modulated subsequent key design decisions - including the positioning of participants (from subjects to co-creators), the way of multi-species intervention (from background to foreground subjects), and the rhythm of the research process (adapting to the nonlinearity of emotion generation). Only by being implemented in such specific designs can the ethical promise of </w:t>
      </w:r>
      <w:proofErr w:type="gramStart"/>
      <w:r w:rsidRPr="00462ADA">
        <w:rPr>
          <w:rFonts w:ascii="Arial" w:eastAsia="Times New Roman" w:hAnsi="Arial" w:cs="Arial"/>
          <w:kern w:val="0"/>
          <w14:ligatures w14:val="none"/>
        </w:rPr>
        <w:t>opening up</w:t>
      </w:r>
      <w:proofErr w:type="gramEnd"/>
      <w:r w:rsidRPr="00462ADA">
        <w:rPr>
          <w:rFonts w:ascii="Arial" w:eastAsia="Times New Roman" w:hAnsi="Arial" w:cs="Arial"/>
          <w:kern w:val="0"/>
          <w14:ligatures w14:val="none"/>
        </w:rPr>
        <w:t xml:space="preserve"> emotional Spaces for non-human life and giving new positions to the elderly be fulfilled.</w:t>
      </w:r>
    </w:p>
    <w:p w14:paraId="637E9D02" w14:textId="77777777" w:rsidR="000A668C" w:rsidRPr="00462ADA" w:rsidRDefault="000A668C" w:rsidP="00462ADA">
      <w:pPr>
        <w:jc w:val="both"/>
        <w:rPr>
          <w:rFonts w:ascii="Arial" w:hAnsi="Arial" w:cs="Arial"/>
        </w:rPr>
      </w:pPr>
    </w:p>
    <w:p w14:paraId="3F3225F8" w14:textId="77777777" w:rsidR="0055154B" w:rsidRPr="00462ADA" w:rsidRDefault="0055154B" w:rsidP="00462ADA">
      <w:pPr>
        <w:spacing w:before="100" w:beforeAutospacing="1" w:after="100" w:afterAutospacing="1" w:line="240" w:lineRule="auto"/>
        <w:jc w:val="both"/>
        <w:outlineLvl w:val="2"/>
        <w:rPr>
          <w:rFonts w:ascii="Arial" w:eastAsia="Times New Roman" w:hAnsi="Arial" w:cs="Arial"/>
          <w:kern w:val="0"/>
          <w:sz w:val="27"/>
          <w:szCs w:val="27"/>
          <w14:ligatures w14:val="none"/>
        </w:rPr>
      </w:pPr>
      <w:r w:rsidRPr="00462ADA">
        <w:rPr>
          <w:rFonts w:ascii="Arial" w:eastAsia="Times New Roman" w:hAnsi="Arial" w:cs="Arial"/>
          <w:b/>
          <w:bCs/>
          <w:kern w:val="0"/>
          <w:sz w:val="27"/>
          <w:szCs w:val="27"/>
          <w14:ligatures w14:val="none"/>
        </w:rPr>
        <w:t xml:space="preserve">5.1 Relational Rigor: Reframing </w:t>
      </w:r>
      <w:r w:rsidRPr="009C375E">
        <w:rPr>
          <w:rFonts w:ascii="Arial" w:eastAsia="Times New Roman" w:hAnsi="Arial" w:cs="Arial"/>
          <w:b/>
          <w:bCs/>
          <w:kern w:val="0"/>
          <w14:ligatures w14:val="none"/>
        </w:rPr>
        <w:t>Trustworthiness</w:t>
      </w:r>
      <w:r w:rsidRPr="00462ADA">
        <w:rPr>
          <w:rFonts w:ascii="Arial" w:eastAsia="Times New Roman" w:hAnsi="Arial" w:cs="Arial"/>
          <w:b/>
          <w:bCs/>
          <w:kern w:val="0"/>
          <w:sz w:val="27"/>
          <w:szCs w:val="27"/>
          <w14:ligatures w14:val="none"/>
        </w:rPr>
        <w:t xml:space="preserve"> in Multispecies Art Practice</w:t>
      </w:r>
    </w:p>
    <w:p w14:paraId="01E76A26" w14:textId="2458579A" w:rsidR="0055154B" w:rsidRPr="00462ADA" w:rsidRDefault="0055154B" w:rsidP="00462ADA">
      <w:pPr>
        <w:spacing w:before="100" w:beforeAutospacing="1" w:after="100" w:afterAutospacing="1" w:line="240" w:lineRule="auto"/>
        <w:jc w:val="both"/>
        <w:rPr>
          <w:rFonts w:ascii="Arial" w:eastAsia="Times New Roman" w:hAnsi="Arial" w:cs="Arial"/>
          <w:kern w:val="0"/>
          <w14:ligatures w14:val="none"/>
        </w:rPr>
      </w:pPr>
      <w:r w:rsidRPr="00462ADA">
        <w:rPr>
          <w:rFonts w:ascii="Arial" w:eastAsia="Times New Roman" w:hAnsi="Arial" w:cs="Arial"/>
          <w:kern w:val="0"/>
          <w14:ligatures w14:val="none"/>
        </w:rPr>
        <w:t xml:space="preserve">This study rejects the positivist pursuit of a single objectivity and instead places </w:t>
      </w:r>
      <w:r w:rsidR="0001235D">
        <w:rPr>
          <w:rFonts w:ascii="Arial" w:eastAsia="Times New Roman" w:hAnsi="Arial" w:cs="Arial"/>
          <w:kern w:val="0"/>
          <w14:ligatures w14:val="none"/>
        </w:rPr>
        <w:fldChar w:fldCharType="begin"/>
      </w:r>
      <w:r w:rsidR="0001235D">
        <w:rPr>
          <w:rFonts w:ascii="Arial" w:eastAsia="Times New Roman" w:hAnsi="Arial" w:cs="Arial"/>
          <w:kern w:val="0"/>
          <w14:ligatures w14:val="none"/>
        </w:rPr>
        <w:instrText xml:space="preserve"> ADDIN ZOTERO_ITEM CSL_CITATION {"citationID":"gfhVUWDK","properties":{"formattedCitation":"(Lincoln and Guba, 20)","plainCitation":"(Lincoln and Guba, 20)","noteIndex":0},"citationItems":[{"id":303,"uris":["http://zotero.org/users/17064796/items/Z6Z3KS4H"],"itemData":{"id":303,"type":"book","edition":"Nachdr.","event-place":"Newbury Park, Calif.","ISBN":"978-0-8039-2431-4","language":"en","number-of-pages":"416","publisher":"Sage","publisher-place":"Newbury Park, Calif.","source":"K10plus ISBN","title":"Naturalistic inquiry","author":[{"family":"Lincoln","given":"Yvonna S."},{"family":"Guba","given":"Egon G."}],"issued":{"literal":"20"}}}],"schema":"https://github.com/citation-style-language/schema/raw/master/csl-citation.json"} </w:instrText>
      </w:r>
      <w:r w:rsidR="0001235D">
        <w:rPr>
          <w:rFonts w:ascii="Arial" w:eastAsia="Times New Roman" w:hAnsi="Arial" w:cs="Arial"/>
          <w:kern w:val="0"/>
          <w14:ligatures w14:val="none"/>
        </w:rPr>
        <w:fldChar w:fldCharType="separate"/>
      </w:r>
      <w:r w:rsidR="0001235D">
        <w:rPr>
          <w:rFonts w:ascii="Arial" w:eastAsia="Times New Roman" w:hAnsi="Arial" w:cs="Arial"/>
          <w:noProof/>
          <w:kern w:val="0"/>
          <w14:ligatures w14:val="none"/>
        </w:rPr>
        <w:t>(Lincoln and Guba, 1983)</w:t>
      </w:r>
      <w:r w:rsidR="0001235D">
        <w:rPr>
          <w:rFonts w:ascii="Arial" w:eastAsia="Times New Roman" w:hAnsi="Arial" w:cs="Arial"/>
          <w:kern w:val="0"/>
          <w14:ligatures w14:val="none"/>
        </w:rPr>
        <w:fldChar w:fldCharType="end"/>
      </w:r>
      <w:r w:rsidRPr="00462ADA">
        <w:rPr>
          <w:rFonts w:ascii="Arial" w:eastAsia="Times New Roman" w:hAnsi="Arial" w:cs="Arial"/>
          <w:kern w:val="0"/>
          <w14:ligatures w14:val="none"/>
        </w:rPr>
        <w:t xml:space="preserve"> classic "Trustworthiness" framework under Haraway's (20</w:t>
      </w:r>
      <w:r w:rsidR="0001235D">
        <w:rPr>
          <w:rFonts w:ascii="Arial" w:eastAsia="Times New Roman" w:hAnsi="Arial" w:cs="Arial"/>
          <w:kern w:val="0"/>
          <w14:ligatures w14:val="none"/>
        </w:rPr>
        <w:t>10</w:t>
      </w:r>
      <w:r w:rsidRPr="00462ADA">
        <w:rPr>
          <w:rFonts w:ascii="Arial" w:eastAsia="Times New Roman" w:hAnsi="Arial" w:cs="Arial"/>
          <w:kern w:val="0"/>
          <w14:ligatures w14:val="none"/>
        </w:rPr>
        <w:t>) "response-ability" ethics Reconstructing Rigor as a relational practice of responsibly generating meaning among the researcher, the elderly and the animal. This is achieved through four dimensions:</w:t>
      </w:r>
    </w:p>
    <w:p w14:paraId="25DFD91F" w14:textId="1FB8CF51" w:rsidR="0055154B" w:rsidRPr="00462ADA" w:rsidRDefault="0055154B" w:rsidP="00462ADA">
      <w:pPr>
        <w:spacing w:before="100" w:beforeAutospacing="1" w:after="100" w:afterAutospacing="1" w:line="240" w:lineRule="auto"/>
        <w:jc w:val="both"/>
        <w:rPr>
          <w:rFonts w:ascii="Arial" w:eastAsia="Times New Roman" w:hAnsi="Arial" w:cs="Arial"/>
          <w:kern w:val="0"/>
          <w14:ligatures w14:val="none"/>
        </w:rPr>
      </w:pPr>
      <w:r w:rsidRPr="00462ADA">
        <w:rPr>
          <w:rFonts w:ascii="Arial" w:eastAsia="Times New Roman" w:hAnsi="Arial" w:cs="Arial"/>
          <w:kern w:val="0"/>
          <w14:ligatures w14:val="none"/>
        </w:rPr>
        <w:lastRenderedPageBreak/>
        <w:t>1. Credibility: From "Member Checking" to "field fusion" This study goes beyond the traditional "member checking" and adopts a "Co-interpretation" mechanism based on Gadamer hermeneutics. Given that meaning is generated through interaction, the elderly's self-interpretation of the artwork is regarded as the core authority. Researchers achieve "horizon fusion" through continuous dialogue with participants, ensuring that the conclusion is not a one-way decoder by the researchers but is directly confirmed by the participant validation.</w:t>
      </w:r>
    </w:p>
    <w:p w14:paraId="17993F47" w14:textId="56425453" w:rsidR="0055154B" w:rsidRPr="00462ADA" w:rsidRDefault="0055154B" w:rsidP="00462ADA">
      <w:pPr>
        <w:spacing w:before="100" w:beforeAutospacing="1" w:after="100" w:afterAutospacing="1" w:line="240" w:lineRule="auto"/>
        <w:jc w:val="both"/>
        <w:rPr>
          <w:rFonts w:ascii="Arial" w:eastAsia="Times New Roman" w:hAnsi="Arial" w:cs="Arial"/>
          <w:kern w:val="0"/>
          <w14:ligatures w14:val="none"/>
        </w:rPr>
      </w:pPr>
      <w:r w:rsidRPr="00462ADA">
        <w:rPr>
          <w:rFonts w:ascii="Arial" w:eastAsia="Times New Roman" w:hAnsi="Arial" w:cs="Arial"/>
          <w:kern w:val="0"/>
          <w14:ligatures w14:val="none"/>
        </w:rPr>
        <w:t>2 Confirmability: From "data triangle" to "Artistic multi-species mutual evidence" Based on the cutting-edge perspectives of</w:t>
      </w:r>
      <w:r w:rsidR="0001235D">
        <w:rPr>
          <w:rFonts w:ascii="Arial" w:eastAsia="Times New Roman" w:hAnsi="Arial" w:cs="Arial"/>
          <w:kern w:val="0"/>
          <w14:ligatures w14:val="none"/>
        </w:rPr>
        <w:fldChar w:fldCharType="begin"/>
      </w:r>
      <w:r w:rsidR="0001235D">
        <w:rPr>
          <w:rFonts w:ascii="Arial" w:eastAsia="Times New Roman" w:hAnsi="Arial" w:cs="Arial"/>
          <w:kern w:val="0"/>
          <w14:ligatures w14:val="none"/>
        </w:rPr>
        <w:instrText xml:space="preserve"> ADDIN ZOTERO_ITEM CSL_CITATION {"citationID":"ZXFCaJxX","properties":{"formattedCitation":"(Kirksey and Helmreich, 2010)","plainCitation":"(Kirksey and Helmreich, 2010)","noteIndex":0},"citationItems":[{"id":516,"uris":["http://zotero.org/users/17064796/items/N8FV4VQK"],"itemData":{"id":516,"type":"article-journal","abstract":"Anthropologists have been committed, at least since Franz Boas, to investigating relationships between nature and culture. At the dawn of the 21st century, this enduring interest was inflected with some new twists. An emergent cohort of “multispecies ethnographers” began to place a fresh emphasis on the subjectivity and agency of organisms whose lives are entangled with humans. Multispecies ethnography emerged at the intersection of three interdisciplinary strands of inquiry: environmental studies, science and technology studies (STS), and animal studies. Departing from classically ethnobiological subjects, useful plants and charismatic animals, multispecies ethnographers also brought understudied organisms—such as insects, fungi, and microbes—into anthropological conversations. Anthropologists gathered together at the Multispecies Salon, an art exhibit, where the boundaries of an emerging interdiscipline were probed amidst a collection of living organisms, artifacts from the biological sciences, and surprising biopolitical interventions.","container-title":"Cultural Anthropology","DOI":"10.1111/j.1548-1360.2010.01069.x","ISSN":"1548-1360","issue":"4","language":"en","license":"© 2010 by the American Anthropological Association","note":"_eprint: https://anthrosource.onlinelibrary.wiley.com/doi/pdf/10.1111/j.1548-1360.2010.01069.x","page":"545-576","source":"Wiley Online Library","title":"The Emergence of Multispecies Ethnography","volume":"25","author":[{"family":"Kirksey","given":"S. Eben"},{"family":"Helmreich","given":"Stefan"}],"issued":{"date-parts":[["2010"]]}}}],"schema":"https://github.com/citation-style-language/schema/raw/master/csl-citation.json"} </w:instrText>
      </w:r>
      <w:r w:rsidR="0001235D">
        <w:rPr>
          <w:rFonts w:ascii="Arial" w:eastAsia="Times New Roman" w:hAnsi="Arial" w:cs="Arial"/>
          <w:kern w:val="0"/>
          <w14:ligatures w14:val="none"/>
        </w:rPr>
        <w:fldChar w:fldCharType="separate"/>
      </w:r>
      <w:r w:rsidR="0001235D">
        <w:rPr>
          <w:rFonts w:ascii="Arial" w:eastAsia="Times New Roman" w:hAnsi="Arial" w:cs="Arial"/>
          <w:noProof/>
          <w:kern w:val="0"/>
          <w14:ligatures w14:val="none"/>
        </w:rPr>
        <w:t>(Kirksey and Helmreich, 2010)</w:t>
      </w:r>
      <w:r w:rsidR="0001235D">
        <w:rPr>
          <w:rFonts w:ascii="Arial" w:eastAsia="Times New Roman" w:hAnsi="Arial" w:cs="Arial"/>
          <w:kern w:val="0"/>
          <w14:ligatures w14:val="none"/>
        </w:rPr>
        <w:fldChar w:fldCharType="end"/>
      </w:r>
      <w:r w:rsidRPr="00462ADA">
        <w:rPr>
          <w:rFonts w:ascii="Arial" w:eastAsia="Times New Roman" w:hAnsi="Arial" w:cs="Arial"/>
          <w:kern w:val="0"/>
          <w14:ligatures w14:val="none"/>
        </w:rPr>
        <w:t xml:space="preserve"> and </w:t>
      </w:r>
      <w:r w:rsidR="0001235D">
        <w:rPr>
          <w:rFonts w:ascii="Arial" w:eastAsia="Times New Roman" w:hAnsi="Arial" w:cs="Arial"/>
          <w:kern w:val="0"/>
          <w14:ligatures w14:val="none"/>
        </w:rPr>
        <w:fldChar w:fldCharType="begin"/>
      </w:r>
      <w:r w:rsidR="0001235D">
        <w:rPr>
          <w:rFonts w:ascii="Arial" w:eastAsia="Times New Roman" w:hAnsi="Arial" w:cs="Arial"/>
          <w:kern w:val="0"/>
          <w14:ligatures w14:val="none"/>
        </w:rPr>
        <w:instrText xml:space="preserve"> ADDIN ZOTERO_ITEM CSL_CITATION {"citationID":"sRMgCi80","properties":{"formattedCitation":"(Petitt {\\i{}et al.}, 2025)","plainCitation":"(Petitt et al., 2025)","noteIndex":0},"citationItems":[{"id":572,"uris":["http://zotero.org/users/17064796/items/2NGJ46RV"],"itemData":{"id":572,"type":"book","abstract":"Multispecies Ethnography and Artful Methods explores the potential of multimodal art practices in doing qualitative research beyond the human. Through artful endeavours such as creative writing, photography, filmmaking, drawing and poetry, the volume aims to overcome the shortcomings of conventional, anthropocentric and logocentric methods in multispecies research. To move beyond the limitations of language and linguistic communication, the contributors build on the long tradition of visual and sensory anthropology while also engaging in and consciously reflecting on innovative, creative and artistic methods. Taking a multispecies and more-than-human perspective – ranging from snow and trees to animals and an AI oracle – the volume investigates ways to touch, speak, listen, feel, walk with and reach across different species.\n\nThis book and accompanying multimedia website advance the frontier of publishing artful expressions of academic research by highlighting how creative practices can be the very core of data collection, analysis and the communication of research. As such, the artful pieces are not ‘just’ illustrations of textual representations, but are practised as part of an iterative process of data collection and analysis. \n\nThe contributions by well-established scholars, early career researchers and postgraduates who carry out new, cutting-edge research offer an engaging range of analytical, methodological and empiric orientations, while conversing at the intersection of multispecies ethnography and artful methods.","ISBN":"978-1-912186-93-8","language":"en-US","note":"journalAbbreviation: Ethnographies multi-espèces et méthodes artistiques","publisher":"white horse press, Winwick, Cambridgeshire, United Kingdom","source":"orbi.uliege.be","title":"Multispecies ethnography and artful methods","URL":"https://orbi.uliege.be/handle/2268/335321","author":[{"family":"Petitt","given":"Andrea; Université de Liège-ULiège &gt; Département des sciences sociales &gt; Anthropologie","dropping-particle":"de la communication"},{"family":"Tonnaer","given":"Anke; Radboud University Nijmegen &gt; Department of Anthropology","dropping-particle":"and developmental studies"},{"family":"Servais","given":"Véronique; Université de Liège-ULiège &gt; Département des sciences sociales &gt; Anthropologie","dropping-particle":"de la communication"},{"family":"Notermans","given":"Catrien; Radboud Universiteit Nijmegen &gt; Anthropology","dropping-particle":"and developmental studies"},{"family":"Fijn","given":"Natasha; Australian National University &gt; Mongolia Institute"}],"accessed":{"date-parts":[["2025",11,23]]},"issued":{"date-parts":[["2025",7,1]]}}}],"schema":"https://github.com/citation-style-language/schema/raw/master/csl-citation.json"} </w:instrText>
      </w:r>
      <w:r w:rsidR="0001235D">
        <w:rPr>
          <w:rFonts w:ascii="Arial" w:eastAsia="Times New Roman" w:hAnsi="Arial" w:cs="Arial"/>
          <w:kern w:val="0"/>
          <w14:ligatures w14:val="none"/>
        </w:rPr>
        <w:fldChar w:fldCharType="separate"/>
      </w:r>
      <w:r w:rsidR="0001235D" w:rsidRPr="0001235D">
        <w:rPr>
          <w:rFonts w:ascii="Arial" w:hAnsi="Arial" w:cs="Arial"/>
          <w:kern w:val="0"/>
        </w:rPr>
        <w:t xml:space="preserve">(Petitt </w:t>
      </w:r>
      <w:r w:rsidR="0001235D" w:rsidRPr="0001235D">
        <w:rPr>
          <w:rFonts w:ascii="Arial" w:hAnsi="Arial" w:cs="Arial"/>
          <w:i/>
          <w:iCs/>
          <w:kern w:val="0"/>
        </w:rPr>
        <w:t>et al.</w:t>
      </w:r>
      <w:r w:rsidR="0001235D" w:rsidRPr="0001235D">
        <w:rPr>
          <w:rFonts w:ascii="Arial" w:hAnsi="Arial" w:cs="Arial"/>
          <w:kern w:val="0"/>
        </w:rPr>
        <w:t>, 2025)</w:t>
      </w:r>
      <w:r w:rsidR="0001235D">
        <w:rPr>
          <w:rFonts w:ascii="Arial" w:eastAsia="Times New Roman" w:hAnsi="Arial" w:cs="Arial"/>
          <w:kern w:val="0"/>
          <w14:ligatures w14:val="none"/>
        </w:rPr>
        <w:fldChar w:fldCharType="end"/>
      </w:r>
      <w:r w:rsidR="0001235D">
        <w:rPr>
          <w:rFonts w:ascii="Arial" w:eastAsia="Times New Roman" w:hAnsi="Arial" w:cs="Arial"/>
          <w:kern w:val="0"/>
          <w14:ligatures w14:val="none"/>
        </w:rPr>
        <w:t>,</w:t>
      </w:r>
      <w:r w:rsidRPr="00462ADA">
        <w:rPr>
          <w:rFonts w:ascii="Arial" w:eastAsia="Times New Roman" w:hAnsi="Arial" w:cs="Arial"/>
          <w:kern w:val="0"/>
          <w14:ligatures w14:val="none"/>
        </w:rPr>
        <w:t xml:space="preserve"> this study extends the scope of evidence to non-human life and artistic materiality. </w:t>
      </w:r>
      <w:r w:rsidR="00462ADA" w:rsidRPr="00462ADA">
        <w:rPr>
          <w:rFonts w:ascii="Arial" w:eastAsia="Times New Roman" w:hAnsi="Arial" w:cs="Arial"/>
          <w:kern w:val="0"/>
          <w14:ligatures w14:val="none"/>
        </w:rPr>
        <w:t>Implementing Artful</w:t>
      </w:r>
      <w:r w:rsidRPr="00462ADA">
        <w:rPr>
          <w:rFonts w:ascii="Arial" w:eastAsia="Times New Roman" w:hAnsi="Arial" w:cs="Arial"/>
          <w:kern w:val="0"/>
          <w14:ligatures w14:val="none"/>
        </w:rPr>
        <w:t xml:space="preserve"> Multispecies </w:t>
      </w:r>
      <w:r w:rsidR="0001235D" w:rsidRPr="00462ADA">
        <w:rPr>
          <w:rFonts w:ascii="Arial" w:eastAsia="Times New Roman" w:hAnsi="Arial" w:cs="Arial"/>
          <w:kern w:val="0"/>
          <w14:ligatures w14:val="none"/>
        </w:rPr>
        <w:t>Triangulation:</w:t>
      </w:r>
    </w:p>
    <w:p w14:paraId="6D1D3612" w14:textId="5D0F90E5" w:rsidR="0055154B" w:rsidRPr="00462ADA" w:rsidRDefault="0055154B" w:rsidP="00462ADA">
      <w:pPr>
        <w:numPr>
          <w:ilvl w:val="0"/>
          <w:numId w:val="4"/>
        </w:numPr>
        <w:spacing w:before="100" w:beforeAutospacing="1" w:after="100" w:afterAutospacing="1" w:line="240" w:lineRule="auto"/>
        <w:jc w:val="both"/>
        <w:rPr>
          <w:rFonts w:ascii="Arial" w:eastAsia="Times New Roman" w:hAnsi="Arial" w:cs="Arial"/>
          <w:kern w:val="0"/>
          <w14:ligatures w14:val="none"/>
        </w:rPr>
      </w:pPr>
      <w:r w:rsidRPr="00462ADA">
        <w:rPr>
          <w:rFonts w:ascii="Arial" w:eastAsia="Times New Roman" w:hAnsi="Arial" w:cs="Arial"/>
          <w:kern w:val="0"/>
          <w14:ligatures w14:val="none"/>
        </w:rPr>
        <w:t xml:space="preserve">Human narration: The oral account and memory of the </w:t>
      </w:r>
      <w:r w:rsidR="00462ADA" w:rsidRPr="00462ADA">
        <w:rPr>
          <w:rFonts w:ascii="Arial" w:eastAsia="Times New Roman" w:hAnsi="Arial" w:cs="Arial"/>
          <w:kern w:val="0"/>
          <w14:ligatures w14:val="none"/>
        </w:rPr>
        <w:t>elderly.</w:t>
      </w:r>
    </w:p>
    <w:p w14:paraId="14B041FC" w14:textId="480DFDDF" w:rsidR="0055154B" w:rsidRPr="00462ADA" w:rsidRDefault="0055154B" w:rsidP="00462ADA">
      <w:pPr>
        <w:numPr>
          <w:ilvl w:val="0"/>
          <w:numId w:val="4"/>
        </w:numPr>
        <w:spacing w:before="100" w:beforeAutospacing="1" w:after="100" w:afterAutospacing="1" w:line="240" w:lineRule="auto"/>
        <w:jc w:val="both"/>
        <w:rPr>
          <w:rFonts w:ascii="Arial" w:eastAsia="Times New Roman" w:hAnsi="Arial" w:cs="Arial"/>
          <w:kern w:val="0"/>
          <w14:ligatures w14:val="none"/>
        </w:rPr>
      </w:pPr>
      <w:r w:rsidRPr="00462ADA">
        <w:rPr>
          <w:rFonts w:ascii="Arial" w:eastAsia="Times New Roman" w:hAnsi="Arial" w:cs="Arial"/>
          <w:kern w:val="0"/>
          <w14:ligatures w14:val="none"/>
        </w:rPr>
        <w:t xml:space="preserve">Multi-species evidence: Animal body movements, interaction rhythms and spatiotemporal </w:t>
      </w:r>
      <w:r w:rsidR="00462ADA" w:rsidRPr="00462ADA">
        <w:rPr>
          <w:rFonts w:ascii="Arial" w:eastAsia="Times New Roman" w:hAnsi="Arial" w:cs="Arial"/>
          <w:kern w:val="0"/>
          <w14:ligatures w14:val="none"/>
        </w:rPr>
        <w:t>locations.</w:t>
      </w:r>
    </w:p>
    <w:p w14:paraId="48E0142C" w14:textId="77777777" w:rsidR="0055154B" w:rsidRPr="00462ADA" w:rsidRDefault="0055154B" w:rsidP="00462ADA">
      <w:pPr>
        <w:numPr>
          <w:ilvl w:val="0"/>
          <w:numId w:val="4"/>
        </w:numPr>
        <w:spacing w:before="100" w:beforeAutospacing="1" w:after="100" w:afterAutospacing="1" w:line="240" w:lineRule="auto"/>
        <w:jc w:val="both"/>
        <w:rPr>
          <w:rFonts w:ascii="Arial" w:eastAsia="Times New Roman" w:hAnsi="Arial" w:cs="Arial"/>
          <w:kern w:val="0"/>
          <w14:ligatures w14:val="none"/>
        </w:rPr>
      </w:pPr>
      <w:r w:rsidRPr="00462ADA">
        <w:rPr>
          <w:rFonts w:ascii="Arial" w:eastAsia="Times New Roman" w:hAnsi="Arial" w:cs="Arial"/>
          <w:kern w:val="0"/>
          <w14:ligatures w14:val="none"/>
        </w:rPr>
        <w:t>Artistic data: The force of the brushstrokes, the choice of materials, and the pauses in the interactions. Only when these three elements corroborate each other does the understanding of the relationship have a solid empirical basis, thus avoiding subjective assumptions.</w:t>
      </w:r>
    </w:p>
    <w:p w14:paraId="5772BB97" w14:textId="5996CB78" w:rsidR="0055154B" w:rsidRPr="00462ADA" w:rsidRDefault="0055154B" w:rsidP="00462ADA">
      <w:pPr>
        <w:spacing w:before="100" w:beforeAutospacing="1" w:after="100" w:afterAutospacing="1" w:line="240" w:lineRule="auto"/>
        <w:jc w:val="both"/>
        <w:rPr>
          <w:rFonts w:ascii="Arial" w:eastAsia="Times New Roman" w:hAnsi="Arial" w:cs="Arial"/>
          <w:kern w:val="0"/>
          <w14:ligatures w14:val="none"/>
        </w:rPr>
      </w:pPr>
      <w:r w:rsidRPr="00462ADA">
        <w:rPr>
          <w:rFonts w:ascii="Arial" w:eastAsia="Times New Roman" w:hAnsi="Arial" w:cs="Arial"/>
          <w:kern w:val="0"/>
          <w14:ligatures w14:val="none"/>
        </w:rPr>
        <w:t xml:space="preserve">3. Dependability: From "Process documentation" to "ethical Audit" This study deepens the traditional "Audit Trail" to "ethical audit". By writing the reflexive </w:t>
      </w:r>
      <w:r w:rsidR="002970D3" w:rsidRPr="00462ADA">
        <w:rPr>
          <w:rFonts w:ascii="Arial" w:eastAsia="Times New Roman" w:hAnsi="Arial" w:cs="Arial"/>
          <w:kern w:val="0"/>
          <w14:ligatures w14:val="none"/>
        </w:rPr>
        <w:t>journal,</w:t>
      </w:r>
      <w:r w:rsidRPr="00462ADA">
        <w:rPr>
          <w:rFonts w:ascii="Arial" w:eastAsia="Times New Roman" w:hAnsi="Arial" w:cs="Arial"/>
          <w:kern w:val="0"/>
          <w14:ligatures w14:val="none"/>
        </w:rPr>
        <w:t xml:space="preserve"> not only methodology adjustments and decision transitions were documented, but also how researchers maintained a sensitive "response ability" to animal emotions and on-site atmosphere, ensuring that the research process remained logically consistent and ethically responsible in the face of uncontrollable animal/art emergencies.</w:t>
      </w:r>
    </w:p>
    <w:p w14:paraId="6793875D" w14:textId="77777777" w:rsidR="0055154B" w:rsidRPr="00462ADA" w:rsidRDefault="0055154B" w:rsidP="00462ADA">
      <w:pPr>
        <w:spacing w:before="100" w:beforeAutospacing="1" w:after="100" w:afterAutospacing="1" w:line="240" w:lineRule="auto"/>
        <w:jc w:val="both"/>
        <w:rPr>
          <w:rFonts w:ascii="Arial" w:eastAsia="Times New Roman" w:hAnsi="Arial" w:cs="Arial"/>
          <w:kern w:val="0"/>
          <w14:ligatures w14:val="none"/>
        </w:rPr>
      </w:pPr>
      <w:r w:rsidRPr="00462ADA">
        <w:rPr>
          <w:rFonts w:ascii="Arial" w:eastAsia="Times New Roman" w:hAnsi="Arial" w:cs="Arial"/>
          <w:kern w:val="0"/>
          <w14:ligatures w14:val="none"/>
        </w:rPr>
        <w:t>4. Transferability: The "Multisensory Thick Description" strategy is adopted in response to the complexity of the relationship between elderly people and animals in rural areas. Accurately reproduce the scents, sounds, touches and subtle emotional fluctuations of the scene, providing readers with rich Contextual details. This enables readers to judge on their own whether the findings of this study apply to other similar rural or aging contexts.</w:t>
      </w:r>
    </w:p>
    <w:p w14:paraId="21BCF020" w14:textId="49A9C6DF" w:rsidR="0055154B" w:rsidRPr="00462ADA" w:rsidRDefault="0055154B" w:rsidP="00462ADA">
      <w:pPr>
        <w:spacing w:before="100" w:beforeAutospacing="1" w:after="100" w:afterAutospacing="1" w:line="240" w:lineRule="auto"/>
        <w:jc w:val="both"/>
        <w:rPr>
          <w:rFonts w:ascii="Arial" w:eastAsia="Times New Roman" w:hAnsi="Arial" w:cs="Arial"/>
          <w:kern w:val="0"/>
          <w14:ligatures w14:val="none"/>
        </w:rPr>
      </w:pPr>
      <w:r w:rsidRPr="00462ADA">
        <w:rPr>
          <w:rFonts w:ascii="Arial" w:eastAsia="Times New Roman" w:hAnsi="Arial" w:cs="Arial"/>
          <w:kern w:val="0"/>
          <w14:ligatures w14:val="none"/>
        </w:rPr>
        <w:t>In summary, the rigor of this study does not depend on alignment with objective truth, but is based on the honesty of relationships, the meticulousness of observations, and the transparency of multimodal verification.</w:t>
      </w:r>
    </w:p>
    <w:p w14:paraId="77F67B2F" w14:textId="77777777" w:rsidR="000A668C" w:rsidRPr="00462ADA" w:rsidRDefault="000A668C" w:rsidP="00462ADA">
      <w:pPr>
        <w:jc w:val="both"/>
        <w:rPr>
          <w:rFonts w:ascii="Arial" w:hAnsi="Arial" w:cs="Arial"/>
        </w:rPr>
      </w:pPr>
    </w:p>
    <w:p w14:paraId="0D41476B" w14:textId="77777777" w:rsidR="0055154B" w:rsidRPr="00462ADA" w:rsidRDefault="0055154B" w:rsidP="00462ADA">
      <w:pPr>
        <w:spacing w:before="100" w:beforeAutospacing="1" w:after="100" w:afterAutospacing="1" w:line="240" w:lineRule="auto"/>
        <w:jc w:val="both"/>
        <w:outlineLvl w:val="2"/>
        <w:rPr>
          <w:rFonts w:ascii="Arial" w:eastAsia="Times New Roman" w:hAnsi="Arial" w:cs="Arial"/>
          <w:b/>
          <w:bCs/>
          <w:kern w:val="0"/>
          <w14:ligatures w14:val="none"/>
        </w:rPr>
      </w:pPr>
      <w:r w:rsidRPr="00462ADA">
        <w:rPr>
          <w:rFonts w:ascii="Arial" w:eastAsia="Times New Roman" w:hAnsi="Arial" w:cs="Arial"/>
          <w:b/>
          <w:bCs/>
          <w:kern w:val="0"/>
          <w14:ligatures w14:val="none"/>
        </w:rPr>
        <w:t>5.2 Relational Writing: As a field practice of "Re-engraving" and "Audit Trajectory"</w:t>
      </w:r>
    </w:p>
    <w:p w14:paraId="1C5D8D0B" w14:textId="350E3E78" w:rsidR="0055154B" w:rsidRPr="00462ADA" w:rsidRDefault="0055154B" w:rsidP="00462ADA">
      <w:pPr>
        <w:spacing w:before="100" w:beforeAutospacing="1" w:after="100" w:afterAutospacing="1" w:line="240" w:lineRule="auto"/>
        <w:jc w:val="both"/>
        <w:rPr>
          <w:rFonts w:ascii="Arial" w:eastAsia="Times New Roman" w:hAnsi="Arial" w:cs="Arial"/>
          <w:kern w:val="0"/>
          <w14:ligatures w14:val="none"/>
        </w:rPr>
      </w:pPr>
      <w:r w:rsidRPr="00462ADA">
        <w:rPr>
          <w:rFonts w:ascii="Arial" w:eastAsia="Times New Roman" w:hAnsi="Arial" w:cs="Arial"/>
          <w:kern w:val="0"/>
          <w14:ligatures w14:val="none"/>
        </w:rPr>
        <w:t xml:space="preserve">In the framework of constructivism and relational ontology, writing is not only a tool for recording reality, but also a "re-inscription" of human-animal-field relationships. This study integrates field notes and reflective logs into a systematic writing practice to ensure traceability and interpretability of knowledge </w:t>
      </w:r>
      <w:r w:rsidR="002970D3" w:rsidRPr="00462ADA">
        <w:rPr>
          <w:rFonts w:ascii="Arial" w:eastAsia="Times New Roman" w:hAnsi="Arial" w:cs="Arial"/>
          <w:kern w:val="0"/>
          <w14:ligatures w14:val="none"/>
        </w:rPr>
        <w:t xml:space="preserve">generation </w:t>
      </w:r>
      <w:r w:rsidR="0001235D">
        <w:rPr>
          <w:rFonts w:ascii="Arial" w:eastAsia="Times New Roman" w:hAnsi="Arial" w:cs="Arial"/>
          <w:kern w:val="0"/>
          <w14:ligatures w14:val="none"/>
        </w:rPr>
        <w:fldChar w:fldCharType="begin"/>
      </w:r>
      <w:r w:rsidR="0001235D">
        <w:rPr>
          <w:rFonts w:ascii="Arial" w:eastAsia="Times New Roman" w:hAnsi="Arial" w:cs="Arial"/>
          <w:kern w:val="0"/>
          <w14:ligatures w14:val="none"/>
        </w:rPr>
        <w:instrText xml:space="preserve"> ADDIN ZOTERO_ITEM CSL_CITATION {"citationID":"7HsljFUN","properties":{"formattedCitation":"(Hammersley and Atkinson, 2019)","plainCitation":"(Hammersley and Atkinson, 2019)","noteIndex":0},"citationItems":[{"id":433,"uris":["http://zotero.org/users/17064796/items/AWV6RUYP"],"itemData":{"id":433,"type":"book","abstract":"Now in its fourth edition, this leading introduction to ethnography has been thoroughly updated and substantially rewritten. The volume offers a systematic introduction to ethnographic principles and practice, and includes a new chapter on 'Ethnography in the digital world'. The authors argue that ethnography is best understood as a reflexive process. This requires recognition that social research is part of the world that it studies, and demands that researchers reflect on how they shape both data and analysis. Starting in Chapter 1 with an outline of the principle of reflexivity, against the background of competing research philosophies, the authors go on to discuss the main features of ethnographic work, including: the selection and sampling of cases the problem of access field relations and observation interviewing the use of documents recording and organizing data the process of data analysis and writing research reports. There is also consideration of the ethical issues involved in ethnographic research. Throughout, the discussion draws on a wide range of illustrative material from classic and more recent studies, within a global context. The new edition of this popular textbook will be an indispensable resource for undergraduate and postgraduate students, and for all researchers using ethnographic methods in the social sciences and the humanities","call-number":"306.072 3","edition":"Fourth edition","event-place":"New York","ISBN":"978-1-138-50445-5","language":"en","publisher":"Routledge","publisher-place":"New York","source":"BnF ISBN","title":"Ethnography: principles in practice","title-short":"Ethnography","author":[{"family":"Hammersley","given":"Martyn"},{"family":"Atkinson","given":"Paul"}],"issued":{"date-parts":[["2019"]]}}}],"schema":"https://github.com/citation-style-language/schema/raw/master/csl-citation.json"} </w:instrText>
      </w:r>
      <w:r w:rsidR="0001235D">
        <w:rPr>
          <w:rFonts w:ascii="Arial" w:eastAsia="Times New Roman" w:hAnsi="Arial" w:cs="Arial"/>
          <w:kern w:val="0"/>
          <w14:ligatures w14:val="none"/>
        </w:rPr>
        <w:fldChar w:fldCharType="separate"/>
      </w:r>
      <w:r w:rsidR="0001235D">
        <w:rPr>
          <w:rFonts w:ascii="Arial" w:eastAsia="Times New Roman" w:hAnsi="Arial" w:cs="Arial"/>
          <w:noProof/>
          <w:kern w:val="0"/>
          <w14:ligatures w14:val="none"/>
        </w:rPr>
        <w:t>(Hammersley and Atkinson, 2019)</w:t>
      </w:r>
      <w:r w:rsidR="0001235D">
        <w:rPr>
          <w:rFonts w:ascii="Arial" w:eastAsia="Times New Roman" w:hAnsi="Arial" w:cs="Arial"/>
          <w:kern w:val="0"/>
          <w14:ligatures w14:val="none"/>
        </w:rPr>
        <w:fldChar w:fldCharType="end"/>
      </w:r>
      <w:r w:rsidR="0001235D">
        <w:rPr>
          <w:rFonts w:ascii="Arial" w:eastAsia="Times New Roman" w:hAnsi="Arial" w:cs="Arial"/>
          <w:kern w:val="0"/>
          <w14:ligatures w14:val="none"/>
        </w:rPr>
        <w:t>.</w:t>
      </w:r>
    </w:p>
    <w:p w14:paraId="4BF8A92D" w14:textId="0316ED5B" w:rsidR="0055154B" w:rsidRPr="00462ADA" w:rsidRDefault="0055154B" w:rsidP="00462ADA">
      <w:pPr>
        <w:spacing w:before="100" w:beforeAutospacing="1" w:after="100" w:afterAutospacing="1" w:line="240" w:lineRule="auto"/>
        <w:jc w:val="both"/>
        <w:rPr>
          <w:rFonts w:ascii="Arial" w:eastAsia="Times New Roman" w:hAnsi="Arial" w:cs="Arial"/>
          <w:kern w:val="0"/>
          <w14:ligatures w14:val="none"/>
        </w:rPr>
      </w:pPr>
      <w:r w:rsidRPr="00462ADA">
        <w:rPr>
          <w:rFonts w:ascii="Arial" w:eastAsia="Times New Roman" w:hAnsi="Arial" w:cs="Arial"/>
          <w:kern w:val="0"/>
          <w14:ligatures w14:val="none"/>
        </w:rPr>
        <w:lastRenderedPageBreak/>
        <w:t xml:space="preserve">1. Field notes: From "neutral replication" to "Thick Descriptive construction" According to </w:t>
      </w:r>
      <w:r w:rsidR="0001235D">
        <w:rPr>
          <w:rFonts w:ascii="Arial" w:eastAsia="Times New Roman" w:hAnsi="Arial" w:cs="Arial"/>
          <w:kern w:val="0"/>
          <w14:ligatures w14:val="none"/>
        </w:rPr>
        <w:fldChar w:fldCharType="begin"/>
      </w:r>
      <w:r w:rsidR="0001235D">
        <w:rPr>
          <w:rFonts w:ascii="Arial" w:eastAsia="Times New Roman" w:hAnsi="Arial" w:cs="Arial"/>
          <w:kern w:val="0"/>
          <w14:ligatures w14:val="none"/>
        </w:rPr>
        <w:instrText xml:space="preserve"> ADDIN ZOTERO_ITEM CSL_CITATION {"citationID":"UlxX4Xv4","properties":{"formattedCitation":"(Emerson, Fretz and Shaw, 2011)","plainCitation":"(Emerson, Fretz and Shaw, 2011)","noteIndex":0},"citationItems":[{"id":435,"uris":["http://zotero.org/users/17064796/items/GJG6T7US"],"itemData":{"id":435,"type":"book","call-number":"306.072 3","collection-title":"Chicago guides to writing, editing, and publishing","edition":"2nd ed","event-place":"Chicago","ISBN":"978-0-226-20683-7","language":"en","publisher":"The University of Chicago Press","publisher-place":"Chicago","source":"BnF ISBN","title":"Writing ethnographic fieldnotes","author":[{"family":"Emerson","given":"Robert M."},{"family":"Fretz","given":"Rachel I."},{"family":"Shaw","given":"Linda L."}],"issued":{"date-parts":[["2011"]]}}}],"schema":"https://github.com/citation-style-language/schema/raw/master/csl-citation.json"} </w:instrText>
      </w:r>
      <w:r w:rsidR="0001235D">
        <w:rPr>
          <w:rFonts w:ascii="Arial" w:eastAsia="Times New Roman" w:hAnsi="Arial" w:cs="Arial"/>
          <w:kern w:val="0"/>
          <w14:ligatures w14:val="none"/>
        </w:rPr>
        <w:fldChar w:fldCharType="separate"/>
      </w:r>
      <w:r w:rsidR="0001235D">
        <w:rPr>
          <w:rFonts w:ascii="Arial" w:eastAsia="Times New Roman" w:hAnsi="Arial" w:cs="Arial"/>
          <w:noProof/>
          <w:kern w:val="0"/>
          <w14:ligatures w14:val="none"/>
        </w:rPr>
        <w:t>(Emerson, Fretz and Shaw, 2011)</w:t>
      </w:r>
      <w:r w:rsidR="0001235D">
        <w:rPr>
          <w:rFonts w:ascii="Arial" w:eastAsia="Times New Roman" w:hAnsi="Arial" w:cs="Arial"/>
          <w:kern w:val="0"/>
          <w14:ligatures w14:val="none"/>
        </w:rPr>
        <w:fldChar w:fldCharType="end"/>
      </w:r>
      <w:r w:rsidRPr="00462ADA">
        <w:rPr>
          <w:rFonts w:ascii="Arial" w:eastAsia="Times New Roman" w:hAnsi="Arial" w:cs="Arial"/>
          <w:kern w:val="0"/>
          <w14:ligatures w14:val="none"/>
        </w:rPr>
        <w:t xml:space="preserve">, notes are not neutral replicas of original experience, but rather construction processes that involve selection and interpretation. Drawing on the participatory observation structure of </w:t>
      </w:r>
      <w:r w:rsidR="0001235D">
        <w:rPr>
          <w:rFonts w:ascii="Arial" w:eastAsia="Times New Roman" w:hAnsi="Arial" w:cs="Arial"/>
          <w:kern w:val="0"/>
          <w14:ligatures w14:val="none"/>
        </w:rPr>
        <w:fldChar w:fldCharType="begin"/>
      </w:r>
      <w:r w:rsidR="0001235D">
        <w:rPr>
          <w:rFonts w:ascii="Arial" w:eastAsia="Times New Roman" w:hAnsi="Arial" w:cs="Arial"/>
          <w:kern w:val="0"/>
          <w14:ligatures w14:val="none"/>
        </w:rPr>
        <w:instrText xml:space="preserve"> ADDIN ZOTERO_ITEM CSL_CITATION {"citationID":"U3dsnPIW","properties":{"formattedCitation":"(Spradley, 2011)","plainCitation":"(Spradley, 2011)","noteIndex":0},"citationItems":[{"id":503,"uris":["http://zotero.org/users/17064796/items/2J9TXDZR"],"itemData":{"id":503,"type":"book","edition":"Nachdr.","event-place":"Belmont, Calif.","ISBN":"978-0-03-044501-9","language":"en","number-of-pages":"195","publisher":"Wadsworth, Cengage Learning","publisher-place":"Belmont, Calif.","source":"K10plus ISBN","title":"Participant observation","author":[{"family":"Spradley","given":"James P."}],"issued":{"date-parts":[["2011"]]}}}],"schema":"https://github.com/citation-style-language/schema/raw/master/csl-citation.json"} </w:instrText>
      </w:r>
      <w:r w:rsidR="0001235D">
        <w:rPr>
          <w:rFonts w:ascii="Arial" w:eastAsia="Times New Roman" w:hAnsi="Arial" w:cs="Arial"/>
          <w:kern w:val="0"/>
          <w14:ligatures w14:val="none"/>
        </w:rPr>
        <w:fldChar w:fldCharType="separate"/>
      </w:r>
      <w:r w:rsidR="0001235D">
        <w:rPr>
          <w:rFonts w:ascii="Arial" w:eastAsia="Times New Roman" w:hAnsi="Arial" w:cs="Arial"/>
          <w:noProof/>
          <w:kern w:val="0"/>
          <w14:ligatures w14:val="none"/>
        </w:rPr>
        <w:t>(Spradley, 2011)</w:t>
      </w:r>
      <w:r w:rsidR="0001235D">
        <w:rPr>
          <w:rFonts w:ascii="Arial" w:eastAsia="Times New Roman" w:hAnsi="Arial" w:cs="Arial"/>
          <w:kern w:val="0"/>
          <w14:ligatures w14:val="none"/>
        </w:rPr>
        <w:fldChar w:fldCharType="end"/>
      </w:r>
      <w:r w:rsidRPr="00462ADA">
        <w:rPr>
          <w:rFonts w:ascii="Arial" w:eastAsia="Times New Roman" w:hAnsi="Arial" w:cs="Arial"/>
          <w:kern w:val="0"/>
          <w14:ligatures w14:val="none"/>
        </w:rPr>
        <w:t xml:space="preserve">, this study uses </w:t>
      </w:r>
      <w:r w:rsidR="002970D3" w:rsidRPr="00462ADA">
        <w:rPr>
          <w:rFonts w:ascii="Arial" w:eastAsia="Times New Roman" w:hAnsi="Arial" w:cs="Arial"/>
          <w:kern w:val="0"/>
          <w14:ligatures w14:val="none"/>
        </w:rPr>
        <w:t>the “</w:t>
      </w:r>
      <w:r w:rsidRPr="00462ADA">
        <w:rPr>
          <w:rFonts w:ascii="Arial" w:eastAsia="Times New Roman" w:hAnsi="Arial" w:cs="Arial"/>
          <w:kern w:val="0"/>
          <w14:ligatures w14:val="none"/>
        </w:rPr>
        <w:t>immediate recording + extended writing</w:t>
      </w:r>
      <w:r w:rsidR="00462ADA" w:rsidRPr="00462ADA">
        <w:rPr>
          <w:rFonts w:ascii="Arial" w:eastAsia="Times New Roman" w:hAnsi="Arial" w:cs="Arial"/>
          <w:kern w:val="0"/>
          <w14:ligatures w14:val="none"/>
        </w:rPr>
        <w:t>” model</w:t>
      </w:r>
      <w:r w:rsidRPr="00462ADA">
        <w:rPr>
          <w:rFonts w:ascii="Arial" w:eastAsia="Times New Roman" w:hAnsi="Arial" w:cs="Arial"/>
          <w:kern w:val="0"/>
          <w14:ligatures w14:val="none"/>
        </w:rPr>
        <w:t xml:space="preserve"> to construct three levels of text:</w:t>
      </w:r>
    </w:p>
    <w:p w14:paraId="1D7EF672" w14:textId="3580A750" w:rsidR="0055154B" w:rsidRPr="00462ADA" w:rsidRDefault="0055154B" w:rsidP="00462ADA">
      <w:pPr>
        <w:numPr>
          <w:ilvl w:val="0"/>
          <w:numId w:val="5"/>
        </w:numPr>
        <w:spacing w:before="100" w:beforeAutospacing="1" w:after="100" w:afterAutospacing="1" w:line="240" w:lineRule="auto"/>
        <w:jc w:val="both"/>
        <w:rPr>
          <w:rFonts w:ascii="Arial" w:eastAsia="Times New Roman" w:hAnsi="Arial" w:cs="Arial"/>
          <w:kern w:val="0"/>
          <w14:ligatures w14:val="none"/>
        </w:rPr>
      </w:pPr>
      <w:r w:rsidRPr="00462ADA">
        <w:rPr>
          <w:rFonts w:ascii="Arial" w:eastAsia="Times New Roman" w:hAnsi="Arial" w:cs="Arial"/>
          <w:kern w:val="0"/>
          <w14:ligatures w14:val="none"/>
        </w:rPr>
        <w:t xml:space="preserve">Thick Description: Capturing the atmosphere, sound and physical sensations of interaction, preserving the fine texture of the coexistence of elderly people and animals in rural </w:t>
      </w:r>
      <w:r w:rsidR="00462ADA" w:rsidRPr="00462ADA">
        <w:rPr>
          <w:rFonts w:ascii="Arial" w:eastAsia="Times New Roman" w:hAnsi="Arial" w:cs="Arial"/>
          <w:kern w:val="0"/>
          <w14:ligatures w14:val="none"/>
        </w:rPr>
        <w:t>areas.</w:t>
      </w:r>
    </w:p>
    <w:p w14:paraId="2AC137C0" w14:textId="1D109646" w:rsidR="0055154B" w:rsidRPr="00462ADA" w:rsidRDefault="0055154B" w:rsidP="00462ADA">
      <w:pPr>
        <w:numPr>
          <w:ilvl w:val="0"/>
          <w:numId w:val="5"/>
        </w:numPr>
        <w:spacing w:before="100" w:beforeAutospacing="1" w:after="100" w:afterAutospacing="1" w:line="240" w:lineRule="auto"/>
        <w:jc w:val="both"/>
        <w:rPr>
          <w:rFonts w:ascii="Arial" w:eastAsia="Times New Roman" w:hAnsi="Arial" w:cs="Arial"/>
          <w:kern w:val="0"/>
          <w14:ligatures w14:val="none"/>
        </w:rPr>
      </w:pPr>
      <w:r w:rsidRPr="00462ADA">
        <w:rPr>
          <w:rFonts w:ascii="Arial" w:eastAsia="Times New Roman" w:hAnsi="Arial" w:cs="Arial"/>
          <w:kern w:val="0"/>
          <w14:ligatures w14:val="none"/>
        </w:rPr>
        <w:t xml:space="preserve">Language and Emotion recording: Instant capture of key phrases such as "It's embarrassing to feed a dog" and slight emotional </w:t>
      </w:r>
      <w:r w:rsidR="00462ADA" w:rsidRPr="00462ADA">
        <w:rPr>
          <w:rFonts w:ascii="Arial" w:eastAsia="Times New Roman" w:hAnsi="Arial" w:cs="Arial"/>
          <w:kern w:val="0"/>
          <w14:ligatures w14:val="none"/>
        </w:rPr>
        <w:t>fluctuations.</w:t>
      </w:r>
    </w:p>
    <w:p w14:paraId="51848D67" w14:textId="77777777" w:rsidR="0055154B" w:rsidRPr="00462ADA" w:rsidRDefault="0055154B" w:rsidP="00462ADA">
      <w:pPr>
        <w:numPr>
          <w:ilvl w:val="0"/>
          <w:numId w:val="5"/>
        </w:numPr>
        <w:spacing w:before="100" w:beforeAutospacing="1" w:after="100" w:afterAutospacing="1" w:line="240" w:lineRule="auto"/>
        <w:jc w:val="both"/>
        <w:rPr>
          <w:rFonts w:ascii="Arial" w:eastAsia="Times New Roman" w:hAnsi="Arial" w:cs="Arial"/>
          <w:kern w:val="0"/>
          <w14:ligatures w14:val="none"/>
        </w:rPr>
      </w:pPr>
      <w:r w:rsidRPr="00462ADA">
        <w:rPr>
          <w:rFonts w:ascii="Arial" w:eastAsia="Times New Roman" w:hAnsi="Arial" w:cs="Arial"/>
          <w:kern w:val="0"/>
          <w14:ligatures w14:val="none"/>
        </w:rPr>
        <w:t>Preliminary analysis: Record theoretical associations that trigger on-site inspiration. Through this structure, the notes present both "their life (the experience of the other)" and "my co-construction with them (the interactive field)."</w:t>
      </w:r>
    </w:p>
    <w:p w14:paraId="65317B49" w14:textId="5E49FD34" w:rsidR="0055154B" w:rsidRPr="00462ADA" w:rsidRDefault="0055154B" w:rsidP="00462ADA">
      <w:pPr>
        <w:spacing w:before="100" w:beforeAutospacing="1" w:after="100" w:afterAutospacing="1" w:line="240" w:lineRule="auto"/>
        <w:jc w:val="both"/>
        <w:rPr>
          <w:rFonts w:ascii="Arial" w:eastAsia="Times New Roman" w:hAnsi="Arial" w:cs="Arial"/>
          <w:kern w:val="0"/>
          <w14:ligatures w14:val="none"/>
        </w:rPr>
      </w:pPr>
      <w:r w:rsidRPr="00462ADA">
        <w:rPr>
          <w:rFonts w:ascii="Arial" w:eastAsia="Times New Roman" w:hAnsi="Arial" w:cs="Arial"/>
          <w:kern w:val="0"/>
          <w14:ligatures w14:val="none"/>
        </w:rPr>
        <w:t xml:space="preserve">2. Reflection Log: Ethical Audit Starting from "Discomfort" To ensure the transparency of the methodology, this study established an independent reflection log </w:t>
      </w:r>
      <w:r w:rsidR="0001235D">
        <w:rPr>
          <w:rFonts w:ascii="Arial" w:eastAsia="Times New Roman" w:hAnsi="Arial" w:cs="Arial"/>
          <w:kern w:val="0"/>
          <w14:ligatures w14:val="none"/>
        </w:rPr>
        <w:fldChar w:fldCharType="begin"/>
      </w:r>
      <w:r w:rsidR="0001235D">
        <w:rPr>
          <w:rFonts w:ascii="Arial" w:eastAsia="Times New Roman" w:hAnsi="Arial" w:cs="Arial"/>
          <w:kern w:val="0"/>
          <w14:ligatures w14:val="none"/>
        </w:rPr>
        <w:instrText xml:space="preserve"> ADDIN ZOTERO_ITEM CSL_CITATION {"citationID":"NP3Sbmtm","properties":{"formattedCitation":"(Ortlipp, 2015)","plainCitation":"(Ortlipp, 2015)","noteIndex":0},"citationItems":[{"id":601,"uris":["http://zotero.org/users/17064796/items/PJSNQIX3"],"itemData":{"id":601,"type":"article-journal","abstract":"The problem of bias in qualitative research particularly is still debated in methodology texts and there is a lack of agreement on how much researcher influence is acceptable, whether or not it needs to be “controlled,” and how it might be accounted for. Denzin (1994) refers to this as “the interpretive crisis” (p. 501). I chose to make my experiences, opinions, thoughts, and feelings visible and an acknowledged part of the research process through keeping reflective journals and using them in writing up the research. The aim of this paper is to show how reflective journals were used in engaging with the notion of creating transparency in the research process, and explore the impact of critical self-reflection on research design.","container-title":"The Qualitative Report","DOI":"10.46743/2160-3715/2008.1579","ISSN":"2160-3715, 1052-0147","journalAbbreviation":"TQR","language":"en","source":"DOI.org (Crossref)","title":"Keeping and Using Reflective Journals in the Qualitative Research Process","URL":"https://nsuworks.nova.edu/tqr/vol13/iss4/8/","author":[{"family":"Ortlipp","given":"Michelle"}],"accessed":{"date-parts":[["2025",12,2]]},"issued":{"date-parts":[["2015",1,14]]}}}],"schema":"https://github.com/citation-style-language/schema/raw/master/csl-citation.json"} </w:instrText>
      </w:r>
      <w:r w:rsidR="0001235D">
        <w:rPr>
          <w:rFonts w:ascii="Arial" w:eastAsia="Times New Roman" w:hAnsi="Arial" w:cs="Arial"/>
          <w:kern w:val="0"/>
          <w14:ligatures w14:val="none"/>
        </w:rPr>
        <w:fldChar w:fldCharType="separate"/>
      </w:r>
      <w:r w:rsidR="0001235D">
        <w:rPr>
          <w:rFonts w:ascii="Arial" w:eastAsia="Times New Roman" w:hAnsi="Arial" w:cs="Arial"/>
          <w:noProof/>
          <w:kern w:val="0"/>
          <w14:ligatures w14:val="none"/>
        </w:rPr>
        <w:t>(Ortlipp, 2015)</w:t>
      </w:r>
      <w:r w:rsidR="0001235D">
        <w:rPr>
          <w:rFonts w:ascii="Arial" w:eastAsia="Times New Roman" w:hAnsi="Arial" w:cs="Arial"/>
          <w:kern w:val="0"/>
          <w14:ligatures w14:val="none"/>
        </w:rPr>
        <w:fldChar w:fldCharType="end"/>
      </w:r>
      <w:r w:rsidRPr="00462ADA">
        <w:rPr>
          <w:rFonts w:ascii="Arial" w:eastAsia="Times New Roman" w:hAnsi="Arial" w:cs="Arial"/>
          <w:kern w:val="0"/>
          <w14:ligatures w14:val="none"/>
        </w:rPr>
        <w:t xml:space="preserve">. Based on the critical reflection framework of </w:t>
      </w:r>
      <w:bookmarkStart w:id="11" w:name="_Hlk215669411"/>
      <w:r w:rsidRPr="00462ADA">
        <w:rPr>
          <w:rFonts w:ascii="Arial" w:eastAsia="Times New Roman" w:hAnsi="Arial" w:cs="Arial"/>
          <w:kern w:val="0"/>
          <w14:ligatures w14:val="none"/>
        </w:rPr>
        <w:t>Plack</w:t>
      </w:r>
      <w:bookmarkEnd w:id="11"/>
      <w:r w:rsidRPr="00462ADA">
        <w:rPr>
          <w:rFonts w:ascii="Arial" w:eastAsia="Times New Roman" w:hAnsi="Arial" w:cs="Arial"/>
          <w:kern w:val="0"/>
          <w14:ligatures w14:val="none"/>
        </w:rPr>
        <w:t xml:space="preserve"> </w:t>
      </w:r>
      <w:r w:rsidR="0001235D">
        <w:rPr>
          <w:rFonts w:ascii="Arial" w:eastAsia="Times New Roman" w:hAnsi="Arial" w:cs="Arial"/>
          <w:kern w:val="0"/>
          <w14:ligatures w14:val="none"/>
        </w:rPr>
        <w:fldChar w:fldCharType="begin"/>
      </w:r>
      <w:r w:rsidR="0001235D">
        <w:rPr>
          <w:rFonts w:ascii="Arial" w:eastAsia="Times New Roman" w:hAnsi="Arial" w:cs="Arial"/>
          <w:kern w:val="0"/>
          <w14:ligatures w14:val="none"/>
        </w:rPr>
        <w:instrText xml:space="preserve"> ADDIN ZOTERO_ITEM CSL_CITATION {"citationID":"mY9GIjg2","properties":{"formattedCitation":"(Plack {\\i{}et al.}, 2005)","plainCitation":"(Plack et al., 2005)","noteIndex":0},"citationItems":[{"id":574,"uris":["http://zotero.org/users/17064796/items/LHGXWW36"],"itemData":{"id":574,"type":"article-journal","abstract":"Reflection is widely accepted as a learning tool and is considered integral to professional practice. Journal writing is advocated in facilitating reflection, yet little is written about how to assess reflection in journals. The purpose of this study was to develop and test a method of assessing the elements of reflection in journals and to determine whether, and to what level, reflection occurs in journals. Twenty-seven physical therapy students maintained written reflective journals throughout three of their four eight-week clinical affiliations. The students were introduced to concepts of reflective practice with definitions of terms and reflective questions before their second affiliation. A coding schema was developed to assess the journals. Three raters assessed forty-three journals. The text of each journal was analyzed for evidence of nine elements of reflection, and each journal was categorized as showing no evidence of reflection, evidence of reflection, or evidence of critical reflection. Descriptive statistics were used to demonstrate evidence of reflection. Reliability between each pair of raters was assessed using percent agreement, phi coefficients, and gamma statistics. Interrater reliability of all raters was assessed using intraclass correlation coefficients (ICC[2,1]). Results showed that the raters assessed 95.3%-100% of the journals as showing at least one element of reflection. The percent agreement between rater pairs for the nine elements of reflection ranged from 65.1% to 93.0%, the phi coefficient ranged from 0.08 to 0.81, and the ICC(2,1) values used to assess reliability among the three raters on each element ranged from 0.03 to 0.72. Averaging the assessment of the three raters for the overall journal, 14.7% of the journals were assessed as showing no evidence of reflection, 43.4% as showing evidence of reflection, and 41.9% as showing evidence of critical reflection. The percent agreement between rater pairs for the overall assessment of the journals ranged from 67.4% to 85.7%, the gamma statistic ranged from 0.88 to 0.98, and the ICC(2,1) among all raters was 0.74 (95% confidence interval, 0.61-0.84). These results represent an acceptable level of agreement for use of this method of assessment for educational purposes. The coding schema developed provides a mechanism to assess evidence of reflection in written journals, which will enable instructors to evaluate student competency, obtain a baseline for facilitating reflective practice, and assess their own efficacy in facilitating reflection among students.","container-title":"Journal of allied health","journalAbbreviation":"Journal of allied health","page":"199-208","source":"ResearchGate","title":"A method for assessing reflective journal writing","volume":"34","author":[{"family":"Plack","given":"Margaret"},{"family":"Driscoll","given":"Maryanne"},{"family":"Blissett","given":"Sylvene"},{"family":"Mckenna","given":"Raymond"},{"family":"Plack","given":"Thomas"}],"issued":{"date-parts":[["2005",2,1]]}}}],"schema":"https://github.com/citation-style-language/schema/raw/master/csl-citation.json"} </w:instrText>
      </w:r>
      <w:r w:rsidR="0001235D">
        <w:rPr>
          <w:rFonts w:ascii="Arial" w:eastAsia="Times New Roman" w:hAnsi="Arial" w:cs="Arial"/>
          <w:kern w:val="0"/>
          <w14:ligatures w14:val="none"/>
        </w:rPr>
        <w:fldChar w:fldCharType="separate"/>
      </w:r>
      <w:r w:rsidR="0001235D" w:rsidRPr="0001235D">
        <w:rPr>
          <w:rFonts w:ascii="Arial" w:hAnsi="Arial" w:cs="Arial"/>
          <w:kern w:val="0"/>
        </w:rPr>
        <w:t xml:space="preserve">(Plack </w:t>
      </w:r>
      <w:r w:rsidR="0001235D" w:rsidRPr="0001235D">
        <w:rPr>
          <w:rFonts w:ascii="Arial" w:hAnsi="Arial" w:cs="Arial"/>
          <w:i/>
          <w:iCs/>
          <w:kern w:val="0"/>
        </w:rPr>
        <w:t>et al.</w:t>
      </w:r>
      <w:r w:rsidR="0001235D" w:rsidRPr="0001235D">
        <w:rPr>
          <w:rFonts w:ascii="Arial" w:hAnsi="Arial" w:cs="Arial"/>
          <w:kern w:val="0"/>
        </w:rPr>
        <w:t>, 2005)</w:t>
      </w:r>
      <w:r w:rsidR="0001235D">
        <w:rPr>
          <w:rFonts w:ascii="Arial" w:eastAsia="Times New Roman" w:hAnsi="Arial" w:cs="Arial"/>
          <w:kern w:val="0"/>
          <w14:ligatures w14:val="none"/>
        </w:rPr>
        <w:fldChar w:fldCharType="end"/>
      </w:r>
      <w:r w:rsidR="0001235D">
        <w:rPr>
          <w:rFonts w:ascii="Arial" w:eastAsia="Times New Roman" w:hAnsi="Arial" w:cs="Arial"/>
          <w:kern w:val="0"/>
          <w14:ligatures w14:val="none"/>
        </w:rPr>
        <w:t xml:space="preserve">, </w:t>
      </w:r>
      <w:r w:rsidRPr="00462ADA">
        <w:rPr>
          <w:rFonts w:ascii="Arial" w:eastAsia="Times New Roman" w:hAnsi="Arial" w:cs="Arial"/>
          <w:kern w:val="0"/>
          <w14:ligatures w14:val="none"/>
        </w:rPr>
        <w:t>specifically "discomfort (discomfort)" was used as the starting point for analysis: when feeling uncomfortable in the face of an elderly person's rough treatment of an animal, deliberately questioning oneself whether "empathy" is understood as the only legitimate emotion. This reflection makes personal value presuppositions explicit and avoids unconscious cultural judgment, thus constructing a clear "Audit Trail</w:t>
      </w:r>
      <w:r w:rsidR="002970D3" w:rsidRPr="00462ADA">
        <w:rPr>
          <w:rFonts w:ascii="Arial" w:eastAsia="Times New Roman" w:hAnsi="Arial" w:cs="Arial"/>
          <w:kern w:val="0"/>
          <w14:ligatures w14:val="none"/>
        </w:rPr>
        <w:t>”.</w:t>
      </w:r>
    </w:p>
    <w:p w14:paraId="36539BAD" w14:textId="4751E7D1" w:rsidR="0055154B" w:rsidRPr="00462ADA" w:rsidRDefault="0055154B" w:rsidP="00462ADA">
      <w:pPr>
        <w:spacing w:before="100" w:beforeAutospacing="1" w:after="100" w:afterAutospacing="1" w:line="240" w:lineRule="auto"/>
        <w:jc w:val="both"/>
        <w:rPr>
          <w:rFonts w:ascii="Arial" w:eastAsia="Times New Roman" w:hAnsi="Arial" w:cs="Arial"/>
          <w:kern w:val="0"/>
          <w14:ligatures w14:val="none"/>
        </w:rPr>
      </w:pPr>
      <w:r w:rsidRPr="00462ADA">
        <w:rPr>
          <w:rFonts w:ascii="Arial" w:eastAsia="Times New Roman" w:hAnsi="Arial" w:cs="Arial"/>
          <w:kern w:val="0"/>
          <w14:ligatures w14:val="none"/>
        </w:rPr>
        <w:t>Field notes preserve the materiality and richness of the multi-species context, while reflection logs examine the researcher's location and ethics. The combination of the two forms an ongoing "interpret-reinterpretation" cycle, providing a solid and transparent empirical basis for subsequent data analysis.</w:t>
      </w:r>
    </w:p>
    <w:p w14:paraId="40A0682B" w14:textId="77777777" w:rsidR="000A668C" w:rsidRPr="00462ADA" w:rsidRDefault="000A668C" w:rsidP="00462ADA">
      <w:pPr>
        <w:jc w:val="both"/>
        <w:rPr>
          <w:rFonts w:ascii="Arial" w:hAnsi="Arial" w:cs="Arial"/>
        </w:rPr>
      </w:pPr>
    </w:p>
    <w:p w14:paraId="00791882" w14:textId="77777777" w:rsidR="007633AA" w:rsidRPr="00462ADA" w:rsidRDefault="007633AA" w:rsidP="00462ADA">
      <w:pPr>
        <w:spacing w:before="100" w:beforeAutospacing="1" w:after="100" w:afterAutospacing="1" w:line="240" w:lineRule="auto"/>
        <w:jc w:val="both"/>
        <w:outlineLvl w:val="2"/>
        <w:rPr>
          <w:rFonts w:ascii="Arial" w:eastAsia="Times New Roman" w:hAnsi="Arial" w:cs="Arial"/>
          <w:b/>
          <w:bCs/>
          <w:kern w:val="0"/>
          <w14:ligatures w14:val="none"/>
        </w:rPr>
      </w:pPr>
      <w:r w:rsidRPr="00462ADA">
        <w:rPr>
          <w:rFonts w:ascii="Arial" w:eastAsia="Times New Roman" w:hAnsi="Arial" w:cs="Arial"/>
          <w:b/>
          <w:bCs/>
          <w:kern w:val="0"/>
          <w14:ligatures w14:val="none"/>
        </w:rPr>
        <w:t>5.3 Embodied and Negotiated Multi-species Ethics: Beyond "compliance" Relational commitments</w:t>
      </w:r>
    </w:p>
    <w:p w14:paraId="40ADDD56" w14:textId="31C6DE7A" w:rsidR="007633AA" w:rsidRPr="00462ADA" w:rsidRDefault="007633AA" w:rsidP="00462ADA">
      <w:pPr>
        <w:spacing w:before="100" w:beforeAutospacing="1" w:after="100" w:afterAutospacing="1" w:line="240" w:lineRule="auto"/>
        <w:jc w:val="both"/>
        <w:rPr>
          <w:rFonts w:ascii="Arial" w:eastAsia="Times New Roman" w:hAnsi="Arial" w:cs="Arial"/>
          <w:kern w:val="0"/>
          <w14:ligatures w14:val="none"/>
        </w:rPr>
      </w:pPr>
      <w:r w:rsidRPr="00462ADA">
        <w:rPr>
          <w:rFonts w:ascii="Arial" w:eastAsia="Times New Roman" w:hAnsi="Arial" w:cs="Arial"/>
          <w:kern w:val="0"/>
          <w14:ligatures w14:val="none"/>
        </w:rPr>
        <w:t xml:space="preserve">This study views ethics as a key field for implementing "relational ontology" and "empathetic value theory". In the context of the study of elderly people and their companion animals in rural areas, ethics is no longer confined to human-centered compliance checklists, but shifts to a multi-species, Situated Negotiation. This transformation is based on a keen capture of power and </w:t>
      </w:r>
      <w:r w:rsidR="00462ADA" w:rsidRPr="00462ADA">
        <w:rPr>
          <w:rFonts w:ascii="Arial" w:eastAsia="Times New Roman" w:hAnsi="Arial" w:cs="Arial"/>
          <w:kern w:val="0"/>
          <w14:ligatures w14:val="none"/>
        </w:rPr>
        <w:t>time and</w:t>
      </w:r>
      <w:r w:rsidRPr="00462ADA">
        <w:rPr>
          <w:rFonts w:ascii="Arial" w:eastAsia="Times New Roman" w:hAnsi="Arial" w:cs="Arial"/>
          <w:kern w:val="0"/>
          <w14:ligatures w14:val="none"/>
        </w:rPr>
        <w:t xml:space="preserve"> ultimately condenses into a triple stance of "relationship - reflection - sharing".</w:t>
      </w:r>
    </w:p>
    <w:p w14:paraId="691114BA" w14:textId="58D6A008" w:rsidR="007633AA" w:rsidRPr="00462ADA" w:rsidRDefault="007633AA" w:rsidP="00462ADA">
      <w:pPr>
        <w:spacing w:before="100" w:beforeAutospacing="1" w:after="100" w:afterAutospacing="1" w:line="240" w:lineRule="auto"/>
        <w:jc w:val="both"/>
        <w:rPr>
          <w:rFonts w:ascii="Arial" w:eastAsia="Times New Roman" w:hAnsi="Arial" w:cs="Arial"/>
          <w:kern w:val="0"/>
          <w14:ligatures w14:val="none"/>
        </w:rPr>
      </w:pPr>
      <w:r w:rsidRPr="00462ADA">
        <w:rPr>
          <w:rFonts w:ascii="Arial" w:eastAsia="Times New Roman" w:hAnsi="Arial" w:cs="Arial"/>
          <w:kern w:val="0"/>
          <w14:ligatures w14:val="none"/>
        </w:rPr>
        <w:t xml:space="preserve">1. Deconstruction of Power: From "Romanticization" to "Reflective Separation" First of all, it is necessary to confront the "Politics of Representation" in multi-species relationships. </w:t>
      </w:r>
      <w:bookmarkStart w:id="12" w:name="_Hlk215669501"/>
      <w:r w:rsidRPr="00462ADA">
        <w:rPr>
          <w:rFonts w:ascii="Arial" w:eastAsia="Times New Roman" w:hAnsi="Arial" w:cs="Arial"/>
          <w:kern w:val="0"/>
          <w14:ligatures w14:val="none"/>
        </w:rPr>
        <w:t>Hamilton</w:t>
      </w:r>
      <w:bookmarkEnd w:id="12"/>
      <w:r w:rsidRPr="00462ADA">
        <w:rPr>
          <w:rFonts w:ascii="Arial" w:eastAsia="Times New Roman" w:hAnsi="Arial" w:cs="Arial"/>
          <w:kern w:val="0"/>
          <w14:ligatures w14:val="none"/>
        </w:rPr>
        <w:t xml:space="preserve"> </w:t>
      </w:r>
      <w:r w:rsidR="00F2033B">
        <w:rPr>
          <w:rFonts w:ascii="Arial" w:eastAsia="Times New Roman" w:hAnsi="Arial" w:cs="Arial"/>
          <w:kern w:val="0"/>
          <w14:ligatures w14:val="none"/>
        </w:rPr>
        <w:t>and</w:t>
      </w:r>
      <w:r w:rsidRPr="00462ADA">
        <w:rPr>
          <w:rFonts w:ascii="Arial" w:eastAsia="Times New Roman" w:hAnsi="Arial" w:cs="Arial"/>
          <w:kern w:val="0"/>
          <w14:ligatures w14:val="none"/>
        </w:rPr>
        <w:t xml:space="preserve"> Taylor </w:t>
      </w:r>
      <w:r w:rsidR="00F2033B">
        <w:rPr>
          <w:rFonts w:ascii="Arial" w:eastAsia="Times New Roman" w:hAnsi="Arial" w:cs="Arial"/>
          <w:kern w:val="0"/>
          <w14:ligatures w14:val="none"/>
        </w:rPr>
        <w:fldChar w:fldCharType="begin"/>
      </w:r>
      <w:r w:rsidR="00F2033B">
        <w:rPr>
          <w:rFonts w:ascii="Arial" w:eastAsia="Times New Roman" w:hAnsi="Arial" w:cs="Arial"/>
          <w:kern w:val="0"/>
          <w14:ligatures w14:val="none"/>
        </w:rPr>
        <w:instrText xml:space="preserve"> ADDIN ZOTERO_ITEM CSL_CITATION {"citationID":"LN9EFRmA","properties":{"formattedCitation":"(Hamilton and Taylor, 2017)","plainCitation":"(Hamilton and Taylor, 2017)","noteIndex":0},"citationItems":[{"id":589,"uris":["http://zotero.org/users/17064796/items/E2QD8ILN"],"itemData":{"id":589,"type":"book","event-place":"London","ISBN":"978-1-137-53932-8","language":"en","license":"http://www.springer.com/tdm","note":"DOI: 10.1057/978-1-137-53933-5","publisher":"Palgrave Macmillan UK","publisher-place":"London","source":"DOI.org (Crossref)","title":"Ethnography after Humanism","URL":"http://link.springer.com/10.1057/978-1-137-53933-5","author":[{"family":"Hamilton","given":"Lindsay"},{"family":"Taylor","given":"Nik"}],"accessed":{"date-parts":[["2025",11,26]]},"issued":{"date-parts":[["2017"]]}}}],"schema":"https://github.com/citation-style-language/schema/raw/master/csl-citation.json"} </w:instrText>
      </w:r>
      <w:r w:rsidR="00F2033B">
        <w:rPr>
          <w:rFonts w:ascii="Arial" w:eastAsia="Times New Roman" w:hAnsi="Arial" w:cs="Arial"/>
          <w:kern w:val="0"/>
          <w14:ligatures w14:val="none"/>
        </w:rPr>
        <w:fldChar w:fldCharType="separate"/>
      </w:r>
      <w:r w:rsidR="00F2033B">
        <w:rPr>
          <w:rFonts w:ascii="Arial" w:eastAsia="Times New Roman" w:hAnsi="Arial" w:cs="Arial"/>
          <w:noProof/>
          <w:kern w:val="0"/>
          <w14:ligatures w14:val="none"/>
        </w:rPr>
        <w:t>(Hamilton and Taylor, 2017)</w:t>
      </w:r>
      <w:r w:rsidR="00F2033B">
        <w:rPr>
          <w:rFonts w:ascii="Arial" w:eastAsia="Times New Roman" w:hAnsi="Arial" w:cs="Arial"/>
          <w:kern w:val="0"/>
          <w14:ligatures w14:val="none"/>
        </w:rPr>
        <w:fldChar w:fldCharType="end"/>
      </w:r>
      <w:r w:rsidR="00F2033B">
        <w:rPr>
          <w:rFonts w:ascii="Arial" w:eastAsia="Times New Roman" w:hAnsi="Arial" w:cs="Arial"/>
          <w:kern w:val="0"/>
          <w14:ligatures w14:val="none"/>
        </w:rPr>
        <w:t xml:space="preserve"> </w:t>
      </w:r>
      <w:r w:rsidRPr="00462ADA">
        <w:rPr>
          <w:rFonts w:ascii="Arial" w:eastAsia="Times New Roman" w:hAnsi="Arial" w:cs="Arial"/>
          <w:kern w:val="0"/>
          <w14:ligatures w14:val="none"/>
        </w:rPr>
        <w:t xml:space="preserve">cautioned that multi-species ethnography must be wary of romanticizing the close relationship between humans and animals, as researchers always hold the "right of representation" over the other. Therefore, this study adopts </w:t>
      </w:r>
      <w:bookmarkStart w:id="13" w:name="_Hlk215669520"/>
      <w:r w:rsidRPr="00462ADA">
        <w:rPr>
          <w:rFonts w:ascii="Arial" w:eastAsia="Times New Roman" w:hAnsi="Arial" w:cs="Arial"/>
          <w:kern w:val="0"/>
          <w14:ligatures w14:val="none"/>
        </w:rPr>
        <w:t>Pitt</w:t>
      </w:r>
      <w:bookmarkEnd w:id="13"/>
      <w:r w:rsidRPr="00462ADA">
        <w:rPr>
          <w:rFonts w:ascii="Arial" w:eastAsia="Times New Roman" w:hAnsi="Arial" w:cs="Arial"/>
          <w:kern w:val="0"/>
          <w14:ligatures w14:val="none"/>
        </w:rPr>
        <w:t xml:space="preserve">'s </w:t>
      </w:r>
      <w:r w:rsidR="00F2033B">
        <w:rPr>
          <w:rFonts w:ascii="Arial" w:eastAsia="Times New Roman" w:hAnsi="Arial" w:cs="Arial"/>
          <w:kern w:val="0"/>
          <w14:ligatures w14:val="none"/>
        </w:rPr>
        <w:fldChar w:fldCharType="begin"/>
      </w:r>
      <w:r w:rsidR="00F2033B">
        <w:rPr>
          <w:rFonts w:ascii="Arial" w:eastAsia="Times New Roman" w:hAnsi="Arial" w:cs="Arial"/>
          <w:kern w:val="0"/>
          <w14:ligatures w14:val="none"/>
        </w:rPr>
        <w:instrText xml:space="preserve"> ADDIN ZOTERO_ITEM CSL_CITATION {"citationID":"5aiUpiPK","properties":{"formattedCitation":"(Pitt, 2018)","plainCitation":"(Pitt, 2018)","noteIndex":0},"citationItems":[{"id":580,"uris":["http://zotero.org/users/17064796/items/3LFVGH8N"],"itemData":{"id":580,"type":"article-journal","abstract":"This paper challenges the proposition that connecting with nature through direct encounters with nonhumans promotes ethical regard for them. It probes the limits of more-than-human ethics founded on personal encounters which struggle to cross distance and difference. I consider how personal engagement influences ethical perspectives and attend to processes by which care for nonhumans is learnt. Empirical research in community gardens reveals diverse relationships with nonhumans and underlines the importance of attending to qualities of relating. I propose typologies for thinking through more-than-human relationships, organising them according to degree of care. The research finds limits to gardening’s potential to promote more care-full relations with others, with care limited by the prevalence of instrumental relationships with nonhumans. Learning to care for nonhumans requires a sense of connection to combine with disconnection gained through reflection, setting specific encounters within the context of more extensive relations and their power dynamics. More important than encounters teaching care for specific nonhuman dependents are those promoting understanding of the interdependent nature of more-than-human communities, and that stimulate reflection on the cumulative impact of a human tendency to forget this.","container-title":"Social &amp; Cultural Geography","DOI":"10.1080/14649365.2016.1275753","ISSN":"1464-9365","issue":"2","note":"publisher: Routledge\n_eprint: https://doi.org/10.1080/14649365.2016.1275753","page":"253-274","source":"Taylor and Francis+NEJM","title":"Questioning care cultivated through connecting with more-than-human communities","volume":"19","author":[{"family":"Pitt","given":"Hannah"}],"issued":{"date-parts":[["2018",2,17]]}}}],"schema":"https://github.com/citation-style-language/schema/raw/master/csl-citation.json"} </w:instrText>
      </w:r>
      <w:r w:rsidR="00F2033B">
        <w:rPr>
          <w:rFonts w:ascii="Arial" w:eastAsia="Times New Roman" w:hAnsi="Arial" w:cs="Arial"/>
          <w:kern w:val="0"/>
          <w14:ligatures w14:val="none"/>
        </w:rPr>
        <w:fldChar w:fldCharType="separate"/>
      </w:r>
      <w:r w:rsidR="00F2033B">
        <w:rPr>
          <w:rFonts w:ascii="Arial" w:eastAsia="Times New Roman" w:hAnsi="Arial" w:cs="Arial"/>
          <w:noProof/>
          <w:kern w:val="0"/>
          <w14:ligatures w14:val="none"/>
        </w:rPr>
        <w:t>(Pitt, 2018)</w:t>
      </w:r>
      <w:r w:rsidR="00F2033B">
        <w:rPr>
          <w:rFonts w:ascii="Arial" w:eastAsia="Times New Roman" w:hAnsi="Arial" w:cs="Arial"/>
          <w:kern w:val="0"/>
          <w14:ligatures w14:val="none"/>
        </w:rPr>
        <w:fldChar w:fldCharType="end"/>
      </w:r>
      <w:r w:rsidRPr="00462ADA">
        <w:rPr>
          <w:rFonts w:ascii="Arial" w:eastAsia="Times New Roman" w:hAnsi="Arial" w:cs="Arial"/>
          <w:kern w:val="0"/>
          <w14:ligatures w14:val="none"/>
        </w:rPr>
        <w:t>suggestion, making it clear that "physical closeness does not equate to ethical concern." True care requires a kind of "reflexive distancing</w:t>
      </w:r>
      <w:r w:rsidR="002970D3" w:rsidRPr="00462ADA">
        <w:rPr>
          <w:rFonts w:ascii="Arial" w:eastAsia="Times New Roman" w:hAnsi="Arial" w:cs="Arial"/>
          <w:kern w:val="0"/>
          <w14:ligatures w14:val="none"/>
        </w:rPr>
        <w:t>”,</w:t>
      </w:r>
      <w:r w:rsidRPr="00462ADA">
        <w:rPr>
          <w:rFonts w:ascii="Arial" w:eastAsia="Times New Roman" w:hAnsi="Arial" w:cs="Arial"/>
          <w:kern w:val="0"/>
          <w14:ligatures w14:val="none"/>
        </w:rPr>
        <w:t xml:space="preserve"> that is, constantly examining the dependency structure and </w:t>
      </w:r>
      <w:r w:rsidRPr="00462ADA">
        <w:rPr>
          <w:rFonts w:ascii="Arial" w:eastAsia="Times New Roman" w:hAnsi="Arial" w:cs="Arial"/>
          <w:kern w:val="0"/>
          <w14:ligatures w14:val="none"/>
        </w:rPr>
        <w:lastRenderedPageBreak/>
        <w:t>power inequality behind the relationship to prevent the animal from being reduced to a projection screen of human emotions.</w:t>
      </w:r>
    </w:p>
    <w:p w14:paraId="4F55050D" w14:textId="16CFA8EA" w:rsidR="007633AA" w:rsidRPr="00462ADA" w:rsidRDefault="007633AA" w:rsidP="00462ADA">
      <w:pPr>
        <w:spacing w:before="100" w:beforeAutospacing="1" w:after="100" w:afterAutospacing="1" w:line="240" w:lineRule="auto"/>
        <w:jc w:val="both"/>
        <w:rPr>
          <w:rFonts w:ascii="Arial" w:eastAsia="Times New Roman" w:hAnsi="Arial" w:cs="Arial"/>
          <w:kern w:val="0"/>
          <w14:ligatures w14:val="none"/>
        </w:rPr>
      </w:pPr>
      <w:r w:rsidRPr="00462ADA">
        <w:rPr>
          <w:rFonts w:ascii="Arial" w:eastAsia="Times New Roman" w:hAnsi="Arial" w:cs="Arial"/>
          <w:kern w:val="0"/>
          <w14:ligatures w14:val="none"/>
        </w:rPr>
        <w:t xml:space="preserve">2 Capture of moments: ethical Practice as a "material imagination" Secondly, ethics is restructured into a series of "ethical moments" in the field. As </w:t>
      </w:r>
      <w:r w:rsidR="00F2033B">
        <w:rPr>
          <w:rFonts w:ascii="Arial" w:eastAsia="Times New Roman" w:hAnsi="Arial" w:cs="Arial"/>
          <w:kern w:val="0"/>
          <w14:ligatures w14:val="none"/>
        </w:rPr>
        <w:fldChar w:fldCharType="begin"/>
      </w:r>
      <w:r w:rsidR="00F2033B">
        <w:rPr>
          <w:rFonts w:ascii="Arial" w:eastAsia="Times New Roman" w:hAnsi="Arial" w:cs="Arial"/>
          <w:kern w:val="0"/>
          <w14:ligatures w14:val="none"/>
        </w:rPr>
        <w:instrText xml:space="preserve"> ADDIN ZOTERO_ITEM CSL_CITATION {"citationID":"nRsDaKgV","properties":{"formattedCitation":"(Turnbull and Van Patter, 2022)","plainCitation":"(Turnbull and Van Patter, 2022)","noteIndex":0},"citationItems":[{"id":578,"uris":["http://zotero.org/users/17064796/items/BHWTQHJC"],"itemData":{"id":578,"type":"article-journal","abstract":"The recent proliferation of multispecies research contains a conspicuous gap when it comes to the methodological and ethical dimensions of navigating relations with more-than-human participants. Although codified protocols can be a useful starting point, the ethical tensions that inevitably emerge during fieldwork are often fetishized in final outputs. Whilst calls to ‘stay with the trouble’ are important, they often remain descriptive and un-actionable. In contrast, this paper offers a method for working through these tensions, asking what obligations they place on researchers and how they might be negotiated in practice, without slipping into advancing prescriptive rules or guidelines. We discuss this in the context of a range of ‘ethically important moments’ that we each encountered in the field, which were both complex and ambiguous. During our respective periods of fieldwork with dogs in Chornobyl and urban coyotes in Canada, we have each faced moments in which rapid decisions must be made as we navigate the affective intensities that move us as geographers, participant observers, and community members. In this paper, we perform and reflect upon Kohl and McCutcheon’s (2015) ‘kitchen table reflexivity’ as one approach for working through these moments, not just staying with them. Here, ethical tensions are worked through via dialogue. This paper is both method and product, as stories from our individual research are brought into dialogue around three fraught dimensions of multispecies research: &lt;i&gt;negotiating expertise and positionality&lt;/i&gt;, &lt;i&gt;making visible or concealing the animal&lt;/i&gt;, and &lt;i&gt;intervening in animal worlds&lt;/i&gt;.","container-title":"ACME: An International Journal for Critical Geographies","ISSN":"1492-9732","issue":"2","language":"English","note":"publisher: University of British Columbia, Okanagan","source":"ora.ox.ac.uk","title":"Thinking-together through ethical moments in multispecies fieldwork: dialoguing expertise, visibility, and worlding","title-short":"Thinking-together through ethical moments in multispecies fieldwork","URL":"https://ora.ox.ac.uk/objects/uuid:0123a341-5e94-47dc-80f0-cda1e4495a93","volume":"21","author":[{"family":"Turnbull","given":"J."},{"family":"Van Patter","given":"L."}],"accessed":{"date-parts":[["2025",11,26]]},"issued":{"date-parts":[["2022"]]}}}],"schema":"https://github.com/citation-style-language/schema/raw/master/csl-citation.json"} </w:instrText>
      </w:r>
      <w:r w:rsidR="00F2033B">
        <w:rPr>
          <w:rFonts w:ascii="Arial" w:eastAsia="Times New Roman" w:hAnsi="Arial" w:cs="Arial"/>
          <w:kern w:val="0"/>
          <w14:ligatures w14:val="none"/>
        </w:rPr>
        <w:fldChar w:fldCharType="separate"/>
      </w:r>
      <w:r w:rsidR="00F2033B">
        <w:rPr>
          <w:rFonts w:ascii="Arial" w:eastAsia="Times New Roman" w:hAnsi="Arial" w:cs="Arial"/>
          <w:noProof/>
          <w:kern w:val="0"/>
          <w14:ligatures w14:val="none"/>
        </w:rPr>
        <w:t>(Turnbull and Van Patter, 2022)</w:t>
      </w:r>
      <w:r w:rsidR="00F2033B">
        <w:rPr>
          <w:rFonts w:ascii="Arial" w:eastAsia="Times New Roman" w:hAnsi="Arial" w:cs="Arial"/>
          <w:kern w:val="0"/>
          <w14:ligatures w14:val="none"/>
        </w:rPr>
        <w:fldChar w:fldCharType="end"/>
      </w:r>
      <w:r w:rsidRPr="00462ADA">
        <w:rPr>
          <w:rFonts w:ascii="Arial" w:eastAsia="Times New Roman" w:hAnsi="Arial" w:cs="Arial"/>
          <w:kern w:val="0"/>
          <w14:ligatures w14:val="none"/>
        </w:rPr>
        <w:t>pointed out, ethics are not preconceived norms but occur in every hesitation and negotiation such as "whether to show photos with blood" or "how to intervene in the way the elderly treat animals". This requires researchers to have what Richardson-</w:t>
      </w:r>
      <w:bookmarkStart w:id="14" w:name="_Hlk215669564"/>
      <w:r w:rsidRPr="00462ADA">
        <w:rPr>
          <w:rFonts w:ascii="Arial" w:eastAsia="Times New Roman" w:hAnsi="Arial" w:cs="Arial"/>
          <w:kern w:val="0"/>
          <w14:ligatures w14:val="none"/>
        </w:rPr>
        <w:t>Ngwenya</w:t>
      </w:r>
      <w:bookmarkEnd w:id="14"/>
      <w:r w:rsidRPr="00462ADA">
        <w:rPr>
          <w:rFonts w:ascii="Arial" w:eastAsia="Times New Roman" w:hAnsi="Arial" w:cs="Arial"/>
          <w:kern w:val="0"/>
          <w14:ligatures w14:val="none"/>
        </w:rPr>
        <w:t xml:space="preserve"> </w:t>
      </w:r>
      <w:r w:rsidR="00F2033B">
        <w:rPr>
          <w:rFonts w:ascii="Arial" w:eastAsia="Times New Roman" w:hAnsi="Arial" w:cs="Arial"/>
          <w:kern w:val="0"/>
          <w14:ligatures w14:val="none"/>
        </w:rPr>
        <w:fldChar w:fldCharType="begin"/>
      </w:r>
      <w:r w:rsidR="00F2033B">
        <w:rPr>
          <w:rFonts w:ascii="Arial" w:eastAsia="Times New Roman" w:hAnsi="Arial" w:cs="Arial"/>
          <w:kern w:val="0"/>
          <w14:ligatures w14:val="none"/>
        </w:rPr>
        <w:instrText xml:space="preserve"> ADDIN ZOTERO_ITEM CSL_CITATION {"citationID":"nJtRyq8e","properties":{"formattedCitation":"(Richardson-Ngwenya, 2014)","plainCitation":"(Richardson-Ngwenya, 2014)","noteIndex":0},"citationItems":[{"id":584,"uris":["http://zotero.org/users/17064796/items/5XC88XXD"],"itemData":{"id":584,"type":"article-journal","abstract":"Sarah Whatmore has argued that ‘[t]here is an urgent need to supplement the familiar repertoire of humanist methods that rely on generating talk and text with experimental practices that amplify other sensory, bodily and affective registers and extend the company and modality of what constitutes a research subject’. But how does one do this? What kinds of research practices are useful? And more specifically, what kinds of methods can help to conjure and enact a vitalist materialism in the field? This essay offers a brief and critical account of how the author attempted to perform a vitalist materialism through fieldwork practices undertaken in 2007. Research into Caribbean agronomic responses to the EU Sugar Reform involved ‘muddy boots’, diary writing, and video documentation methods. Participating in the thick of agronomic experiments facilitated a greater sensitivity to and awareness of the interactions and miscommunications involved between different vital agencies and video provided an evocative way of communicating more-than-human materialities. In sum, these methods were successful with regard to Whatmore’s call, but proved to be more useful as memory-prompting tools. This author found that practising vitalist fieldwork did not mean that one had to enrol fantastical new methods to reveal or get at ‘the vital’. Rather, the cultivation of a vitalist geographical imagination that was receptive and open to the liveliness of materialities and the significance of relational becomings was much more important.","container-title":"cultural geographies","DOI":"10.1177/1474474012469004","ISSN":"1474-4740","issue":"2","language":"EN","note":"publisher: SAGE Publications Ltd","page":"293-299","source":"SAGE Journals","title":"Performing a more-than-human material imagination during fieldwork: muddy boots, diarizing and putting vitalism on video","title-short":"Performing a more-than-human material imagination during fieldwork","volume":"21","author":[{"family":"Richardson-Ngwenya","given":"Pamela"}],"issued":{"date-parts":[["2014",4,1]]}}}],"schema":"https://github.com/citation-style-language/schema/raw/master/csl-citation.json"} </w:instrText>
      </w:r>
      <w:r w:rsidR="00F2033B">
        <w:rPr>
          <w:rFonts w:ascii="Arial" w:eastAsia="Times New Roman" w:hAnsi="Arial" w:cs="Arial"/>
          <w:kern w:val="0"/>
          <w14:ligatures w14:val="none"/>
        </w:rPr>
        <w:fldChar w:fldCharType="separate"/>
      </w:r>
      <w:r w:rsidR="00F2033B">
        <w:rPr>
          <w:rFonts w:ascii="Arial" w:eastAsia="Times New Roman" w:hAnsi="Arial" w:cs="Arial"/>
          <w:noProof/>
          <w:kern w:val="0"/>
          <w14:ligatures w14:val="none"/>
        </w:rPr>
        <w:t>(Richardson-Ngwenya, 2014)</w:t>
      </w:r>
      <w:r w:rsidR="00F2033B">
        <w:rPr>
          <w:rFonts w:ascii="Arial" w:eastAsia="Times New Roman" w:hAnsi="Arial" w:cs="Arial"/>
          <w:kern w:val="0"/>
          <w14:ligatures w14:val="none"/>
        </w:rPr>
        <w:fldChar w:fldCharType="end"/>
      </w:r>
      <w:r w:rsidRPr="00462ADA">
        <w:rPr>
          <w:rFonts w:ascii="Arial" w:eastAsia="Times New Roman" w:hAnsi="Arial" w:cs="Arial"/>
          <w:kern w:val="0"/>
          <w14:ligatures w14:val="none"/>
        </w:rPr>
        <w:t xml:space="preserve"> calls "material imagination</w:t>
      </w:r>
      <w:r w:rsidR="00462ADA" w:rsidRPr="00462ADA">
        <w:rPr>
          <w:rFonts w:ascii="Arial" w:eastAsia="Times New Roman" w:hAnsi="Arial" w:cs="Arial"/>
          <w:kern w:val="0"/>
          <w14:ligatures w14:val="none"/>
        </w:rPr>
        <w:t>”:</w:t>
      </w:r>
      <w:r w:rsidRPr="00462ADA">
        <w:rPr>
          <w:rFonts w:ascii="Arial" w:eastAsia="Times New Roman" w:hAnsi="Arial" w:cs="Arial"/>
          <w:kern w:val="0"/>
          <w14:ligatures w14:val="none"/>
        </w:rPr>
        <w:t xml:space="preserve"> to be constantly aware of the participation of animals as agents in documentation and editing, rather than merely being passive material.</w:t>
      </w:r>
    </w:p>
    <w:p w14:paraId="0BAFA9A1" w14:textId="12771287" w:rsidR="007633AA" w:rsidRPr="00462ADA" w:rsidRDefault="007633AA" w:rsidP="00462ADA">
      <w:pPr>
        <w:spacing w:before="100" w:beforeAutospacing="1" w:after="100" w:afterAutospacing="1" w:line="240" w:lineRule="auto"/>
        <w:jc w:val="both"/>
        <w:rPr>
          <w:rFonts w:ascii="Arial" w:eastAsia="Times New Roman" w:hAnsi="Arial" w:cs="Arial"/>
          <w:kern w:val="0"/>
          <w14:ligatures w14:val="none"/>
        </w:rPr>
      </w:pPr>
      <w:r w:rsidRPr="00462ADA">
        <w:rPr>
          <w:rFonts w:ascii="Arial" w:eastAsia="Times New Roman" w:hAnsi="Arial" w:cs="Arial"/>
          <w:kern w:val="0"/>
          <w14:ligatures w14:val="none"/>
        </w:rPr>
        <w:t>3. Position establishment: Relationship, Reflection and Sharing Based on the theoretical awareness mentioned above, this study established the transformational ethical position of "relationship-reflective sharing</w:t>
      </w:r>
      <w:r w:rsidR="002970D3" w:rsidRPr="00462ADA">
        <w:rPr>
          <w:rFonts w:ascii="Arial" w:eastAsia="Times New Roman" w:hAnsi="Arial" w:cs="Arial"/>
          <w:kern w:val="0"/>
          <w14:ligatures w14:val="none"/>
        </w:rPr>
        <w:t>” to</w:t>
      </w:r>
      <w:r w:rsidRPr="00462ADA">
        <w:rPr>
          <w:rFonts w:ascii="Arial" w:eastAsia="Times New Roman" w:hAnsi="Arial" w:cs="Arial"/>
          <w:kern w:val="0"/>
          <w14:ligatures w14:val="none"/>
        </w:rPr>
        <w:t xml:space="preserve"> discipline specific research behavior:</w:t>
      </w:r>
    </w:p>
    <w:p w14:paraId="6D0B3A29" w14:textId="77777777" w:rsidR="007633AA" w:rsidRPr="00462ADA" w:rsidRDefault="007633AA" w:rsidP="00462ADA">
      <w:pPr>
        <w:numPr>
          <w:ilvl w:val="0"/>
          <w:numId w:val="6"/>
        </w:numPr>
        <w:spacing w:before="100" w:beforeAutospacing="1" w:after="100" w:afterAutospacing="1" w:line="240" w:lineRule="auto"/>
        <w:jc w:val="both"/>
        <w:rPr>
          <w:rFonts w:ascii="Arial" w:eastAsia="Times New Roman" w:hAnsi="Arial" w:cs="Arial"/>
          <w:kern w:val="0"/>
          <w14:ligatures w14:val="none"/>
        </w:rPr>
      </w:pPr>
      <w:r w:rsidRPr="00462ADA">
        <w:rPr>
          <w:rFonts w:ascii="Arial" w:eastAsia="Times New Roman" w:hAnsi="Arial" w:cs="Arial"/>
          <w:kern w:val="0"/>
          <w14:ligatures w14:val="none"/>
        </w:rPr>
        <w:t>Relationality - Breaking the duality of subject and object: viewing the elderly, animals, and researchers as "co-participants" in the same living world. Reject the dichotomy of subject vs. object and acknowledge that knowledge is co-generated in a network of interactions across species.</w:t>
      </w:r>
    </w:p>
    <w:p w14:paraId="62C32B55" w14:textId="39224E95" w:rsidR="007633AA" w:rsidRPr="00462ADA" w:rsidRDefault="007633AA" w:rsidP="00462ADA">
      <w:pPr>
        <w:numPr>
          <w:ilvl w:val="0"/>
          <w:numId w:val="6"/>
        </w:numPr>
        <w:spacing w:before="100" w:beforeAutospacing="1" w:after="100" w:afterAutospacing="1" w:line="240" w:lineRule="auto"/>
        <w:jc w:val="both"/>
        <w:rPr>
          <w:rFonts w:ascii="Arial" w:eastAsia="Times New Roman" w:hAnsi="Arial" w:cs="Arial"/>
          <w:kern w:val="0"/>
          <w14:ligatures w14:val="none"/>
        </w:rPr>
      </w:pPr>
      <w:r w:rsidRPr="00462ADA">
        <w:rPr>
          <w:rFonts w:ascii="Arial" w:eastAsia="Times New Roman" w:hAnsi="Arial" w:cs="Arial"/>
          <w:kern w:val="0"/>
          <w14:ligatures w14:val="none"/>
        </w:rPr>
        <w:t>Reflexivity - Examining Moral Judgment: In every image production and narrative construction, constantly examine whether you have solidified the stereotype of animals as "pitiful/dirty</w:t>
      </w:r>
      <w:r w:rsidR="00462ADA" w:rsidRPr="00462ADA">
        <w:rPr>
          <w:rFonts w:ascii="Arial" w:eastAsia="Times New Roman" w:hAnsi="Arial" w:cs="Arial"/>
          <w:kern w:val="0"/>
          <w14:ligatures w14:val="none"/>
        </w:rPr>
        <w:t>” or</w:t>
      </w:r>
      <w:r w:rsidRPr="00462ADA">
        <w:rPr>
          <w:rFonts w:ascii="Arial" w:eastAsia="Times New Roman" w:hAnsi="Arial" w:cs="Arial"/>
          <w:kern w:val="0"/>
          <w14:ligatures w14:val="none"/>
        </w:rPr>
        <w:t xml:space="preserve"> imposed external moral judgment on the utilitarian old man.</w:t>
      </w:r>
    </w:p>
    <w:p w14:paraId="7462400E" w14:textId="77777777" w:rsidR="007633AA" w:rsidRPr="00462ADA" w:rsidRDefault="007633AA" w:rsidP="00462ADA">
      <w:pPr>
        <w:numPr>
          <w:ilvl w:val="0"/>
          <w:numId w:val="6"/>
        </w:numPr>
        <w:spacing w:before="100" w:beforeAutospacing="1" w:after="100" w:afterAutospacing="1" w:line="240" w:lineRule="auto"/>
        <w:jc w:val="both"/>
        <w:rPr>
          <w:rFonts w:ascii="Arial" w:eastAsia="Times New Roman" w:hAnsi="Arial" w:cs="Arial"/>
          <w:kern w:val="0"/>
          <w14:ligatures w14:val="none"/>
        </w:rPr>
      </w:pPr>
      <w:r w:rsidRPr="00462ADA">
        <w:rPr>
          <w:rFonts w:ascii="Arial" w:eastAsia="Times New Roman" w:hAnsi="Arial" w:cs="Arial"/>
          <w:kern w:val="0"/>
          <w14:ligatures w14:val="none"/>
        </w:rPr>
        <w:t>Shared Responsibility - the transfer of rights: implementing "Shared Ownership". Regarding the attribution of works, the public release of images, and the display of sensitive content (such as scenes of animals suffering), a joint judgment should be made with the participants (including elderly people as rescuers), rather than the researchers' arbitrary decision.</w:t>
      </w:r>
    </w:p>
    <w:p w14:paraId="784053AA" w14:textId="77777777" w:rsidR="007633AA" w:rsidRPr="00462ADA" w:rsidRDefault="007633AA" w:rsidP="00462ADA">
      <w:pPr>
        <w:spacing w:before="100" w:beforeAutospacing="1" w:after="100" w:afterAutospacing="1" w:line="240" w:lineRule="auto"/>
        <w:jc w:val="both"/>
        <w:rPr>
          <w:rFonts w:ascii="Arial" w:eastAsia="Times New Roman" w:hAnsi="Arial" w:cs="Arial"/>
          <w:kern w:val="0"/>
          <w14:ligatures w14:val="none"/>
        </w:rPr>
      </w:pPr>
      <w:r w:rsidRPr="00462ADA">
        <w:rPr>
          <w:rFonts w:ascii="Arial" w:eastAsia="Times New Roman" w:hAnsi="Arial" w:cs="Arial"/>
          <w:kern w:val="0"/>
          <w14:ligatures w14:val="none"/>
        </w:rPr>
        <w:t>Conclusion: The ethics of this study is not just a ticket to "get in", but an ongoing, embodied practice of care. It requires researchers to maintain a deep sense of responsibility towards non-human life and their human companions in every tiny moment of interaction.</w:t>
      </w:r>
    </w:p>
    <w:p w14:paraId="22A44658" w14:textId="77777777" w:rsidR="000A668C" w:rsidRDefault="000A668C" w:rsidP="00462ADA">
      <w:pPr>
        <w:jc w:val="both"/>
        <w:rPr>
          <w:rFonts w:ascii="Arial" w:hAnsi="Arial" w:cs="Arial"/>
        </w:rPr>
      </w:pPr>
    </w:p>
    <w:p w14:paraId="3727833A" w14:textId="01E21C85" w:rsidR="00573ED1" w:rsidRPr="00462ADA" w:rsidRDefault="00573ED1" w:rsidP="00462ADA">
      <w:pPr>
        <w:jc w:val="both"/>
        <w:rPr>
          <w:rFonts w:ascii="Arial" w:hAnsi="Arial" w:cs="Arial"/>
        </w:rPr>
      </w:pPr>
      <w:r w:rsidRPr="00462ADA">
        <w:rPr>
          <w:rFonts w:ascii="Arial" w:eastAsia="Times New Roman" w:hAnsi="Arial" w:cs="Arial"/>
          <w:b/>
          <w:bCs/>
        </w:rPr>
        <w:t>Conclusion</w:t>
      </w:r>
    </w:p>
    <w:p w14:paraId="0C1E7629" w14:textId="0F7A864C" w:rsidR="007633AA" w:rsidRPr="00462ADA" w:rsidRDefault="007633AA" w:rsidP="00462ADA">
      <w:pPr>
        <w:pStyle w:val="NormalWeb"/>
        <w:jc w:val="both"/>
        <w:rPr>
          <w:rFonts w:ascii="Arial" w:hAnsi="Arial" w:cs="Arial"/>
          <w:b/>
          <w:bCs/>
        </w:rPr>
      </w:pPr>
      <w:r w:rsidRPr="00462ADA">
        <w:rPr>
          <w:rFonts w:ascii="Arial" w:hAnsi="Arial" w:cs="Arial"/>
          <w:b/>
          <w:bCs/>
        </w:rPr>
        <w:t>6 Conclusion: Moving towards the practical ontology of Empathy</w:t>
      </w:r>
    </w:p>
    <w:p w14:paraId="07A7C416" w14:textId="078E8B01" w:rsidR="007633AA" w:rsidRPr="00462ADA" w:rsidRDefault="007633AA" w:rsidP="00462ADA">
      <w:pPr>
        <w:pStyle w:val="NormalWeb"/>
        <w:jc w:val="both"/>
        <w:rPr>
          <w:rFonts w:ascii="Arial" w:hAnsi="Arial" w:cs="Arial"/>
        </w:rPr>
      </w:pPr>
      <w:r w:rsidRPr="00462ADA">
        <w:rPr>
          <w:rFonts w:ascii="Arial" w:hAnsi="Arial" w:cs="Arial"/>
        </w:rPr>
        <w:t xml:space="preserve">This study does not aim to reveal the static truth about the relationship between humans and animals in rural areas, but rather to construct a Practice Ontology Framework that supports the transformation from utilitarianism to empathy. In this framework, the ontological "constructed reality" reveals the malleability of the utilitarian view of the town, the epistemological "convergence of perspectives" establishes artistic co-creation as the field of meaning generation, and the axiology clarifies the ethical motivation for creating the space that "allows emotions to occur"; This transformative practice, replacing traditional objectivity with "honesty of relations," </w:t>
      </w:r>
      <w:r w:rsidRPr="00462ADA">
        <w:rPr>
          <w:rFonts w:ascii="Arial" w:hAnsi="Arial" w:cs="Arial"/>
        </w:rPr>
        <w:lastRenderedPageBreak/>
        <w:t>ultimately proves that the true contribution of this study is not to provide standard answers, but to show a way of co-constructing (co-constituting)  new relationships with the world  through artistic intervention - in this sense empathy is not an destination to reach, Rather, it is an unfinished practice that is continuously generated in the interaction of multiple species.</w:t>
      </w:r>
    </w:p>
    <w:p w14:paraId="02268487" w14:textId="53AAE458" w:rsidR="000A668C" w:rsidRDefault="000A668C" w:rsidP="00462ADA">
      <w:pPr>
        <w:jc w:val="both"/>
        <w:rPr>
          <w:rFonts w:ascii="Arial" w:hAnsi="Arial" w:cs="Arial"/>
        </w:rPr>
      </w:pPr>
    </w:p>
    <w:p w14:paraId="4A2956D2" w14:textId="77777777" w:rsidR="00462ADA" w:rsidRDefault="00462ADA" w:rsidP="00462ADA">
      <w:pPr>
        <w:jc w:val="both"/>
        <w:rPr>
          <w:rFonts w:ascii="Arial" w:hAnsi="Arial" w:cs="Arial"/>
        </w:rPr>
      </w:pPr>
    </w:p>
    <w:p w14:paraId="63A81698" w14:textId="77777777" w:rsidR="00F2033B" w:rsidRPr="00F2033B" w:rsidRDefault="00462ADA" w:rsidP="00F2033B">
      <w:pPr>
        <w:pStyle w:val="Bibliography"/>
        <w:rPr>
          <w:rFonts w:ascii="Arial" w:hAnsi="Arial" w:cs="Arial"/>
        </w:rPr>
      </w:pPr>
      <w:r>
        <w:rPr>
          <w:rFonts w:ascii="Arial" w:hAnsi="Arial" w:cs="Arial"/>
        </w:rPr>
        <w:fldChar w:fldCharType="begin"/>
      </w:r>
      <w:r>
        <w:rPr>
          <w:rFonts w:ascii="Arial" w:hAnsi="Arial" w:cs="Arial"/>
        </w:rPr>
        <w:instrText xml:space="preserve"> ADDIN ZOTERO_BIBL {"uncited":[],"omitted":[],"custom":[]} CSL_BIBLIOGRAPHY </w:instrText>
      </w:r>
      <w:r>
        <w:rPr>
          <w:rFonts w:ascii="Arial" w:hAnsi="Arial" w:cs="Arial"/>
        </w:rPr>
        <w:fldChar w:fldCharType="separate"/>
      </w:r>
      <w:r w:rsidR="00F2033B" w:rsidRPr="00F2033B">
        <w:rPr>
          <w:rFonts w:ascii="Arial" w:hAnsi="Arial" w:cs="Arial"/>
        </w:rPr>
        <w:t xml:space="preserve">Barad, K. (2007) </w:t>
      </w:r>
      <w:r w:rsidR="00F2033B" w:rsidRPr="00F2033B">
        <w:rPr>
          <w:rFonts w:ascii="Arial" w:hAnsi="Arial" w:cs="Arial"/>
          <w:i/>
          <w:iCs/>
        </w:rPr>
        <w:t>Meeting the Universe Halfway: Quantum Physics and the Entanglement of Matter and Meaning</w:t>
      </w:r>
      <w:r w:rsidR="00F2033B" w:rsidRPr="00F2033B">
        <w:rPr>
          <w:rFonts w:ascii="Arial" w:hAnsi="Arial" w:cs="Arial"/>
        </w:rPr>
        <w:t>. Duke University Press.</w:t>
      </w:r>
    </w:p>
    <w:p w14:paraId="4277AB6C" w14:textId="77777777" w:rsidR="00F2033B" w:rsidRPr="00F2033B" w:rsidRDefault="00F2033B" w:rsidP="00F2033B">
      <w:pPr>
        <w:pStyle w:val="Bibliography"/>
        <w:rPr>
          <w:rFonts w:ascii="Arial" w:hAnsi="Arial" w:cs="Arial"/>
        </w:rPr>
      </w:pPr>
      <w:r w:rsidRPr="00F2033B">
        <w:rPr>
          <w:rFonts w:ascii="Arial" w:hAnsi="Arial" w:cs="Arial"/>
        </w:rPr>
        <w:t xml:space="preserve">Beck, T., Giese, S. and Khoo, T.K. (2025) ‘Harnessing the power of empathy, visual art and patient narratives to improve health literacy: An exploratory study’, </w:t>
      </w:r>
      <w:r w:rsidRPr="00F2033B">
        <w:rPr>
          <w:rFonts w:ascii="Arial" w:hAnsi="Arial" w:cs="Arial"/>
          <w:i/>
          <w:iCs/>
        </w:rPr>
        <w:t>Health Promotion Journal of Australia</w:t>
      </w:r>
      <w:r w:rsidRPr="00F2033B">
        <w:rPr>
          <w:rFonts w:ascii="Arial" w:hAnsi="Arial" w:cs="Arial"/>
        </w:rPr>
        <w:t>, 36(1), p. e893. Available at: https://doi.org/10.1002/hpja.893.</w:t>
      </w:r>
    </w:p>
    <w:p w14:paraId="03F81EC9" w14:textId="77777777" w:rsidR="00F2033B" w:rsidRPr="00F2033B" w:rsidRDefault="00F2033B" w:rsidP="00F2033B">
      <w:pPr>
        <w:pStyle w:val="Bibliography"/>
        <w:rPr>
          <w:rFonts w:ascii="Arial" w:hAnsi="Arial" w:cs="Arial"/>
        </w:rPr>
      </w:pPr>
      <w:r w:rsidRPr="00F2033B">
        <w:rPr>
          <w:rFonts w:ascii="Arial" w:hAnsi="Arial" w:cs="Arial"/>
        </w:rPr>
        <w:t xml:space="preserve">Berger, P. and Luckmann, T. (2016) ‘The Social Construction of Reality’, in </w:t>
      </w:r>
      <w:r w:rsidRPr="00F2033B">
        <w:rPr>
          <w:rFonts w:ascii="Arial" w:hAnsi="Arial" w:cs="Arial"/>
          <w:i/>
          <w:iCs/>
        </w:rPr>
        <w:t>Social Theory Re-Wired</w:t>
      </w:r>
      <w:r w:rsidRPr="00F2033B">
        <w:rPr>
          <w:rFonts w:ascii="Arial" w:hAnsi="Arial" w:cs="Arial"/>
        </w:rPr>
        <w:t>. 2nd edn. Routledge.</w:t>
      </w:r>
    </w:p>
    <w:p w14:paraId="60C1C29C" w14:textId="77777777" w:rsidR="00F2033B" w:rsidRPr="00F2033B" w:rsidRDefault="00F2033B" w:rsidP="00F2033B">
      <w:pPr>
        <w:pStyle w:val="Bibliography"/>
        <w:rPr>
          <w:rFonts w:ascii="Arial" w:hAnsi="Arial" w:cs="Arial"/>
        </w:rPr>
      </w:pPr>
      <w:r w:rsidRPr="00F2033B">
        <w:rPr>
          <w:rFonts w:ascii="Arial" w:hAnsi="Arial" w:cs="Arial"/>
        </w:rPr>
        <w:t xml:space="preserve">Bradbury, H. (2015) </w:t>
      </w:r>
      <w:r w:rsidRPr="00F2033B">
        <w:rPr>
          <w:rFonts w:ascii="Arial" w:hAnsi="Arial" w:cs="Arial"/>
          <w:i/>
          <w:iCs/>
        </w:rPr>
        <w:t>The SAGE Handbook of Action Research</w:t>
      </w:r>
      <w:r w:rsidRPr="00F2033B">
        <w:rPr>
          <w:rFonts w:ascii="Arial" w:hAnsi="Arial" w:cs="Arial"/>
        </w:rPr>
        <w:t>. SAGE.</w:t>
      </w:r>
    </w:p>
    <w:p w14:paraId="0453C05B" w14:textId="77777777" w:rsidR="00F2033B" w:rsidRPr="00F2033B" w:rsidRDefault="00F2033B" w:rsidP="00F2033B">
      <w:pPr>
        <w:pStyle w:val="Bibliography"/>
        <w:rPr>
          <w:rFonts w:ascii="Arial" w:hAnsi="Arial" w:cs="Arial"/>
        </w:rPr>
      </w:pPr>
      <w:r w:rsidRPr="00F2033B">
        <w:rPr>
          <w:rFonts w:ascii="Arial" w:hAnsi="Arial" w:cs="Arial"/>
        </w:rPr>
        <w:t xml:space="preserve">Emerson, R.M., Fretz, R.I. and Shaw, L.L. (2011) </w:t>
      </w:r>
      <w:r w:rsidRPr="00F2033B">
        <w:rPr>
          <w:rFonts w:ascii="Arial" w:hAnsi="Arial" w:cs="Arial"/>
          <w:i/>
          <w:iCs/>
        </w:rPr>
        <w:t>Writing ethnographic fieldnotes</w:t>
      </w:r>
      <w:r w:rsidRPr="00F2033B">
        <w:rPr>
          <w:rFonts w:ascii="Arial" w:hAnsi="Arial" w:cs="Arial"/>
        </w:rPr>
        <w:t>. 2nd ed. Chicago: The University of Chicago Press (Chicago guides to writing, editing, and publishing).</w:t>
      </w:r>
    </w:p>
    <w:p w14:paraId="1C0702D5" w14:textId="77777777" w:rsidR="00F2033B" w:rsidRPr="00F2033B" w:rsidRDefault="00F2033B" w:rsidP="00F2033B">
      <w:pPr>
        <w:pStyle w:val="Bibliography"/>
        <w:rPr>
          <w:rFonts w:ascii="Arial" w:hAnsi="Arial" w:cs="Arial"/>
        </w:rPr>
      </w:pPr>
      <w:r w:rsidRPr="00F2033B">
        <w:rPr>
          <w:rFonts w:ascii="Arial" w:hAnsi="Arial" w:cs="Arial"/>
        </w:rPr>
        <w:t xml:space="preserve">Gadamer, H.-G. (2013) </w:t>
      </w:r>
      <w:r w:rsidRPr="00F2033B">
        <w:rPr>
          <w:rFonts w:ascii="Arial" w:hAnsi="Arial" w:cs="Arial"/>
          <w:i/>
          <w:iCs/>
        </w:rPr>
        <w:t>Truth and Method</w:t>
      </w:r>
      <w:r w:rsidRPr="00F2033B">
        <w:rPr>
          <w:rFonts w:ascii="Arial" w:hAnsi="Arial" w:cs="Arial"/>
        </w:rPr>
        <w:t>. A&amp;C Black.</w:t>
      </w:r>
    </w:p>
    <w:p w14:paraId="54045974" w14:textId="77777777" w:rsidR="00F2033B" w:rsidRPr="00F2033B" w:rsidRDefault="00F2033B" w:rsidP="00F2033B">
      <w:pPr>
        <w:pStyle w:val="Bibliography"/>
        <w:rPr>
          <w:rFonts w:ascii="Arial" w:hAnsi="Arial" w:cs="Arial"/>
        </w:rPr>
      </w:pPr>
      <w:r w:rsidRPr="00F2033B">
        <w:rPr>
          <w:rFonts w:ascii="Arial" w:hAnsi="Arial" w:cs="Arial"/>
        </w:rPr>
        <w:t xml:space="preserve">Gao, Y. and Wu, J. (2024) ‘Aging in place in rural Northeast China: a mixed methods examination of the influence of social capital on mental well-being in middle and late adulthood’, </w:t>
      </w:r>
      <w:r w:rsidRPr="00F2033B">
        <w:rPr>
          <w:rFonts w:ascii="Arial" w:hAnsi="Arial" w:cs="Arial"/>
          <w:i/>
          <w:iCs/>
        </w:rPr>
        <w:t>Frontiers in Public Health</w:t>
      </w:r>
      <w:r w:rsidRPr="00F2033B">
        <w:rPr>
          <w:rFonts w:ascii="Arial" w:hAnsi="Arial" w:cs="Arial"/>
        </w:rPr>
        <w:t>, 11. Available at: https://doi.org/10.3389/fpubh.2023.1261132.</w:t>
      </w:r>
    </w:p>
    <w:p w14:paraId="45E89A32" w14:textId="77777777" w:rsidR="00F2033B" w:rsidRPr="00F2033B" w:rsidRDefault="00F2033B" w:rsidP="00F2033B">
      <w:pPr>
        <w:pStyle w:val="Bibliography"/>
        <w:rPr>
          <w:rFonts w:ascii="Arial" w:hAnsi="Arial" w:cs="Arial"/>
        </w:rPr>
      </w:pPr>
      <w:r w:rsidRPr="00F2033B">
        <w:rPr>
          <w:rFonts w:ascii="Arial" w:hAnsi="Arial" w:cs="Arial"/>
        </w:rPr>
        <w:t xml:space="preserve">Goetz, J.L., Keltner, D. and Simon-Thomas, E. (2010) ‘Compassion: An evolutionary analysis and empirical review.’, </w:t>
      </w:r>
      <w:r w:rsidRPr="00F2033B">
        <w:rPr>
          <w:rFonts w:ascii="Arial" w:hAnsi="Arial" w:cs="Arial"/>
          <w:i/>
          <w:iCs/>
        </w:rPr>
        <w:t>Psychological Bulletin</w:t>
      </w:r>
      <w:r w:rsidRPr="00F2033B">
        <w:rPr>
          <w:rFonts w:ascii="Arial" w:hAnsi="Arial" w:cs="Arial"/>
        </w:rPr>
        <w:t>, 136(3), pp. 351–374. Available at: https://doi.org/10.1037/a0018807.</w:t>
      </w:r>
    </w:p>
    <w:p w14:paraId="07704EF4" w14:textId="77777777" w:rsidR="00F2033B" w:rsidRPr="00F2033B" w:rsidRDefault="00F2033B" w:rsidP="00F2033B">
      <w:pPr>
        <w:pStyle w:val="Bibliography"/>
        <w:rPr>
          <w:rFonts w:ascii="Arial" w:hAnsi="Arial" w:cs="Arial"/>
        </w:rPr>
      </w:pPr>
      <w:r w:rsidRPr="00F2033B">
        <w:rPr>
          <w:rFonts w:ascii="Arial" w:hAnsi="Arial" w:cs="Arial"/>
        </w:rPr>
        <w:t xml:space="preserve">Goetz, J.L. and Peng, K. (2019) ‘Sympathy and responses to suffering: Similarity and variation in China and the United States.’, </w:t>
      </w:r>
      <w:r w:rsidRPr="00F2033B">
        <w:rPr>
          <w:rFonts w:ascii="Arial" w:hAnsi="Arial" w:cs="Arial"/>
          <w:i/>
          <w:iCs/>
        </w:rPr>
        <w:t>Emotion</w:t>
      </w:r>
      <w:r w:rsidRPr="00F2033B">
        <w:rPr>
          <w:rFonts w:ascii="Arial" w:hAnsi="Arial" w:cs="Arial"/>
        </w:rPr>
        <w:t>, 19(2), pp. 320–333. Available at: https://doi.org/10.1037/emo0000443.</w:t>
      </w:r>
    </w:p>
    <w:p w14:paraId="7A91917F" w14:textId="77777777" w:rsidR="00F2033B" w:rsidRPr="00F2033B" w:rsidRDefault="00F2033B" w:rsidP="00F2033B">
      <w:pPr>
        <w:pStyle w:val="Bibliography"/>
        <w:rPr>
          <w:rFonts w:ascii="Arial" w:hAnsi="Arial" w:cs="Arial"/>
        </w:rPr>
      </w:pPr>
      <w:r w:rsidRPr="00F2033B">
        <w:rPr>
          <w:rFonts w:ascii="Arial" w:hAnsi="Arial" w:cs="Arial"/>
        </w:rPr>
        <w:t xml:space="preserve">Hamilton, L. and Taylor, N. (2017) </w:t>
      </w:r>
      <w:r w:rsidRPr="00F2033B">
        <w:rPr>
          <w:rFonts w:ascii="Arial" w:hAnsi="Arial" w:cs="Arial"/>
          <w:i/>
          <w:iCs/>
        </w:rPr>
        <w:t>Ethnography after Humanism</w:t>
      </w:r>
      <w:r w:rsidRPr="00F2033B">
        <w:rPr>
          <w:rFonts w:ascii="Arial" w:hAnsi="Arial" w:cs="Arial"/>
        </w:rPr>
        <w:t>. London: Palgrave Macmillan UK. Available at: https://doi.org/10.1057/978-1-137-53933-5.</w:t>
      </w:r>
    </w:p>
    <w:p w14:paraId="3D87B171" w14:textId="77777777" w:rsidR="00F2033B" w:rsidRPr="00F2033B" w:rsidRDefault="00F2033B" w:rsidP="00F2033B">
      <w:pPr>
        <w:pStyle w:val="Bibliography"/>
        <w:rPr>
          <w:rFonts w:ascii="Arial" w:hAnsi="Arial" w:cs="Arial"/>
        </w:rPr>
      </w:pPr>
      <w:r w:rsidRPr="00F2033B">
        <w:rPr>
          <w:rFonts w:ascii="Arial" w:hAnsi="Arial" w:cs="Arial"/>
        </w:rPr>
        <w:t xml:space="preserve">Hammersley, M. and Atkinson, P. (2019) </w:t>
      </w:r>
      <w:r w:rsidRPr="00F2033B">
        <w:rPr>
          <w:rFonts w:ascii="Arial" w:hAnsi="Arial" w:cs="Arial"/>
          <w:i/>
          <w:iCs/>
        </w:rPr>
        <w:t>Ethnography: principles in practice</w:t>
      </w:r>
      <w:r w:rsidRPr="00F2033B">
        <w:rPr>
          <w:rFonts w:ascii="Arial" w:hAnsi="Arial" w:cs="Arial"/>
        </w:rPr>
        <w:t>. Fourth edition. New York: Routledge.</w:t>
      </w:r>
    </w:p>
    <w:p w14:paraId="19AF2314" w14:textId="77777777" w:rsidR="00F2033B" w:rsidRPr="00F2033B" w:rsidRDefault="00F2033B" w:rsidP="00F2033B">
      <w:pPr>
        <w:pStyle w:val="Bibliography"/>
        <w:rPr>
          <w:rFonts w:ascii="Arial" w:hAnsi="Arial" w:cs="Arial"/>
        </w:rPr>
      </w:pPr>
      <w:r w:rsidRPr="00F2033B">
        <w:rPr>
          <w:rFonts w:ascii="Arial" w:hAnsi="Arial" w:cs="Arial"/>
        </w:rPr>
        <w:t xml:space="preserve">Haraway, D. (2010) ‘When Species Meet: Staying with the Trouble’, </w:t>
      </w:r>
      <w:r w:rsidRPr="00F2033B">
        <w:rPr>
          <w:rFonts w:ascii="Arial" w:hAnsi="Arial" w:cs="Arial"/>
          <w:i/>
          <w:iCs/>
        </w:rPr>
        <w:t>Environment and Planning D: Society and Space</w:t>
      </w:r>
      <w:r w:rsidRPr="00F2033B">
        <w:rPr>
          <w:rFonts w:ascii="Arial" w:hAnsi="Arial" w:cs="Arial"/>
        </w:rPr>
        <w:t>, 28(1), pp. 53–55. Available at: https://doi.org/10.1068/d2706wsh.</w:t>
      </w:r>
    </w:p>
    <w:p w14:paraId="6EE186BC" w14:textId="77777777" w:rsidR="00F2033B" w:rsidRPr="00F2033B" w:rsidRDefault="00F2033B" w:rsidP="00F2033B">
      <w:pPr>
        <w:pStyle w:val="Bibliography"/>
        <w:rPr>
          <w:rFonts w:ascii="Arial" w:hAnsi="Arial" w:cs="Arial"/>
        </w:rPr>
      </w:pPr>
      <w:r w:rsidRPr="00F2033B">
        <w:rPr>
          <w:rFonts w:ascii="Arial" w:hAnsi="Arial" w:cs="Arial"/>
        </w:rPr>
        <w:lastRenderedPageBreak/>
        <w:t xml:space="preserve">Ingold, T. (2021) </w:t>
      </w:r>
      <w:r w:rsidRPr="00F2033B">
        <w:rPr>
          <w:rFonts w:ascii="Arial" w:hAnsi="Arial" w:cs="Arial"/>
          <w:i/>
          <w:iCs/>
        </w:rPr>
        <w:t>Being Alive: Essays on Movement, Knowledge and Description</w:t>
      </w:r>
      <w:r w:rsidRPr="00F2033B">
        <w:rPr>
          <w:rFonts w:ascii="Arial" w:hAnsi="Arial" w:cs="Arial"/>
        </w:rPr>
        <w:t>. London: Routledge. Available at: https://doi.org/10.4324/9781003196679.</w:t>
      </w:r>
    </w:p>
    <w:p w14:paraId="5CFADDA5" w14:textId="77777777" w:rsidR="00F2033B" w:rsidRPr="00F2033B" w:rsidRDefault="00F2033B" w:rsidP="00F2033B">
      <w:pPr>
        <w:pStyle w:val="Bibliography"/>
        <w:rPr>
          <w:rFonts w:ascii="Arial" w:hAnsi="Arial" w:cs="Arial"/>
        </w:rPr>
      </w:pPr>
      <w:r w:rsidRPr="00F2033B">
        <w:rPr>
          <w:rFonts w:ascii="Arial" w:hAnsi="Arial" w:cs="Arial"/>
        </w:rPr>
        <w:t xml:space="preserve">Kirksey, S.E. and Helmreich, S. (2010) ‘The Emergence of Multispecies Ethnography’, </w:t>
      </w:r>
      <w:r w:rsidRPr="00F2033B">
        <w:rPr>
          <w:rFonts w:ascii="Arial" w:hAnsi="Arial" w:cs="Arial"/>
          <w:i/>
          <w:iCs/>
        </w:rPr>
        <w:t>Cultural Anthropology</w:t>
      </w:r>
      <w:r w:rsidRPr="00F2033B">
        <w:rPr>
          <w:rFonts w:ascii="Arial" w:hAnsi="Arial" w:cs="Arial"/>
        </w:rPr>
        <w:t>, 25(4), pp. 545–576. Available at: https://doi.org/10.1111/j.1548-1360.2010.01069.x.</w:t>
      </w:r>
    </w:p>
    <w:p w14:paraId="1F15ECD1" w14:textId="77777777" w:rsidR="00F2033B" w:rsidRPr="00F2033B" w:rsidRDefault="00F2033B" w:rsidP="00F2033B">
      <w:pPr>
        <w:pStyle w:val="Bibliography"/>
        <w:rPr>
          <w:rFonts w:ascii="Arial" w:hAnsi="Arial" w:cs="Arial"/>
        </w:rPr>
      </w:pPr>
      <w:r w:rsidRPr="00F2033B">
        <w:rPr>
          <w:rFonts w:ascii="Arial" w:hAnsi="Arial" w:cs="Arial"/>
        </w:rPr>
        <w:t xml:space="preserve">Lincoln, Y.S. and Guba, E.G. (20) </w:t>
      </w:r>
      <w:r w:rsidRPr="00F2033B">
        <w:rPr>
          <w:rFonts w:ascii="Arial" w:hAnsi="Arial" w:cs="Arial"/>
          <w:i/>
          <w:iCs/>
        </w:rPr>
        <w:t>Naturalistic inquiry</w:t>
      </w:r>
      <w:r w:rsidRPr="00F2033B">
        <w:rPr>
          <w:rFonts w:ascii="Arial" w:hAnsi="Arial" w:cs="Arial"/>
        </w:rPr>
        <w:t>. Nachdr. Newbury Park, Calif.: Sage.</w:t>
      </w:r>
    </w:p>
    <w:p w14:paraId="272ADAA7" w14:textId="77777777" w:rsidR="00F2033B" w:rsidRPr="00F2033B" w:rsidRDefault="00F2033B" w:rsidP="00F2033B">
      <w:pPr>
        <w:pStyle w:val="Bibliography"/>
        <w:rPr>
          <w:rFonts w:ascii="Arial" w:hAnsi="Arial" w:cs="Arial"/>
        </w:rPr>
      </w:pPr>
      <w:r w:rsidRPr="00F2033B">
        <w:rPr>
          <w:rFonts w:ascii="Arial" w:hAnsi="Arial" w:cs="Arial"/>
        </w:rPr>
        <w:t xml:space="preserve">Liu, Y. (2020) </w:t>
      </w:r>
      <w:r w:rsidRPr="00F2033B">
        <w:rPr>
          <w:rFonts w:ascii="Arial" w:hAnsi="Arial" w:cs="Arial"/>
          <w:i/>
          <w:iCs/>
        </w:rPr>
        <w:t>Food, workers, companions : a gendered analysis of human-dog relations in Yulin, China</w:t>
      </w:r>
      <w:r w:rsidRPr="00F2033B">
        <w:rPr>
          <w:rFonts w:ascii="Arial" w:hAnsi="Arial" w:cs="Arial"/>
        </w:rPr>
        <w:t>. phd. University of Warwick. Available at: http://webcat.warwick.ac.uk/record=b3764714 (Accessed: 17 November 2025).</w:t>
      </w:r>
    </w:p>
    <w:p w14:paraId="32131282" w14:textId="77777777" w:rsidR="00F2033B" w:rsidRPr="00F2033B" w:rsidRDefault="00F2033B" w:rsidP="00F2033B">
      <w:pPr>
        <w:pStyle w:val="Bibliography"/>
        <w:rPr>
          <w:rFonts w:ascii="Arial" w:hAnsi="Arial" w:cs="Arial"/>
        </w:rPr>
      </w:pPr>
      <w:r w:rsidRPr="00F2033B">
        <w:rPr>
          <w:rFonts w:ascii="Arial" w:hAnsi="Arial" w:cs="Arial"/>
        </w:rPr>
        <w:t xml:space="preserve">Ortlipp, M. (2015) ‘Keeping and Using Reflective Journals in the Qualitative Research Process’, </w:t>
      </w:r>
      <w:r w:rsidRPr="00F2033B">
        <w:rPr>
          <w:rFonts w:ascii="Arial" w:hAnsi="Arial" w:cs="Arial"/>
          <w:i/>
          <w:iCs/>
        </w:rPr>
        <w:t>The Qualitative Report</w:t>
      </w:r>
      <w:r w:rsidRPr="00F2033B">
        <w:rPr>
          <w:rFonts w:ascii="Arial" w:hAnsi="Arial" w:cs="Arial"/>
        </w:rPr>
        <w:t xml:space="preserve"> [Preprint]. Available at: https://doi.org/10.46743/2160-3715/2008.1579.</w:t>
      </w:r>
    </w:p>
    <w:p w14:paraId="20B9D6E7" w14:textId="77777777" w:rsidR="00F2033B" w:rsidRPr="00F2033B" w:rsidRDefault="00F2033B" w:rsidP="00F2033B">
      <w:pPr>
        <w:pStyle w:val="Bibliography"/>
        <w:rPr>
          <w:rFonts w:ascii="Arial" w:hAnsi="Arial" w:cs="Arial"/>
        </w:rPr>
      </w:pPr>
      <w:r w:rsidRPr="00F2033B">
        <w:rPr>
          <w:rFonts w:ascii="Arial" w:hAnsi="Arial" w:cs="Arial"/>
        </w:rPr>
        <w:t xml:space="preserve">Pang, H., Van Hoven, B. and Du, H. (no date) ‘Navigating Rural-to-Urban Transitions: The Continuity of Ageing among Resettled Older Adults in Yulin, China’, </w:t>
      </w:r>
      <w:r w:rsidRPr="00F2033B">
        <w:rPr>
          <w:rFonts w:ascii="Arial" w:hAnsi="Arial" w:cs="Arial"/>
          <w:i/>
          <w:iCs/>
        </w:rPr>
        <w:t>Tijdschrift voor Economische en Sociale Geografie</w:t>
      </w:r>
      <w:r w:rsidRPr="00F2033B">
        <w:rPr>
          <w:rFonts w:ascii="Arial" w:hAnsi="Arial" w:cs="Arial"/>
        </w:rPr>
        <w:t>, n/a(n/a). Available at: https://doi.org/10.1111/tesg.70035.</w:t>
      </w:r>
    </w:p>
    <w:p w14:paraId="14760EF2" w14:textId="77777777" w:rsidR="00F2033B" w:rsidRPr="00F2033B" w:rsidRDefault="00F2033B" w:rsidP="00F2033B">
      <w:pPr>
        <w:pStyle w:val="Bibliography"/>
        <w:rPr>
          <w:rFonts w:ascii="Arial" w:hAnsi="Arial" w:cs="Arial"/>
        </w:rPr>
      </w:pPr>
      <w:r w:rsidRPr="00F2033B">
        <w:rPr>
          <w:rFonts w:ascii="Arial" w:hAnsi="Arial" w:cs="Arial"/>
        </w:rPr>
        <w:t xml:space="preserve">Petitt, A.U. de L.-Ul.&gt; D. des sciences sociales &gt; A. de la communication </w:t>
      </w:r>
      <w:r w:rsidRPr="00F2033B">
        <w:rPr>
          <w:rFonts w:ascii="Arial" w:hAnsi="Arial" w:cs="Arial"/>
          <w:i/>
          <w:iCs/>
        </w:rPr>
        <w:t>et al.</w:t>
      </w:r>
      <w:r w:rsidRPr="00F2033B">
        <w:rPr>
          <w:rFonts w:ascii="Arial" w:hAnsi="Arial" w:cs="Arial"/>
        </w:rPr>
        <w:t xml:space="preserve"> (2025) </w:t>
      </w:r>
      <w:r w:rsidRPr="00F2033B">
        <w:rPr>
          <w:rFonts w:ascii="Arial" w:hAnsi="Arial" w:cs="Arial"/>
          <w:i/>
          <w:iCs/>
        </w:rPr>
        <w:t>Multispecies ethnography and artful methods</w:t>
      </w:r>
      <w:r w:rsidRPr="00F2033B">
        <w:rPr>
          <w:rFonts w:ascii="Arial" w:hAnsi="Arial" w:cs="Arial"/>
        </w:rPr>
        <w:t>. white horse press, Winwick, Cambridgeshire, United Kingdom. Available at: https://orbi.uliege.be/handle/2268/335321 (Accessed: 23 November 2025).</w:t>
      </w:r>
    </w:p>
    <w:p w14:paraId="10282824" w14:textId="77777777" w:rsidR="00F2033B" w:rsidRPr="00F2033B" w:rsidRDefault="00F2033B" w:rsidP="00F2033B">
      <w:pPr>
        <w:pStyle w:val="Bibliography"/>
        <w:rPr>
          <w:rFonts w:ascii="Arial" w:hAnsi="Arial" w:cs="Arial"/>
        </w:rPr>
      </w:pPr>
      <w:r w:rsidRPr="00F2033B">
        <w:rPr>
          <w:rFonts w:ascii="Arial" w:hAnsi="Arial" w:cs="Arial"/>
        </w:rPr>
        <w:t xml:space="preserve">Pitt, H. (2018) ‘Questioning care cultivated through connecting with more-than-human communities’, </w:t>
      </w:r>
      <w:r w:rsidRPr="00F2033B">
        <w:rPr>
          <w:rFonts w:ascii="Arial" w:hAnsi="Arial" w:cs="Arial"/>
          <w:i/>
          <w:iCs/>
        </w:rPr>
        <w:t>Social &amp; Cultural Geography</w:t>
      </w:r>
      <w:r w:rsidRPr="00F2033B">
        <w:rPr>
          <w:rFonts w:ascii="Arial" w:hAnsi="Arial" w:cs="Arial"/>
        </w:rPr>
        <w:t>, 19(2), pp. 253–274. Available at: https://doi.org/10.1080/14649365.2016.1275753.</w:t>
      </w:r>
    </w:p>
    <w:p w14:paraId="6F98B8D4" w14:textId="77777777" w:rsidR="00F2033B" w:rsidRPr="00F2033B" w:rsidRDefault="00F2033B" w:rsidP="00F2033B">
      <w:pPr>
        <w:pStyle w:val="Bibliography"/>
        <w:rPr>
          <w:rFonts w:ascii="Arial" w:hAnsi="Arial" w:cs="Arial"/>
        </w:rPr>
      </w:pPr>
      <w:r w:rsidRPr="00F2033B">
        <w:rPr>
          <w:rFonts w:ascii="Arial" w:hAnsi="Arial" w:cs="Arial"/>
        </w:rPr>
        <w:t xml:space="preserve">Plack, M. </w:t>
      </w:r>
      <w:r w:rsidRPr="00F2033B">
        <w:rPr>
          <w:rFonts w:ascii="Arial" w:hAnsi="Arial" w:cs="Arial"/>
          <w:i/>
          <w:iCs/>
        </w:rPr>
        <w:t>et al.</w:t>
      </w:r>
      <w:r w:rsidRPr="00F2033B">
        <w:rPr>
          <w:rFonts w:ascii="Arial" w:hAnsi="Arial" w:cs="Arial"/>
        </w:rPr>
        <w:t xml:space="preserve"> (2005) ‘A method for assessing reflective journal writing’, </w:t>
      </w:r>
      <w:r w:rsidRPr="00F2033B">
        <w:rPr>
          <w:rFonts w:ascii="Arial" w:hAnsi="Arial" w:cs="Arial"/>
          <w:i/>
          <w:iCs/>
        </w:rPr>
        <w:t>Journal of allied health</w:t>
      </w:r>
      <w:r w:rsidRPr="00F2033B">
        <w:rPr>
          <w:rFonts w:ascii="Arial" w:hAnsi="Arial" w:cs="Arial"/>
        </w:rPr>
        <w:t>, 34, pp. 199–208.</w:t>
      </w:r>
    </w:p>
    <w:p w14:paraId="50F78F5B" w14:textId="77777777" w:rsidR="00F2033B" w:rsidRPr="00F2033B" w:rsidRDefault="00F2033B" w:rsidP="00F2033B">
      <w:pPr>
        <w:pStyle w:val="Bibliography"/>
        <w:rPr>
          <w:rFonts w:ascii="Arial" w:hAnsi="Arial" w:cs="Arial"/>
        </w:rPr>
      </w:pPr>
      <w:r w:rsidRPr="00F2033B">
        <w:rPr>
          <w:rFonts w:ascii="Arial" w:hAnsi="Arial" w:cs="Arial"/>
        </w:rPr>
        <w:t xml:space="preserve">Richardson-Ngwenya, P. (2014) ‘Performing a more-than-human material imagination during fieldwork: muddy boots, diarizing and putting vitalism on video’, </w:t>
      </w:r>
      <w:r w:rsidRPr="00F2033B">
        <w:rPr>
          <w:rFonts w:ascii="Arial" w:hAnsi="Arial" w:cs="Arial"/>
          <w:i/>
          <w:iCs/>
        </w:rPr>
        <w:t>cultural geographies</w:t>
      </w:r>
      <w:r w:rsidRPr="00F2033B">
        <w:rPr>
          <w:rFonts w:ascii="Arial" w:hAnsi="Arial" w:cs="Arial"/>
        </w:rPr>
        <w:t>, 21(2), pp. 293–299. Available at: https://doi.org/10.1177/1474474012469004.</w:t>
      </w:r>
    </w:p>
    <w:p w14:paraId="444376F1" w14:textId="77777777" w:rsidR="00F2033B" w:rsidRPr="00F2033B" w:rsidRDefault="00F2033B" w:rsidP="00F2033B">
      <w:pPr>
        <w:pStyle w:val="Bibliography"/>
        <w:rPr>
          <w:rFonts w:ascii="Arial" w:hAnsi="Arial" w:cs="Arial"/>
        </w:rPr>
      </w:pPr>
      <w:r w:rsidRPr="00F2033B">
        <w:rPr>
          <w:rFonts w:ascii="Arial" w:hAnsi="Arial" w:cs="Arial"/>
        </w:rPr>
        <w:t xml:space="preserve">Spradley, J.P. (2011) </w:t>
      </w:r>
      <w:r w:rsidRPr="00F2033B">
        <w:rPr>
          <w:rFonts w:ascii="Arial" w:hAnsi="Arial" w:cs="Arial"/>
          <w:i/>
          <w:iCs/>
        </w:rPr>
        <w:t>Participant observation</w:t>
      </w:r>
      <w:r w:rsidRPr="00F2033B">
        <w:rPr>
          <w:rFonts w:ascii="Arial" w:hAnsi="Arial" w:cs="Arial"/>
        </w:rPr>
        <w:t>. Nachdr. Belmont, Calif.: Wadsworth, Cengage Learning.</w:t>
      </w:r>
    </w:p>
    <w:p w14:paraId="6B36D011" w14:textId="77777777" w:rsidR="00F2033B" w:rsidRPr="00F2033B" w:rsidRDefault="00F2033B" w:rsidP="00F2033B">
      <w:pPr>
        <w:pStyle w:val="Bibliography"/>
        <w:rPr>
          <w:rFonts w:ascii="Arial" w:hAnsi="Arial" w:cs="Arial"/>
        </w:rPr>
      </w:pPr>
      <w:r w:rsidRPr="00F2033B">
        <w:rPr>
          <w:rFonts w:ascii="Arial" w:hAnsi="Arial" w:cs="Arial"/>
        </w:rPr>
        <w:t xml:space="preserve">Sun, Q. </w:t>
      </w:r>
      <w:r w:rsidRPr="00F2033B">
        <w:rPr>
          <w:rFonts w:ascii="Arial" w:hAnsi="Arial" w:cs="Arial"/>
          <w:i/>
          <w:iCs/>
        </w:rPr>
        <w:t>et al.</w:t>
      </w:r>
      <w:r w:rsidRPr="00F2033B">
        <w:rPr>
          <w:rFonts w:ascii="Arial" w:hAnsi="Arial" w:cs="Arial"/>
        </w:rPr>
        <w:t xml:space="preserve"> (2022) ‘Role of raising domestic animals in decreasing the risk of dementia occurrence in Chinese older adults: Evidence of a 10-year prospective cohort study’, </w:t>
      </w:r>
      <w:r w:rsidRPr="00F2033B">
        <w:rPr>
          <w:rFonts w:ascii="Arial" w:hAnsi="Arial" w:cs="Arial"/>
          <w:i/>
          <w:iCs/>
        </w:rPr>
        <w:t>Geriatric Nursing</w:t>
      </w:r>
      <w:r w:rsidRPr="00F2033B">
        <w:rPr>
          <w:rFonts w:ascii="Arial" w:hAnsi="Arial" w:cs="Arial"/>
        </w:rPr>
        <w:t>, 45, pp. 174–179. Available at: https://doi.org/10.1016/j.gerinurse.2022.04.004.</w:t>
      </w:r>
    </w:p>
    <w:p w14:paraId="30D9182F" w14:textId="77777777" w:rsidR="00F2033B" w:rsidRPr="00F2033B" w:rsidRDefault="00F2033B" w:rsidP="00F2033B">
      <w:pPr>
        <w:pStyle w:val="Bibliography"/>
        <w:rPr>
          <w:rFonts w:ascii="Arial" w:hAnsi="Arial" w:cs="Arial"/>
        </w:rPr>
      </w:pPr>
      <w:r w:rsidRPr="00F2033B">
        <w:rPr>
          <w:rFonts w:ascii="Arial" w:hAnsi="Arial" w:cs="Arial"/>
        </w:rPr>
        <w:t xml:space="preserve">Turnbull, J. and Van Patter, L. (2022) ‘Thinking-together through ethical moments in multispecies fieldwork: dialoguing expertise, visibility, and worlding’, </w:t>
      </w:r>
      <w:r w:rsidRPr="00F2033B">
        <w:rPr>
          <w:rFonts w:ascii="Arial" w:hAnsi="Arial" w:cs="Arial"/>
          <w:i/>
          <w:iCs/>
        </w:rPr>
        <w:t>ACME: An International Journal for Critical Geographies</w:t>
      </w:r>
      <w:r w:rsidRPr="00F2033B">
        <w:rPr>
          <w:rFonts w:ascii="Arial" w:hAnsi="Arial" w:cs="Arial"/>
        </w:rPr>
        <w:t xml:space="preserve">, 21(2). Available at: </w:t>
      </w:r>
      <w:r w:rsidRPr="00F2033B">
        <w:rPr>
          <w:rFonts w:ascii="Arial" w:hAnsi="Arial" w:cs="Arial"/>
        </w:rPr>
        <w:lastRenderedPageBreak/>
        <w:t>https://ora.ox.ac.uk/objects/uuid:0123a341-5e94-47dc-80f0-cda1e4495a93 (Accessed: 26 November 2025).</w:t>
      </w:r>
    </w:p>
    <w:p w14:paraId="13818E3B" w14:textId="77777777" w:rsidR="00F2033B" w:rsidRPr="00F2033B" w:rsidRDefault="00F2033B" w:rsidP="00F2033B">
      <w:pPr>
        <w:pStyle w:val="Bibliography"/>
        <w:rPr>
          <w:rFonts w:ascii="Arial" w:hAnsi="Arial" w:cs="Arial"/>
        </w:rPr>
      </w:pPr>
      <w:r w:rsidRPr="00F2033B">
        <w:rPr>
          <w:rFonts w:ascii="Arial" w:hAnsi="Arial" w:cs="Arial"/>
        </w:rPr>
        <w:t xml:space="preserve">Whitley, C.T., Kalof, L. and Flach, T. (2021) ‘Using Animal Portraiture to Activate Emotional Affect’, </w:t>
      </w:r>
      <w:r w:rsidRPr="00F2033B">
        <w:rPr>
          <w:rFonts w:ascii="Arial" w:hAnsi="Arial" w:cs="Arial"/>
          <w:i/>
          <w:iCs/>
        </w:rPr>
        <w:t>Environment and Behavior</w:t>
      </w:r>
      <w:r w:rsidRPr="00F2033B">
        <w:rPr>
          <w:rFonts w:ascii="Arial" w:hAnsi="Arial" w:cs="Arial"/>
        </w:rPr>
        <w:t>, 53(8), pp. 837–863. Available at: https://doi.org/10.1177/0013916520928429.</w:t>
      </w:r>
    </w:p>
    <w:p w14:paraId="6C3A2806" w14:textId="77777777" w:rsidR="00F2033B" w:rsidRPr="00F2033B" w:rsidRDefault="00F2033B" w:rsidP="00F2033B">
      <w:pPr>
        <w:pStyle w:val="Bibliography"/>
        <w:rPr>
          <w:rFonts w:ascii="Arial" w:hAnsi="Arial" w:cs="Arial"/>
        </w:rPr>
      </w:pPr>
      <w:r w:rsidRPr="00F2033B">
        <w:rPr>
          <w:rFonts w:ascii="Arial" w:hAnsi="Arial" w:cs="Arial"/>
        </w:rPr>
        <w:t xml:space="preserve">Wu, H. (2025) </w:t>
      </w:r>
      <w:r w:rsidRPr="00F2033B">
        <w:rPr>
          <w:rFonts w:ascii="Arial" w:hAnsi="Arial" w:cs="Arial"/>
          <w:i/>
          <w:iCs/>
        </w:rPr>
        <w:t>(Suffering) for the Family: The Mediated Structure of Feeling Among the Rural Elderly in Post-Reform China</w:t>
      </w:r>
      <w:r w:rsidRPr="00F2033B">
        <w:rPr>
          <w:rFonts w:ascii="Arial" w:hAnsi="Arial" w:cs="Arial"/>
        </w:rPr>
        <w:t>. Cham: Springer Nature Switzerland (Palgrave Studies in Mediating Kinship, Representation, and Difference). Available at: https://doi.org/10.1007/978-3-031-83742-5.</w:t>
      </w:r>
    </w:p>
    <w:p w14:paraId="0E1E7009" w14:textId="77777777" w:rsidR="00F2033B" w:rsidRPr="00F2033B" w:rsidRDefault="00F2033B" w:rsidP="00F2033B">
      <w:pPr>
        <w:pStyle w:val="Bibliography"/>
        <w:rPr>
          <w:rFonts w:ascii="Arial" w:hAnsi="Arial" w:cs="Arial"/>
        </w:rPr>
      </w:pPr>
      <w:r w:rsidRPr="00F2033B">
        <w:rPr>
          <w:rFonts w:ascii="Arial" w:hAnsi="Arial" w:cs="Arial"/>
        </w:rPr>
        <w:t xml:space="preserve">Yi, S. </w:t>
      </w:r>
      <w:r w:rsidRPr="00F2033B">
        <w:rPr>
          <w:rFonts w:ascii="Arial" w:hAnsi="Arial" w:cs="Arial"/>
          <w:i/>
          <w:iCs/>
        </w:rPr>
        <w:t>et al.</w:t>
      </w:r>
      <w:r w:rsidRPr="00F2033B">
        <w:rPr>
          <w:rFonts w:ascii="Arial" w:hAnsi="Arial" w:cs="Arial"/>
        </w:rPr>
        <w:t xml:space="preserve"> (2025) ‘Comparing Narrative and Visual Arts for Empathy Enhancement in Nursing Postgraduate Education: A Mixed Method Study’, </w:t>
      </w:r>
      <w:r w:rsidRPr="00F2033B">
        <w:rPr>
          <w:rFonts w:ascii="Arial" w:hAnsi="Arial" w:cs="Arial"/>
          <w:i/>
          <w:iCs/>
        </w:rPr>
        <w:t>The Journal of Continuing Education in Nursing</w:t>
      </w:r>
      <w:r w:rsidRPr="00F2033B">
        <w:rPr>
          <w:rFonts w:ascii="Arial" w:hAnsi="Arial" w:cs="Arial"/>
        </w:rPr>
        <w:t>, 56(2), pp. 78–84. Available at: https://doi.org/10.3928/00220124-20250121-08.</w:t>
      </w:r>
    </w:p>
    <w:p w14:paraId="40BCB481" w14:textId="77777777" w:rsidR="00F2033B" w:rsidRPr="00F2033B" w:rsidRDefault="00F2033B" w:rsidP="00F2033B">
      <w:pPr>
        <w:pStyle w:val="Bibliography"/>
        <w:rPr>
          <w:rFonts w:ascii="Arial" w:hAnsi="Arial" w:cs="Arial"/>
        </w:rPr>
      </w:pPr>
      <w:r w:rsidRPr="00F2033B">
        <w:rPr>
          <w:rFonts w:ascii="Arial" w:hAnsi="Arial" w:cs="Arial"/>
        </w:rPr>
        <w:t xml:space="preserve">Zhang, S. </w:t>
      </w:r>
      <w:r w:rsidRPr="00F2033B">
        <w:rPr>
          <w:rFonts w:ascii="Arial" w:hAnsi="Arial" w:cs="Arial"/>
          <w:i/>
          <w:iCs/>
        </w:rPr>
        <w:t>et al.</w:t>
      </w:r>
      <w:r w:rsidRPr="00F2033B">
        <w:rPr>
          <w:rFonts w:ascii="Arial" w:hAnsi="Arial" w:cs="Arial"/>
        </w:rPr>
        <w:t xml:space="preserve"> (2022) ‘Pet ownership and cognitive frailty among Chinese rural older adults who experienced a social loss: Is there a sex difference?’, </w:t>
      </w:r>
      <w:r w:rsidRPr="00F2033B">
        <w:rPr>
          <w:rFonts w:ascii="Arial" w:hAnsi="Arial" w:cs="Arial"/>
          <w:i/>
          <w:iCs/>
        </w:rPr>
        <w:t>Social Science &amp; Medicine</w:t>
      </w:r>
      <w:r w:rsidRPr="00F2033B">
        <w:rPr>
          <w:rFonts w:ascii="Arial" w:hAnsi="Arial" w:cs="Arial"/>
        </w:rPr>
        <w:t>, 305, p. 115100. Available at: https://doi.org/10.1016/j.socscimed.2022.115100.</w:t>
      </w:r>
    </w:p>
    <w:p w14:paraId="22658B49" w14:textId="77777777" w:rsidR="00F2033B" w:rsidRPr="00F2033B" w:rsidRDefault="00F2033B" w:rsidP="00F2033B">
      <w:pPr>
        <w:pStyle w:val="Bibliography"/>
        <w:rPr>
          <w:rFonts w:ascii="Arial" w:hAnsi="Arial" w:cs="Arial"/>
        </w:rPr>
      </w:pPr>
      <w:r w:rsidRPr="00F2033B">
        <w:rPr>
          <w:rFonts w:ascii="Arial" w:hAnsi="Arial" w:cs="Arial"/>
        </w:rPr>
        <w:t xml:space="preserve">Zuo, Y. (2025) ‘The Differences in Animal Care under the Urban-Rural Dual Structure: Cognition, Emotion, and Action’, in. </w:t>
      </w:r>
      <w:r w:rsidRPr="00F2033B">
        <w:rPr>
          <w:rFonts w:ascii="Arial" w:hAnsi="Arial" w:cs="Arial"/>
          <w:i/>
          <w:iCs/>
        </w:rPr>
        <w:t>2025 9th International Seminar on Education, Management and Social Sciences (ISEMSS 2025)</w:t>
      </w:r>
      <w:r w:rsidRPr="00F2033B">
        <w:rPr>
          <w:rFonts w:ascii="Arial" w:hAnsi="Arial" w:cs="Arial"/>
        </w:rPr>
        <w:t>, Atlantis Press, pp. 677–684. Available at: https://doi.org/10.2991/978-2-38476-462-4_76.</w:t>
      </w:r>
    </w:p>
    <w:p w14:paraId="7A499120" w14:textId="2C9D41DE" w:rsidR="00462ADA" w:rsidRPr="00462ADA" w:rsidRDefault="00462ADA" w:rsidP="00F2033B">
      <w:pPr>
        <w:pStyle w:val="Bibliography"/>
        <w:rPr>
          <w:rFonts w:ascii="Arial" w:hAnsi="Arial" w:cs="Arial"/>
        </w:rPr>
      </w:pPr>
      <w:r>
        <w:rPr>
          <w:rFonts w:ascii="Arial" w:hAnsi="Arial" w:cs="Arial"/>
        </w:rPr>
        <w:fldChar w:fldCharType="end"/>
      </w:r>
    </w:p>
    <w:sectPr w:rsidR="00462ADA" w:rsidRPr="00462A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E24194"/>
    <w:multiLevelType w:val="multilevel"/>
    <w:tmpl w:val="0F0EF6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20B1D38"/>
    <w:multiLevelType w:val="multilevel"/>
    <w:tmpl w:val="39C467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4E64FAB"/>
    <w:multiLevelType w:val="multilevel"/>
    <w:tmpl w:val="1988C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57C3456"/>
    <w:multiLevelType w:val="multilevel"/>
    <w:tmpl w:val="19F65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F28307A"/>
    <w:multiLevelType w:val="multilevel"/>
    <w:tmpl w:val="FF7CC1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46B6D51"/>
    <w:multiLevelType w:val="multilevel"/>
    <w:tmpl w:val="33802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60880868">
    <w:abstractNumId w:val="0"/>
  </w:num>
  <w:num w:numId="2" w16cid:durableId="1693260442">
    <w:abstractNumId w:val="1"/>
  </w:num>
  <w:num w:numId="3" w16cid:durableId="1039628918">
    <w:abstractNumId w:val="4"/>
  </w:num>
  <w:num w:numId="4" w16cid:durableId="2084255496">
    <w:abstractNumId w:val="5"/>
  </w:num>
  <w:num w:numId="5" w16cid:durableId="378864293">
    <w:abstractNumId w:val="2"/>
  </w:num>
  <w:num w:numId="6" w16cid:durableId="11491319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668C"/>
    <w:rsid w:val="0001235D"/>
    <w:rsid w:val="000A668C"/>
    <w:rsid w:val="001973CE"/>
    <w:rsid w:val="002970D3"/>
    <w:rsid w:val="00462ADA"/>
    <w:rsid w:val="0055154B"/>
    <w:rsid w:val="00573ED1"/>
    <w:rsid w:val="006A6640"/>
    <w:rsid w:val="007633AA"/>
    <w:rsid w:val="00872776"/>
    <w:rsid w:val="008A1778"/>
    <w:rsid w:val="009C375E"/>
    <w:rsid w:val="009F72D5"/>
    <w:rsid w:val="00DA3825"/>
    <w:rsid w:val="00E77D66"/>
    <w:rsid w:val="00F2033B"/>
    <w:rsid w:val="00FB009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0245EF44"/>
  <w15:chartTrackingRefBased/>
  <w15:docId w15:val="{04864935-11C6-B547-BFD4-A93E3FB50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033B"/>
  </w:style>
  <w:style w:type="paragraph" w:styleId="Heading1">
    <w:name w:val="heading 1"/>
    <w:basedOn w:val="Normal"/>
    <w:next w:val="Normal"/>
    <w:link w:val="Heading1Char"/>
    <w:uiPriority w:val="9"/>
    <w:qFormat/>
    <w:rsid w:val="000A66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66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A66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66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66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66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66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66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66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66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66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A66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66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66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66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66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66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668C"/>
    <w:rPr>
      <w:rFonts w:eastAsiaTheme="majorEastAsia" w:cstheme="majorBidi"/>
      <w:color w:val="272727" w:themeColor="text1" w:themeTint="D8"/>
    </w:rPr>
  </w:style>
  <w:style w:type="paragraph" w:styleId="Title">
    <w:name w:val="Title"/>
    <w:basedOn w:val="Normal"/>
    <w:next w:val="Normal"/>
    <w:link w:val="TitleChar"/>
    <w:uiPriority w:val="10"/>
    <w:qFormat/>
    <w:rsid w:val="000A66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66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66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66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668C"/>
    <w:pPr>
      <w:spacing w:before="160"/>
      <w:jc w:val="center"/>
    </w:pPr>
    <w:rPr>
      <w:i/>
      <w:iCs/>
      <w:color w:val="404040" w:themeColor="text1" w:themeTint="BF"/>
    </w:rPr>
  </w:style>
  <w:style w:type="character" w:customStyle="1" w:styleId="QuoteChar">
    <w:name w:val="Quote Char"/>
    <w:basedOn w:val="DefaultParagraphFont"/>
    <w:link w:val="Quote"/>
    <w:uiPriority w:val="29"/>
    <w:rsid w:val="000A668C"/>
    <w:rPr>
      <w:i/>
      <w:iCs/>
      <w:color w:val="404040" w:themeColor="text1" w:themeTint="BF"/>
    </w:rPr>
  </w:style>
  <w:style w:type="paragraph" w:styleId="ListParagraph">
    <w:name w:val="List Paragraph"/>
    <w:basedOn w:val="Normal"/>
    <w:uiPriority w:val="34"/>
    <w:qFormat/>
    <w:rsid w:val="000A668C"/>
    <w:pPr>
      <w:ind w:left="720"/>
      <w:contextualSpacing/>
    </w:pPr>
  </w:style>
  <w:style w:type="character" w:styleId="IntenseEmphasis">
    <w:name w:val="Intense Emphasis"/>
    <w:basedOn w:val="DefaultParagraphFont"/>
    <w:uiPriority w:val="21"/>
    <w:qFormat/>
    <w:rsid w:val="000A668C"/>
    <w:rPr>
      <w:i/>
      <w:iCs/>
      <w:color w:val="0F4761" w:themeColor="accent1" w:themeShade="BF"/>
    </w:rPr>
  </w:style>
  <w:style w:type="paragraph" w:styleId="IntenseQuote">
    <w:name w:val="Intense Quote"/>
    <w:basedOn w:val="Normal"/>
    <w:next w:val="Normal"/>
    <w:link w:val="IntenseQuoteChar"/>
    <w:uiPriority w:val="30"/>
    <w:qFormat/>
    <w:rsid w:val="000A66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668C"/>
    <w:rPr>
      <w:i/>
      <w:iCs/>
      <w:color w:val="0F4761" w:themeColor="accent1" w:themeShade="BF"/>
    </w:rPr>
  </w:style>
  <w:style w:type="character" w:styleId="IntenseReference">
    <w:name w:val="Intense Reference"/>
    <w:basedOn w:val="DefaultParagraphFont"/>
    <w:uiPriority w:val="32"/>
    <w:qFormat/>
    <w:rsid w:val="000A668C"/>
    <w:rPr>
      <w:b/>
      <w:bCs/>
      <w:smallCaps/>
      <w:color w:val="0F4761" w:themeColor="accent1" w:themeShade="BF"/>
      <w:spacing w:val="5"/>
    </w:rPr>
  </w:style>
  <w:style w:type="paragraph" w:styleId="NormalWeb">
    <w:name w:val="Normal (Web)"/>
    <w:basedOn w:val="Normal"/>
    <w:uiPriority w:val="99"/>
    <w:unhideWhenUsed/>
    <w:rsid w:val="000A668C"/>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Bibliography">
    <w:name w:val="Bibliography"/>
    <w:basedOn w:val="Normal"/>
    <w:next w:val="Normal"/>
    <w:uiPriority w:val="37"/>
    <w:unhideWhenUsed/>
    <w:rsid w:val="00462ADA"/>
    <w:pPr>
      <w:spacing w:after="24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284770">
      <w:bodyDiv w:val="1"/>
      <w:marLeft w:val="0"/>
      <w:marRight w:val="0"/>
      <w:marTop w:val="0"/>
      <w:marBottom w:val="0"/>
      <w:divBdr>
        <w:top w:val="none" w:sz="0" w:space="0" w:color="auto"/>
        <w:left w:val="none" w:sz="0" w:space="0" w:color="auto"/>
        <w:bottom w:val="none" w:sz="0" w:space="0" w:color="auto"/>
        <w:right w:val="none" w:sz="0" w:space="0" w:color="auto"/>
      </w:divBdr>
    </w:div>
    <w:div w:id="265383046">
      <w:bodyDiv w:val="1"/>
      <w:marLeft w:val="0"/>
      <w:marRight w:val="0"/>
      <w:marTop w:val="0"/>
      <w:marBottom w:val="0"/>
      <w:divBdr>
        <w:top w:val="none" w:sz="0" w:space="0" w:color="auto"/>
        <w:left w:val="none" w:sz="0" w:space="0" w:color="auto"/>
        <w:bottom w:val="none" w:sz="0" w:space="0" w:color="auto"/>
        <w:right w:val="none" w:sz="0" w:space="0" w:color="auto"/>
      </w:divBdr>
    </w:div>
    <w:div w:id="451172001">
      <w:bodyDiv w:val="1"/>
      <w:marLeft w:val="0"/>
      <w:marRight w:val="0"/>
      <w:marTop w:val="0"/>
      <w:marBottom w:val="0"/>
      <w:divBdr>
        <w:top w:val="none" w:sz="0" w:space="0" w:color="auto"/>
        <w:left w:val="none" w:sz="0" w:space="0" w:color="auto"/>
        <w:bottom w:val="none" w:sz="0" w:space="0" w:color="auto"/>
        <w:right w:val="none" w:sz="0" w:space="0" w:color="auto"/>
      </w:divBdr>
    </w:div>
    <w:div w:id="504635232">
      <w:bodyDiv w:val="1"/>
      <w:marLeft w:val="0"/>
      <w:marRight w:val="0"/>
      <w:marTop w:val="0"/>
      <w:marBottom w:val="0"/>
      <w:divBdr>
        <w:top w:val="none" w:sz="0" w:space="0" w:color="auto"/>
        <w:left w:val="none" w:sz="0" w:space="0" w:color="auto"/>
        <w:bottom w:val="none" w:sz="0" w:space="0" w:color="auto"/>
        <w:right w:val="none" w:sz="0" w:space="0" w:color="auto"/>
      </w:divBdr>
    </w:div>
    <w:div w:id="586379997">
      <w:bodyDiv w:val="1"/>
      <w:marLeft w:val="0"/>
      <w:marRight w:val="0"/>
      <w:marTop w:val="0"/>
      <w:marBottom w:val="0"/>
      <w:divBdr>
        <w:top w:val="none" w:sz="0" w:space="0" w:color="auto"/>
        <w:left w:val="none" w:sz="0" w:space="0" w:color="auto"/>
        <w:bottom w:val="none" w:sz="0" w:space="0" w:color="auto"/>
        <w:right w:val="none" w:sz="0" w:space="0" w:color="auto"/>
      </w:divBdr>
    </w:div>
    <w:div w:id="643244386">
      <w:bodyDiv w:val="1"/>
      <w:marLeft w:val="0"/>
      <w:marRight w:val="0"/>
      <w:marTop w:val="0"/>
      <w:marBottom w:val="0"/>
      <w:divBdr>
        <w:top w:val="none" w:sz="0" w:space="0" w:color="auto"/>
        <w:left w:val="none" w:sz="0" w:space="0" w:color="auto"/>
        <w:bottom w:val="none" w:sz="0" w:space="0" w:color="auto"/>
        <w:right w:val="none" w:sz="0" w:space="0" w:color="auto"/>
      </w:divBdr>
    </w:div>
    <w:div w:id="698746227">
      <w:bodyDiv w:val="1"/>
      <w:marLeft w:val="0"/>
      <w:marRight w:val="0"/>
      <w:marTop w:val="0"/>
      <w:marBottom w:val="0"/>
      <w:divBdr>
        <w:top w:val="none" w:sz="0" w:space="0" w:color="auto"/>
        <w:left w:val="none" w:sz="0" w:space="0" w:color="auto"/>
        <w:bottom w:val="none" w:sz="0" w:space="0" w:color="auto"/>
        <w:right w:val="none" w:sz="0" w:space="0" w:color="auto"/>
      </w:divBdr>
      <w:divsChild>
        <w:div w:id="1744592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7339173">
      <w:bodyDiv w:val="1"/>
      <w:marLeft w:val="0"/>
      <w:marRight w:val="0"/>
      <w:marTop w:val="0"/>
      <w:marBottom w:val="0"/>
      <w:divBdr>
        <w:top w:val="none" w:sz="0" w:space="0" w:color="auto"/>
        <w:left w:val="none" w:sz="0" w:space="0" w:color="auto"/>
        <w:bottom w:val="none" w:sz="0" w:space="0" w:color="auto"/>
        <w:right w:val="none" w:sz="0" w:space="0" w:color="auto"/>
      </w:divBdr>
    </w:div>
    <w:div w:id="997221926">
      <w:bodyDiv w:val="1"/>
      <w:marLeft w:val="0"/>
      <w:marRight w:val="0"/>
      <w:marTop w:val="0"/>
      <w:marBottom w:val="0"/>
      <w:divBdr>
        <w:top w:val="none" w:sz="0" w:space="0" w:color="auto"/>
        <w:left w:val="none" w:sz="0" w:space="0" w:color="auto"/>
        <w:bottom w:val="none" w:sz="0" w:space="0" w:color="auto"/>
        <w:right w:val="none" w:sz="0" w:space="0" w:color="auto"/>
      </w:divBdr>
    </w:div>
    <w:div w:id="1005934140">
      <w:bodyDiv w:val="1"/>
      <w:marLeft w:val="0"/>
      <w:marRight w:val="0"/>
      <w:marTop w:val="0"/>
      <w:marBottom w:val="0"/>
      <w:divBdr>
        <w:top w:val="none" w:sz="0" w:space="0" w:color="auto"/>
        <w:left w:val="none" w:sz="0" w:space="0" w:color="auto"/>
        <w:bottom w:val="none" w:sz="0" w:space="0" w:color="auto"/>
        <w:right w:val="none" w:sz="0" w:space="0" w:color="auto"/>
      </w:divBdr>
    </w:div>
    <w:div w:id="1175607642">
      <w:bodyDiv w:val="1"/>
      <w:marLeft w:val="0"/>
      <w:marRight w:val="0"/>
      <w:marTop w:val="0"/>
      <w:marBottom w:val="0"/>
      <w:divBdr>
        <w:top w:val="none" w:sz="0" w:space="0" w:color="auto"/>
        <w:left w:val="none" w:sz="0" w:space="0" w:color="auto"/>
        <w:bottom w:val="none" w:sz="0" w:space="0" w:color="auto"/>
        <w:right w:val="none" w:sz="0" w:space="0" w:color="auto"/>
      </w:divBdr>
    </w:div>
    <w:div w:id="1240797338">
      <w:bodyDiv w:val="1"/>
      <w:marLeft w:val="0"/>
      <w:marRight w:val="0"/>
      <w:marTop w:val="0"/>
      <w:marBottom w:val="0"/>
      <w:divBdr>
        <w:top w:val="none" w:sz="0" w:space="0" w:color="auto"/>
        <w:left w:val="none" w:sz="0" w:space="0" w:color="auto"/>
        <w:bottom w:val="none" w:sz="0" w:space="0" w:color="auto"/>
        <w:right w:val="none" w:sz="0" w:space="0" w:color="auto"/>
      </w:divBdr>
    </w:div>
    <w:div w:id="1272972951">
      <w:bodyDiv w:val="1"/>
      <w:marLeft w:val="0"/>
      <w:marRight w:val="0"/>
      <w:marTop w:val="0"/>
      <w:marBottom w:val="0"/>
      <w:divBdr>
        <w:top w:val="none" w:sz="0" w:space="0" w:color="auto"/>
        <w:left w:val="none" w:sz="0" w:space="0" w:color="auto"/>
        <w:bottom w:val="none" w:sz="0" w:space="0" w:color="auto"/>
        <w:right w:val="none" w:sz="0" w:space="0" w:color="auto"/>
      </w:divBdr>
    </w:div>
    <w:div w:id="1381249843">
      <w:bodyDiv w:val="1"/>
      <w:marLeft w:val="0"/>
      <w:marRight w:val="0"/>
      <w:marTop w:val="0"/>
      <w:marBottom w:val="0"/>
      <w:divBdr>
        <w:top w:val="none" w:sz="0" w:space="0" w:color="auto"/>
        <w:left w:val="none" w:sz="0" w:space="0" w:color="auto"/>
        <w:bottom w:val="none" w:sz="0" w:space="0" w:color="auto"/>
        <w:right w:val="none" w:sz="0" w:space="0" w:color="auto"/>
      </w:divBdr>
    </w:div>
    <w:div w:id="1503399930">
      <w:bodyDiv w:val="1"/>
      <w:marLeft w:val="0"/>
      <w:marRight w:val="0"/>
      <w:marTop w:val="0"/>
      <w:marBottom w:val="0"/>
      <w:divBdr>
        <w:top w:val="none" w:sz="0" w:space="0" w:color="auto"/>
        <w:left w:val="none" w:sz="0" w:space="0" w:color="auto"/>
        <w:bottom w:val="none" w:sz="0" w:space="0" w:color="auto"/>
        <w:right w:val="none" w:sz="0" w:space="0" w:color="auto"/>
      </w:divBdr>
    </w:div>
    <w:div w:id="1990284543">
      <w:bodyDiv w:val="1"/>
      <w:marLeft w:val="0"/>
      <w:marRight w:val="0"/>
      <w:marTop w:val="0"/>
      <w:marBottom w:val="0"/>
      <w:divBdr>
        <w:top w:val="none" w:sz="0" w:space="0" w:color="auto"/>
        <w:left w:val="none" w:sz="0" w:space="0" w:color="auto"/>
        <w:bottom w:val="none" w:sz="0" w:space="0" w:color="auto"/>
        <w:right w:val="none" w:sz="0" w:space="0" w:color="auto"/>
      </w:divBdr>
    </w:div>
    <w:div w:id="2060591534">
      <w:bodyDiv w:val="1"/>
      <w:marLeft w:val="0"/>
      <w:marRight w:val="0"/>
      <w:marTop w:val="0"/>
      <w:marBottom w:val="0"/>
      <w:divBdr>
        <w:top w:val="none" w:sz="0" w:space="0" w:color="auto"/>
        <w:left w:val="none" w:sz="0" w:space="0" w:color="auto"/>
        <w:bottom w:val="none" w:sz="0" w:space="0" w:color="auto"/>
        <w:right w:val="none" w:sz="0" w:space="0" w:color="auto"/>
      </w:divBdr>
    </w:div>
    <w:div w:id="2084915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68</TotalTime>
  <Pages>14</Pages>
  <Words>16680</Words>
  <Characters>95080</Characters>
  <Application>Microsoft Office Word</Application>
  <DocSecurity>0</DocSecurity>
  <Lines>792</Lines>
  <Paragraphs>223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Chenxi Song (2405542)</dc:creator>
  <cp:lastModifiedBy>Chenxi Song (2405542)</cp:lastModifiedBy>
  <cp:revision>6</cp:revision>
  <dcterms:created xsi:type="dcterms:W3CDTF">2025-12-03T12:00:00Z</dcterms:created>
  <dcterms:modified xsi:type="dcterms:W3CDTF">2025-12-09T19:21:00Z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zotero-version="7.0.30"&gt;&lt;session id="2CybclJ8"/&gt;&lt;style id="http://www.zotero.org/styles/harvard-cite-them-right" locale="en-GB" hasBibliography="1" bibliographyStyleHasBeenSet="1"/&gt;&lt;prefs&gt;&lt;pref name="fieldType" value="Field"/&gt;&lt;/pref</vt:lpwstr>
  </property>
  <property fmtid="{D5CDD505-2E9C-101B-9397-08002B2CF9AE}" pid="3" name="ZOTERO_PREF_2">
    <vt:lpwstr>s&gt;&lt;/data&gt;</vt:lpwstr>
  </property>
</Properties>
</file>