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CE1C17" w14:textId="77777777" w:rsidR="004846E4" w:rsidRPr="001264E8" w:rsidRDefault="004846E4">
      <w:pPr>
        <w:pBdr>
          <w:top w:val="nil"/>
          <w:left w:val="nil"/>
          <w:bottom w:val="nil"/>
          <w:right w:val="nil"/>
          <w:between w:val="nil"/>
        </w:pBdr>
        <w:spacing w:line="360" w:lineRule="auto"/>
        <w:jc w:val="center"/>
        <w:rPr>
          <w:b/>
          <w:bCs/>
          <w:sz w:val="32"/>
          <w:szCs w:val="32"/>
          <w:lang w:val="en-GB"/>
        </w:rPr>
      </w:pPr>
    </w:p>
    <w:p w14:paraId="0A18A4C8" w14:textId="77777777" w:rsidR="004846E4" w:rsidRPr="001264E8" w:rsidRDefault="004846E4">
      <w:pPr>
        <w:pBdr>
          <w:top w:val="nil"/>
          <w:left w:val="nil"/>
          <w:bottom w:val="nil"/>
          <w:right w:val="nil"/>
          <w:between w:val="nil"/>
        </w:pBdr>
        <w:spacing w:line="360" w:lineRule="auto"/>
        <w:jc w:val="center"/>
        <w:rPr>
          <w:b/>
          <w:bCs/>
          <w:sz w:val="32"/>
          <w:szCs w:val="32"/>
          <w:lang w:val="en-GB"/>
        </w:rPr>
      </w:pPr>
    </w:p>
    <w:p w14:paraId="41BFF725" w14:textId="4BE75468" w:rsidR="004846E4" w:rsidRPr="001264E8" w:rsidRDefault="004846E4" w:rsidP="001264E8">
      <w:pPr>
        <w:pBdr>
          <w:top w:val="nil"/>
          <w:left w:val="nil"/>
          <w:bottom w:val="nil"/>
          <w:right w:val="nil"/>
          <w:between w:val="nil"/>
        </w:pBdr>
        <w:spacing w:line="360" w:lineRule="auto"/>
        <w:rPr>
          <w:b/>
          <w:bCs/>
          <w:sz w:val="32"/>
          <w:szCs w:val="32"/>
          <w:lang w:val="en-GB"/>
        </w:rPr>
      </w:pPr>
    </w:p>
    <w:p w14:paraId="7C792752" w14:textId="77777777" w:rsidR="004846E4" w:rsidRPr="001264E8" w:rsidRDefault="004846E4">
      <w:pPr>
        <w:pBdr>
          <w:top w:val="nil"/>
          <w:left w:val="nil"/>
          <w:bottom w:val="nil"/>
          <w:right w:val="nil"/>
          <w:between w:val="nil"/>
        </w:pBdr>
        <w:spacing w:line="360" w:lineRule="auto"/>
        <w:jc w:val="center"/>
        <w:rPr>
          <w:b/>
          <w:bCs/>
          <w:sz w:val="32"/>
          <w:szCs w:val="32"/>
          <w:lang w:val="en-GB"/>
        </w:rPr>
      </w:pPr>
    </w:p>
    <w:p w14:paraId="4EE66FAC" w14:textId="1F5D9487" w:rsidR="004846E4" w:rsidRPr="001264E8" w:rsidRDefault="00EA6FEA">
      <w:pPr>
        <w:pBdr>
          <w:top w:val="nil"/>
          <w:left w:val="nil"/>
          <w:bottom w:val="nil"/>
          <w:right w:val="nil"/>
          <w:between w:val="nil"/>
        </w:pBdr>
        <w:spacing w:line="360" w:lineRule="auto"/>
        <w:jc w:val="center"/>
        <w:rPr>
          <w:b/>
          <w:bCs/>
          <w:sz w:val="32"/>
          <w:szCs w:val="32"/>
          <w:lang w:val="en-GB"/>
        </w:rPr>
      </w:pPr>
      <w:r w:rsidRPr="001264E8">
        <w:rPr>
          <w:b/>
          <w:bCs/>
          <w:sz w:val="32"/>
          <w:szCs w:val="32"/>
          <w:lang w:val="en-GB"/>
        </w:rPr>
        <w:t xml:space="preserve">STUDENT NAME: </w:t>
      </w:r>
      <w:proofErr w:type="spellStart"/>
      <w:r w:rsidR="001264E8" w:rsidRPr="001264E8">
        <w:rPr>
          <w:b/>
          <w:bCs/>
          <w:sz w:val="32"/>
          <w:szCs w:val="32"/>
          <w:lang w:val="en-GB"/>
        </w:rPr>
        <w:t>Sunitha</w:t>
      </w:r>
      <w:proofErr w:type="spellEnd"/>
      <w:r w:rsidR="001264E8" w:rsidRPr="001264E8">
        <w:rPr>
          <w:b/>
          <w:bCs/>
          <w:sz w:val="32"/>
          <w:szCs w:val="32"/>
          <w:lang w:val="en-GB"/>
        </w:rPr>
        <w:t xml:space="preserve"> </w:t>
      </w:r>
      <w:proofErr w:type="spellStart"/>
      <w:r w:rsidR="001264E8" w:rsidRPr="001264E8">
        <w:rPr>
          <w:b/>
          <w:bCs/>
          <w:sz w:val="32"/>
          <w:szCs w:val="32"/>
          <w:lang w:val="en-GB"/>
        </w:rPr>
        <w:t>Peeter</w:t>
      </w:r>
      <w:proofErr w:type="spellEnd"/>
    </w:p>
    <w:p w14:paraId="6C67C16C" w14:textId="77777777" w:rsidR="001264E8" w:rsidRPr="001264E8" w:rsidRDefault="00EA6FEA" w:rsidP="001264E8">
      <w:pPr>
        <w:pBdr>
          <w:top w:val="nil"/>
          <w:left w:val="nil"/>
          <w:bottom w:val="nil"/>
          <w:right w:val="nil"/>
          <w:between w:val="nil"/>
        </w:pBdr>
        <w:spacing w:line="360" w:lineRule="auto"/>
        <w:jc w:val="center"/>
        <w:rPr>
          <w:b/>
          <w:bCs/>
          <w:sz w:val="32"/>
          <w:szCs w:val="32"/>
          <w:lang w:val="en-GB"/>
        </w:rPr>
      </w:pPr>
      <w:r w:rsidRPr="001264E8">
        <w:rPr>
          <w:b/>
          <w:bCs/>
          <w:sz w:val="32"/>
          <w:szCs w:val="32"/>
          <w:lang w:val="en-GB"/>
        </w:rPr>
        <w:t>STUDENT NUMBER:</w:t>
      </w:r>
      <w:r w:rsidR="001264E8">
        <w:rPr>
          <w:b/>
          <w:bCs/>
          <w:sz w:val="32"/>
          <w:szCs w:val="32"/>
          <w:lang w:val="en-GB"/>
        </w:rPr>
        <w:t xml:space="preserve"> </w:t>
      </w:r>
      <w:r w:rsidR="001264E8" w:rsidRPr="001264E8">
        <w:rPr>
          <w:b/>
          <w:bCs/>
          <w:sz w:val="32"/>
          <w:szCs w:val="32"/>
          <w:lang w:val="en-GB"/>
        </w:rPr>
        <w:t>2421161</w:t>
      </w:r>
      <w:bookmarkStart w:id="0" w:name="_GoBack"/>
      <w:bookmarkEnd w:id="0"/>
      <w:r w:rsidR="001264E8">
        <w:rPr>
          <w:b/>
          <w:bCs/>
          <w:sz w:val="32"/>
          <w:szCs w:val="32"/>
          <w:lang w:val="en-GB"/>
        </w:rPr>
        <w:br/>
      </w:r>
      <w:r w:rsidR="001264E8" w:rsidRPr="001264E8">
        <w:rPr>
          <w:b/>
          <w:bCs/>
          <w:sz w:val="32"/>
          <w:szCs w:val="32"/>
          <w:lang w:val="en-GB"/>
        </w:rPr>
        <w:t>LECTURER’S NAME:</w:t>
      </w:r>
      <w:r w:rsidR="001264E8">
        <w:rPr>
          <w:b/>
          <w:bCs/>
          <w:sz w:val="32"/>
          <w:szCs w:val="32"/>
          <w:lang w:val="en-GB"/>
        </w:rPr>
        <w:t xml:space="preserve"> </w:t>
      </w:r>
      <w:proofErr w:type="spellStart"/>
      <w:r w:rsidR="001264E8" w:rsidRPr="001264E8">
        <w:rPr>
          <w:b/>
          <w:bCs/>
          <w:sz w:val="32"/>
          <w:szCs w:val="32"/>
          <w:lang w:val="en-GB"/>
        </w:rPr>
        <w:t>Tsiwani</w:t>
      </w:r>
      <w:proofErr w:type="spellEnd"/>
      <w:r w:rsidR="001264E8" w:rsidRPr="001264E8">
        <w:rPr>
          <w:b/>
          <w:bCs/>
          <w:sz w:val="32"/>
          <w:szCs w:val="32"/>
          <w:lang w:val="en-GB"/>
        </w:rPr>
        <w:t xml:space="preserve"> </w:t>
      </w:r>
      <w:proofErr w:type="spellStart"/>
      <w:r w:rsidR="001264E8" w:rsidRPr="001264E8">
        <w:rPr>
          <w:b/>
          <w:bCs/>
          <w:sz w:val="32"/>
          <w:szCs w:val="32"/>
          <w:lang w:val="en-GB"/>
        </w:rPr>
        <w:t>Khumalo</w:t>
      </w:r>
      <w:proofErr w:type="spellEnd"/>
      <w:r w:rsidR="001264E8" w:rsidRPr="001264E8">
        <w:rPr>
          <w:b/>
          <w:bCs/>
          <w:sz w:val="32"/>
          <w:szCs w:val="32"/>
          <w:lang w:val="en-GB"/>
        </w:rPr>
        <w:t xml:space="preserve"> </w:t>
      </w:r>
    </w:p>
    <w:p w14:paraId="7956EF20" w14:textId="1DF20CDE" w:rsidR="004846E4" w:rsidRPr="001264E8" w:rsidRDefault="004846E4">
      <w:pPr>
        <w:pBdr>
          <w:top w:val="nil"/>
          <w:left w:val="nil"/>
          <w:bottom w:val="nil"/>
          <w:right w:val="nil"/>
          <w:between w:val="nil"/>
        </w:pBdr>
        <w:spacing w:line="360" w:lineRule="auto"/>
        <w:jc w:val="center"/>
        <w:rPr>
          <w:b/>
          <w:bCs/>
          <w:sz w:val="32"/>
          <w:szCs w:val="32"/>
          <w:lang w:val="en-GB"/>
        </w:rPr>
      </w:pPr>
    </w:p>
    <w:p w14:paraId="78ADD420" w14:textId="77777777" w:rsidR="001264E8" w:rsidRPr="001264E8" w:rsidRDefault="00EA6FEA" w:rsidP="001264E8">
      <w:pPr>
        <w:pBdr>
          <w:top w:val="nil"/>
          <w:left w:val="nil"/>
          <w:bottom w:val="nil"/>
          <w:right w:val="nil"/>
          <w:between w:val="nil"/>
        </w:pBdr>
        <w:spacing w:line="360" w:lineRule="auto"/>
        <w:jc w:val="center"/>
        <w:rPr>
          <w:b/>
          <w:bCs/>
          <w:sz w:val="32"/>
          <w:szCs w:val="32"/>
          <w:lang w:val="en-GB"/>
        </w:rPr>
      </w:pPr>
      <w:r w:rsidRPr="001264E8">
        <w:rPr>
          <w:b/>
          <w:bCs/>
          <w:sz w:val="32"/>
          <w:szCs w:val="32"/>
          <w:lang w:val="en-GB"/>
        </w:rPr>
        <w:t>MODULE TITLE: PRINCIPLES OF HEALTH AND SOCIAL CARE PRACTICE</w:t>
      </w:r>
      <w:r w:rsidR="001264E8">
        <w:rPr>
          <w:b/>
          <w:bCs/>
          <w:sz w:val="32"/>
          <w:szCs w:val="32"/>
          <w:lang w:val="en-GB"/>
        </w:rPr>
        <w:br/>
      </w:r>
      <w:r w:rsidR="001264E8" w:rsidRPr="001264E8">
        <w:rPr>
          <w:b/>
          <w:bCs/>
          <w:sz w:val="32"/>
          <w:szCs w:val="32"/>
          <w:lang w:val="en-GB"/>
        </w:rPr>
        <w:t>MODULE CODE: BMHP5016</w:t>
      </w:r>
    </w:p>
    <w:p w14:paraId="5743B650" w14:textId="2A75A90E" w:rsidR="004846E4" w:rsidRPr="001264E8" w:rsidRDefault="004846E4">
      <w:pPr>
        <w:pBdr>
          <w:top w:val="nil"/>
          <w:left w:val="nil"/>
          <w:bottom w:val="nil"/>
          <w:right w:val="nil"/>
          <w:between w:val="nil"/>
        </w:pBdr>
        <w:spacing w:line="360" w:lineRule="auto"/>
        <w:jc w:val="center"/>
        <w:rPr>
          <w:b/>
          <w:bCs/>
          <w:sz w:val="32"/>
          <w:szCs w:val="32"/>
          <w:lang w:val="en-GB"/>
        </w:rPr>
      </w:pPr>
    </w:p>
    <w:p w14:paraId="5BB6089B" w14:textId="77777777" w:rsidR="004846E4" w:rsidRPr="001264E8" w:rsidRDefault="00EA6FEA">
      <w:pPr>
        <w:pBdr>
          <w:top w:val="nil"/>
          <w:left w:val="nil"/>
          <w:bottom w:val="nil"/>
          <w:right w:val="nil"/>
          <w:between w:val="nil"/>
        </w:pBdr>
        <w:spacing w:line="360" w:lineRule="auto"/>
        <w:jc w:val="center"/>
        <w:rPr>
          <w:b/>
          <w:bCs/>
          <w:sz w:val="32"/>
          <w:szCs w:val="32"/>
          <w:lang w:val="en-GB"/>
        </w:rPr>
      </w:pPr>
      <w:r w:rsidRPr="001264E8">
        <w:rPr>
          <w:b/>
          <w:bCs/>
          <w:sz w:val="32"/>
          <w:szCs w:val="32"/>
          <w:lang w:val="en-GB"/>
        </w:rPr>
        <w:t xml:space="preserve">ASSIGNMENT TITLE: PERSON CENTRED CARE AND PARTNERSHIP WORKING REPORT </w:t>
      </w:r>
    </w:p>
    <w:p w14:paraId="33302A7E" w14:textId="77777777" w:rsidR="004846E4" w:rsidRPr="001264E8" w:rsidRDefault="004846E4">
      <w:pPr>
        <w:pBdr>
          <w:top w:val="nil"/>
          <w:left w:val="nil"/>
          <w:bottom w:val="nil"/>
          <w:right w:val="nil"/>
          <w:between w:val="nil"/>
        </w:pBdr>
        <w:spacing w:line="360" w:lineRule="auto"/>
        <w:jc w:val="both"/>
        <w:rPr>
          <w:b/>
          <w:bCs/>
          <w:sz w:val="24"/>
          <w:szCs w:val="24"/>
          <w:lang w:val="en-GB"/>
        </w:rPr>
      </w:pPr>
    </w:p>
    <w:p w14:paraId="59DAE170" w14:textId="77777777" w:rsidR="004846E4" w:rsidRPr="001264E8" w:rsidRDefault="00EA6FEA">
      <w:pPr>
        <w:rPr>
          <w:b/>
          <w:bCs/>
          <w:sz w:val="24"/>
          <w:szCs w:val="24"/>
          <w:lang w:val="en-GB"/>
        </w:rPr>
      </w:pPr>
      <w:bookmarkStart w:id="1" w:name="_heading=h.3z10kmu138cq" w:colFirst="0" w:colLast="0"/>
      <w:bookmarkEnd w:id="1"/>
      <w:r w:rsidRPr="001264E8">
        <w:rPr>
          <w:lang w:val="en-GB"/>
        </w:rPr>
        <w:br w:type="page"/>
      </w:r>
    </w:p>
    <w:p w14:paraId="3D077256" w14:textId="77777777" w:rsidR="004846E4" w:rsidRPr="001264E8" w:rsidRDefault="00EA6FEA">
      <w:pPr>
        <w:spacing w:before="240" w:after="240" w:line="360" w:lineRule="auto"/>
        <w:jc w:val="center"/>
        <w:rPr>
          <w:b/>
          <w:bCs/>
          <w:lang w:val="en-GB"/>
        </w:rPr>
      </w:pPr>
      <w:r w:rsidRPr="001264E8">
        <w:rPr>
          <w:b/>
          <w:bCs/>
          <w:lang w:val="en-GB"/>
        </w:rPr>
        <w:lastRenderedPageBreak/>
        <w:t>Abstract</w:t>
      </w:r>
    </w:p>
    <w:p w14:paraId="61BA0F41" w14:textId="77777777" w:rsidR="00F83391" w:rsidRPr="001264E8" w:rsidRDefault="00DE55AB">
      <w:pPr>
        <w:spacing w:before="240" w:after="240" w:line="360" w:lineRule="auto"/>
        <w:jc w:val="both"/>
        <w:rPr>
          <w:lang w:val="en-GB"/>
        </w:rPr>
      </w:pPr>
      <w:r w:rsidRPr="001264E8">
        <w:rPr>
          <w:lang w:val="en-GB"/>
        </w:rPr>
        <w:t xml:space="preserve">Person-centred care (PCC) is perceived to be a collective tactic that enhances healthcare decision-making with a strong focus on individual beliefs, requirements and preferences. This report states that Partnership working (PW) enables parties to collaborate towards a shared vision with consistent transparency and clarity in healthcare procedures. </w:t>
      </w:r>
      <w:r w:rsidR="003C7319" w:rsidRPr="001264E8">
        <w:rPr>
          <w:lang w:val="en-GB"/>
        </w:rPr>
        <w:t xml:space="preserve">This report has also integrated Person-centred System Theory and </w:t>
      </w:r>
      <w:r w:rsidR="00A524D5" w:rsidRPr="001264E8">
        <w:rPr>
          <w:lang w:val="en-GB"/>
        </w:rPr>
        <w:t>Maslow’s hierarch of needs t</w:t>
      </w:r>
      <w:r w:rsidR="003C7319" w:rsidRPr="001264E8">
        <w:rPr>
          <w:lang w:val="en-GB"/>
        </w:rPr>
        <w:t xml:space="preserve">heory in the context of successfully supporting the critical arguments of this study in an effective manner. </w:t>
      </w:r>
      <w:r w:rsidR="00054384" w:rsidRPr="001264E8">
        <w:rPr>
          <w:lang w:val="en-GB"/>
        </w:rPr>
        <w:t xml:space="preserve">On the other hand, this report identified non-maleficence and beneficence foster the four core principles of enhancing collaborative working in healthcare settings when added with justice and autonomy. </w:t>
      </w:r>
      <w:r w:rsidR="00CB5A48" w:rsidRPr="001264E8">
        <w:rPr>
          <w:lang w:val="en-GB"/>
        </w:rPr>
        <w:t xml:space="preserve">Implementing </w:t>
      </w:r>
      <w:r w:rsidR="00EA6FEA" w:rsidRPr="001264E8">
        <w:rPr>
          <w:lang w:val="en-GB"/>
        </w:rPr>
        <w:t>Trauma-Informed Care Training’ for service providers of NLFT along with enhancing collaborative partnerships with private organisations can be resourceful for ensuring person-centric care and interventions.</w:t>
      </w:r>
      <w:r w:rsidR="00A60A14" w:rsidRPr="001264E8">
        <w:rPr>
          <w:lang w:val="en-GB"/>
        </w:rPr>
        <w:t xml:space="preserve"> Thus, the key deliverables of this report are likely to ensure improvements in PCC and PW across mental health services in a significant way.</w:t>
      </w:r>
    </w:p>
    <w:p w14:paraId="785C2280" w14:textId="779B0079" w:rsidR="00F83391" w:rsidRPr="001264E8" w:rsidRDefault="00F83391" w:rsidP="007604A9">
      <w:pPr>
        <w:rPr>
          <w:lang w:val="en-GB"/>
        </w:rPr>
      </w:pPr>
      <w:r w:rsidRPr="001264E8">
        <w:rPr>
          <w:lang w:val="en-GB"/>
        </w:rPr>
        <w:br w:type="page"/>
      </w:r>
    </w:p>
    <w:p w14:paraId="7A4C0F94" w14:textId="77777777" w:rsidR="004846E4" w:rsidRPr="001264E8" w:rsidRDefault="00EA6FEA">
      <w:pPr>
        <w:keepNext/>
        <w:keepLines/>
        <w:pBdr>
          <w:top w:val="nil"/>
          <w:left w:val="nil"/>
          <w:bottom w:val="nil"/>
          <w:right w:val="nil"/>
          <w:between w:val="nil"/>
        </w:pBdr>
        <w:spacing w:before="480" w:after="240" w:line="360" w:lineRule="auto"/>
        <w:jc w:val="center"/>
        <w:rPr>
          <w:b/>
          <w:bCs/>
          <w:lang w:val="en-GB"/>
        </w:rPr>
      </w:pPr>
      <w:r w:rsidRPr="001264E8">
        <w:rPr>
          <w:b/>
          <w:bCs/>
          <w:lang w:val="en-GB"/>
        </w:rPr>
        <w:lastRenderedPageBreak/>
        <w:t>Table of Contents</w:t>
      </w:r>
    </w:p>
    <w:sdt>
      <w:sdtPr>
        <w:rPr>
          <w:lang w:val="en-GB"/>
        </w:rPr>
        <w:id w:val="-601838523"/>
        <w:docPartObj>
          <w:docPartGallery w:val="Table of Contents"/>
          <w:docPartUnique/>
        </w:docPartObj>
      </w:sdtPr>
      <w:sdtEndPr/>
      <w:sdtContent>
        <w:p w14:paraId="12AA5492" w14:textId="5045894E" w:rsidR="001264E8" w:rsidRDefault="00CD7722">
          <w:pPr>
            <w:pStyle w:val="TOC1"/>
            <w:tabs>
              <w:tab w:val="right" w:leader="dot" w:pos="9350"/>
            </w:tabs>
            <w:rPr>
              <w:rFonts w:asciiTheme="minorHAnsi" w:eastAsiaTheme="minorEastAsia" w:hAnsiTheme="minorHAnsi" w:cstheme="minorBidi"/>
              <w:noProof/>
            </w:rPr>
          </w:pPr>
          <w:r w:rsidRPr="001264E8">
            <w:rPr>
              <w:lang w:val="en-GB"/>
            </w:rPr>
            <w:fldChar w:fldCharType="begin"/>
          </w:r>
          <w:r w:rsidR="00EA6FEA" w:rsidRPr="001264E8">
            <w:rPr>
              <w:lang w:val="en-GB"/>
            </w:rPr>
            <w:instrText xml:space="preserve"> TOC \h \u \z \t "Heading 1,1,Heading 2,2,Heading 3,3,"</w:instrText>
          </w:r>
          <w:r w:rsidRPr="001264E8">
            <w:rPr>
              <w:lang w:val="en-GB"/>
            </w:rPr>
            <w:fldChar w:fldCharType="separate"/>
          </w:r>
          <w:hyperlink w:anchor="_Toc225272816" w:history="1">
            <w:r w:rsidR="001264E8" w:rsidRPr="002C274F">
              <w:rPr>
                <w:rStyle w:val="Hyperlink"/>
                <w:noProof/>
                <w:lang w:val="en-GB"/>
              </w:rPr>
              <w:t>Component 2: Written Assignment (Report)</w:t>
            </w:r>
            <w:r w:rsidR="001264E8">
              <w:rPr>
                <w:noProof/>
                <w:webHidden/>
              </w:rPr>
              <w:tab/>
            </w:r>
            <w:r w:rsidR="001264E8">
              <w:rPr>
                <w:noProof/>
                <w:webHidden/>
              </w:rPr>
              <w:fldChar w:fldCharType="begin"/>
            </w:r>
            <w:r w:rsidR="001264E8">
              <w:rPr>
                <w:noProof/>
                <w:webHidden/>
              </w:rPr>
              <w:instrText xml:space="preserve"> PAGEREF _Toc225272816 \h </w:instrText>
            </w:r>
            <w:r w:rsidR="001264E8">
              <w:rPr>
                <w:noProof/>
                <w:webHidden/>
              </w:rPr>
            </w:r>
            <w:r w:rsidR="001264E8">
              <w:rPr>
                <w:noProof/>
                <w:webHidden/>
              </w:rPr>
              <w:fldChar w:fldCharType="separate"/>
            </w:r>
            <w:r w:rsidR="007604A9">
              <w:rPr>
                <w:noProof/>
                <w:webHidden/>
              </w:rPr>
              <w:t>4</w:t>
            </w:r>
            <w:r w:rsidR="001264E8">
              <w:rPr>
                <w:noProof/>
                <w:webHidden/>
              </w:rPr>
              <w:fldChar w:fldCharType="end"/>
            </w:r>
          </w:hyperlink>
        </w:p>
        <w:p w14:paraId="2B7B2627" w14:textId="627CAE7A" w:rsidR="001264E8" w:rsidRDefault="00E441C0">
          <w:pPr>
            <w:pStyle w:val="TOC1"/>
            <w:tabs>
              <w:tab w:val="right" w:leader="dot" w:pos="9350"/>
            </w:tabs>
            <w:rPr>
              <w:rFonts w:asciiTheme="minorHAnsi" w:eastAsiaTheme="minorEastAsia" w:hAnsiTheme="minorHAnsi" w:cstheme="minorBidi"/>
              <w:noProof/>
            </w:rPr>
          </w:pPr>
          <w:hyperlink w:anchor="_Toc225272817" w:history="1">
            <w:r w:rsidR="001264E8" w:rsidRPr="002C274F">
              <w:rPr>
                <w:rStyle w:val="Hyperlink"/>
                <w:noProof/>
                <w:lang w:val="en-GB"/>
              </w:rPr>
              <w:t>1. Introduction</w:t>
            </w:r>
            <w:r w:rsidR="001264E8">
              <w:rPr>
                <w:noProof/>
                <w:webHidden/>
              </w:rPr>
              <w:tab/>
            </w:r>
            <w:r w:rsidR="001264E8">
              <w:rPr>
                <w:noProof/>
                <w:webHidden/>
              </w:rPr>
              <w:fldChar w:fldCharType="begin"/>
            </w:r>
            <w:r w:rsidR="001264E8">
              <w:rPr>
                <w:noProof/>
                <w:webHidden/>
              </w:rPr>
              <w:instrText xml:space="preserve"> PAGEREF _Toc225272817 \h </w:instrText>
            </w:r>
            <w:r w:rsidR="001264E8">
              <w:rPr>
                <w:noProof/>
                <w:webHidden/>
              </w:rPr>
            </w:r>
            <w:r w:rsidR="001264E8">
              <w:rPr>
                <w:noProof/>
                <w:webHidden/>
              </w:rPr>
              <w:fldChar w:fldCharType="separate"/>
            </w:r>
            <w:r w:rsidR="007604A9">
              <w:rPr>
                <w:noProof/>
                <w:webHidden/>
              </w:rPr>
              <w:t>4</w:t>
            </w:r>
            <w:r w:rsidR="001264E8">
              <w:rPr>
                <w:noProof/>
                <w:webHidden/>
              </w:rPr>
              <w:fldChar w:fldCharType="end"/>
            </w:r>
          </w:hyperlink>
        </w:p>
        <w:p w14:paraId="2E737A17" w14:textId="449DF9BB" w:rsidR="001264E8" w:rsidRDefault="00E441C0">
          <w:pPr>
            <w:pStyle w:val="TOC1"/>
            <w:tabs>
              <w:tab w:val="right" w:leader="dot" w:pos="9350"/>
            </w:tabs>
            <w:rPr>
              <w:rFonts w:asciiTheme="minorHAnsi" w:eastAsiaTheme="minorEastAsia" w:hAnsiTheme="minorHAnsi" w:cstheme="minorBidi"/>
              <w:noProof/>
            </w:rPr>
          </w:pPr>
          <w:hyperlink w:anchor="_Toc225272818" w:history="1">
            <w:r w:rsidR="001264E8" w:rsidRPr="002C274F">
              <w:rPr>
                <w:rStyle w:val="Hyperlink"/>
                <w:noProof/>
                <w:lang w:val="en-GB"/>
              </w:rPr>
              <w:t>2. Definition of PCC</w:t>
            </w:r>
            <w:r w:rsidR="001264E8">
              <w:rPr>
                <w:noProof/>
                <w:webHidden/>
              </w:rPr>
              <w:tab/>
            </w:r>
            <w:r w:rsidR="001264E8">
              <w:rPr>
                <w:noProof/>
                <w:webHidden/>
              </w:rPr>
              <w:fldChar w:fldCharType="begin"/>
            </w:r>
            <w:r w:rsidR="001264E8">
              <w:rPr>
                <w:noProof/>
                <w:webHidden/>
              </w:rPr>
              <w:instrText xml:space="preserve"> PAGEREF _Toc225272818 \h </w:instrText>
            </w:r>
            <w:r w:rsidR="001264E8">
              <w:rPr>
                <w:noProof/>
                <w:webHidden/>
              </w:rPr>
            </w:r>
            <w:r w:rsidR="001264E8">
              <w:rPr>
                <w:noProof/>
                <w:webHidden/>
              </w:rPr>
              <w:fldChar w:fldCharType="separate"/>
            </w:r>
            <w:r w:rsidR="007604A9">
              <w:rPr>
                <w:noProof/>
                <w:webHidden/>
              </w:rPr>
              <w:t>4</w:t>
            </w:r>
            <w:r w:rsidR="001264E8">
              <w:rPr>
                <w:noProof/>
                <w:webHidden/>
              </w:rPr>
              <w:fldChar w:fldCharType="end"/>
            </w:r>
          </w:hyperlink>
        </w:p>
        <w:p w14:paraId="1F1F889E" w14:textId="62FC4BA2" w:rsidR="001264E8" w:rsidRDefault="00E441C0">
          <w:pPr>
            <w:pStyle w:val="TOC1"/>
            <w:tabs>
              <w:tab w:val="right" w:leader="dot" w:pos="9350"/>
            </w:tabs>
            <w:rPr>
              <w:rFonts w:asciiTheme="minorHAnsi" w:eastAsiaTheme="minorEastAsia" w:hAnsiTheme="minorHAnsi" w:cstheme="minorBidi"/>
              <w:noProof/>
            </w:rPr>
          </w:pPr>
          <w:hyperlink w:anchor="_Toc225272819" w:history="1">
            <w:r w:rsidR="001264E8" w:rsidRPr="002C274F">
              <w:rPr>
                <w:rStyle w:val="Hyperlink"/>
                <w:noProof/>
                <w:lang w:val="en-GB"/>
              </w:rPr>
              <w:t>3. Relevant theories</w:t>
            </w:r>
            <w:r w:rsidR="001264E8">
              <w:rPr>
                <w:noProof/>
                <w:webHidden/>
              </w:rPr>
              <w:tab/>
            </w:r>
            <w:r w:rsidR="001264E8">
              <w:rPr>
                <w:noProof/>
                <w:webHidden/>
              </w:rPr>
              <w:fldChar w:fldCharType="begin"/>
            </w:r>
            <w:r w:rsidR="001264E8">
              <w:rPr>
                <w:noProof/>
                <w:webHidden/>
              </w:rPr>
              <w:instrText xml:space="preserve"> PAGEREF _Toc225272819 \h </w:instrText>
            </w:r>
            <w:r w:rsidR="001264E8">
              <w:rPr>
                <w:noProof/>
                <w:webHidden/>
              </w:rPr>
            </w:r>
            <w:r w:rsidR="001264E8">
              <w:rPr>
                <w:noProof/>
                <w:webHidden/>
              </w:rPr>
              <w:fldChar w:fldCharType="separate"/>
            </w:r>
            <w:r w:rsidR="007604A9">
              <w:rPr>
                <w:noProof/>
                <w:webHidden/>
              </w:rPr>
              <w:t>5</w:t>
            </w:r>
            <w:r w:rsidR="001264E8">
              <w:rPr>
                <w:noProof/>
                <w:webHidden/>
              </w:rPr>
              <w:fldChar w:fldCharType="end"/>
            </w:r>
          </w:hyperlink>
        </w:p>
        <w:p w14:paraId="17C8DB16" w14:textId="67AF14CE" w:rsidR="001264E8" w:rsidRDefault="00E441C0">
          <w:pPr>
            <w:pStyle w:val="TOC1"/>
            <w:tabs>
              <w:tab w:val="right" w:leader="dot" w:pos="9350"/>
            </w:tabs>
            <w:rPr>
              <w:rFonts w:asciiTheme="minorHAnsi" w:eastAsiaTheme="minorEastAsia" w:hAnsiTheme="minorHAnsi" w:cstheme="minorBidi"/>
              <w:noProof/>
            </w:rPr>
          </w:pPr>
          <w:hyperlink w:anchor="_Toc225272820" w:history="1">
            <w:r w:rsidR="001264E8" w:rsidRPr="002C274F">
              <w:rPr>
                <w:rStyle w:val="Hyperlink"/>
                <w:noProof/>
                <w:lang w:val="en-GB"/>
              </w:rPr>
              <w:t>4. Ethical Fundamentals</w:t>
            </w:r>
            <w:r w:rsidR="001264E8">
              <w:rPr>
                <w:noProof/>
                <w:webHidden/>
              </w:rPr>
              <w:tab/>
            </w:r>
            <w:r w:rsidR="001264E8">
              <w:rPr>
                <w:noProof/>
                <w:webHidden/>
              </w:rPr>
              <w:fldChar w:fldCharType="begin"/>
            </w:r>
            <w:r w:rsidR="001264E8">
              <w:rPr>
                <w:noProof/>
                <w:webHidden/>
              </w:rPr>
              <w:instrText xml:space="preserve"> PAGEREF _Toc225272820 \h </w:instrText>
            </w:r>
            <w:r w:rsidR="001264E8">
              <w:rPr>
                <w:noProof/>
                <w:webHidden/>
              </w:rPr>
            </w:r>
            <w:r w:rsidR="001264E8">
              <w:rPr>
                <w:noProof/>
                <w:webHidden/>
              </w:rPr>
              <w:fldChar w:fldCharType="separate"/>
            </w:r>
            <w:r w:rsidR="007604A9">
              <w:rPr>
                <w:noProof/>
                <w:webHidden/>
              </w:rPr>
              <w:t>7</w:t>
            </w:r>
            <w:r w:rsidR="001264E8">
              <w:rPr>
                <w:noProof/>
                <w:webHidden/>
              </w:rPr>
              <w:fldChar w:fldCharType="end"/>
            </w:r>
          </w:hyperlink>
        </w:p>
        <w:p w14:paraId="0F898BA0" w14:textId="2AA5353A" w:rsidR="001264E8" w:rsidRDefault="00E441C0">
          <w:pPr>
            <w:pStyle w:val="TOC1"/>
            <w:tabs>
              <w:tab w:val="right" w:leader="dot" w:pos="9350"/>
            </w:tabs>
            <w:rPr>
              <w:rFonts w:asciiTheme="minorHAnsi" w:eastAsiaTheme="minorEastAsia" w:hAnsiTheme="minorHAnsi" w:cstheme="minorBidi"/>
              <w:noProof/>
            </w:rPr>
          </w:pPr>
          <w:hyperlink w:anchor="_Toc225272821" w:history="1">
            <w:r w:rsidR="001264E8" w:rsidRPr="002C274F">
              <w:rPr>
                <w:rStyle w:val="Hyperlink"/>
                <w:noProof/>
                <w:lang w:val="en-GB"/>
              </w:rPr>
              <w:t>5. Evaluation of Partnership working</w:t>
            </w:r>
            <w:r w:rsidR="001264E8">
              <w:rPr>
                <w:noProof/>
                <w:webHidden/>
              </w:rPr>
              <w:tab/>
            </w:r>
            <w:r w:rsidR="001264E8">
              <w:rPr>
                <w:noProof/>
                <w:webHidden/>
              </w:rPr>
              <w:fldChar w:fldCharType="begin"/>
            </w:r>
            <w:r w:rsidR="001264E8">
              <w:rPr>
                <w:noProof/>
                <w:webHidden/>
              </w:rPr>
              <w:instrText xml:space="preserve"> PAGEREF _Toc225272821 \h </w:instrText>
            </w:r>
            <w:r w:rsidR="001264E8">
              <w:rPr>
                <w:noProof/>
                <w:webHidden/>
              </w:rPr>
            </w:r>
            <w:r w:rsidR="001264E8">
              <w:rPr>
                <w:noProof/>
                <w:webHidden/>
              </w:rPr>
              <w:fldChar w:fldCharType="separate"/>
            </w:r>
            <w:r w:rsidR="007604A9">
              <w:rPr>
                <w:noProof/>
                <w:webHidden/>
              </w:rPr>
              <w:t>7</w:t>
            </w:r>
            <w:r w:rsidR="001264E8">
              <w:rPr>
                <w:noProof/>
                <w:webHidden/>
              </w:rPr>
              <w:fldChar w:fldCharType="end"/>
            </w:r>
          </w:hyperlink>
        </w:p>
        <w:p w14:paraId="2ABE282E" w14:textId="17216042" w:rsidR="001264E8" w:rsidRDefault="00E441C0">
          <w:pPr>
            <w:pStyle w:val="TOC1"/>
            <w:tabs>
              <w:tab w:val="right" w:leader="dot" w:pos="9350"/>
            </w:tabs>
            <w:rPr>
              <w:rFonts w:asciiTheme="minorHAnsi" w:eastAsiaTheme="minorEastAsia" w:hAnsiTheme="minorHAnsi" w:cstheme="minorBidi"/>
              <w:noProof/>
            </w:rPr>
          </w:pPr>
          <w:hyperlink w:anchor="_Toc225272822" w:history="1">
            <w:r w:rsidR="001264E8" w:rsidRPr="002C274F">
              <w:rPr>
                <w:rStyle w:val="Hyperlink"/>
                <w:noProof/>
                <w:lang w:val="en-GB"/>
              </w:rPr>
              <w:t>6. Policy legislation</w:t>
            </w:r>
            <w:r w:rsidR="001264E8">
              <w:rPr>
                <w:noProof/>
                <w:webHidden/>
              </w:rPr>
              <w:tab/>
            </w:r>
            <w:r w:rsidR="001264E8">
              <w:rPr>
                <w:noProof/>
                <w:webHidden/>
              </w:rPr>
              <w:fldChar w:fldCharType="begin"/>
            </w:r>
            <w:r w:rsidR="001264E8">
              <w:rPr>
                <w:noProof/>
                <w:webHidden/>
              </w:rPr>
              <w:instrText xml:space="preserve"> PAGEREF _Toc225272822 \h </w:instrText>
            </w:r>
            <w:r w:rsidR="001264E8">
              <w:rPr>
                <w:noProof/>
                <w:webHidden/>
              </w:rPr>
            </w:r>
            <w:r w:rsidR="001264E8">
              <w:rPr>
                <w:noProof/>
                <w:webHidden/>
              </w:rPr>
              <w:fldChar w:fldCharType="separate"/>
            </w:r>
            <w:r w:rsidR="007604A9">
              <w:rPr>
                <w:noProof/>
                <w:webHidden/>
              </w:rPr>
              <w:t>10</w:t>
            </w:r>
            <w:r w:rsidR="001264E8">
              <w:rPr>
                <w:noProof/>
                <w:webHidden/>
              </w:rPr>
              <w:fldChar w:fldCharType="end"/>
            </w:r>
          </w:hyperlink>
        </w:p>
        <w:p w14:paraId="5C18493F" w14:textId="2E0C842F" w:rsidR="001264E8" w:rsidRDefault="00E441C0">
          <w:pPr>
            <w:pStyle w:val="TOC1"/>
            <w:tabs>
              <w:tab w:val="right" w:leader="dot" w:pos="9350"/>
            </w:tabs>
            <w:rPr>
              <w:rFonts w:asciiTheme="minorHAnsi" w:eastAsiaTheme="minorEastAsia" w:hAnsiTheme="minorHAnsi" w:cstheme="minorBidi"/>
              <w:noProof/>
            </w:rPr>
          </w:pPr>
          <w:hyperlink w:anchor="_Toc225272823" w:history="1">
            <w:r w:rsidR="001264E8" w:rsidRPr="002C274F">
              <w:rPr>
                <w:rStyle w:val="Hyperlink"/>
                <w:noProof/>
                <w:lang w:val="en-GB"/>
              </w:rPr>
              <w:t>7. Recommendations</w:t>
            </w:r>
            <w:r w:rsidR="001264E8">
              <w:rPr>
                <w:noProof/>
                <w:webHidden/>
              </w:rPr>
              <w:tab/>
            </w:r>
            <w:r w:rsidR="001264E8">
              <w:rPr>
                <w:noProof/>
                <w:webHidden/>
              </w:rPr>
              <w:fldChar w:fldCharType="begin"/>
            </w:r>
            <w:r w:rsidR="001264E8">
              <w:rPr>
                <w:noProof/>
                <w:webHidden/>
              </w:rPr>
              <w:instrText xml:space="preserve"> PAGEREF _Toc225272823 \h </w:instrText>
            </w:r>
            <w:r w:rsidR="001264E8">
              <w:rPr>
                <w:noProof/>
                <w:webHidden/>
              </w:rPr>
            </w:r>
            <w:r w:rsidR="001264E8">
              <w:rPr>
                <w:noProof/>
                <w:webHidden/>
              </w:rPr>
              <w:fldChar w:fldCharType="separate"/>
            </w:r>
            <w:r w:rsidR="007604A9">
              <w:rPr>
                <w:noProof/>
                <w:webHidden/>
              </w:rPr>
              <w:t>10</w:t>
            </w:r>
            <w:r w:rsidR="001264E8">
              <w:rPr>
                <w:noProof/>
                <w:webHidden/>
              </w:rPr>
              <w:fldChar w:fldCharType="end"/>
            </w:r>
          </w:hyperlink>
        </w:p>
        <w:p w14:paraId="2ABEDC3E" w14:textId="1CA0D7A5" w:rsidR="001264E8" w:rsidRDefault="00E441C0">
          <w:pPr>
            <w:pStyle w:val="TOC1"/>
            <w:tabs>
              <w:tab w:val="right" w:leader="dot" w:pos="9350"/>
            </w:tabs>
            <w:rPr>
              <w:rFonts w:asciiTheme="minorHAnsi" w:eastAsiaTheme="minorEastAsia" w:hAnsiTheme="minorHAnsi" w:cstheme="minorBidi"/>
              <w:noProof/>
            </w:rPr>
          </w:pPr>
          <w:hyperlink w:anchor="_Toc225272824" w:history="1">
            <w:r w:rsidR="001264E8" w:rsidRPr="002C274F">
              <w:rPr>
                <w:rStyle w:val="Hyperlink"/>
                <w:noProof/>
                <w:lang w:val="en-GB"/>
              </w:rPr>
              <w:t>8. Conclusion</w:t>
            </w:r>
            <w:r w:rsidR="001264E8">
              <w:rPr>
                <w:noProof/>
                <w:webHidden/>
              </w:rPr>
              <w:tab/>
            </w:r>
            <w:r w:rsidR="001264E8">
              <w:rPr>
                <w:noProof/>
                <w:webHidden/>
              </w:rPr>
              <w:fldChar w:fldCharType="begin"/>
            </w:r>
            <w:r w:rsidR="001264E8">
              <w:rPr>
                <w:noProof/>
                <w:webHidden/>
              </w:rPr>
              <w:instrText xml:space="preserve"> PAGEREF _Toc225272824 \h </w:instrText>
            </w:r>
            <w:r w:rsidR="001264E8">
              <w:rPr>
                <w:noProof/>
                <w:webHidden/>
              </w:rPr>
            </w:r>
            <w:r w:rsidR="001264E8">
              <w:rPr>
                <w:noProof/>
                <w:webHidden/>
              </w:rPr>
              <w:fldChar w:fldCharType="separate"/>
            </w:r>
            <w:r w:rsidR="007604A9">
              <w:rPr>
                <w:noProof/>
                <w:webHidden/>
              </w:rPr>
              <w:t>10</w:t>
            </w:r>
            <w:r w:rsidR="001264E8">
              <w:rPr>
                <w:noProof/>
                <w:webHidden/>
              </w:rPr>
              <w:fldChar w:fldCharType="end"/>
            </w:r>
          </w:hyperlink>
        </w:p>
        <w:p w14:paraId="7713EEA4" w14:textId="3A0F3816" w:rsidR="001264E8" w:rsidRDefault="00E441C0">
          <w:pPr>
            <w:pStyle w:val="TOC1"/>
            <w:tabs>
              <w:tab w:val="right" w:leader="dot" w:pos="9350"/>
            </w:tabs>
            <w:rPr>
              <w:rFonts w:asciiTheme="minorHAnsi" w:eastAsiaTheme="minorEastAsia" w:hAnsiTheme="minorHAnsi" w:cstheme="minorBidi"/>
              <w:noProof/>
            </w:rPr>
          </w:pPr>
          <w:hyperlink w:anchor="_Toc225272825" w:history="1">
            <w:r w:rsidR="001264E8" w:rsidRPr="002C274F">
              <w:rPr>
                <w:rStyle w:val="Hyperlink"/>
                <w:noProof/>
                <w:lang w:val="en-GB"/>
              </w:rPr>
              <w:t>References</w:t>
            </w:r>
            <w:r w:rsidR="001264E8">
              <w:rPr>
                <w:noProof/>
                <w:webHidden/>
              </w:rPr>
              <w:tab/>
            </w:r>
            <w:r w:rsidR="001264E8">
              <w:rPr>
                <w:noProof/>
                <w:webHidden/>
              </w:rPr>
              <w:fldChar w:fldCharType="begin"/>
            </w:r>
            <w:r w:rsidR="001264E8">
              <w:rPr>
                <w:noProof/>
                <w:webHidden/>
              </w:rPr>
              <w:instrText xml:space="preserve"> PAGEREF _Toc225272825 \h </w:instrText>
            </w:r>
            <w:r w:rsidR="001264E8">
              <w:rPr>
                <w:noProof/>
                <w:webHidden/>
              </w:rPr>
            </w:r>
            <w:r w:rsidR="001264E8">
              <w:rPr>
                <w:noProof/>
                <w:webHidden/>
              </w:rPr>
              <w:fldChar w:fldCharType="separate"/>
            </w:r>
            <w:r w:rsidR="007604A9">
              <w:rPr>
                <w:noProof/>
                <w:webHidden/>
              </w:rPr>
              <w:t>12</w:t>
            </w:r>
            <w:r w:rsidR="001264E8">
              <w:rPr>
                <w:noProof/>
                <w:webHidden/>
              </w:rPr>
              <w:fldChar w:fldCharType="end"/>
            </w:r>
          </w:hyperlink>
        </w:p>
        <w:p w14:paraId="275D8362" w14:textId="10CFE5AA" w:rsidR="004846E4" w:rsidRPr="001264E8" w:rsidRDefault="00CD7722">
          <w:pPr>
            <w:spacing w:line="360" w:lineRule="auto"/>
            <w:jc w:val="both"/>
            <w:rPr>
              <w:sz w:val="24"/>
              <w:szCs w:val="24"/>
              <w:lang w:val="en-GB"/>
            </w:rPr>
          </w:pPr>
          <w:r w:rsidRPr="001264E8">
            <w:rPr>
              <w:lang w:val="en-GB"/>
            </w:rPr>
            <w:fldChar w:fldCharType="end"/>
          </w:r>
        </w:p>
      </w:sdtContent>
    </w:sdt>
    <w:p w14:paraId="4985FFC6" w14:textId="77777777" w:rsidR="004846E4" w:rsidRPr="001264E8" w:rsidRDefault="00EA6FEA">
      <w:pPr>
        <w:pStyle w:val="Heading1"/>
        <w:rPr>
          <w:rFonts w:ascii="Arial" w:eastAsia="Arial" w:hAnsi="Arial" w:cs="Arial"/>
          <w:color w:val="auto"/>
          <w:lang w:val="en-GB"/>
        </w:rPr>
      </w:pPr>
      <w:bookmarkStart w:id="2" w:name="_heading=h.bex3kacjzk3k" w:colFirst="0" w:colLast="0"/>
      <w:bookmarkEnd w:id="2"/>
      <w:r w:rsidRPr="001264E8">
        <w:rPr>
          <w:color w:val="auto"/>
          <w:lang w:val="en-GB"/>
        </w:rPr>
        <w:br w:type="page"/>
      </w:r>
    </w:p>
    <w:p w14:paraId="34B2191C" w14:textId="77777777" w:rsidR="004846E4" w:rsidRPr="001264E8" w:rsidRDefault="00EA6FEA">
      <w:pPr>
        <w:pStyle w:val="Heading1"/>
        <w:spacing w:before="0" w:after="0"/>
        <w:rPr>
          <w:rFonts w:ascii="Arial" w:eastAsia="Arial" w:hAnsi="Arial" w:cs="Arial"/>
          <w:color w:val="auto"/>
          <w:lang w:val="en-GB"/>
        </w:rPr>
      </w:pPr>
      <w:bookmarkStart w:id="3" w:name="_Toc225272816"/>
      <w:r w:rsidRPr="001264E8">
        <w:rPr>
          <w:rFonts w:ascii="Arial" w:eastAsia="Arial" w:hAnsi="Arial" w:cs="Arial"/>
          <w:color w:val="auto"/>
          <w:lang w:val="en-GB"/>
        </w:rPr>
        <w:lastRenderedPageBreak/>
        <w:t>Component 2: Written Assignment (Report)</w:t>
      </w:r>
      <w:bookmarkEnd w:id="3"/>
    </w:p>
    <w:p w14:paraId="2F7A1A45" w14:textId="77777777" w:rsidR="004846E4" w:rsidRPr="001264E8" w:rsidRDefault="00EA6FEA">
      <w:pPr>
        <w:pStyle w:val="Heading1"/>
        <w:spacing w:before="0" w:after="0"/>
        <w:rPr>
          <w:rFonts w:ascii="Arial" w:eastAsia="Arial" w:hAnsi="Arial" w:cs="Arial"/>
          <w:color w:val="auto"/>
          <w:sz w:val="22"/>
          <w:szCs w:val="22"/>
          <w:lang w:val="en-GB"/>
        </w:rPr>
      </w:pPr>
      <w:bookmarkStart w:id="4" w:name="_Toc225272817"/>
      <w:r w:rsidRPr="001264E8">
        <w:rPr>
          <w:rFonts w:ascii="Arial" w:eastAsia="Arial" w:hAnsi="Arial" w:cs="Arial"/>
          <w:color w:val="auto"/>
          <w:sz w:val="22"/>
          <w:szCs w:val="22"/>
          <w:lang w:val="en-GB"/>
        </w:rPr>
        <w:t>1. Introduction</w:t>
      </w:r>
      <w:bookmarkEnd w:id="4"/>
    </w:p>
    <w:p w14:paraId="7A4E8D66" w14:textId="77777777" w:rsidR="004846E4" w:rsidRPr="001264E8" w:rsidRDefault="00EA6FEA">
      <w:pPr>
        <w:spacing w:line="360" w:lineRule="auto"/>
        <w:jc w:val="both"/>
        <w:rPr>
          <w:lang w:val="en-GB"/>
        </w:rPr>
      </w:pPr>
      <w:r w:rsidRPr="001264E8">
        <w:rPr>
          <w:lang w:val="en-GB"/>
        </w:rPr>
        <w:t>Person-</w:t>
      </w:r>
      <w:r w:rsidR="00DE55AB" w:rsidRPr="001264E8">
        <w:rPr>
          <w:lang w:val="en-GB"/>
        </w:rPr>
        <w:t>centred</w:t>
      </w:r>
      <w:r w:rsidRPr="001264E8">
        <w:rPr>
          <w:lang w:val="en-GB"/>
        </w:rPr>
        <w:t xml:space="preserve"> care (PCC) is a collaborative approach that aids in healthcare decision-making with a strong focus on individual values, needs, and preferences</w:t>
      </w:r>
      <w:r w:rsidR="00033151" w:rsidRPr="001264E8">
        <w:rPr>
          <w:lang w:val="en-GB"/>
        </w:rPr>
        <w:t xml:space="preserve"> (Lee </w:t>
      </w:r>
      <w:r w:rsidR="00033151" w:rsidRPr="001264E8">
        <w:rPr>
          <w:i/>
          <w:iCs/>
          <w:lang w:val="en-GB"/>
        </w:rPr>
        <w:t xml:space="preserve">et al. </w:t>
      </w:r>
      <w:r w:rsidR="00033151" w:rsidRPr="001264E8">
        <w:rPr>
          <w:lang w:val="en-GB"/>
        </w:rPr>
        <w:t>2022)</w:t>
      </w:r>
      <w:r w:rsidRPr="001264E8">
        <w:rPr>
          <w:lang w:val="en-GB"/>
        </w:rPr>
        <w:t>. Partnership working (PW) helps parties to collaborate towards a shared vision with transparency and clarity</w:t>
      </w:r>
      <w:r w:rsidR="00BC5D5B" w:rsidRPr="001264E8">
        <w:rPr>
          <w:lang w:val="en-GB"/>
        </w:rPr>
        <w:t xml:space="preserve"> (</w:t>
      </w:r>
      <w:proofErr w:type="spellStart"/>
      <w:r w:rsidR="00BC5D5B" w:rsidRPr="001264E8">
        <w:rPr>
          <w:lang w:val="en-GB"/>
        </w:rPr>
        <w:t>Wannheden</w:t>
      </w:r>
      <w:proofErr w:type="spellEnd"/>
      <w:r w:rsidR="00BC5D5B" w:rsidRPr="001264E8">
        <w:rPr>
          <w:lang w:val="en-GB"/>
        </w:rPr>
        <w:t xml:space="preserve"> </w:t>
      </w:r>
      <w:r w:rsidR="00BC5D5B" w:rsidRPr="001264E8">
        <w:rPr>
          <w:i/>
          <w:iCs/>
          <w:lang w:val="en-GB"/>
        </w:rPr>
        <w:t xml:space="preserve">et al. </w:t>
      </w:r>
      <w:r w:rsidR="00BC5D5B" w:rsidRPr="001264E8">
        <w:rPr>
          <w:lang w:val="en-GB"/>
        </w:rPr>
        <w:t>2022)</w:t>
      </w:r>
      <w:r w:rsidRPr="001264E8">
        <w:rPr>
          <w:lang w:val="en-GB"/>
        </w:rPr>
        <w:t>. The aim of the report is to analyse the strategy adopted for PCC and PW in mental health services</w:t>
      </w:r>
      <w:r w:rsidR="00BC5D5B" w:rsidRPr="001264E8">
        <w:rPr>
          <w:lang w:val="en-GB"/>
        </w:rPr>
        <w:t>.</w:t>
      </w:r>
    </w:p>
    <w:p w14:paraId="32937512" w14:textId="77777777" w:rsidR="004846E4" w:rsidRPr="001264E8" w:rsidRDefault="00E67074" w:rsidP="00E474F1">
      <w:pPr>
        <w:spacing w:line="360" w:lineRule="auto"/>
        <w:jc w:val="both"/>
        <w:rPr>
          <w:lang w:val="en-GB"/>
        </w:rPr>
      </w:pPr>
      <w:r w:rsidRPr="001264E8">
        <w:rPr>
          <w:lang w:val="en-GB"/>
        </w:rPr>
        <w:t>T</w:t>
      </w:r>
      <w:r w:rsidR="006F4311" w:rsidRPr="001264E8">
        <w:rPr>
          <w:lang w:val="en-GB"/>
        </w:rPr>
        <w:t xml:space="preserve">he section of relevant theories puts stress on identifying and implementing significant theoretical frameworks in terms of supporting the core principles of PCC in a significant way. Besides, the ethical fundamentals section focuses on exploring the ethical principles that proactively relate to PCC and PW in mental health services effectively. Apart from this, the evaluation of partnership working section emphasises the discussion of PW benefits and challenges, including the impact that PW has on health and social care services. </w:t>
      </w:r>
      <w:r w:rsidR="004B23E3" w:rsidRPr="001264E8">
        <w:rPr>
          <w:lang w:val="en-GB"/>
        </w:rPr>
        <w:t>Thomson and Chatterjee (2024) stated that partnership working focuses on improving the intensity and effectiveness of coordination by developing innovation in processes</w:t>
      </w:r>
      <w:r w:rsidR="006F4311" w:rsidRPr="001264E8">
        <w:rPr>
          <w:lang w:val="en-GB"/>
        </w:rPr>
        <w:t xml:space="preserve">. The recommendations section aims to provide effective recommendations to improve PCC and PW in mental health service procedures. </w:t>
      </w:r>
    </w:p>
    <w:p w14:paraId="5DFF067C" w14:textId="77777777" w:rsidR="004846E4" w:rsidRPr="001264E8" w:rsidRDefault="00EA6FEA">
      <w:pPr>
        <w:pStyle w:val="Heading1"/>
        <w:spacing w:before="0" w:after="0"/>
        <w:rPr>
          <w:rFonts w:ascii="Arial" w:eastAsia="Arial" w:hAnsi="Arial" w:cs="Arial"/>
          <w:color w:val="auto"/>
          <w:sz w:val="22"/>
          <w:szCs w:val="22"/>
          <w:lang w:val="en-GB"/>
        </w:rPr>
      </w:pPr>
      <w:bookmarkStart w:id="5" w:name="_Toc225272818"/>
      <w:r w:rsidRPr="001264E8">
        <w:rPr>
          <w:rFonts w:ascii="Arial" w:eastAsia="Arial" w:hAnsi="Arial" w:cs="Arial"/>
          <w:color w:val="auto"/>
          <w:sz w:val="22"/>
          <w:szCs w:val="22"/>
          <w:lang w:val="en-GB"/>
        </w:rPr>
        <w:t>2. Definition of PCC</w:t>
      </w:r>
      <w:bookmarkEnd w:id="5"/>
    </w:p>
    <w:p w14:paraId="1BA89FD0" w14:textId="77777777" w:rsidR="00501238" w:rsidRPr="001264E8" w:rsidRDefault="00501238">
      <w:pPr>
        <w:pBdr>
          <w:top w:val="nil"/>
          <w:left w:val="nil"/>
          <w:bottom w:val="nil"/>
          <w:right w:val="nil"/>
          <w:between w:val="nil"/>
        </w:pBdr>
        <w:spacing w:line="360" w:lineRule="auto"/>
        <w:jc w:val="both"/>
        <w:rPr>
          <w:b/>
          <w:bCs/>
          <w:i/>
          <w:iCs/>
          <w:lang w:val="en-GB"/>
        </w:rPr>
      </w:pPr>
      <w:r w:rsidRPr="001264E8">
        <w:rPr>
          <w:b/>
          <w:bCs/>
          <w:i/>
          <w:iCs/>
          <w:lang w:val="en-GB"/>
        </w:rPr>
        <w:t>Definition</w:t>
      </w:r>
    </w:p>
    <w:p w14:paraId="2F079D18" w14:textId="77777777" w:rsidR="00501238" w:rsidRPr="001264E8" w:rsidRDefault="00EA6FEA">
      <w:pPr>
        <w:pBdr>
          <w:top w:val="nil"/>
          <w:left w:val="nil"/>
          <w:bottom w:val="nil"/>
          <w:right w:val="nil"/>
          <w:between w:val="nil"/>
        </w:pBdr>
        <w:spacing w:line="360" w:lineRule="auto"/>
        <w:jc w:val="both"/>
        <w:rPr>
          <w:lang w:val="en-GB"/>
        </w:rPr>
      </w:pPr>
      <w:r w:rsidRPr="001264E8">
        <w:rPr>
          <w:lang w:val="en-GB"/>
        </w:rPr>
        <w:t>Person-</w:t>
      </w:r>
      <w:r w:rsidR="00440888" w:rsidRPr="001264E8">
        <w:rPr>
          <w:lang w:val="en-GB"/>
        </w:rPr>
        <w:t>centred</w:t>
      </w:r>
      <w:r w:rsidRPr="001264E8">
        <w:rPr>
          <w:lang w:val="en-GB"/>
        </w:rPr>
        <w:t xml:space="preserve"> care (PPC) is a healthcare approach in which each individual is treated as equal partners, tailoring services according to the unique values, preferences, and needs rather than providing generalised treatment (Lee </w:t>
      </w:r>
      <w:r w:rsidRPr="001264E8">
        <w:rPr>
          <w:i/>
          <w:iCs/>
          <w:lang w:val="en-GB"/>
        </w:rPr>
        <w:t xml:space="preserve">et al. </w:t>
      </w:r>
      <w:r w:rsidRPr="001264E8">
        <w:rPr>
          <w:lang w:val="en-GB"/>
        </w:rPr>
        <w:t xml:space="preserve">2022). </w:t>
      </w:r>
    </w:p>
    <w:p w14:paraId="522273D7" w14:textId="77777777" w:rsidR="00501238" w:rsidRPr="001264E8" w:rsidRDefault="00930C27">
      <w:pPr>
        <w:pBdr>
          <w:top w:val="nil"/>
          <w:left w:val="nil"/>
          <w:bottom w:val="nil"/>
          <w:right w:val="nil"/>
          <w:between w:val="nil"/>
        </w:pBdr>
        <w:spacing w:line="360" w:lineRule="auto"/>
        <w:jc w:val="both"/>
        <w:rPr>
          <w:b/>
          <w:bCs/>
          <w:i/>
          <w:iCs/>
          <w:lang w:val="en-GB"/>
        </w:rPr>
      </w:pPr>
      <w:r w:rsidRPr="001264E8">
        <w:rPr>
          <w:b/>
          <w:bCs/>
          <w:i/>
          <w:iCs/>
          <w:lang w:val="en-GB"/>
        </w:rPr>
        <w:t>Advantages</w:t>
      </w:r>
    </w:p>
    <w:p w14:paraId="0EC2DBF2" w14:textId="77777777" w:rsidR="00501238" w:rsidRPr="001264E8" w:rsidRDefault="00EA6FEA">
      <w:pPr>
        <w:pBdr>
          <w:top w:val="nil"/>
          <w:left w:val="nil"/>
          <w:bottom w:val="nil"/>
          <w:right w:val="nil"/>
          <w:between w:val="nil"/>
        </w:pBdr>
        <w:spacing w:line="360" w:lineRule="auto"/>
        <w:jc w:val="both"/>
        <w:rPr>
          <w:lang w:val="en-GB"/>
        </w:rPr>
      </w:pPr>
      <w:r w:rsidRPr="001264E8">
        <w:rPr>
          <w:lang w:val="en-GB"/>
        </w:rPr>
        <w:t xml:space="preserve">The major benefits of PPC include increased patient satisfaction, improved emotional well-being along with strong patient-caregiver relationships that ultimately leads to positive patient outcomes. </w:t>
      </w:r>
      <w:r w:rsidR="00501238" w:rsidRPr="001264E8">
        <w:rPr>
          <w:lang w:val="en-GB"/>
        </w:rPr>
        <w:t xml:space="preserve">The implication of PCC approaches plays a determining role in treating individual care seekers with proper respect and integrity across social and health care settings, like mental health services. In accordance with the depiction of </w:t>
      </w:r>
      <w:proofErr w:type="spellStart"/>
      <w:r w:rsidR="00501238" w:rsidRPr="001264E8">
        <w:rPr>
          <w:lang w:val="en-GB"/>
        </w:rPr>
        <w:t>Roos</w:t>
      </w:r>
      <w:proofErr w:type="spellEnd"/>
      <w:r w:rsidR="00501238" w:rsidRPr="001264E8">
        <w:rPr>
          <w:lang w:val="en-GB"/>
        </w:rPr>
        <w:t xml:space="preserve"> </w:t>
      </w:r>
      <w:r w:rsidR="00501238" w:rsidRPr="001264E8">
        <w:rPr>
          <w:i/>
          <w:iCs/>
          <w:lang w:val="en-GB"/>
        </w:rPr>
        <w:t xml:space="preserve">et al. </w:t>
      </w:r>
      <w:r w:rsidR="00501238" w:rsidRPr="001264E8">
        <w:rPr>
          <w:lang w:val="en-GB"/>
        </w:rPr>
        <w:t xml:space="preserve">(2023), the dignity and well-being of care seekers are perceived to be the core outcomes delivered by patient-centred care approaches in an effective manner. In this regard, enhancing patients’ dignity and well-being are identified to be core benefits of PCC. Apart from this, making effective decisions is crucial for health professionals in determining the treatment process of patients. In essence, Ahmed </w:t>
      </w:r>
      <w:r w:rsidR="00501238" w:rsidRPr="001264E8">
        <w:rPr>
          <w:i/>
          <w:iCs/>
          <w:lang w:val="en-GB"/>
        </w:rPr>
        <w:t xml:space="preserve">et al. </w:t>
      </w:r>
      <w:r w:rsidR="00501238" w:rsidRPr="001264E8">
        <w:rPr>
          <w:lang w:val="en-GB"/>
        </w:rPr>
        <w:t>(2022), PCC influences shared-decision-making procedures that ultimately improve concordance between healthcare providers and patients. Henceforth, the aforementioned factors are the significant benefits associated with the implication of PCC in mental health services.</w:t>
      </w:r>
    </w:p>
    <w:p w14:paraId="647C8869" w14:textId="77777777" w:rsidR="00501238" w:rsidRPr="001264E8" w:rsidRDefault="00930C27">
      <w:pPr>
        <w:pBdr>
          <w:top w:val="nil"/>
          <w:left w:val="nil"/>
          <w:bottom w:val="nil"/>
          <w:right w:val="nil"/>
          <w:between w:val="nil"/>
        </w:pBdr>
        <w:spacing w:line="360" w:lineRule="auto"/>
        <w:jc w:val="both"/>
        <w:rPr>
          <w:b/>
          <w:bCs/>
          <w:i/>
          <w:iCs/>
          <w:lang w:val="en-GB"/>
        </w:rPr>
      </w:pPr>
      <w:r w:rsidRPr="001264E8">
        <w:rPr>
          <w:b/>
          <w:bCs/>
          <w:i/>
          <w:iCs/>
          <w:lang w:val="en-GB"/>
        </w:rPr>
        <w:lastRenderedPageBreak/>
        <w:t>Disadvantages</w:t>
      </w:r>
    </w:p>
    <w:p w14:paraId="188A1883" w14:textId="343B5056" w:rsidR="004846E4" w:rsidRPr="001264E8" w:rsidRDefault="00E15E16">
      <w:pPr>
        <w:pBdr>
          <w:top w:val="nil"/>
          <w:left w:val="nil"/>
          <w:bottom w:val="nil"/>
          <w:right w:val="nil"/>
          <w:between w:val="nil"/>
        </w:pBdr>
        <w:spacing w:line="360" w:lineRule="auto"/>
        <w:jc w:val="both"/>
        <w:rPr>
          <w:lang w:val="en-GB"/>
        </w:rPr>
      </w:pPr>
      <w:r w:rsidRPr="001264E8">
        <w:rPr>
          <w:lang w:val="en-GB"/>
        </w:rPr>
        <w:t xml:space="preserve">Providing patients with PCC requires extensive dedication, focus and physical and mental efforts in terms of ensuring the provision of appropriate treatment facilities to career seekers. On the contrary, </w:t>
      </w:r>
      <w:proofErr w:type="spellStart"/>
      <w:r w:rsidRPr="001264E8">
        <w:rPr>
          <w:lang w:val="en-GB"/>
        </w:rPr>
        <w:t>Younas</w:t>
      </w:r>
      <w:proofErr w:type="spellEnd"/>
      <w:r w:rsidRPr="001264E8">
        <w:rPr>
          <w:lang w:val="en-GB"/>
        </w:rPr>
        <w:t xml:space="preserve"> </w:t>
      </w:r>
      <w:r w:rsidRPr="001264E8">
        <w:rPr>
          <w:i/>
          <w:iCs/>
          <w:lang w:val="en-GB"/>
        </w:rPr>
        <w:t xml:space="preserve">et al. </w:t>
      </w:r>
      <w:r w:rsidRPr="001264E8">
        <w:rPr>
          <w:lang w:val="en-GB"/>
        </w:rPr>
        <w:t>(2023) observed that healthcare professionals like nurses feel physically and mentally exhausted during the provision of PCC to patients in a healthcare setting. In this regard, healthcare staff members’ fatigue has been perceived to be a critical limitation in terms of providing PCC to patients suffering from mental illness. Further, c</w:t>
      </w:r>
      <w:r w:rsidR="008E4CC6" w:rsidRPr="001264E8">
        <w:rPr>
          <w:lang w:val="en-GB"/>
        </w:rPr>
        <w:t>ritical l</w:t>
      </w:r>
      <w:r w:rsidR="00EA6FEA" w:rsidRPr="001264E8">
        <w:rPr>
          <w:lang w:val="en-GB"/>
        </w:rPr>
        <w:t xml:space="preserve">imitations </w:t>
      </w:r>
      <w:r w:rsidR="008E4CC6" w:rsidRPr="001264E8">
        <w:rPr>
          <w:lang w:val="en-GB"/>
        </w:rPr>
        <w:t xml:space="preserve">involved with </w:t>
      </w:r>
      <w:r w:rsidR="00EA6FEA" w:rsidRPr="001264E8">
        <w:rPr>
          <w:lang w:val="en-GB"/>
        </w:rPr>
        <w:t>PPC include high time and resource constraints, potential incompatibility with safety-critical illnesses, balancing individual autonomy along with resistance to change (Sanchez</w:t>
      </w:r>
      <w:r w:rsidR="00EA6FEA" w:rsidRPr="001264E8">
        <w:rPr>
          <w:i/>
          <w:iCs/>
          <w:lang w:val="en-GB"/>
        </w:rPr>
        <w:t xml:space="preserve"> et al.</w:t>
      </w:r>
      <w:r w:rsidR="00EA6FEA" w:rsidRPr="001264E8">
        <w:rPr>
          <w:lang w:val="en-GB"/>
        </w:rPr>
        <w:t xml:space="preserve"> 2022). Despite such limitations,</w:t>
      </w:r>
      <w:r w:rsidR="00E308D6" w:rsidRPr="001264E8">
        <w:rPr>
          <w:lang w:val="en-GB"/>
        </w:rPr>
        <w:t xml:space="preserve"> </w:t>
      </w:r>
      <w:r w:rsidR="00EA6FEA" w:rsidRPr="001264E8">
        <w:rPr>
          <w:lang w:val="en-GB"/>
        </w:rPr>
        <w:t xml:space="preserve">PPC is essential for addressing mental health as it provides personalised and nuanced care facilities for the patient that leads to positive interventions and can be impactful for NLFT.    </w:t>
      </w:r>
    </w:p>
    <w:p w14:paraId="04DB1071" w14:textId="77777777" w:rsidR="004846E4" w:rsidRPr="001264E8" w:rsidRDefault="00EA6FEA">
      <w:pPr>
        <w:pStyle w:val="Heading1"/>
        <w:spacing w:before="0" w:after="0"/>
        <w:rPr>
          <w:rFonts w:ascii="Arial" w:eastAsia="Arial" w:hAnsi="Arial" w:cs="Arial"/>
          <w:color w:val="auto"/>
          <w:sz w:val="22"/>
          <w:szCs w:val="22"/>
          <w:lang w:val="en-GB"/>
        </w:rPr>
      </w:pPr>
      <w:bookmarkStart w:id="6" w:name="_Toc225272819"/>
      <w:r w:rsidRPr="001264E8">
        <w:rPr>
          <w:rFonts w:ascii="Arial" w:eastAsia="Arial" w:hAnsi="Arial" w:cs="Arial"/>
          <w:color w:val="auto"/>
          <w:sz w:val="22"/>
          <w:szCs w:val="22"/>
          <w:lang w:val="en-GB"/>
        </w:rPr>
        <w:t>3. Relevant theories</w:t>
      </w:r>
      <w:bookmarkEnd w:id="6"/>
    </w:p>
    <w:p w14:paraId="63127107" w14:textId="77777777" w:rsidR="00700399" w:rsidRPr="001264E8" w:rsidRDefault="00700399">
      <w:pPr>
        <w:spacing w:line="360" w:lineRule="auto"/>
        <w:jc w:val="both"/>
        <w:rPr>
          <w:b/>
          <w:bCs/>
          <w:i/>
          <w:iCs/>
          <w:lang w:val="en-GB"/>
        </w:rPr>
      </w:pPr>
      <w:r w:rsidRPr="001264E8">
        <w:rPr>
          <w:b/>
          <w:bCs/>
          <w:i/>
          <w:iCs/>
          <w:lang w:val="en-GB"/>
        </w:rPr>
        <w:t>Theories that Underpin PCC</w:t>
      </w:r>
    </w:p>
    <w:p w14:paraId="5586F94D" w14:textId="77777777" w:rsidR="004846E4" w:rsidRPr="001264E8" w:rsidRDefault="00EA6FEA">
      <w:pPr>
        <w:spacing w:line="360" w:lineRule="auto"/>
        <w:jc w:val="both"/>
        <w:rPr>
          <w:lang w:val="en-GB"/>
        </w:rPr>
      </w:pPr>
      <w:r w:rsidRPr="001264E8">
        <w:rPr>
          <w:lang w:val="en-GB"/>
        </w:rPr>
        <w:t>Person-</w:t>
      </w:r>
      <w:r w:rsidR="00700399" w:rsidRPr="001264E8">
        <w:rPr>
          <w:lang w:val="en-GB"/>
        </w:rPr>
        <w:t>centred</w:t>
      </w:r>
      <w:r w:rsidRPr="001264E8">
        <w:rPr>
          <w:lang w:val="en-GB"/>
        </w:rPr>
        <w:t xml:space="preserve"> System Theory is a multi-level framework that gives consideration to psychological, interpersonal, and cultural factors. Application of the theory provides an opportunity to develop collaborative principles of support to achieve success. Addressing challenges observed in the determination of adequate healthcare support is necessary to achieve an authentic outcome (</w:t>
      </w:r>
      <w:proofErr w:type="spellStart"/>
      <w:r w:rsidRPr="001264E8">
        <w:rPr>
          <w:highlight w:val="white"/>
          <w:lang w:val="en-GB"/>
        </w:rPr>
        <w:t>McCance</w:t>
      </w:r>
      <w:proofErr w:type="spellEnd"/>
      <w:r w:rsidRPr="001264E8">
        <w:rPr>
          <w:highlight w:val="white"/>
          <w:lang w:val="en-GB"/>
        </w:rPr>
        <w:t xml:space="preserve"> and McCormack, 2025)</w:t>
      </w:r>
      <w:r w:rsidRPr="001264E8">
        <w:rPr>
          <w:lang w:val="en-GB"/>
        </w:rPr>
        <w:t xml:space="preserve">. Application of the theory in PCC provides an opportunity to determine the potential to achieve success in the implementation of the desired scope of growth in person-centred care. </w:t>
      </w:r>
    </w:p>
    <w:p w14:paraId="3616DE0F" w14:textId="77777777" w:rsidR="00E924EA" w:rsidRPr="001264E8" w:rsidRDefault="00E924EA" w:rsidP="00E924EA">
      <w:pPr>
        <w:spacing w:line="360" w:lineRule="auto"/>
        <w:jc w:val="center"/>
        <w:rPr>
          <w:lang w:val="en-GB"/>
        </w:rPr>
      </w:pPr>
      <w:r w:rsidRPr="001264E8">
        <w:rPr>
          <w:noProof/>
        </w:rPr>
        <w:lastRenderedPageBreak/>
        <w:drawing>
          <wp:inline distT="0" distB="0" distL="0" distR="0" wp14:anchorId="0F15B1F6" wp14:editId="4E58D500">
            <wp:extent cx="3697491" cy="35147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697491" cy="3514725"/>
                    </a:xfrm>
                    <a:prstGeom prst="rect">
                      <a:avLst/>
                    </a:prstGeom>
                    <a:noFill/>
                    <a:ln w="9525">
                      <a:noFill/>
                      <a:miter lim="800000"/>
                      <a:headEnd/>
                      <a:tailEnd/>
                    </a:ln>
                  </pic:spPr>
                </pic:pic>
              </a:graphicData>
            </a:graphic>
          </wp:inline>
        </w:drawing>
      </w:r>
    </w:p>
    <w:p w14:paraId="2651AC2F" w14:textId="77777777" w:rsidR="00E924EA" w:rsidRPr="001264E8" w:rsidRDefault="00E924EA" w:rsidP="00E924EA">
      <w:pPr>
        <w:spacing w:line="360" w:lineRule="auto"/>
        <w:jc w:val="center"/>
        <w:rPr>
          <w:b/>
          <w:bCs/>
          <w:lang w:val="en-GB"/>
        </w:rPr>
      </w:pPr>
      <w:r w:rsidRPr="001264E8">
        <w:rPr>
          <w:b/>
          <w:bCs/>
          <w:lang w:val="en-GB"/>
        </w:rPr>
        <w:t>Figure 1: Person-centred system theory</w:t>
      </w:r>
    </w:p>
    <w:p w14:paraId="26474C89" w14:textId="77777777" w:rsidR="00E924EA" w:rsidRPr="001264E8" w:rsidRDefault="00E924EA" w:rsidP="00E924EA">
      <w:pPr>
        <w:spacing w:line="360" w:lineRule="auto"/>
        <w:jc w:val="center"/>
        <w:rPr>
          <w:lang w:val="en-GB"/>
        </w:rPr>
      </w:pPr>
      <w:r w:rsidRPr="001264E8">
        <w:rPr>
          <w:lang w:val="en-GB"/>
        </w:rPr>
        <w:t xml:space="preserve">(Source: Influenced by </w:t>
      </w:r>
      <w:r w:rsidRPr="001264E8">
        <w:rPr>
          <w:highlight w:val="white"/>
          <w:lang w:val="en-GB"/>
        </w:rPr>
        <w:t xml:space="preserve">Yuan </w:t>
      </w:r>
      <w:r w:rsidRPr="001264E8">
        <w:rPr>
          <w:i/>
          <w:iCs/>
          <w:highlight w:val="white"/>
          <w:lang w:val="en-GB"/>
        </w:rPr>
        <w:t>et al</w:t>
      </w:r>
      <w:r w:rsidRPr="001264E8">
        <w:rPr>
          <w:highlight w:val="white"/>
          <w:lang w:val="en-GB"/>
        </w:rPr>
        <w:t>. 2025</w:t>
      </w:r>
    </w:p>
    <w:p w14:paraId="184FE5DC" w14:textId="77777777" w:rsidR="004846E4" w:rsidRPr="001264E8" w:rsidRDefault="00EA6FEA">
      <w:pPr>
        <w:spacing w:line="360" w:lineRule="auto"/>
        <w:jc w:val="both"/>
        <w:rPr>
          <w:lang w:val="en-GB"/>
        </w:rPr>
      </w:pPr>
      <w:r w:rsidRPr="001264E8">
        <w:rPr>
          <w:lang w:val="en-GB"/>
        </w:rPr>
        <w:t>The NHS Foundation Trust provides optimal quality of healthcare support to deal with the barriers observed in determining progress. Person-centred system theory creates an opportunity to achieve success in shaping better healthcare support planning (</w:t>
      </w:r>
      <w:r w:rsidRPr="001264E8">
        <w:rPr>
          <w:highlight w:val="white"/>
          <w:lang w:val="en-GB"/>
        </w:rPr>
        <w:t xml:space="preserve">Yuan </w:t>
      </w:r>
      <w:r w:rsidRPr="001264E8">
        <w:rPr>
          <w:i/>
          <w:iCs/>
          <w:highlight w:val="white"/>
          <w:lang w:val="en-GB"/>
        </w:rPr>
        <w:t>et al</w:t>
      </w:r>
      <w:r w:rsidRPr="001264E8">
        <w:rPr>
          <w:highlight w:val="white"/>
          <w:lang w:val="en-GB"/>
        </w:rPr>
        <w:t>. 2025)</w:t>
      </w:r>
      <w:r w:rsidRPr="001264E8">
        <w:rPr>
          <w:lang w:val="en-GB"/>
        </w:rPr>
        <w:t>. The strategy of coordination helps to deal with the barriers observed in determination of planning and achieving progress in fulfilling the healthcare requirement. In the case of PW and PCC for mental healthcare services practical application of the theory creates scope to achieve authentic output. Henceforth, it is necessary to deal with the challenges observed in authentic healthcare support planning in PCC.</w:t>
      </w:r>
    </w:p>
    <w:p w14:paraId="4C31E457" w14:textId="77777777" w:rsidR="004846E4" w:rsidRPr="001264E8" w:rsidRDefault="00700399">
      <w:pPr>
        <w:pBdr>
          <w:top w:val="nil"/>
          <w:left w:val="nil"/>
          <w:bottom w:val="nil"/>
          <w:right w:val="nil"/>
          <w:between w:val="nil"/>
        </w:pBdr>
        <w:spacing w:line="360" w:lineRule="auto"/>
        <w:jc w:val="both"/>
        <w:rPr>
          <w:lang w:val="en-GB"/>
        </w:rPr>
      </w:pPr>
      <w:r w:rsidRPr="001264E8">
        <w:rPr>
          <w:lang w:val="en-GB"/>
        </w:rPr>
        <w:t xml:space="preserve">Implementing </w:t>
      </w:r>
      <w:r w:rsidR="00682072" w:rsidRPr="001264E8">
        <w:rPr>
          <w:lang w:val="en-GB"/>
        </w:rPr>
        <w:t>Maslow’s hierarchy of needs theory</w:t>
      </w:r>
      <w:r w:rsidRPr="001264E8">
        <w:rPr>
          <w:lang w:val="en-GB"/>
        </w:rPr>
        <w:t xml:space="preserve"> can be significant for healthcare professionals in terms of delivering interpersonal care facilities to patients across mental health services</w:t>
      </w:r>
      <w:r w:rsidR="00682072" w:rsidRPr="001264E8">
        <w:rPr>
          <w:lang w:val="en-GB"/>
        </w:rPr>
        <w:t xml:space="preserve"> by identifying needs</w:t>
      </w:r>
      <w:r w:rsidRPr="001264E8">
        <w:rPr>
          <w:lang w:val="en-GB"/>
        </w:rPr>
        <w:t xml:space="preserve">. As per the opinion of </w:t>
      </w:r>
      <w:r w:rsidR="00FC79F6" w:rsidRPr="001264E8">
        <w:t>Rojas</w:t>
      </w:r>
      <w:r w:rsidRPr="001264E8">
        <w:rPr>
          <w:i/>
          <w:iCs/>
          <w:lang w:val="en-GB"/>
        </w:rPr>
        <w:t xml:space="preserve">et al. </w:t>
      </w:r>
      <w:r w:rsidR="00FC79F6" w:rsidRPr="001264E8">
        <w:rPr>
          <w:lang w:val="en-GB"/>
        </w:rPr>
        <w:t>(2023</w:t>
      </w:r>
      <w:r w:rsidRPr="001264E8">
        <w:rPr>
          <w:lang w:val="en-GB"/>
        </w:rPr>
        <w:t xml:space="preserve">), transpersonal care </w:t>
      </w:r>
      <w:r w:rsidR="00FC79F6" w:rsidRPr="001264E8">
        <w:rPr>
          <w:lang w:val="en-GB"/>
        </w:rPr>
        <w:t xml:space="preserve">to satisfy persons’ needs </w:t>
      </w:r>
      <w:r w:rsidRPr="001264E8">
        <w:rPr>
          <w:lang w:val="en-GB"/>
        </w:rPr>
        <w:t xml:space="preserve">is a remarkable element of </w:t>
      </w:r>
      <w:r w:rsidR="00FC79F6" w:rsidRPr="001264E8">
        <w:rPr>
          <w:lang w:val="en-GB"/>
        </w:rPr>
        <w:t>Maslow’s hierarchy of needs theory</w:t>
      </w:r>
      <w:r w:rsidRPr="001264E8">
        <w:rPr>
          <w:lang w:val="en-GB"/>
        </w:rPr>
        <w:t>. Hereby, this theory can guide nurses and other officials to deliver appropriate PCC to mental illness patients.</w:t>
      </w:r>
    </w:p>
    <w:p w14:paraId="3111B905" w14:textId="77777777" w:rsidR="00454F63" w:rsidRPr="001264E8" w:rsidRDefault="00454F63" w:rsidP="00454F63">
      <w:pPr>
        <w:pBdr>
          <w:top w:val="nil"/>
          <w:left w:val="nil"/>
          <w:bottom w:val="nil"/>
          <w:right w:val="nil"/>
          <w:between w:val="nil"/>
        </w:pBdr>
        <w:spacing w:line="360" w:lineRule="auto"/>
        <w:jc w:val="both"/>
        <w:rPr>
          <w:lang w:val="en-GB"/>
        </w:rPr>
      </w:pPr>
      <w:r w:rsidRPr="001264E8">
        <w:rPr>
          <w:b/>
          <w:bCs/>
          <w:i/>
          <w:iCs/>
          <w:lang w:val="en-GB"/>
        </w:rPr>
        <w:t xml:space="preserve">Supporting PCC principles </w:t>
      </w:r>
      <w:r w:rsidR="00930C27" w:rsidRPr="001264E8">
        <w:rPr>
          <w:b/>
          <w:bCs/>
          <w:i/>
          <w:iCs/>
          <w:lang w:val="en-GB"/>
        </w:rPr>
        <w:t xml:space="preserve">through ethics </w:t>
      </w:r>
      <w:r w:rsidRPr="001264E8">
        <w:rPr>
          <w:b/>
          <w:bCs/>
          <w:i/>
          <w:iCs/>
          <w:lang w:val="en-GB"/>
        </w:rPr>
        <w:t>and relevant examples</w:t>
      </w:r>
      <w:r w:rsidRPr="001264E8">
        <w:rPr>
          <w:lang w:val="en-GB"/>
        </w:rPr>
        <w:t> </w:t>
      </w:r>
    </w:p>
    <w:p w14:paraId="0FF3BF60" w14:textId="77777777" w:rsidR="00454F63" w:rsidRPr="001264E8" w:rsidRDefault="00454F63">
      <w:pPr>
        <w:pBdr>
          <w:top w:val="nil"/>
          <w:left w:val="nil"/>
          <w:bottom w:val="nil"/>
          <w:right w:val="nil"/>
          <w:between w:val="nil"/>
        </w:pBdr>
        <w:spacing w:line="360" w:lineRule="auto"/>
        <w:jc w:val="both"/>
        <w:rPr>
          <w:lang w:val="en-GB"/>
        </w:rPr>
      </w:pPr>
      <w:r w:rsidRPr="001264E8">
        <w:rPr>
          <w:lang w:val="en-GB"/>
        </w:rPr>
        <w:t xml:space="preserve">The Person-centred system theory and </w:t>
      </w:r>
      <w:r w:rsidR="009F7859" w:rsidRPr="001264E8">
        <w:rPr>
          <w:lang w:val="en-GB"/>
        </w:rPr>
        <w:t xml:space="preserve">Maslow’s hierarchy of needs theory </w:t>
      </w:r>
      <w:r w:rsidRPr="001264E8">
        <w:rPr>
          <w:lang w:val="en-GB"/>
        </w:rPr>
        <w:t xml:space="preserve">proactively complement the principles of PCC by prioritising the well-being and consistent care of individual patients across mental health services. As an example, the Patient and Client Council </w:t>
      </w:r>
      <w:proofErr w:type="spellStart"/>
      <w:r w:rsidR="00EF0B71" w:rsidRPr="001264E8">
        <w:rPr>
          <w:lang w:val="en-GB"/>
        </w:rPr>
        <w:t>support</w:t>
      </w:r>
      <w:r w:rsidRPr="001264E8">
        <w:rPr>
          <w:lang w:val="en-GB"/>
        </w:rPr>
        <w:t>over</w:t>
      </w:r>
      <w:proofErr w:type="spellEnd"/>
      <w:r w:rsidRPr="001264E8">
        <w:rPr>
          <w:lang w:val="en-GB"/>
        </w:rPr>
        <w:t xml:space="preserve"> </w:t>
      </w:r>
      <w:r w:rsidRPr="001264E8">
        <w:rPr>
          <w:lang w:val="en-GB"/>
        </w:rPr>
        <w:lastRenderedPageBreak/>
        <w:t>600 cases of illness by fostering partnerships and interpersonal relationships with care seekers (</w:t>
      </w:r>
      <w:proofErr w:type="spellStart"/>
      <w:r w:rsidRPr="001264E8">
        <w:rPr>
          <w:lang w:val="en-GB"/>
        </w:rPr>
        <w:t>Pcc-ni</w:t>
      </w:r>
      <w:proofErr w:type="spellEnd"/>
      <w:r w:rsidRPr="001264E8">
        <w:rPr>
          <w:lang w:val="en-GB"/>
        </w:rPr>
        <w:t xml:space="preserve">, 2025). Therefore, </w:t>
      </w:r>
      <w:r w:rsidR="00F4477E" w:rsidRPr="001264E8">
        <w:rPr>
          <w:lang w:val="en-GB"/>
        </w:rPr>
        <w:t xml:space="preserve">Maslow’s hierarchy of needs theory </w:t>
      </w:r>
      <w:r w:rsidRPr="001264E8">
        <w:rPr>
          <w:lang w:val="en-GB"/>
        </w:rPr>
        <w:t>proved valuable in supporting and accomplishing PCC principles in mental health settings.</w:t>
      </w:r>
    </w:p>
    <w:p w14:paraId="15016F17" w14:textId="77777777" w:rsidR="004846E4" w:rsidRPr="001264E8" w:rsidRDefault="00EA6FEA">
      <w:pPr>
        <w:pStyle w:val="Heading1"/>
        <w:spacing w:before="0" w:after="0"/>
        <w:rPr>
          <w:rFonts w:ascii="Arial" w:eastAsia="Arial" w:hAnsi="Arial" w:cs="Arial"/>
          <w:color w:val="auto"/>
          <w:sz w:val="22"/>
          <w:szCs w:val="22"/>
          <w:lang w:val="en-GB"/>
        </w:rPr>
      </w:pPr>
      <w:bookmarkStart w:id="7" w:name="_Toc225272820"/>
      <w:r w:rsidRPr="001264E8">
        <w:rPr>
          <w:rFonts w:ascii="Arial" w:eastAsia="Arial" w:hAnsi="Arial" w:cs="Arial"/>
          <w:color w:val="auto"/>
          <w:sz w:val="22"/>
          <w:szCs w:val="22"/>
          <w:lang w:val="en-GB"/>
        </w:rPr>
        <w:t>4. Ethical Fundamentals</w:t>
      </w:r>
      <w:bookmarkEnd w:id="7"/>
    </w:p>
    <w:p w14:paraId="730F7515" w14:textId="77777777" w:rsidR="00A60ACE" w:rsidRPr="001264E8" w:rsidRDefault="00A60ACE">
      <w:pPr>
        <w:pBdr>
          <w:top w:val="nil"/>
          <w:left w:val="nil"/>
          <w:bottom w:val="nil"/>
          <w:right w:val="nil"/>
          <w:between w:val="nil"/>
        </w:pBdr>
        <w:spacing w:line="360" w:lineRule="auto"/>
        <w:jc w:val="both"/>
        <w:rPr>
          <w:b/>
          <w:bCs/>
          <w:i/>
          <w:iCs/>
          <w:lang w:val="en-GB"/>
        </w:rPr>
      </w:pPr>
      <w:r w:rsidRPr="001264E8">
        <w:rPr>
          <w:b/>
          <w:bCs/>
          <w:i/>
          <w:iCs/>
          <w:lang w:val="en-GB"/>
        </w:rPr>
        <w:t>Key ethical principles</w:t>
      </w:r>
    </w:p>
    <w:p w14:paraId="330B9B85" w14:textId="77777777" w:rsidR="004D358E" w:rsidRPr="001264E8" w:rsidRDefault="001279F2">
      <w:pPr>
        <w:pBdr>
          <w:top w:val="nil"/>
          <w:left w:val="nil"/>
          <w:bottom w:val="nil"/>
          <w:right w:val="nil"/>
          <w:between w:val="nil"/>
        </w:pBdr>
        <w:spacing w:line="360" w:lineRule="auto"/>
        <w:jc w:val="both"/>
        <w:rPr>
          <w:lang w:val="en-GB"/>
        </w:rPr>
      </w:pPr>
      <w:r w:rsidRPr="001264E8">
        <w:rPr>
          <w:lang w:val="en-GB"/>
        </w:rPr>
        <w:t xml:space="preserve">Implementing effective ethical practices determines the quality and transparency in healthcare settings, aiming to deliver medical support to mental illness patients, effectively. In accordance with the observation of </w:t>
      </w:r>
      <w:proofErr w:type="spellStart"/>
      <w:r w:rsidRPr="001264E8">
        <w:rPr>
          <w:lang w:val="en-GB"/>
        </w:rPr>
        <w:t>Bifarin</w:t>
      </w:r>
      <w:proofErr w:type="spellEnd"/>
      <w:r w:rsidRPr="001264E8">
        <w:rPr>
          <w:lang w:val="en-GB"/>
        </w:rPr>
        <w:t xml:space="preserve"> and </w:t>
      </w:r>
      <w:proofErr w:type="spellStart"/>
      <w:r w:rsidRPr="001264E8">
        <w:rPr>
          <w:lang w:val="en-GB"/>
        </w:rPr>
        <w:t>Stonehouse</w:t>
      </w:r>
      <w:proofErr w:type="spellEnd"/>
      <w:r w:rsidRPr="001264E8">
        <w:rPr>
          <w:lang w:val="en-GB"/>
        </w:rPr>
        <w:t xml:space="preserve"> (2022), non-maleficence and beneficence foster the four core principles of enhancing collaborative working in healthcare settings when added with justice and autonomy. In this regard, embracing and following these four principles seems to be valuable for healthcare providers in ensuring transparency and ethical approaches across mental health services. </w:t>
      </w:r>
      <w:r w:rsidR="00EA6FEA" w:rsidRPr="001264E8">
        <w:rPr>
          <w:lang w:val="en-GB"/>
        </w:rPr>
        <w:t>The major ethical principles in health and social care settings are autonomy, beneficence, non-maleficence, and justice that structure the manner of service of healthcare providers (</w:t>
      </w:r>
      <w:proofErr w:type="spellStart"/>
      <w:r w:rsidR="00EA6FEA" w:rsidRPr="001264E8">
        <w:rPr>
          <w:lang w:val="en-GB"/>
        </w:rPr>
        <w:t>Cheraghi</w:t>
      </w:r>
      <w:proofErr w:type="spellEnd"/>
      <w:r w:rsidR="00EA6FEA" w:rsidRPr="001264E8">
        <w:rPr>
          <w:lang w:val="en-GB"/>
        </w:rPr>
        <w:t xml:space="preserve"> </w:t>
      </w:r>
      <w:r w:rsidR="00EA6FEA" w:rsidRPr="001264E8">
        <w:rPr>
          <w:i/>
          <w:iCs/>
          <w:lang w:val="en-GB"/>
        </w:rPr>
        <w:t>et al.</w:t>
      </w:r>
      <w:r w:rsidR="00EA6FEA" w:rsidRPr="001264E8">
        <w:rPr>
          <w:lang w:val="en-GB"/>
        </w:rPr>
        <w:t xml:space="preserve"> 2023). </w:t>
      </w:r>
      <w:r w:rsidR="003254AD" w:rsidRPr="001264E8">
        <w:rPr>
          <w:lang w:val="en-GB"/>
        </w:rPr>
        <w:t>Henceforth, the above-stated principles are perceived to be vital in regulating fair PCC and PW approaches in an effective manner.</w:t>
      </w:r>
    </w:p>
    <w:p w14:paraId="5F59FE94" w14:textId="77777777" w:rsidR="004D358E" w:rsidRPr="001264E8" w:rsidRDefault="004D358E">
      <w:pPr>
        <w:pBdr>
          <w:top w:val="nil"/>
          <w:left w:val="nil"/>
          <w:bottom w:val="nil"/>
          <w:right w:val="nil"/>
          <w:between w:val="nil"/>
        </w:pBdr>
        <w:spacing w:line="360" w:lineRule="auto"/>
        <w:jc w:val="both"/>
        <w:rPr>
          <w:b/>
          <w:bCs/>
          <w:i/>
          <w:iCs/>
          <w:lang w:val="en-GB"/>
        </w:rPr>
      </w:pPr>
      <w:r w:rsidRPr="001264E8">
        <w:rPr>
          <w:b/>
          <w:bCs/>
          <w:i/>
          <w:iCs/>
          <w:lang w:val="en-GB"/>
        </w:rPr>
        <w:t>These</w:t>
      </w:r>
      <w:r w:rsidR="00607B2E" w:rsidRPr="001264E8">
        <w:rPr>
          <w:b/>
          <w:bCs/>
          <w:i/>
          <w:iCs/>
          <w:lang w:val="en-GB"/>
        </w:rPr>
        <w:t xml:space="preserve"> ethical</w:t>
      </w:r>
      <w:r w:rsidRPr="001264E8">
        <w:rPr>
          <w:b/>
          <w:bCs/>
          <w:i/>
          <w:iCs/>
          <w:lang w:val="en-GB"/>
        </w:rPr>
        <w:t xml:space="preserve"> principles relate </w:t>
      </w:r>
      <w:r w:rsidR="00E60768" w:rsidRPr="001264E8">
        <w:rPr>
          <w:b/>
          <w:bCs/>
          <w:i/>
          <w:iCs/>
          <w:lang w:val="en-GB"/>
        </w:rPr>
        <w:t>to PCC and PW</w:t>
      </w:r>
    </w:p>
    <w:p w14:paraId="1A8855A0" w14:textId="77777777" w:rsidR="004846E4" w:rsidRPr="001264E8" w:rsidRDefault="00EA6FEA">
      <w:pPr>
        <w:pBdr>
          <w:top w:val="nil"/>
          <w:left w:val="nil"/>
          <w:bottom w:val="nil"/>
          <w:right w:val="nil"/>
          <w:between w:val="nil"/>
        </w:pBdr>
        <w:spacing w:line="360" w:lineRule="auto"/>
        <w:jc w:val="both"/>
        <w:rPr>
          <w:lang w:val="en-GB"/>
        </w:rPr>
      </w:pPr>
      <w:r w:rsidRPr="001264E8">
        <w:rPr>
          <w:lang w:val="en-GB"/>
        </w:rPr>
        <w:t>These principles align with PPC and partnership working (PW) through ensuring that the treatment provided is respectful, beneficial, safe, and equitable, shifting the focus from purely clinical outcomes to the individual rights of patients. For</w:t>
      </w:r>
      <w:r w:rsidR="004D358E" w:rsidRPr="001264E8">
        <w:rPr>
          <w:lang w:val="en-GB"/>
        </w:rPr>
        <w:t xml:space="preserve"> example</w:t>
      </w:r>
      <w:r w:rsidRPr="001264E8">
        <w:rPr>
          <w:lang w:val="en-GB"/>
        </w:rPr>
        <w:t xml:space="preserve">, the NHS has established statutory guidelines related to collaborative work and PW through defining shared outcomes such as improved health, value-for-money, better decision-making and improved quality of health services (NHS England, 2023). Thereby, NHS trust NLFT can streamline their mental health services through ensuring adherence to the set of shared outcomes, leading to more nuanced and quality treatment for the patients.       </w:t>
      </w:r>
    </w:p>
    <w:p w14:paraId="7B499724" w14:textId="77777777" w:rsidR="004846E4" w:rsidRPr="001264E8" w:rsidRDefault="00EA6FEA">
      <w:pPr>
        <w:pStyle w:val="Heading1"/>
        <w:spacing w:before="0" w:after="0"/>
        <w:rPr>
          <w:rFonts w:ascii="Arial" w:eastAsia="Arial" w:hAnsi="Arial" w:cs="Arial"/>
          <w:color w:val="auto"/>
          <w:sz w:val="22"/>
          <w:szCs w:val="22"/>
          <w:lang w:val="en-GB"/>
        </w:rPr>
      </w:pPr>
      <w:bookmarkStart w:id="8" w:name="_Toc225272821"/>
      <w:r w:rsidRPr="001264E8">
        <w:rPr>
          <w:rFonts w:ascii="Arial" w:eastAsia="Arial" w:hAnsi="Arial" w:cs="Arial"/>
          <w:color w:val="auto"/>
          <w:sz w:val="22"/>
          <w:szCs w:val="22"/>
          <w:lang w:val="en-GB"/>
        </w:rPr>
        <w:t>5. Evaluation of Partnership working</w:t>
      </w:r>
      <w:bookmarkEnd w:id="8"/>
    </w:p>
    <w:p w14:paraId="51382CE0" w14:textId="77777777" w:rsidR="00572B37" w:rsidRPr="001264E8" w:rsidRDefault="00572B37">
      <w:pPr>
        <w:pBdr>
          <w:top w:val="nil"/>
          <w:left w:val="nil"/>
          <w:bottom w:val="nil"/>
          <w:right w:val="nil"/>
          <w:between w:val="nil"/>
        </w:pBdr>
        <w:spacing w:line="360" w:lineRule="auto"/>
        <w:jc w:val="both"/>
        <w:rPr>
          <w:b/>
          <w:bCs/>
          <w:i/>
          <w:iCs/>
          <w:lang w:val="en-GB"/>
        </w:rPr>
      </w:pPr>
      <w:r w:rsidRPr="001264E8">
        <w:rPr>
          <w:b/>
          <w:bCs/>
          <w:i/>
          <w:iCs/>
          <w:lang w:val="en-GB"/>
        </w:rPr>
        <w:t>Defining PW and its importance</w:t>
      </w:r>
    </w:p>
    <w:p w14:paraId="731E5D52" w14:textId="77777777" w:rsidR="00572B37" w:rsidRPr="001264E8" w:rsidRDefault="00A228A6">
      <w:pPr>
        <w:pBdr>
          <w:top w:val="nil"/>
          <w:left w:val="nil"/>
          <w:bottom w:val="nil"/>
          <w:right w:val="nil"/>
          <w:between w:val="nil"/>
        </w:pBdr>
        <w:spacing w:line="360" w:lineRule="auto"/>
        <w:jc w:val="both"/>
        <w:rPr>
          <w:lang w:val="en-GB"/>
        </w:rPr>
      </w:pPr>
      <w:r w:rsidRPr="001264E8">
        <w:rPr>
          <w:lang w:val="en-GB"/>
        </w:rPr>
        <w:t xml:space="preserve">Implementing partnership approaches in health and social care settings, like mental health services, is important in order to improve the quality of care processes by fostering consistent collaboration among different agencies </w:t>
      </w:r>
      <w:r w:rsidR="00EA6FEA" w:rsidRPr="001264E8">
        <w:rPr>
          <w:lang w:val="en-GB"/>
        </w:rPr>
        <w:t xml:space="preserve">Partnership working is </w:t>
      </w:r>
      <w:r w:rsidR="00D301C5" w:rsidRPr="001264E8">
        <w:rPr>
          <w:lang w:val="en-GB"/>
        </w:rPr>
        <w:t>described</w:t>
      </w:r>
      <w:r w:rsidR="00EA6FEA" w:rsidRPr="001264E8">
        <w:rPr>
          <w:lang w:val="en-GB"/>
        </w:rPr>
        <w:t xml:space="preserve"> as collaboration efforts among diverse healthcare organisations and professionals for delivering integrated, patient-</w:t>
      </w:r>
      <w:r w:rsidR="00F838FC" w:rsidRPr="001264E8">
        <w:rPr>
          <w:lang w:val="en-GB"/>
        </w:rPr>
        <w:t>centred</w:t>
      </w:r>
      <w:r w:rsidR="00EA6FEA" w:rsidRPr="001264E8">
        <w:rPr>
          <w:lang w:val="en-GB"/>
        </w:rPr>
        <w:t xml:space="preserve"> care through sharing of resources and expertise, ensuring positive outcomes for the patients (</w:t>
      </w:r>
      <w:proofErr w:type="spellStart"/>
      <w:r w:rsidR="00EA6FEA" w:rsidRPr="001264E8">
        <w:rPr>
          <w:lang w:val="en-GB"/>
        </w:rPr>
        <w:t>Wannheden</w:t>
      </w:r>
      <w:proofErr w:type="spellEnd"/>
      <w:r w:rsidR="00EA6FEA" w:rsidRPr="001264E8">
        <w:rPr>
          <w:lang w:val="en-GB"/>
        </w:rPr>
        <w:t xml:space="preserve"> </w:t>
      </w:r>
      <w:r w:rsidR="00EA6FEA" w:rsidRPr="001264E8">
        <w:rPr>
          <w:i/>
          <w:iCs/>
          <w:lang w:val="en-GB"/>
        </w:rPr>
        <w:t xml:space="preserve">et al. </w:t>
      </w:r>
      <w:r w:rsidR="00EA6FEA" w:rsidRPr="001264E8">
        <w:rPr>
          <w:lang w:val="en-GB"/>
        </w:rPr>
        <w:t xml:space="preserve">2022). </w:t>
      </w:r>
      <w:r w:rsidRPr="001264E8">
        <w:rPr>
          <w:lang w:val="en-GB"/>
        </w:rPr>
        <w:t>Thus, PW holds a significant importance in mental health services in the context of sharing information among health professionals and delivering the best available treatment to care seekers.</w:t>
      </w:r>
    </w:p>
    <w:p w14:paraId="6EEF0BB9" w14:textId="77777777" w:rsidR="00572B37" w:rsidRPr="001264E8" w:rsidRDefault="00543383">
      <w:pPr>
        <w:pBdr>
          <w:top w:val="nil"/>
          <w:left w:val="nil"/>
          <w:bottom w:val="nil"/>
          <w:right w:val="nil"/>
          <w:between w:val="nil"/>
        </w:pBdr>
        <w:spacing w:line="360" w:lineRule="auto"/>
        <w:jc w:val="both"/>
        <w:rPr>
          <w:b/>
          <w:bCs/>
          <w:i/>
          <w:iCs/>
          <w:lang w:val="en-GB"/>
        </w:rPr>
      </w:pPr>
      <w:r w:rsidRPr="001264E8">
        <w:rPr>
          <w:b/>
          <w:bCs/>
          <w:i/>
          <w:iCs/>
          <w:lang w:val="en-GB"/>
        </w:rPr>
        <w:lastRenderedPageBreak/>
        <w:t>Advantages</w:t>
      </w:r>
    </w:p>
    <w:p w14:paraId="63A198A3" w14:textId="77777777" w:rsidR="00572B37" w:rsidRPr="001264E8" w:rsidRDefault="00EA6FEA">
      <w:pPr>
        <w:pBdr>
          <w:top w:val="nil"/>
          <w:left w:val="nil"/>
          <w:bottom w:val="nil"/>
          <w:right w:val="nil"/>
          <w:between w:val="nil"/>
        </w:pBdr>
        <w:spacing w:line="360" w:lineRule="auto"/>
        <w:jc w:val="both"/>
        <w:rPr>
          <w:lang w:val="en-GB"/>
        </w:rPr>
      </w:pPr>
      <w:r w:rsidRPr="001264E8">
        <w:rPr>
          <w:lang w:val="en-GB"/>
        </w:rPr>
        <w:t xml:space="preserve">The benefits related </w:t>
      </w:r>
      <w:proofErr w:type="spellStart"/>
      <w:r w:rsidRPr="001264E8">
        <w:rPr>
          <w:lang w:val="en-GB"/>
        </w:rPr>
        <w:t>toPW</w:t>
      </w:r>
      <w:proofErr w:type="spellEnd"/>
      <w:r w:rsidRPr="001264E8">
        <w:rPr>
          <w:lang w:val="en-GB"/>
        </w:rPr>
        <w:t xml:space="preserve"> in social care and mental health services are enhanced service delivery through ensuring faster services, personalised care, reduced service duplication and improved patient outcomes. </w:t>
      </w:r>
      <w:r w:rsidR="00631B4F" w:rsidRPr="001264E8">
        <w:rPr>
          <w:lang w:val="en-GB"/>
        </w:rPr>
        <w:t xml:space="preserve">On the other hand, Thomson and Chatterjee (2024) opined that partnership working intends to enhance the quality and effectiveness of coordination by fostering innovation in processes. </w:t>
      </w:r>
      <w:r w:rsidR="00C47FC5" w:rsidRPr="001264E8">
        <w:rPr>
          <w:lang w:val="en-GB"/>
        </w:rPr>
        <w:t xml:space="preserve">As opined by </w:t>
      </w:r>
      <w:r w:rsidR="00C47FC5" w:rsidRPr="001264E8">
        <w:t xml:space="preserve">Ansell </w:t>
      </w:r>
      <w:r w:rsidR="00C47FC5" w:rsidRPr="001264E8">
        <w:rPr>
          <w:i/>
          <w:iCs/>
        </w:rPr>
        <w:t xml:space="preserve">et al. </w:t>
      </w:r>
      <w:r w:rsidR="00C47FC5" w:rsidRPr="001264E8">
        <w:t xml:space="preserve">(2022), partnerships in working environments foster effective </w:t>
      </w:r>
      <w:r w:rsidR="00EF0B71" w:rsidRPr="001264E8">
        <w:t>collaboration</w:t>
      </w:r>
      <w:r w:rsidR="00C47FC5" w:rsidRPr="001264E8">
        <w:t xml:space="preserve">. </w:t>
      </w:r>
    </w:p>
    <w:p w14:paraId="49699CBA" w14:textId="77777777" w:rsidR="00572B37" w:rsidRPr="001264E8" w:rsidRDefault="00543383">
      <w:pPr>
        <w:pBdr>
          <w:top w:val="nil"/>
          <w:left w:val="nil"/>
          <w:bottom w:val="nil"/>
          <w:right w:val="nil"/>
          <w:between w:val="nil"/>
        </w:pBdr>
        <w:spacing w:line="360" w:lineRule="auto"/>
        <w:jc w:val="both"/>
        <w:rPr>
          <w:b/>
          <w:bCs/>
          <w:i/>
          <w:iCs/>
          <w:lang w:val="en-GB"/>
        </w:rPr>
      </w:pPr>
      <w:r w:rsidRPr="001264E8">
        <w:rPr>
          <w:b/>
          <w:bCs/>
          <w:i/>
          <w:iCs/>
          <w:lang w:val="en-GB"/>
        </w:rPr>
        <w:t>Disadvantages</w:t>
      </w:r>
    </w:p>
    <w:p w14:paraId="73AE5A8B" w14:textId="2487D82C" w:rsidR="00572B37" w:rsidRPr="001264E8" w:rsidRDefault="00EA6FEA">
      <w:pPr>
        <w:pBdr>
          <w:top w:val="nil"/>
          <w:left w:val="nil"/>
          <w:bottom w:val="nil"/>
          <w:right w:val="nil"/>
          <w:between w:val="nil"/>
        </w:pBdr>
        <w:spacing w:line="360" w:lineRule="auto"/>
        <w:jc w:val="both"/>
        <w:rPr>
          <w:lang w:val="en-GB"/>
        </w:rPr>
      </w:pPr>
      <w:r w:rsidRPr="001264E8">
        <w:rPr>
          <w:lang w:val="en-GB"/>
        </w:rPr>
        <w:t xml:space="preserve">Conversely, the major challenges to PW in ensuring effective ‘mental health services’ of NLFT are insufficient funding and resources, issues with coordination and communication barriers. </w:t>
      </w:r>
      <w:r w:rsidR="00E54C63" w:rsidRPr="001264E8">
        <w:rPr>
          <w:lang w:val="en-GB"/>
        </w:rPr>
        <w:t xml:space="preserve">Apart from this, </w:t>
      </w:r>
      <w:proofErr w:type="spellStart"/>
      <w:r w:rsidR="00E54C63" w:rsidRPr="001264E8">
        <w:rPr>
          <w:lang w:val="en-GB"/>
        </w:rPr>
        <w:t>Gebo</w:t>
      </w:r>
      <w:proofErr w:type="spellEnd"/>
      <w:r w:rsidR="00E54C63" w:rsidRPr="001264E8">
        <w:rPr>
          <w:lang w:val="en-GB"/>
        </w:rPr>
        <w:t xml:space="preserve"> (2022) claimed that the absence of shared goals interrupts inter</w:t>
      </w:r>
      <w:r w:rsidR="001C3523" w:rsidRPr="001264E8">
        <w:rPr>
          <w:lang w:val="en-GB"/>
        </w:rPr>
        <w:t>-</w:t>
      </w:r>
      <w:r w:rsidR="00E54C63" w:rsidRPr="001264E8">
        <w:rPr>
          <w:lang w:val="en-GB"/>
        </w:rPr>
        <w:t xml:space="preserve">sectoral partnership working in the potential of public health. As a consequence, disruptions in partnership working </w:t>
      </w:r>
      <w:r w:rsidR="00E308D6" w:rsidRPr="001264E8">
        <w:rPr>
          <w:lang w:val="en-GB"/>
        </w:rPr>
        <w:t>led</w:t>
      </w:r>
      <w:r w:rsidR="00E54C63" w:rsidRPr="001264E8">
        <w:rPr>
          <w:lang w:val="en-GB"/>
        </w:rPr>
        <w:t xml:space="preserve"> to deterioration in the standard of PCC across mental health services. Thus, the above-identified challenges need to be mitigated in relevance to improve PW and deliver quality treatment to patients. </w:t>
      </w:r>
    </w:p>
    <w:p w14:paraId="02D47193" w14:textId="77777777" w:rsidR="00572B37" w:rsidRPr="001264E8" w:rsidRDefault="00572B37">
      <w:pPr>
        <w:pBdr>
          <w:top w:val="nil"/>
          <w:left w:val="nil"/>
          <w:bottom w:val="nil"/>
          <w:right w:val="nil"/>
          <w:between w:val="nil"/>
        </w:pBdr>
        <w:spacing w:line="360" w:lineRule="auto"/>
        <w:jc w:val="both"/>
        <w:rPr>
          <w:b/>
          <w:bCs/>
          <w:i/>
          <w:iCs/>
          <w:lang w:val="en-GB"/>
        </w:rPr>
      </w:pPr>
      <w:r w:rsidRPr="001264E8">
        <w:rPr>
          <w:b/>
          <w:bCs/>
          <w:i/>
          <w:iCs/>
          <w:lang w:val="en-GB"/>
        </w:rPr>
        <w:t>Impact and example</w:t>
      </w:r>
    </w:p>
    <w:p w14:paraId="2B15B73F" w14:textId="4BD13717" w:rsidR="00952197" w:rsidRPr="001264E8" w:rsidRDefault="00EA6FEA">
      <w:pPr>
        <w:pBdr>
          <w:top w:val="nil"/>
          <w:left w:val="nil"/>
          <w:bottom w:val="nil"/>
          <w:right w:val="nil"/>
          <w:between w:val="nil"/>
        </w:pBdr>
        <w:spacing w:line="360" w:lineRule="auto"/>
        <w:jc w:val="both"/>
      </w:pPr>
      <w:r w:rsidRPr="001264E8">
        <w:rPr>
          <w:lang w:val="en-GB"/>
        </w:rPr>
        <w:t>The impact of PW on mental health settings includes reduced readmission rates, improved daily living abilities for patients and increased service accessibility (</w:t>
      </w:r>
      <w:proofErr w:type="spellStart"/>
      <w:r w:rsidRPr="001264E8">
        <w:rPr>
          <w:lang w:val="en-GB"/>
        </w:rPr>
        <w:t>Spilsbury</w:t>
      </w:r>
      <w:proofErr w:type="spellEnd"/>
      <w:r w:rsidRPr="001264E8">
        <w:rPr>
          <w:i/>
          <w:iCs/>
          <w:lang w:val="en-GB"/>
        </w:rPr>
        <w:t xml:space="preserve"> et al. </w:t>
      </w:r>
      <w:r w:rsidRPr="001264E8">
        <w:rPr>
          <w:lang w:val="en-GB"/>
        </w:rPr>
        <w:t>2023). For instance, UCLH BRC's Mental Health works in partnership with NLFT on several commercial clinical trials in a bid to ensure positive patient outcomes (</w:t>
      </w:r>
      <w:proofErr w:type="spellStart"/>
      <w:r w:rsidRPr="001264E8">
        <w:rPr>
          <w:lang w:val="en-GB"/>
        </w:rPr>
        <w:t>Noclor</w:t>
      </w:r>
      <w:proofErr w:type="spellEnd"/>
      <w:r w:rsidRPr="001264E8">
        <w:rPr>
          <w:lang w:val="en-GB"/>
        </w:rPr>
        <w:t xml:space="preserve"> NHS, 2025). </w:t>
      </w:r>
      <w:r w:rsidR="00983818" w:rsidRPr="001264E8">
        <w:rPr>
          <w:lang w:val="en-GB"/>
        </w:rPr>
        <w:t>Applying Maslow’s Hierarchy of needs can prove valuable in understanding and addressing the needs of patients by working collaboratively in partnerships</w:t>
      </w:r>
      <w:r w:rsidR="00E308D6" w:rsidRPr="001264E8">
        <w:rPr>
          <w:lang w:val="en-GB"/>
        </w:rPr>
        <w:t xml:space="preserve"> (Refer to figure 2)</w:t>
      </w:r>
      <w:r w:rsidR="00983818" w:rsidRPr="001264E8">
        <w:rPr>
          <w:lang w:val="en-GB"/>
        </w:rPr>
        <w:t>. As opined by</w:t>
      </w:r>
      <w:r w:rsidR="00500E5C" w:rsidRPr="001264E8">
        <w:rPr>
          <w:lang w:val="en-GB"/>
        </w:rPr>
        <w:t xml:space="preserve"> </w:t>
      </w:r>
      <w:proofErr w:type="spellStart"/>
      <w:r w:rsidR="00B06B2B" w:rsidRPr="001264E8">
        <w:t>Calicchio</w:t>
      </w:r>
      <w:proofErr w:type="spellEnd"/>
      <w:r w:rsidR="00B06B2B" w:rsidRPr="001264E8">
        <w:t xml:space="preserve"> (2023)</w:t>
      </w:r>
      <w:r w:rsidR="00983818" w:rsidRPr="001264E8">
        <w:t>, Maslow’</w:t>
      </w:r>
      <w:r w:rsidR="00E924EA" w:rsidRPr="001264E8">
        <w:t xml:space="preserve">s theory puts stress on </w:t>
      </w:r>
      <w:proofErr w:type="spellStart"/>
      <w:r w:rsidR="00E924EA" w:rsidRPr="001264E8">
        <w:t>recognis</w:t>
      </w:r>
      <w:r w:rsidR="00983818" w:rsidRPr="001264E8">
        <w:t>ing</w:t>
      </w:r>
      <w:proofErr w:type="spellEnd"/>
      <w:r w:rsidR="00983818" w:rsidRPr="001264E8">
        <w:t xml:space="preserve"> human needs and demands. Thus, this theory can enhance partnership working effectively.</w:t>
      </w:r>
    </w:p>
    <w:p w14:paraId="7B23B11F" w14:textId="77777777" w:rsidR="004846E4" w:rsidRPr="001264E8" w:rsidRDefault="00952197" w:rsidP="00952197">
      <w:pPr>
        <w:pBdr>
          <w:top w:val="nil"/>
          <w:left w:val="nil"/>
          <w:bottom w:val="nil"/>
          <w:right w:val="nil"/>
          <w:between w:val="nil"/>
        </w:pBdr>
        <w:spacing w:line="360" w:lineRule="auto"/>
        <w:jc w:val="center"/>
        <w:rPr>
          <w:lang w:val="en-GB"/>
        </w:rPr>
      </w:pPr>
      <w:r w:rsidRPr="001264E8">
        <w:rPr>
          <w:noProof/>
        </w:rPr>
        <w:lastRenderedPageBreak/>
        <w:drawing>
          <wp:inline distT="0" distB="0" distL="0" distR="0" wp14:anchorId="40F04867" wp14:editId="5D16645E">
            <wp:extent cx="3895725" cy="2607456"/>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3895725" cy="2607456"/>
                    </a:xfrm>
                    <a:prstGeom prst="rect">
                      <a:avLst/>
                    </a:prstGeom>
                    <a:noFill/>
                    <a:ln w="9525">
                      <a:noFill/>
                      <a:miter lim="800000"/>
                      <a:headEnd/>
                      <a:tailEnd/>
                    </a:ln>
                  </pic:spPr>
                </pic:pic>
              </a:graphicData>
            </a:graphic>
          </wp:inline>
        </w:drawing>
      </w:r>
    </w:p>
    <w:p w14:paraId="234EDCD0" w14:textId="77777777" w:rsidR="00952197" w:rsidRPr="001264E8" w:rsidRDefault="00952197" w:rsidP="00952197">
      <w:pPr>
        <w:pBdr>
          <w:top w:val="nil"/>
          <w:left w:val="nil"/>
          <w:bottom w:val="nil"/>
          <w:right w:val="nil"/>
          <w:between w:val="nil"/>
        </w:pBdr>
        <w:spacing w:line="360" w:lineRule="auto"/>
        <w:jc w:val="center"/>
        <w:rPr>
          <w:b/>
          <w:bCs/>
          <w:lang w:val="en-GB"/>
        </w:rPr>
      </w:pPr>
      <w:r w:rsidRPr="001264E8">
        <w:rPr>
          <w:b/>
          <w:bCs/>
          <w:lang w:val="en-GB"/>
        </w:rPr>
        <w:t>Figure 2: Maslow’s Needs Theory</w:t>
      </w:r>
    </w:p>
    <w:p w14:paraId="2379D66E" w14:textId="77777777" w:rsidR="00952197" w:rsidRPr="001264E8" w:rsidRDefault="00952197" w:rsidP="00952197">
      <w:pPr>
        <w:pBdr>
          <w:top w:val="nil"/>
          <w:left w:val="nil"/>
          <w:bottom w:val="nil"/>
          <w:right w:val="nil"/>
          <w:between w:val="nil"/>
        </w:pBdr>
        <w:spacing w:line="360" w:lineRule="auto"/>
        <w:jc w:val="center"/>
      </w:pPr>
      <w:r w:rsidRPr="001264E8">
        <w:rPr>
          <w:lang w:val="en-GB"/>
        </w:rPr>
        <w:t xml:space="preserve">(Source: Influenced by </w:t>
      </w:r>
      <w:proofErr w:type="spellStart"/>
      <w:r w:rsidRPr="001264E8">
        <w:t>Calicchio</w:t>
      </w:r>
      <w:proofErr w:type="spellEnd"/>
      <w:r w:rsidRPr="001264E8">
        <w:t>, 2023)</w:t>
      </w:r>
    </w:p>
    <w:p w14:paraId="1423FCA6" w14:textId="77777777" w:rsidR="00D0054A" w:rsidRPr="001264E8" w:rsidRDefault="00806DEA" w:rsidP="00BC5FBF">
      <w:pPr>
        <w:pBdr>
          <w:top w:val="nil"/>
          <w:left w:val="nil"/>
          <w:bottom w:val="nil"/>
          <w:right w:val="nil"/>
          <w:between w:val="nil"/>
        </w:pBdr>
        <w:spacing w:line="360" w:lineRule="auto"/>
        <w:jc w:val="both"/>
      </w:pPr>
      <w:r w:rsidRPr="001264E8">
        <w:rPr>
          <w:lang w:val="en-GB"/>
        </w:rPr>
        <w:t xml:space="preserve">Implementing the medical model of health can prove valuable in addressing cultural disparity in terms of distributing effective person-centred care in mental health services. In accordance with the view of </w:t>
      </w:r>
      <w:r w:rsidRPr="001264E8">
        <w:t xml:space="preserve">Bansal </w:t>
      </w:r>
      <w:r w:rsidRPr="001264E8">
        <w:rPr>
          <w:i/>
          <w:iCs/>
        </w:rPr>
        <w:t xml:space="preserve">et al. </w:t>
      </w:r>
      <w:r w:rsidRPr="001264E8">
        <w:t xml:space="preserve">(2022), </w:t>
      </w:r>
      <w:r w:rsidR="00D0054A" w:rsidRPr="001264E8">
        <w:t xml:space="preserve">the application of the medical model is effective in considering the value of the race and culture groups. As </w:t>
      </w:r>
      <w:r w:rsidR="00CD4A86" w:rsidRPr="001264E8">
        <w:t>an example</w:t>
      </w:r>
      <w:r w:rsidR="00D0054A" w:rsidRPr="001264E8">
        <w:t xml:space="preserve">, cultural differentiation is likely to be avoided during the provision of mental health services through the adoption and implication of the medical model of health. Thus, the medical model of health is expected to play a determining role in providing equal mental health services to communities. </w:t>
      </w:r>
    </w:p>
    <w:p w14:paraId="43A0391B" w14:textId="77777777" w:rsidR="001B25C9" w:rsidRPr="001264E8" w:rsidRDefault="001B25C9" w:rsidP="001B25C9">
      <w:pPr>
        <w:pBdr>
          <w:top w:val="nil"/>
          <w:left w:val="nil"/>
          <w:bottom w:val="nil"/>
          <w:right w:val="nil"/>
          <w:between w:val="nil"/>
        </w:pBdr>
        <w:spacing w:line="360" w:lineRule="auto"/>
        <w:jc w:val="center"/>
      </w:pPr>
      <w:r w:rsidRPr="001264E8">
        <w:rPr>
          <w:noProof/>
        </w:rPr>
        <w:drawing>
          <wp:inline distT="0" distB="0" distL="0" distR="0" wp14:anchorId="3F1558E5" wp14:editId="31000E80">
            <wp:extent cx="2590800" cy="2357919"/>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2590800" cy="2357919"/>
                    </a:xfrm>
                    <a:prstGeom prst="rect">
                      <a:avLst/>
                    </a:prstGeom>
                    <a:noFill/>
                    <a:ln w="9525">
                      <a:noFill/>
                      <a:miter lim="800000"/>
                      <a:headEnd/>
                      <a:tailEnd/>
                    </a:ln>
                  </pic:spPr>
                </pic:pic>
              </a:graphicData>
            </a:graphic>
          </wp:inline>
        </w:drawing>
      </w:r>
    </w:p>
    <w:p w14:paraId="74BBA19D" w14:textId="77777777" w:rsidR="001B25C9" w:rsidRPr="001264E8" w:rsidRDefault="001B25C9" w:rsidP="001B25C9">
      <w:pPr>
        <w:pBdr>
          <w:top w:val="nil"/>
          <w:left w:val="nil"/>
          <w:bottom w:val="nil"/>
          <w:right w:val="nil"/>
          <w:between w:val="nil"/>
        </w:pBdr>
        <w:spacing w:line="360" w:lineRule="auto"/>
        <w:jc w:val="center"/>
        <w:rPr>
          <w:b/>
          <w:bCs/>
        </w:rPr>
      </w:pPr>
      <w:r w:rsidRPr="001264E8">
        <w:rPr>
          <w:b/>
          <w:bCs/>
        </w:rPr>
        <w:t>Figure 3: Overview of the social model of health</w:t>
      </w:r>
    </w:p>
    <w:p w14:paraId="5D33F7F3" w14:textId="77777777" w:rsidR="001B25C9" w:rsidRPr="001264E8" w:rsidRDefault="001B25C9" w:rsidP="001B25C9">
      <w:pPr>
        <w:pBdr>
          <w:top w:val="nil"/>
          <w:left w:val="nil"/>
          <w:bottom w:val="nil"/>
          <w:right w:val="nil"/>
          <w:between w:val="nil"/>
        </w:pBdr>
        <w:spacing w:line="360" w:lineRule="auto"/>
        <w:jc w:val="center"/>
      </w:pPr>
      <w:r w:rsidRPr="001264E8">
        <w:t xml:space="preserve">(Source: Influenced by Rahman </w:t>
      </w:r>
      <w:r w:rsidRPr="001264E8">
        <w:rPr>
          <w:i/>
          <w:iCs/>
        </w:rPr>
        <w:t xml:space="preserve">et al. </w:t>
      </w:r>
      <w:r w:rsidRPr="001264E8">
        <w:t>2024)</w:t>
      </w:r>
    </w:p>
    <w:p w14:paraId="2DBBFF1E" w14:textId="77777777" w:rsidR="00BC5FBF" w:rsidRPr="001264E8" w:rsidRDefault="00A84AC9" w:rsidP="00BC5FBF">
      <w:pPr>
        <w:pBdr>
          <w:top w:val="nil"/>
          <w:left w:val="nil"/>
          <w:bottom w:val="nil"/>
          <w:right w:val="nil"/>
          <w:between w:val="nil"/>
        </w:pBdr>
        <w:spacing w:line="360" w:lineRule="auto"/>
        <w:jc w:val="both"/>
        <w:rPr>
          <w:lang w:val="en-GB"/>
        </w:rPr>
      </w:pPr>
      <w:r w:rsidRPr="001264E8">
        <w:t xml:space="preserve">Applying the social model of health is another significant approach that can enhance the effectiveness of PCC towards mental health patients by recognizing the impact that the adjacent </w:t>
      </w:r>
      <w:r w:rsidRPr="001264E8">
        <w:lastRenderedPageBreak/>
        <w:t xml:space="preserve">society has on health conditions. </w:t>
      </w:r>
      <w:r w:rsidR="003E4378" w:rsidRPr="001264E8">
        <w:t xml:space="preserve">As per the view of Rahman </w:t>
      </w:r>
      <w:r w:rsidR="003E4378" w:rsidRPr="001264E8">
        <w:rPr>
          <w:i/>
          <w:iCs/>
        </w:rPr>
        <w:t xml:space="preserve">et al. </w:t>
      </w:r>
      <w:r w:rsidR="003E4378" w:rsidRPr="001264E8">
        <w:t xml:space="preserve">(2024), the social model of health considers health to be a wider range of determinants, which are likely to impact the health of a population in an effective manner. </w:t>
      </w:r>
      <w:r w:rsidR="005B65FF" w:rsidRPr="001264E8">
        <w:t>As an example</w:t>
      </w:r>
      <w:r w:rsidR="00081FCB" w:rsidRPr="001264E8">
        <w:t xml:space="preserve">, </w:t>
      </w:r>
      <w:r w:rsidR="00954A0B" w:rsidRPr="001264E8">
        <w:t xml:space="preserve">adopting the social model of health is likely to be valuable in providing PCC based on mental health to a wide audience in relevance to maintaining an even distribution of healthcare services. Therefore, the social model of health can influence the efficiency of PCC by facilitating the unbiased provision of mental health care.  </w:t>
      </w:r>
      <w:r w:rsidR="00D0054A" w:rsidRPr="001264E8">
        <w:t xml:space="preserve"> </w:t>
      </w:r>
      <w:r w:rsidR="00806DEA" w:rsidRPr="001264E8">
        <w:rPr>
          <w:lang w:val="en-GB"/>
        </w:rPr>
        <w:t xml:space="preserve"> </w:t>
      </w:r>
    </w:p>
    <w:p w14:paraId="2036F393" w14:textId="77777777" w:rsidR="004846E4" w:rsidRPr="001264E8" w:rsidRDefault="00EA6FEA">
      <w:pPr>
        <w:pStyle w:val="Heading1"/>
        <w:spacing w:before="0" w:after="0"/>
        <w:rPr>
          <w:rFonts w:ascii="Arial" w:eastAsia="Arial" w:hAnsi="Arial" w:cs="Arial"/>
          <w:color w:val="auto"/>
          <w:sz w:val="22"/>
          <w:szCs w:val="22"/>
          <w:lang w:val="en-GB"/>
        </w:rPr>
      </w:pPr>
      <w:bookmarkStart w:id="9" w:name="_Toc225272822"/>
      <w:r w:rsidRPr="001264E8">
        <w:rPr>
          <w:rFonts w:ascii="Arial" w:eastAsia="Arial" w:hAnsi="Arial" w:cs="Arial"/>
          <w:color w:val="auto"/>
          <w:sz w:val="22"/>
          <w:szCs w:val="22"/>
          <w:lang w:val="en-GB"/>
        </w:rPr>
        <w:t>6. Policy legislation</w:t>
      </w:r>
      <w:bookmarkEnd w:id="9"/>
    </w:p>
    <w:p w14:paraId="772B016D" w14:textId="77777777" w:rsidR="00635A0C" w:rsidRPr="001264E8" w:rsidRDefault="00635A0C">
      <w:pPr>
        <w:spacing w:line="360" w:lineRule="auto"/>
        <w:jc w:val="both"/>
        <w:rPr>
          <w:b/>
          <w:bCs/>
          <w:i/>
          <w:iCs/>
          <w:lang w:val="en-GB"/>
        </w:rPr>
      </w:pPr>
      <w:r w:rsidRPr="001264E8">
        <w:rPr>
          <w:b/>
          <w:bCs/>
          <w:i/>
          <w:iCs/>
          <w:lang w:val="en-GB"/>
        </w:rPr>
        <w:t>Relevant Policies and Legislation</w:t>
      </w:r>
    </w:p>
    <w:p w14:paraId="47E2A730" w14:textId="77777777" w:rsidR="004846E4" w:rsidRPr="001264E8" w:rsidRDefault="00EA6FEA">
      <w:pPr>
        <w:spacing w:line="360" w:lineRule="auto"/>
        <w:jc w:val="both"/>
        <w:rPr>
          <w:lang w:val="en-GB"/>
        </w:rPr>
      </w:pPr>
      <w:r w:rsidRPr="001264E8">
        <w:rPr>
          <w:lang w:val="en-GB"/>
        </w:rPr>
        <w:t xml:space="preserve">Development of structural coordination creates an opportunity to achieve success in fulfilling the desired scope of progress (Legislation.gov.uk, 2024). The Care Act 2014 focuses on the development of adequate measures to determine the opportunity for progressive results. Enforcement of practical measures helps in dealing with the barriers to reach authentic results and gain progress (Legislation.gov.uk, 2023). </w:t>
      </w:r>
    </w:p>
    <w:p w14:paraId="5D34A830" w14:textId="77777777" w:rsidR="004846E4" w:rsidRPr="001264E8" w:rsidRDefault="00512DF8">
      <w:pPr>
        <w:pBdr>
          <w:top w:val="nil"/>
          <w:left w:val="nil"/>
          <w:bottom w:val="nil"/>
          <w:right w:val="nil"/>
          <w:between w:val="nil"/>
        </w:pBdr>
        <w:spacing w:line="360" w:lineRule="auto"/>
        <w:jc w:val="both"/>
        <w:rPr>
          <w:b/>
          <w:bCs/>
          <w:i/>
          <w:iCs/>
          <w:lang w:val="en-GB"/>
        </w:rPr>
      </w:pPr>
      <w:r w:rsidRPr="001264E8">
        <w:rPr>
          <w:b/>
          <w:bCs/>
          <w:i/>
          <w:iCs/>
          <w:lang w:val="en-GB"/>
        </w:rPr>
        <w:t>S</w:t>
      </w:r>
      <w:r w:rsidR="00B801A4" w:rsidRPr="001264E8">
        <w:rPr>
          <w:b/>
          <w:bCs/>
          <w:i/>
          <w:iCs/>
          <w:lang w:val="en-GB"/>
        </w:rPr>
        <w:t xml:space="preserve">upport </w:t>
      </w:r>
      <w:r w:rsidRPr="001264E8">
        <w:rPr>
          <w:b/>
          <w:bCs/>
          <w:i/>
          <w:iCs/>
          <w:lang w:val="en-GB"/>
        </w:rPr>
        <w:t xml:space="preserve">to </w:t>
      </w:r>
      <w:r w:rsidR="00B801A4" w:rsidRPr="001264E8">
        <w:rPr>
          <w:b/>
          <w:bCs/>
          <w:i/>
          <w:iCs/>
          <w:lang w:val="en-GB"/>
        </w:rPr>
        <w:t>PCC and PW</w:t>
      </w:r>
      <w:r w:rsidRPr="001264E8">
        <w:rPr>
          <w:b/>
          <w:bCs/>
          <w:i/>
          <w:iCs/>
          <w:lang w:val="en-GB"/>
        </w:rPr>
        <w:t xml:space="preserve"> and Implication</w:t>
      </w:r>
    </w:p>
    <w:p w14:paraId="48252BC7" w14:textId="77777777" w:rsidR="00B801A4" w:rsidRPr="001264E8" w:rsidRDefault="00B801A4">
      <w:pPr>
        <w:pBdr>
          <w:top w:val="nil"/>
          <w:left w:val="nil"/>
          <w:bottom w:val="nil"/>
          <w:right w:val="nil"/>
          <w:between w:val="nil"/>
        </w:pBdr>
        <w:spacing w:line="360" w:lineRule="auto"/>
        <w:jc w:val="both"/>
        <w:rPr>
          <w:lang w:val="en-GB"/>
        </w:rPr>
      </w:pPr>
      <w:r w:rsidRPr="001264E8">
        <w:t>The Health and Social Care Act of 2012 and the Care Act of 2014 support PCC and PW by ensuring the consistent provision of quality treatment facilities and medication to patients in an effective manner. The Equality Act of 2010 provides guidelines based on promoting equal opportunities across the UK (</w:t>
      </w:r>
      <w:proofErr w:type="spellStart"/>
      <w:r w:rsidRPr="001264E8">
        <w:t>Gov</w:t>
      </w:r>
      <w:proofErr w:type="spellEnd"/>
      <w:r w:rsidRPr="001264E8">
        <w:t xml:space="preserve">, 2026). </w:t>
      </w:r>
    </w:p>
    <w:p w14:paraId="550D522D" w14:textId="77777777" w:rsidR="004846E4" w:rsidRPr="001264E8" w:rsidRDefault="00EA6FEA">
      <w:pPr>
        <w:pStyle w:val="Heading1"/>
        <w:spacing w:before="0" w:after="0"/>
        <w:rPr>
          <w:rFonts w:ascii="Arial" w:eastAsia="Arial" w:hAnsi="Arial" w:cs="Arial"/>
          <w:color w:val="auto"/>
          <w:sz w:val="22"/>
          <w:szCs w:val="22"/>
          <w:lang w:val="en-GB"/>
        </w:rPr>
      </w:pPr>
      <w:bookmarkStart w:id="10" w:name="_Toc225272823"/>
      <w:r w:rsidRPr="001264E8">
        <w:rPr>
          <w:rFonts w:ascii="Arial" w:eastAsia="Arial" w:hAnsi="Arial" w:cs="Arial"/>
          <w:color w:val="auto"/>
          <w:sz w:val="22"/>
          <w:szCs w:val="22"/>
          <w:lang w:val="en-GB"/>
        </w:rPr>
        <w:t>7. Recommendations</w:t>
      </w:r>
      <w:bookmarkEnd w:id="10"/>
    </w:p>
    <w:p w14:paraId="7B165CDD" w14:textId="77777777" w:rsidR="009D56CC" w:rsidRPr="001264E8" w:rsidRDefault="009D56CC">
      <w:pPr>
        <w:pBdr>
          <w:top w:val="nil"/>
          <w:left w:val="nil"/>
          <w:bottom w:val="nil"/>
          <w:right w:val="nil"/>
          <w:between w:val="nil"/>
        </w:pBdr>
        <w:spacing w:line="360" w:lineRule="auto"/>
        <w:jc w:val="both"/>
        <w:rPr>
          <w:b/>
          <w:bCs/>
          <w:i/>
          <w:iCs/>
          <w:lang w:val="en-GB"/>
        </w:rPr>
      </w:pPr>
      <w:r w:rsidRPr="001264E8">
        <w:rPr>
          <w:b/>
          <w:bCs/>
          <w:i/>
          <w:iCs/>
          <w:lang w:val="en-GB"/>
        </w:rPr>
        <w:t>Gap</w:t>
      </w:r>
    </w:p>
    <w:p w14:paraId="23F5864B" w14:textId="77777777" w:rsidR="009D56CC" w:rsidRPr="001264E8" w:rsidRDefault="009D56CC">
      <w:pPr>
        <w:pBdr>
          <w:top w:val="nil"/>
          <w:left w:val="nil"/>
          <w:bottom w:val="nil"/>
          <w:right w:val="nil"/>
          <w:between w:val="nil"/>
        </w:pBdr>
        <w:spacing w:line="360" w:lineRule="auto"/>
        <w:jc w:val="both"/>
        <w:rPr>
          <w:lang w:val="en-GB"/>
        </w:rPr>
      </w:pPr>
      <w:r w:rsidRPr="001264E8">
        <w:t xml:space="preserve">The inappropriate integration of technologies like AI and </w:t>
      </w:r>
      <w:proofErr w:type="spellStart"/>
      <w:r w:rsidRPr="001264E8">
        <w:t>IoT</w:t>
      </w:r>
      <w:proofErr w:type="spellEnd"/>
      <w:r w:rsidRPr="001264E8">
        <w:t xml:space="preserve"> seems to be the critical gap in improving PCC and PW.</w:t>
      </w:r>
    </w:p>
    <w:p w14:paraId="1D2DB667" w14:textId="77777777" w:rsidR="009D56CC" w:rsidRPr="001264E8" w:rsidRDefault="009D56CC">
      <w:pPr>
        <w:pBdr>
          <w:top w:val="nil"/>
          <w:left w:val="nil"/>
          <w:bottom w:val="nil"/>
          <w:right w:val="nil"/>
          <w:between w:val="nil"/>
        </w:pBdr>
        <w:spacing w:line="360" w:lineRule="auto"/>
        <w:jc w:val="both"/>
        <w:rPr>
          <w:b/>
          <w:bCs/>
          <w:i/>
          <w:iCs/>
          <w:lang w:val="en-GB"/>
        </w:rPr>
      </w:pPr>
      <w:r w:rsidRPr="001264E8">
        <w:rPr>
          <w:b/>
          <w:bCs/>
          <w:i/>
          <w:iCs/>
          <w:lang w:val="en-GB"/>
        </w:rPr>
        <w:t>Recommendations</w:t>
      </w:r>
    </w:p>
    <w:p w14:paraId="7DBB4802" w14:textId="487D4B0C" w:rsidR="004846E4" w:rsidRPr="001264E8" w:rsidRDefault="00EA6FEA">
      <w:pPr>
        <w:pBdr>
          <w:top w:val="nil"/>
          <w:left w:val="nil"/>
          <w:bottom w:val="nil"/>
          <w:right w:val="nil"/>
          <w:between w:val="nil"/>
        </w:pBdr>
        <w:spacing w:line="360" w:lineRule="auto"/>
        <w:jc w:val="both"/>
        <w:rPr>
          <w:lang w:val="en-GB"/>
        </w:rPr>
      </w:pPr>
      <w:r w:rsidRPr="001264E8">
        <w:rPr>
          <w:lang w:val="en-GB"/>
        </w:rPr>
        <w:t xml:space="preserve">Implementation of “Digital Mental Health Interventions (DMHIs)” through establishing </w:t>
      </w:r>
      <w:proofErr w:type="spellStart"/>
      <w:r w:rsidRPr="001264E8">
        <w:rPr>
          <w:lang w:val="en-GB"/>
        </w:rPr>
        <w:t>teletherapy</w:t>
      </w:r>
      <w:proofErr w:type="spellEnd"/>
      <w:r w:rsidRPr="001264E8">
        <w:rPr>
          <w:lang w:val="en-GB"/>
        </w:rPr>
        <w:t xml:space="preserve"> platforms along with providing digital tools for self-management of mental health patients can be enacted by</w:t>
      </w:r>
      <w:r w:rsidR="001264E8">
        <w:rPr>
          <w:lang w:val="en-GB"/>
        </w:rPr>
        <w:t xml:space="preserve"> </w:t>
      </w:r>
      <w:r w:rsidR="001264E8" w:rsidRPr="001264E8">
        <w:rPr>
          <w:lang w:val="en-GB"/>
        </w:rPr>
        <w:t>North London NHS Foundation Trust</w:t>
      </w:r>
      <w:r w:rsidRPr="001264E8">
        <w:rPr>
          <w:lang w:val="en-GB"/>
        </w:rPr>
        <w:t xml:space="preserve"> </w:t>
      </w:r>
      <w:r w:rsidR="001264E8">
        <w:rPr>
          <w:lang w:val="en-GB"/>
        </w:rPr>
        <w:t>(</w:t>
      </w:r>
      <w:r w:rsidRPr="001264E8">
        <w:rPr>
          <w:lang w:val="en-GB"/>
        </w:rPr>
        <w:t>NLFT</w:t>
      </w:r>
      <w:r w:rsidR="001264E8">
        <w:rPr>
          <w:lang w:val="en-GB"/>
        </w:rPr>
        <w:t>)</w:t>
      </w:r>
      <w:r w:rsidRPr="001264E8">
        <w:rPr>
          <w:lang w:val="en-GB"/>
        </w:rPr>
        <w:t xml:space="preserve">. DMHIs are beneficial for providing highly accessible, flexible, and alternatives that are cost and time-effective compared to traditional care (Lipschitz </w:t>
      </w:r>
      <w:r w:rsidRPr="001264E8">
        <w:rPr>
          <w:i/>
          <w:iCs/>
          <w:lang w:val="en-GB"/>
        </w:rPr>
        <w:t xml:space="preserve">et al. </w:t>
      </w:r>
      <w:r w:rsidRPr="001264E8">
        <w:rPr>
          <w:lang w:val="en-GB"/>
        </w:rPr>
        <w:t xml:space="preserve">2023). </w:t>
      </w:r>
    </w:p>
    <w:p w14:paraId="14C67695" w14:textId="77777777" w:rsidR="009D56CC" w:rsidRPr="001264E8" w:rsidRDefault="009D56CC">
      <w:pPr>
        <w:pBdr>
          <w:top w:val="nil"/>
          <w:left w:val="nil"/>
          <w:bottom w:val="nil"/>
          <w:right w:val="nil"/>
          <w:between w:val="nil"/>
        </w:pBdr>
        <w:spacing w:line="360" w:lineRule="auto"/>
        <w:jc w:val="both"/>
        <w:rPr>
          <w:b/>
          <w:bCs/>
          <w:i/>
          <w:iCs/>
          <w:lang w:val="en-GB"/>
        </w:rPr>
      </w:pPr>
      <w:r w:rsidRPr="001264E8">
        <w:rPr>
          <w:b/>
          <w:bCs/>
          <w:i/>
          <w:iCs/>
          <w:lang w:val="en-GB"/>
        </w:rPr>
        <w:t xml:space="preserve">Limitations of implementation </w:t>
      </w:r>
    </w:p>
    <w:p w14:paraId="1CBFDD5D" w14:textId="77777777" w:rsidR="00F170D9" w:rsidRPr="001264E8" w:rsidRDefault="00F170D9">
      <w:pPr>
        <w:pBdr>
          <w:top w:val="nil"/>
          <w:left w:val="nil"/>
          <w:bottom w:val="nil"/>
          <w:right w:val="nil"/>
          <w:between w:val="nil"/>
        </w:pBdr>
        <w:spacing w:line="360" w:lineRule="auto"/>
        <w:jc w:val="both"/>
        <w:rPr>
          <w:lang w:val="en-GB"/>
        </w:rPr>
      </w:pPr>
      <w:r w:rsidRPr="001264E8">
        <w:t>Low adoption of AI in mental health services is perceived to be a critical limitation in implementing the aforementioned recommended tactics.</w:t>
      </w:r>
    </w:p>
    <w:p w14:paraId="079C0B36" w14:textId="77777777" w:rsidR="004846E4" w:rsidRPr="001264E8" w:rsidRDefault="00EA6FEA">
      <w:pPr>
        <w:pStyle w:val="Heading1"/>
        <w:spacing w:before="0" w:after="0"/>
        <w:rPr>
          <w:rFonts w:ascii="Arial" w:eastAsia="Arial" w:hAnsi="Arial" w:cs="Arial"/>
          <w:color w:val="auto"/>
          <w:sz w:val="22"/>
          <w:szCs w:val="22"/>
          <w:lang w:val="en-GB"/>
        </w:rPr>
      </w:pPr>
      <w:bookmarkStart w:id="11" w:name="_Toc225272824"/>
      <w:r w:rsidRPr="001264E8">
        <w:rPr>
          <w:rFonts w:ascii="Arial" w:eastAsia="Arial" w:hAnsi="Arial" w:cs="Arial"/>
          <w:color w:val="auto"/>
          <w:sz w:val="22"/>
          <w:szCs w:val="22"/>
          <w:lang w:val="en-GB"/>
        </w:rPr>
        <w:t>8. Conclusion</w:t>
      </w:r>
      <w:bookmarkEnd w:id="11"/>
      <w:r w:rsidRPr="001264E8">
        <w:rPr>
          <w:rFonts w:ascii="Arial" w:eastAsia="Arial" w:hAnsi="Arial" w:cs="Arial"/>
          <w:color w:val="auto"/>
          <w:sz w:val="22"/>
          <w:szCs w:val="22"/>
          <w:lang w:val="en-GB"/>
        </w:rPr>
        <w:t xml:space="preserve"> </w:t>
      </w:r>
    </w:p>
    <w:p w14:paraId="0866C29B" w14:textId="77777777" w:rsidR="004846E4" w:rsidRPr="001264E8" w:rsidRDefault="00EA6FEA">
      <w:pPr>
        <w:spacing w:line="360" w:lineRule="auto"/>
        <w:jc w:val="both"/>
        <w:rPr>
          <w:lang w:val="en-GB"/>
        </w:rPr>
      </w:pPr>
      <w:r w:rsidRPr="001264E8">
        <w:rPr>
          <w:lang w:val="en-GB"/>
        </w:rPr>
        <w:t xml:space="preserve">It can be concluded from the above evaluation that PCC and PW in health and social care depend on the existing policy legislation and administrative framework. It creates an opportunity to deal </w:t>
      </w:r>
      <w:r w:rsidRPr="001264E8">
        <w:rPr>
          <w:lang w:val="en-GB"/>
        </w:rPr>
        <w:lastRenderedPageBreak/>
        <w:t>with the challenges observed and gain success in reaching the desired objectives of PCC.</w:t>
      </w:r>
      <w:r w:rsidR="00B73603" w:rsidRPr="001264E8">
        <w:t>Digital Mental Health Interventions (DMHIs) and Trauma-Informed Care Training are likely to be effective recommended solutions to address barriers that prevent the implication of PCC and PW in mental health services.</w:t>
      </w:r>
    </w:p>
    <w:p w14:paraId="69445952" w14:textId="77777777" w:rsidR="004846E4" w:rsidRPr="001264E8" w:rsidRDefault="00EA6FEA">
      <w:pPr>
        <w:pBdr>
          <w:top w:val="nil"/>
          <w:left w:val="nil"/>
          <w:bottom w:val="nil"/>
          <w:right w:val="nil"/>
          <w:between w:val="nil"/>
        </w:pBdr>
        <w:spacing w:before="200" w:after="200" w:line="360" w:lineRule="auto"/>
        <w:jc w:val="both"/>
        <w:rPr>
          <w:sz w:val="24"/>
          <w:szCs w:val="24"/>
          <w:lang w:val="en-GB"/>
        </w:rPr>
      </w:pPr>
      <w:r w:rsidRPr="001264E8">
        <w:rPr>
          <w:lang w:val="en-GB"/>
        </w:rPr>
        <w:br w:type="page"/>
      </w:r>
    </w:p>
    <w:p w14:paraId="7E2394A6" w14:textId="77777777" w:rsidR="004846E4" w:rsidRPr="001264E8" w:rsidRDefault="00EA6FEA">
      <w:pPr>
        <w:pStyle w:val="Heading1"/>
        <w:rPr>
          <w:rFonts w:ascii="Arial" w:eastAsia="Arial" w:hAnsi="Arial" w:cs="Arial"/>
          <w:color w:val="auto"/>
          <w:sz w:val="22"/>
          <w:szCs w:val="22"/>
          <w:lang w:val="en-GB"/>
        </w:rPr>
      </w:pPr>
      <w:bookmarkStart w:id="12" w:name="_Toc225272825"/>
      <w:r w:rsidRPr="001264E8">
        <w:rPr>
          <w:rFonts w:ascii="Arial" w:eastAsia="Arial" w:hAnsi="Arial" w:cs="Arial"/>
          <w:color w:val="auto"/>
          <w:sz w:val="22"/>
          <w:szCs w:val="22"/>
          <w:lang w:val="en-GB"/>
        </w:rPr>
        <w:lastRenderedPageBreak/>
        <w:t>References</w:t>
      </w:r>
      <w:bookmarkEnd w:id="12"/>
      <w:r w:rsidRPr="001264E8">
        <w:rPr>
          <w:rFonts w:ascii="Arial" w:eastAsia="Arial" w:hAnsi="Arial" w:cs="Arial"/>
          <w:color w:val="auto"/>
          <w:sz w:val="22"/>
          <w:szCs w:val="22"/>
          <w:lang w:val="en-GB"/>
        </w:rPr>
        <w:t xml:space="preserve"> </w:t>
      </w:r>
    </w:p>
    <w:p w14:paraId="360A99CB" w14:textId="77777777" w:rsidR="004846E4" w:rsidRPr="001264E8" w:rsidRDefault="00EA6FEA">
      <w:pPr>
        <w:spacing w:line="360" w:lineRule="auto"/>
        <w:jc w:val="both"/>
        <w:rPr>
          <w:b/>
          <w:bCs/>
          <w:lang w:val="en-GB"/>
        </w:rPr>
      </w:pPr>
      <w:r w:rsidRPr="001264E8">
        <w:rPr>
          <w:b/>
          <w:bCs/>
          <w:lang w:val="en-GB"/>
        </w:rPr>
        <w:t>Component 2</w:t>
      </w:r>
    </w:p>
    <w:p w14:paraId="4FBAD364"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r w:rsidRPr="001264E8">
        <w:rPr>
          <w:rFonts w:ascii="Arial" w:hAnsi="Arial" w:cs="Arial"/>
          <w:sz w:val="22"/>
          <w:szCs w:val="22"/>
        </w:rPr>
        <w:t xml:space="preserve">Ahmed, A., van den </w:t>
      </w:r>
      <w:proofErr w:type="spellStart"/>
      <w:r w:rsidRPr="001264E8">
        <w:rPr>
          <w:rFonts w:ascii="Arial" w:hAnsi="Arial" w:cs="Arial"/>
          <w:sz w:val="22"/>
          <w:szCs w:val="22"/>
        </w:rPr>
        <w:t>Muijsenbergh</w:t>
      </w:r>
      <w:proofErr w:type="spellEnd"/>
      <w:r w:rsidRPr="001264E8">
        <w:rPr>
          <w:rFonts w:ascii="Arial" w:hAnsi="Arial" w:cs="Arial"/>
          <w:sz w:val="22"/>
          <w:szCs w:val="22"/>
        </w:rPr>
        <w:t xml:space="preserve">, M.E. and </w:t>
      </w:r>
      <w:proofErr w:type="spellStart"/>
      <w:r w:rsidRPr="001264E8">
        <w:rPr>
          <w:rFonts w:ascii="Arial" w:hAnsi="Arial" w:cs="Arial"/>
          <w:sz w:val="22"/>
          <w:szCs w:val="22"/>
        </w:rPr>
        <w:t>Vrijhoef</w:t>
      </w:r>
      <w:proofErr w:type="spellEnd"/>
      <w:r w:rsidRPr="001264E8">
        <w:rPr>
          <w:rFonts w:ascii="Arial" w:hAnsi="Arial" w:cs="Arial"/>
          <w:sz w:val="22"/>
          <w:szCs w:val="22"/>
        </w:rPr>
        <w:t>, H.J., (2022). Person</w:t>
      </w:r>
      <w:r w:rsidRPr="001264E8">
        <w:rPr>
          <w:rFonts w:ascii="Cambria Math" w:hAnsi="Cambria Math" w:cs="Arial"/>
          <w:sz w:val="22"/>
          <w:szCs w:val="22"/>
        </w:rPr>
        <w:t>‐</w:t>
      </w:r>
      <w:proofErr w:type="spellStart"/>
      <w:r w:rsidRPr="001264E8">
        <w:rPr>
          <w:rFonts w:ascii="Arial" w:hAnsi="Arial" w:cs="Arial"/>
          <w:sz w:val="22"/>
          <w:szCs w:val="22"/>
        </w:rPr>
        <w:t>centred</w:t>
      </w:r>
      <w:proofErr w:type="spellEnd"/>
      <w:r w:rsidRPr="001264E8">
        <w:rPr>
          <w:rFonts w:ascii="Arial" w:hAnsi="Arial" w:cs="Arial"/>
          <w:sz w:val="22"/>
          <w:szCs w:val="22"/>
        </w:rPr>
        <w:t xml:space="preserve"> care in primary care: What works for whom, how and in what </w:t>
      </w:r>
      <w:proofErr w:type="spellStart"/>
      <w:r w:rsidRPr="001264E8">
        <w:rPr>
          <w:rFonts w:ascii="Arial" w:hAnsi="Arial" w:cs="Arial"/>
          <w:sz w:val="22"/>
          <w:szCs w:val="22"/>
        </w:rPr>
        <w:t>circumstances</w:t>
      </w:r>
      <w:proofErr w:type="gramStart"/>
      <w:r w:rsidRPr="001264E8">
        <w:rPr>
          <w:rFonts w:ascii="Arial" w:hAnsi="Arial" w:cs="Arial"/>
          <w:sz w:val="22"/>
          <w:szCs w:val="22"/>
        </w:rPr>
        <w:t>?.</w:t>
      </w:r>
      <w:r w:rsidRPr="001264E8">
        <w:rPr>
          <w:rFonts w:ascii="Arial" w:hAnsi="Arial" w:cs="Arial"/>
          <w:i/>
          <w:iCs/>
          <w:sz w:val="22"/>
          <w:szCs w:val="22"/>
        </w:rPr>
        <w:t>Health</w:t>
      </w:r>
      <w:proofErr w:type="spellEnd"/>
      <w:proofErr w:type="gramEnd"/>
      <w:r w:rsidRPr="001264E8">
        <w:rPr>
          <w:rFonts w:ascii="Arial" w:hAnsi="Arial" w:cs="Arial"/>
          <w:i/>
          <w:iCs/>
          <w:sz w:val="22"/>
          <w:szCs w:val="22"/>
        </w:rPr>
        <w:t xml:space="preserve"> &amp; social care in the community, 30</w:t>
      </w:r>
      <w:r w:rsidRPr="001264E8">
        <w:rPr>
          <w:rFonts w:ascii="Arial" w:hAnsi="Arial" w:cs="Arial"/>
          <w:sz w:val="22"/>
          <w:szCs w:val="22"/>
        </w:rPr>
        <w:t>(6), pp.e3328-e3341.</w:t>
      </w:r>
    </w:p>
    <w:p w14:paraId="4D4C8A94" w14:textId="77777777" w:rsidR="00F44652" w:rsidRPr="001264E8" w:rsidRDefault="00F44652" w:rsidP="00B46A45">
      <w:pPr>
        <w:spacing w:before="240" w:after="240" w:line="360" w:lineRule="auto"/>
        <w:jc w:val="both"/>
        <w:rPr>
          <w:lang w:val="en-GB"/>
        </w:rPr>
      </w:pPr>
      <w:r w:rsidRPr="001264E8">
        <w:t xml:space="preserve">Ansell, C., </w:t>
      </w:r>
      <w:proofErr w:type="spellStart"/>
      <w:r w:rsidRPr="001264E8">
        <w:t>Sørensen</w:t>
      </w:r>
      <w:proofErr w:type="spellEnd"/>
      <w:r w:rsidRPr="001264E8">
        <w:t xml:space="preserve">, E. and </w:t>
      </w:r>
      <w:proofErr w:type="spellStart"/>
      <w:r w:rsidRPr="001264E8">
        <w:t>Torfing</w:t>
      </w:r>
      <w:proofErr w:type="spellEnd"/>
      <w:r w:rsidRPr="001264E8">
        <w:t>, J., (2022). </w:t>
      </w:r>
      <w:r w:rsidRPr="001264E8">
        <w:rPr>
          <w:i/>
          <w:iCs/>
        </w:rPr>
        <w:t>Co-creation for sustainability: The UN SDGs and the power of local partnership</w:t>
      </w:r>
      <w:r w:rsidRPr="001264E8">
        <w:t>. Emerald Publishing Limited.</w:t>
      </w:r>
    </w:p>
    <w:p w14:paraId="0C6D3526" w14:textId="77777777" w:rsidR="00F44652" w:rsidRPr="001264E8" w:rsidRDefault="00F44652" w:rsidP="00B46A45">
      <w:pPr>
        <w:spacing w:before="240" w:after="240" w:line="360" w:lineRule="auto"/>
        <w:jc w:val="both"/>
      </w:pPr>
      <w:r w:rsidRPr="001264E8">
        <w:t xml:space="preserve">Bansal, N., </w:t>
      </w:r>
      <w:proofErr w:type="spellStart"/>
      <w:r w:rsidRPr="001264E8">
        <w:t>Karlsen</w:t>
      </w:r>
      <w:proofErr w:type="spellEnd"/>
      <w:r w:rsidRPr="001264E8">
        <w:t xml:space="preserve">, S., </w:t>
      </w:r>
      <w:proofErr w:type="spellStart"/>
      <w:r w:rsidRPr="001264E8">
        <w:t>Sashidharan</w:t>
      </w:r>
      <w:proofErr w:type="spellEnd"/>
      <w:r w:rsidRPr="001264E8">
        <w:t xml:space="preserve">, S.P., Cohen, R., Chew-Graham, C.A. and </w:t>
      </w:r>
      <w:proofErr w:type="spellStart"/>
      <w:r w:rsidRPr="001264E8">
        <w:t>Malpass</w:t>
      </w:r>
      <w:proofErr w:type="spellEnd"/>
      <w:r w:rsidRPr="001264E8">
        <w:t>, A., (2022). Understanding ethnic inequalities in mental healthcare in the UK: A meta-ethnography. </w:t>
      </w:r>
      <w:proofErr w:type="spellStart"/>
      <w:r w:rsidRPr="001264E8">
        <w:rPr>
          <w:i/>
          <w:iCs/>
        </w:rPr>
        <w:t>PLoS</w:t>
      </w:r>
      <w:proofErr w:type="spellEnd"/>
      <w:r w:rsidRPr="001264E8">
        <w:rPr>
          <w:i/>
          <w:iCs/>
        </w:rPr>
        <w:t xml:space="preserve"> Medicine</w:t>
      </w:r>
      <w:r w:rsidRPr="001264E8">
        <w:t>, </w:t>
      </w:r>
      <w:r w:rsidRPr="001264E8">
        <w:rPr>
          <w:i/>
          <w:iCs/>
        </w:rPr>
        <w:t>19</w:t>
      </w:r>
      <w:r w:rsidRPr="001264E8">
        <w:t xml:space="preserve">(12), </w:t>
      </w:r>
      <w:proofErr w:type="gramStart"/>
      <w:r w:rsidRPr="001264E8">
        <w:t>p.e</w:t>
      </w:r>
      <w:proofErr w:type="gramEnd"/>
      <w:r w:rsidRPr="001264E8">
        <w:t>1004139.</w:t>
      </w:r>
    </w:p>
    <w:p w14:paraId="549C9D10"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proofErr w:type="spellStart"/>
      <w:r w:rsidRPr="001264E8">
        <w:rPr>
          <w:rFonts w:ascii="Arial" w:hAnsi="Arial" w:cs="Arial"/>
          <w:sz w:val="22"/>
          <w:szCs w:val="22"/>
        </w:rPr>
        <w:t>Bifarin</w:t>
      </w:r>
      <w:proofErr w:type="spellEnd"/>
      <w:r w:rsidRPr="001264E8">
        <w:rPr>
          <w:rFonts w:ascii="Arial" w:hAnsi="Arial" w:cs="Arial"/>
          <w:sz w:val="22"/>
          <w:szCs w:val="22"/>
        </w:rPr>
        <w:t xml:space="preserve">, O. and </w:t>
      </w:r>
      <w:proofErr w:type="spellStart"/>
      <w:r w:rsidRPr="001264E8">
        <w:rPr>
          <w:rFonts w:ascii="Arial" w:hAnsi="Arial" w:cs="Arial"/>
          <w:sz w:val="22"/>
          <w:szCs w:val="22"/>
        </w:rPr>
        <w:t>Stonehouse</w:t>
      </w:r>
      <w:proofErr w:type="spellEnd"/>
      <w:r w:rsidRPr="001264E8">
        <w:rPr>
          <w:rFonts w:ascii="Arial" w:hAnsi="Arial" w:cs="Arial"/>
          <w:sz w:val="22"/>
          <w:szCs w:val="22"/>
        </w:rPr>
        <w:t xml:space="preserve">, D., (2022). Beneficence and non-maleficence: collaborative practice and harm mitigation. </w:t>
      </w:r>
      <w:r w:rsidRPr="001264E8">
        <w:rPr>
          <w:rFonts w:ascii="Arial" w:hAnsi="Arial" w:cs="Arial"/>
          <w:i/>
          <w:iCs/>
          <w:sz w:val="22"/>
          <w:szCs w:val="22"/>
        </w:rPr>
        <w:t>British Journal of Healthcare Assistants, 16</w:t>
      </w:r>
      <w:r w:rsidRPr="001264E8">
        <w:rPr>
          <w:rFonts w:ascii="Arial" w:hAnsi="Arial" w:cs="Arial"/>
          <w:sz w:val="22"/>
          <w:szCs w:val="22"/>
        </w:rPr>
        <w:t>(2), pp.70-74.</w:t>
      </w:r>
    </w:p>
    <w:p w14:paraId="174259BD" w14:textId="77777777" w:rsidR="00F44652" w:rsidRPr="001264E8" w:rsidRDefault="00F44652" w:rsidP="00B46A45">
      <w:pPr>
        <w:spacing w:before="240" w:after="240" w:line="360" w:lineRule="auto"/>
        <w:jc w:val="both"/>
      </w:pPr>
      <w:proofErr w:type="spellStart"/>
      <w:r w:rsidRPr="001264E8">
        <w:t>Calicchio</w:t>
      </w:r>
      <w:proofErr w:type="spellEnd"/>
      <w:r w:rsidRPr="001264E8">
        <w:t>, S., (2023). </w:t>
      </w:r>
      <w:r w:rsidRPr="001264E8">
        <w:rPr>
          <w:i/>
          <w:iCs/>
        </w:rPr>
        <w:t xml:space="preserve">Abraham Maslow, from the hierarchy of needs to </w:t>
      </w:r>
      <w:proofErr w:type="spellStart"/>
      <w:r w:rsidRPr="001264E8">
        <w:rPr>
          <w:i/>
          <w:iCs/>
        </w:rPr>
        <w:t>self-fulfilment</w:t>
      </w:r>
      <w:proofErr w:type="spellEnd"/>
      <w:r w:rsidRPr="001264E8">
        <w:rPr>
          <w:i/>
          <w:iCs/>
        </w:rPr>
        <w:t>: A journey in humanistic psychology through the hierarchy of needs, motivation and achieving full human potential</w:t>
      </w:r>
      <w:r w:rsidRPr="001264E8">
        <w:t xml:space="preserve">. Stefano </w:t>
      </w:r>
      <w:proofErr w:type="spellStart"/>
      <w:r w:rsidRPr="001264E8">
        <w:t>Calicchio</w:t>
      </w:r>
      <w:proofErr w:type="spellEnd"/>
      <w:r w:rsidRPr="001264E8">
        <w:t>.</w:t>
      </w:r>
    </w:p>
    <w:p w14:paraId="677962DA" w14:textId="77777777" w:rsidR="00F44652" w:rsidRPr="001264E8" w:rsidRDefault="00F44652" w:rsidP="00B46A45">
      <w:pPr>
        <w:spacing w:before="240" w:after="240" w:line="360" w:lineRule="auto"/>
        <w:jc w:val="both"/>
        <w:rPr>
          <w:lang w:val="en-GB"/>
        </w:rPr>
      </w:pPr>
      <w:proofErr w:type="spellStart"/>
      <w:r w:rsidRPr="001264E8">
        <w:rPr>
          <w:lang w:val="en-GB"/>
        </w:rPr>
        <w:t>Cheraghi</w:t>
      </w:r>
      <w:proofErr w:type="spellEnd"/>
      <w:r w:rsidRPr="001264E8">
        <w:rPr>
          <w:lang w:val="en-GB"/>
        </w:rPr>
        <w:t xml:space="preserve">, R., </w:t>
      </w:r>
      <w:proofErr w:type="spellStart"/>
      <w:r w:rsidRPr="001264E8">
        <w:rPr>
          <w:lang w:val="en-GB"/>
        </w:rPr>
        <w:t>Valizadeh</w:t>
      </w:r>
      <w:proofErr w:type="spellEnd"/>
      <w:r w:rsidRPr="001264E8">
        <w:rPr>
          <w:lang w:val="en-GB"/>
        </w:rPr>
        <w:t xml:space="preserve">, L., </w:t>
      </w:r>
      <w:proofErr w:type="spellStart"/>
      <w:r w:rsidRPr="001264E8">
        <w:rPr>
          <w:lang w:val="en-GB"/>
        </w:rPr>
        <w:t>Zamanzadeh</w:t>
      </w:r>
      <w:proofErr w:type="spellEnd"/>
      <w:r w:rsidRPr="001264E8">
        <w:rPr>
          <w:lang w:val="en-GB"/>
        </w:rPr>
        <w:t xml:space="preserve">, V., </w:t>
      </w:r>
      <w:proofErr w:type="spellStart"/>
      <w:r w:rsidRPr="001264E8">
        <w:rPr>
          <w:lang w:val="en-GB"/>
        </w:rPr>
        <w:t>Hassankhani</w:t>
      </w:r>
      <w:proofErr w:type="spellEnd"/>
      <w:r w:rsidRPr="001264E8">
        <w:rPr>
          <w:lang w:val="en-GB"/>
        </w:rPr>
        <w:t xml:space="preserve">, H. and </w:t>
      </w:r>
      <w:proofErr w:type="spellStart"/>
      <w:r w:rsidRPr="001264E8">
        <w:rPr>
          <w:lang w:val="en-GB"/>
        </w:rPr>
        <w:t>Jafarzadeh</w:t>
      </w:r>
      <w:proofErr w:type="spellEnd"/>
      <w:r w:rsidRPr="001264E8">
        <w:rPr>
          <w:lang w:val="en-GB"/>
        </w:rPr>
        <w:t xml:space="preserve">, A., (2023) ‘Clarification of ethical principle of the beneficence in nursing care: an integrative review’. </w:t>
      </w:r>
      <w:r w:rsidRPr="001264E8">
        <w:rPr>
          <w:i/>
          <w:iCs/>
          <w:lang w:val="en-GB"/>
        </w:rPr>
        <w:t>BMC nursing, 22</w:t>
      </w:r>
      <w:r w:rsidRPr="001264E8">
        <w:rPr>
          <w:lang w:val="en-GB"/>
        </w:rPr>
        <w:t>(1), p.89.</w:t>
      </w:r>
    </w:p>
    <w:p w14:paraId="36D23211"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proofErr w:type="spellStart"/>
      <w:r w:rsidRPr="001264E8">
        <w:rPr>
          <w:rFonts w:ascii="Arial" w:hAnsi="Arial" w:cs="Arial"/>
          <w:sz w:val="22"/>
          <w:szCs w:val="22"/>
        </w:rPr>
        <w:t>Gebo</w:t>
      </w:r>
      <w:proofErr w:type="spellEnd"/>
      <w:r w:rsidRPr="001264E8">
        <w:rPr>
          <w:rFonts w:ascii="Arial" w:hAnsi="Arial" w:cs="Arial"/>
          <w:sz w:val="22"/>
          <w:szCs w:val="22"/>
        </w:rPr>
        <w:t xml:space="preserve">, E., (2022). </w:t>
      </w:r>
      <w:proofErr w:type="spellStart"/>
      <w:r w:rsidRPr="001264E8">
        <w:rPr>
          <w:rFonts w:ascii="Arial" w:hAnsi="Arial" w:cs="Arial"/>
          <w:sz w:val="22"/>
          <w:szCs w:val="22"/>
        </w:rPr>
        <w:t>Intersectoral</w:t>
      </w:r>
      <w:proofErr w:type="spellEnd"/>
      <w:r w:rsidRPr="001264E8">
        <w:rPr>
          <w:rFonts w:ascii="Arial" w:hAnsi="Arial" w:cs="Arial"/>
          <w:sz w:val="22"/>
          <w:szCs w:val="22"/>
        </w:rPr>
        <w:t xml:space="preserve"> violence prevention: the potential of public health–criminal justice partnerships.</w:t>
      </w:r>
      <w:r w:rsidRPr="001264E8">
        <w:rPr>
          <w:rFonts w:ascii="Arial" w:hAnsi="Arial" w:cs="Arial"/>
          <w:i/>
          <w:iCs/>
          <w:sz w:val="22"/>
          <w:szCs w:val="22"/>
        </w:rPr>
        <w:t xml:space="preserve"> Health promotion international, 37</w:t>
      </w:r>
      <w:r w:rsidRPr="001264E8">
        <w:rPr>
          <w:rFonts w:ascii="Arial" w:hAnsi="Arial" w:cs="Arial"/>
          <w:sz w:val="22"/>
          <w:szCs w:val="22"/>
        </w:rPr>
        <w:t xml:space="preserve">(3), </w:t>
      </w:r>
      <w:proofErr w:type="gramStart"/>
      <w:r w:rsidRPr="001264E8">
        <w:rPr>
          <w:rFonts w:ascii="Arial" w:hAnsi="Arial" w:cs="Arial"/>
          <w:sz w:val="22"/>
          <w:szCs w:val="22"/>
        </w:rPr>
        <w:t>p.daac</w:t>
      </w:r>
      <w:proofErr w:type="gramEnd"/>
      <w:r w:rsidRPr="001264E8">
        <w:rPr>
          <w:rFonts w:ascii="Arial" w:hAnsi="Arial" w:cs="Arial"/>
          <w:sz w:val="22"/>
          <w:szCs w:val="22"/>
        </w:rPr>
        <w:t>062.</w:t>
      </w:r>
    </w:p>
    <w:p w14:paraId="38D78D18" w14:textId="77777777" w:rsidR="00F44652" w:rsidRPr="001264E8" w:rsidRDefault="00F44652" w:rsidP="00B46A45">
      <w:pPr>
        <w:spacing w:before="240" w:after="240" w:line="360" w:lineRule="auto"/>
        <w:jc w:val="both"/>
        <w:rPr>
          <w:lang w:val="en-GB"/>
        </w:rPr>
      </w:pPr>
      <w:proofErr w:type="spellStart"/>
      <w:r w:rsidRPr="001264E8">
        <w:t>Gov</w:t>
      </w:r>
      <w:proofErr w:type="spellEnd"/>
      <w:r w:rsidRPr="001264E8">
        <w:t xml:space="preserve">, (2026). </w:t>
      </w:r>
      <w:r w:rsidRPr="001264E8">
        <w:rPr>
          <w:i/>
          <w:iCs/>
        </w:rPr>
        <w:t xml:space="preserve">Equality Act 2010. </w:t>
      </w:r>
      <w:r w:rsidRPr="001264E8">
        <w:t xml:space="preserve">Available at: </w:t>
      </w:r>
      <w:hyperlink r:id="rId10" w:history="1">
        <w:r w:rsidRPr="001264E8">
          <w:rPr>
            <w:rStyle w:val="Hyperlink"/>
            <w:color w:val="auto"/>
          </w:rPr>
          <w:t>https://www.legislation.gov.uk/ukpga/2010/15/contents</w:t>
        </w:r>
      </w:hyperlink>
      <w:r w:rsidRPr="001264E8">
        <w:t xml:space="preserve"> (Accessed: 12 February 2026) </w:t>
      </w:r>
    </w:p>
    <w:p w14:paraId="404CA02B" w14:textId="77777777" w:rsidR="00F44652" w:rsidRPr="001264E8" w:rsidRDefault="00F44652" w:rsidP="00B46A45">
      <w:pPr>
        <w:spacing w:before="240" w:after="240" w:line="360" w:lineRule="auto"/>
        <w:jc w:val="both"/>
        <w:rPr>
          <w:b/>
          <w:bCs/>
          <w:lang w:val="en-GB"/>
        </w:rPr>
      </w:pPr>
      <w:r w:rsidRPr="001264E8">
        <w:rPr>
          <w:lang w:val="en-GB"/>
        </w:rPr>
        <w:t>Lee, K.H., Lee, J.Y. and Kim, B., (2022) ‘Person-</w:t>
      </w:r>
      <w:proofErr w:type="spellStart"/>
      <w:r w:rsidRPr="001264E8">
        <w:rPr>
          <w:lang w:val="en-GB"/>
        </w:rPr>
        <w:t>centered</w:t>
      </w:r>
      <w:proofErr w:type="spellEnd"/>
      <w:r w:rsidRPr="001264E8">
        <w:rPr>
          <w:lang w:val="en-GB"/>
        </w:rPr>
        <w:t xml:space="preserve"> care in persons living with dementia: A systematic review and meta-analysis’. </w:t>
      </w:r>
      <w:r w:rsidRPr="001264E8">
        <w:rPr>
          <w:i/>
          <w:iCs/>
          <w:lang w:val="en-GB"/>
        </w:rPr>
        <w:t>The Gerontologist, 62</w:t>
      </w:r>
      <w:r w:rsidRPr="001264E8">
        <w:rPr>
          <w:lang w:val="en-GB"/>
        </w:rPr>
        <w:t xml:space="preserve">(4), </w:t>
      </w:r>
      <w:proofErr w:type="gramStart"/>
      <w:r w:rsidRPr="001264E8">
        <w:rPr>
          <w:lang w:val="en-GB"/>
        </w:rPr>
        <w:t>pp.e</w:t>
      </w:r>
      <w:proofErr w:type="gramEnd"/>
      <w:r w:rsidRPr="001264E8">
        <w:rPr>
          <w:lang w:val="en-GB"/>
        </w:rPr>
        <w:t>253-e264.</w:t>
      </w:r>
    </w:p>
    <w:p w14:paraId="56A97247" w14:textId="77777777" w:rsidR="00F44652" w:rsidRPr="001264E8" w:rsidRDefault="00F44652" w:rsidP="00B46A45">
      <w:pPr>
        <w:spacing w:before="240" w:after="240" w:line="360" w:lineRule="auto"/>
        <w:jc w:val="both"/>
        <w:rPr>
          <w:lang w:val="en-GB"/>
        </w:rPr>
      </w:pPr>
      <w:r w:rsidRPr="001264E8">
        <w:rPr>
          <w:lang w:val="en-GB"/>
        </w:rPr>
        <w:t xml:space="preserve">Legislation.gov.uk (2023) </w:t>
      </w:r>
      <w:r w:rsidRPr="001264E8">
        <w:rPr>
          <w:i/>
          <w:iCs/>
          <w:lang w:val="en-GB"/>
        </w:rPr>
        <w:t>Care Act 2014.</w:t>
      </w:r>
      <w:r w:rsidRPr="001264E8">
        <w:rPr>
          <w:lang w:val="en-GB"/>
        </w:rPr>
        <w:t xml:space="preserve"> Available at:</w:t>
      </w:r>
      <w:hyperlink r:id="rId11">
        <w:r w:rsidRPr="001264E8">
          <w:rPr>
            <w:u w:val="single"/>
            <w:lang w:val="en-GB"/>
          </w:rPr>
          <w:t>https://www.legislation.gov.uk/ukpga/2014/23/contents</w:t>
        </w:r>
      </w:hyperlink>
      <w:r w:rsidRPr="001264E8">
        <w:rPr>
          <w:highlight w:val="white"/>
          <w:lang w:val="en-GB"/>
        </w:rPr>
        <w:t>(Accessed: 31 January 2026)</w:t>
      </w:r>
    </w:p>
    <w:p w14:paraId="3D91F3C5" w14:textId="77777777" w:rsidR="00F44652" w:rsidRPr="001264E8" w:rsidRDefault="00F44652" w:rsidP="00B46A45">
      <w:pPr>
        <w:spacing w:before="240" w:after="240" w:line="360" w:lineRule="auto"/>
        <w:jc w:val="both"/>
        <w:rPr>
          <w:highlight w:val="white"/>
          <w:lang w:val="en-GB"/>
        </w:rPr>
      </w:pPr>
      <w:r w:rsidRPr="001264E8">
        <w:rPr>
          <w:lang w:val="en-GB"/>
        </w:rPr>
        <w:lastRenderedPageBreak/>
        <w:t xml:space="preserve">Legislation.gov.uk (2024) </w:t>
      </w:r>
      <w:r w:rsidRPr="001264E8">
        <w:rPr>
          <w:i/>
          <w:iCs/>
          <w:lang w:val="en-GB"/>
        </w:rPr>
        <w:t>Health and Social Care Act 2012.</w:t>
      </w:r>
      <w:r w:rsidRPr="001264E8">
        <w:rPr>
          <w:lang w:val="en-GB"/>
        </w:rPr>
        <w:t xml:space="preserve"> Available </w:t>
      </w:r>
      <w:proofErr w:type="spellStart"/>
      <w:r w:rsidRPr="001264E8">
        <w:rPr>
          <w:lang w:val="en-GB"/>
        </w:rPr>
        <w:t>at:</w:t>
      </w:r>
      <w:hyperlink r:id="rId12">
        <w:r w:rsidRPr="001264E8">
          <w:rPr>
            <w:highlight w:val="white"/>
            <w:u w:val="single"/>
            <w:lang w:val="en-GB"/>
          </w:rPr>
          <w:t>https</w:t>
        </w:r>
        <w:proofErr w:type="spellEnd"/>
        <w:r w:rsidRPr="001264E8">
          <w:rPr>
            <w:highlight w:val="white"/>
            <w:u w:val="single"/>
            <w:lang w:val="en-GB"/>
          </w:rPr>
          <w:t>://www.legislation.gov.uk/id/ukpga/2012/7</w:t>
        </w:r>
      </w:hyperlink>
      <w:r w:rsidRPr="001264E8">
        <w:rPr>
          <w:highlight w:val="white"/>
          <w:lang w:val="en-GB"/>
        </w:rPr>
        <w:t xml:space="preserve"> (Accessed: 31 January 2026)</w:t>
      </w:r>
    </w:p>
    <w:p w14:paraId="2341AE93" w14:textId="77777777" w:rsidR="00F44652" w:rsidRPr="001264E8" w:rsidRDefault="00F44652" w:rsidP="00B46A45">
      <w:pPr>
        <w:pBdr>
          <w:top w:val="nil"/>
          <w:left w:val="nil"/>
          <w:bottom w:val="nil"/>
          <w:right w:val="nil"/>
          <w:between w:val="nil"/>
        </w:pBdr>
        <w:spacing w:before="240" w:after="240" w:line="360" w:lineRule="auto"/>
        <w:jc w:val="both"/>
        <w:rPr>
          <w:lang w:val="en-GB"/>
        </w:rPr>
      </w:pPr>
      <w:r w:rsidRPr="001264E8">
        <w:rPr>
          <w:lang w:val="en-GB"/>
        </w:rPr>
        <w:t xml:space="preserve">Lipschitz, J.M., Pike, C.K., Hogan, T.P., Murphy, S.A. and Burdick, K.E., (2023) ‘The engagement problem: a review of engagement with digital mental health interventions and recommendations for a path forward’. </w:t>
      </w:r>
      <w:r w:rsidRPr="001264E8">
        <w:rPr>
          <w:i/>
          <w:iCs/>
          <w:lang w:val="en-GB"/>
        </w:rPr>
        <w:t>Current treatment options in psychiatry, 10</w:t>
      </w:r>
      <w:r w:rsidRPr="001264E8">
        <w:rPr>
          <w:lang w:val="en-GB"/>
        </w:rPr>
        <w:t>(3), pp.119-135.</w:t>
      </w:r>
    </w:p>
    <w:p w14:paraId="29D3075C" w14:textId="77777777" w:rsidR="00F44652" w:rsidRPr="001264E8" w:rsidRDefault="00F44652" w:rsidP="00B46A45">
      <w:pPr>
        <w:spacing w:before="240" w:after="240" w:line="360" w:lineRule="auto"/>
        <w:jc w:val="both"/>
        <w:rPr>
          <w:highlight w:val="white"/>
          <w:lang w:val="en-GB"/>
        </w:rPr>
      </w:pPr>
      <w:proofErr w:type="spellStart"/>
      <w:r w:rsidRPr="001264E8">
        <w:rPr>
          <w:highlight w:val="white"/>
          <w:lang w:val="en-GB"/>
        </w:rPr>
        <w:t>McCance</w:t>
      </w:r>
      <w:proofErr w:type="spellEnd"/>
      <w:r w:rsidRPr="001264E8">
        <w:rPr>
          <w:highlight w:val="white"/>
          <w:lang w:val="en-GB"/>
        </w:rPr>
        <w:t xml:space="preserve">, T. and McCormack, B., (2025). ‘The Person-centred Nursing Framework: a mid-range theory for nursing practice’. </w:t>
      </w:r>
      <w:r w:rsidRPr="001264E8">
        <w:rPr>
          <w:i/>
          <w:iCs/>
          <w:highlight w:val="white"/>
          <w:lang w:val="en-GB"/>
        </w:rPr>
        <w:t>Journal of research in nursing</w:t>
      </w:r>
      <w:r w:rsidRPr="001264E8">
        <w:rPr>
          <w:highlight w:val="white"/>
          <w:lang w:val="en-GB"/>
        </w:rPr>
        <w:t xml:space="preserve">, </w:t>
      </w:r>
      <w:r w:rsidRPr="001264E8">
        <w:rPr>
          <w:i/>
          <w:iCs/>
          <w:highlight w:val="white"/>
          <w:lang w:val="en-GB"/>
        </w:rPr>
        <w:t>30</w:t>
      </w:r>
      <w:r w:rsidRPr="001264E8">
        <w:rPr>
          <w:highlight w:val="white"/>
          <w:lang w:val="en-GB"/>
        </w:rPr>
        <w:t>(1), pp.47-60.</w:t>
      </w:r>
    </w:p>
    <w:p w14:paraId="1FCE129D" w14:textId="77777777" w:rsidR="00F44652" w:rsidRPr="001264E8" w:rsidRDefault="00F44652" w:rsidP="00B46A45">
      <w:pPr>
        <w:pBdr>
          <w:top w:val="nil"/>
          <w:left w:val="nil"/>
          <w:bottom w:val="nil"/>
          <w:right w:val="nil"/>
          <w:between w:val="nil"/>
        </w:pBdr>
        <w:spacing w:before="240" w:after="240" w:line="360" w:lineRule="auto"/>
        <w:jc w:val="both"/>
        <w:rPr>
          <w:lang w:val="en-GB"/>
        </w:rPr>
      </w:pPr>
      <w:r w:rsidRPr="001264E8">
        <w:rPr>
          <w:lang w:val="en-GB"/>
        </w:rPr>
        <w:t xml:space="preserve">NHS England (2023) </w:t>
      </w:r>
      <w:r w:rsidRPr="001264E8">
        <w:rPr>
          <w:i/>
          <w:iCs/>
          <w:lang w:val="en-GB"/>
        </w:rPr>
        <w:t>Working in partnership with people and communities: Statutory guidance.</w:t>
      </w:r>
      <w:r w:rsidRPr="001264E8">
        <w:rPr>
          <w:lang w:val="en-GB"/>
        </w:rPr>
        <w:t xml:space="preserve"> Available at: </w:t>
      </w:r>
      <w:hyperlink r:id="rId13">
        <w:r w:rsidRPr="001264E8">
          <w:rPr>
            <w:u w:val="single"/>
            <w:lang w:val="en-GB"/>
          </w:rPr>
          <w:t>https://www.england.nhs.uk/long-read/working-in-partnership-with-people-and-communities-statutory-guidance/</w:t>
        </w:r>
      </w:hyperlink>
      <w:r w:rsidRPr="001264E8">
        <w:rPr>
          <w:lang w:val="en-GB"/>
        </w:rPr>
        <w:t xml:space="preserve"> (Accessed: 28 January 2026).  </w:t>
      </w:r>
    </w:p>
    <w:p w14:paraId="3FACE1BC" w14:textId="77777777" w:rsidR="00F44652" w:rsidRPr="001264E8" w:rsidRDefault="00F44652" w:rsidP="00B46A45">
      <w:pPr>
        <w:pBdr>
          <w:top w:val="nil"/>
          <w:left w:val="nil"/>
          <w:bottom w:val="nil"/>
          <w:right w:val="nil"/>
          <w:between w:val="nil"/>
        </w:pBdr>
        <w:spacing w:before="240" w:after="240" w:line="360" w:lineRule="auto"/>
        <w:jc w:val="both"/>
        <w:rPr>
          <w:lang w:val="en-GB"/>
        </w:rPr>
      </w:pPr>
      <w:proofErr w:type="spellStart"/>
      <w:r w:rsidRPr="001264E8">
        <w:rPr>
          <w:lang w:val="en-GB"/>
        </w:rPr>
        <w:t>Noclor</w:t>
      </w:r>
      <w:proofErr w:type="spellEnd"/>
      <w:r w:rsidRPr="001264E8">
        <w:rPr>
          <w:lang w:val="en-GB"/>
        </w:rPr>
        <w:t xml:space="preserve"> NHS (2025) </w:t>
      </w:r>
      <w:r w:rsidRPr="001264E8">
        <w:rPr>
          <w:i/>
          <w:iCs/>
          <w:lang w:val="en-GB"/>
        </w:rPr>
        <w:t>BRC AND NORTH LONDON NHS FOUNDATION TRUST PARTNER TO DEVELOP DRUGS TO TREAT MENTAL HEALTH CONDITIONS.</w:t>
      </w:r>
      <w:r w:rsidRPr="001264E8">
        <w:rPr>
          <w:lang w:val="en-GB"/>
        </w:rPr>
        <w:t xml:space="preserve"> Available at: </w:t>
      </w:r>
      <w:hyperlink r:id="rId14">
        <w:r w:rsidRPr="001264E8">
          <w:rPr>
            <w:u w:val="single"/>
            <w:lang w:val="en-GB"/>
          </w:rPr>
          <w:t>https://www.noclor.nhs.uk/news-events/brc-and-north-london-nhs-foundation-trust-partner-develop-drugs-treat-mental-health</w:t>
        </w:r>
      </w:hyperlink>
      <w:r w:rsidRPr="001264E8">
        <w:rPr>
          <w:lang w:val="en-GB"/>
        </w:rPr>
        <w:t xml:space="preserve"> (Accessed: 28 January 2026).  </w:t>
      </w:r>
    </w:p>
    <w:p w14:paraId="665CB4D3"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proofErr w:type="spellStart"/>
      <w:r w:rsidRPr="001264E8">
        <w:rPr>
          <w:rFonts w:ascii="Arial" w:hAnsi="Arial" w:cs="Arial"/>
          <w:sz w:val="22"/>
          <w:szCs w:val="22"/>
        </w:rPr>
        <w:t>Pcc-ni</w:t>
      </w:r>
      <w:proofErr w:type="spellEnd"/>
      <w:r w:rsidRPr="001264E8">
        <w:rPr>
          <w:rFonts w:ascii="Arial" w:hAnsi="Arial" w:cs="Arial"/>
          <w:sz w:val="22"/>
          <w:szCs w:val="22"/>
        </w:rPr>
        <w:t xml:space="preserve">, (2025). </w:t>
      </w:r>
      <w:r w:rsidRPr="001264E8">
        <w:rPr>
          <w:rFonts w:ascii="Arial" w:hAnsi="Arial" w:cs="Arial"/>
          <w:i/>
          <w:iCs/>
          <w:sz w:val="22"/>
          <w:szCs w:val="22"/>
        </w:rPr>
        <w:t xml:space="preserve">Case Studies and Feedback. </w:t>
      </w:r>
      <w:r w:rsidRPr="001264E8">
        <w:rPr>
          <w:rFonts w:ascii="Arial" w:hAnsi="Arial" w:cs="Arial"/>
          <w:sz w:val="22"/>
          <w:szCs w:val="22"/>
        </w:rPr>
        <w:t xml:space="preserve">Available at: </w:t>
      </w:r>
      <w:hyperlink r:id="rId15" w:history="1">
        <w:r w:rsidRPr="001264E8">
          <w:rPr>
            <w:rStyle w:val="Hyperlink"/>
            <w:rFonts w:ascii="Arial" w:hAnsi="Arial" w:cs="Arial"/>
            <w:color w:val="auto"/>
            <w:sz w:val="22"/>
            <w:szCs w:val="22"/>
          </w:rPr>
          <w:t>https://pcc-ni.net/pcc-impact/case-studies-and-feedback/</w:t>
        </w:r>
      </w:hyperlink>
      <w:r w:rsidRPr="001264E8">
        <w:rPr>
          <w:rFonts w:ascii="Arial" w:hAnsi="Arial" w:cs="Arial"/>
          <w:sz w:val="22"/>
          <w:szCs w:val="22"/>
        </w:rPr>
        <w:t xml:space="preserve"> (Accessed: 12 February 2026)</w:t>
      </w:r>
    </w:p>
    <w:p w14:paraId="0D91E017" w14:textId="77777777" w:rsidR="00F44652" w:rsidRPr="001264E8" w:rsidRDefault="00F44652" w:rsidP="00B46A45">
      <w:pPr>
        <w:spacing w:before="240" w:after="240" w:line="360" w:lineRule="auto"/>
        <w:jc w:val="both"/>
        <w:rPr>
          <w:lang w:val="en-GB"/>
        </w:rPr>
      </w:pPr>
      <w:r w:rsidRPr="001264E8">
        <w:t xml:space="preserve">Rahman, R., Reid, C., </w:t>
      </w:r>
      <w:proofErr w:type="spellStart"/>
      <w:r w:rsidRPr="001264E8">
        <w:t>Kloer</w:t>
      </w:r>
      <w:proofErr w:type="spellEnd"/>
      <w:r w:rsidRPr="001264E8">
        <w:t xml:space="preserve">, P., </w:t>
      </w:r>
      <w:proofErr w:type="spellStart"/>
      <w:r w:rsidRPr="001264E8">
        <w:t>Henchie</w:t>
      </w:r>
      <w:proofErr w:type="spellEnd"/>
      <w:r w:rsidRPr="001264E8">
        <w:t xml:space="preserve">, A., Thomas, A. and </w:t>
      </w:r>
      <w:proofErr w:type="spellStart"/>
      <w:r w:rsidRPr="001264E8">
        <w:t>Zwiggelaar</w:t>
      </w:r>
      <w:proofErr w:type="spellEnd"/>
      <w:r w:rsidRPr="001264E8">
        <w:t>, R., (2024). A systematic review of literature examining the application of a social model of health and wellbeing. </w:t>
      </w:r>
      <w:r w:rsidRPr="001264E8">
        <w:rPr>
          <w:i/>
          <w:iCs/>
        </w:rPr>
        <w:t>European Journal of Public Health</w:t>
      </w:r>
      <w:r w:rsidRPr="001264E8">
        <w:t>, </w:t>
      </w:r>
      <w:r w:rsidRPr="001264E8">
        <w:rPr>
          <w:i/>
          <w:iCs/>
        </w:rPr>
        <w:t>34</w:t>
      </w:r>
      <w:r w:rsidRPr="001264E8">
        <w:t>(3), pp.467-472.</w:t>
      </w:r>
    </w:p>
    <w:p w14:paraId="304E993D" w14:textId="77777777" w:rsidR="00F44652" w:rsidRPr="001264E8" w:rsidRDefault="00F44652" w:rsidP="00B46A45">
      <w:pPr>
        <w:spacing w:before="240" w:after="240" w:line="360" w:lineRule="auto"/>
        <w:jc w:val="both"/>
      </w:pPr>
      <w:r w:rsidRPr="001264E8">
        <w:t>Rojas, M., Méndez, A. and Watkins-</w:t>
      </w:r>
      <w:proofErr w:type="spellStart"/>
      <w:r w:rsidRPr="001264E8">
        <w:t>Fassler</w:t>
      </w:r>
      <w:proofErr w:type="spellEnd"/>
      <w:r w:rsidRPr="001264E8">
        <w:t>, K., (2023). The hierarchy of needs empirical examination of Maslow’s theory and lessons for development. </w:t>
      </w:r>
      <w:r w:rsidRPr="001264E8">
        <w:rPr>
          <w:i/>
          <w:iCs/>
        </w:rPr>
        <w:t>World Development</w:t>
      </w:r>
      <w:r w:rsidRPr="001264E8">
        <w:t>, </w:t>
      </w:r>
      <w:r w:rsidRPr="001264E8">
        <w:rPr>
          <w:i/>
          <w:iCs/>
        </w:rPr>
        <w:t>165</w:t>
      </w:r>
      <w:r w:rsidRPr="001264E8">
        <w:t>, p.106185.</w:t>
      </w:r>
    </w:p>
    <w:p w14:paraId="52598C8E"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proofErr w:type="spellStart"/>
      <w:r w:rsidRPr="001264E8">
        <w:rPr>
          <w:rFonts w:ascii="Arial" w:hAnsi="Arial" w:cs="Arial"/>
          <w:sz w:val="22"/>
          <w:szCs w:val="22"/>
        </w:rPr>
        <w:t>Roos</w:t>
      </w:r>
      <w:proofErr w:type="spellEnd"/>
      <w:r w:rsidRPr="001264E8">
        <w:rPr>
          <w:rFonts w:ascii="Arial" w:hAnsi="Arial" w:cs="Arial"/>
          <w:sz w:val="22"/>
          <w:szCs w:val="22"/>
        </w:rPr>
        <w:t xml:space="preserve">, C., </w:t>
      </w:r>
      <w:proofErr w:type="spellStart"/>
      <w:r w:rsidRPr="001264E8">
        <w:rPr>
          <w:rFonts w:ascii="Arial" w:hAnsi="Arial" w:cs="Arial"/>
          <w:sz w:val="22"/>
          <w:szCs w:val="22"/>
        </w:rPr>
        <w:t>Swall</w:t>
      </w:r>
      <w:proofErr w:type="spellEnd"/>
      <w:r w:rsidRPr="001264E8">
        <w:rPr>
          <w:rFonts w:ascii="Arial" w:hAnsi="Arial" w:cs="Arial"/>
          <w:sz w:val="22"/>
          <w:szCs w:val="22"/>
        </w:rPr>
        <w:t xml:space="preserve">, A., </w:t>
      </w:r>
      <w:proofErr w:type="spellStart"/>
      <w:r w:rsidRPr="001264E8">
        <w:rPr>
          <w:rFonts w:ascii="Arial" w:hAnsi="Arial" w:cs="Arial"/>
          <w:sz w:val="22"/>
          <w:szCs w:val="22"/>
        </w:rPr>
        <w:t>Marmstål</w:t>
      </w:r>
      <w:proofErr w:type="spellEnd"/>
      <w:r w:rsidRPr="001264E8">
        <w:rPr>
          <w:rFonts w:ascii="Arial" w:hAnsi="Arial" w:cs="Arial"/>
          <w:sz w:val="22"/>
          <w:szCs w:val="22"/>
        </w:rPr>
        <w:t xml:space="preserve"> </w:t>
      </w:r>
      <w:proofErr w:type="spellStart"/>
      <w:r w:rsidRPr="001264E8">
        <w:rPr>
          <w:rFonts w:ascii="Arial" w:hAnsi="Arial" w:cs="Arial"/>
          <w:sz w:val="22"/>
          <w:szCs w:val="22"/>
        </w:rPr>
        <w:t>Hammar</w:t>
      </w:r>
      <w:proofErr w:type="spellEnd"/>
      <w:r w:rsidRPr="001264E8">
        <w:rPr>
          <w:rFonts w:ascii="Arial" w:hAnsi="Arial" w:cs="Arial"/>
          <w:sz w:val="22"/>
          <w:szCs w:val="22"/>
        </w:rPr>
        <w:t xml:space="preserve">, L., </w:t>
      </w:r>
      <w:proofErr w:type="spellStart"/>
      <w:r w:rsidRPr="001264E8">
        <w:rPr>
          <w:rFonts w:ascii="Arial" w:hAnsi="Arial" w:cs="Arial"/>
          <w:sz w:val="22"/>
          <w:szCs w:val="22"/>
        </w:rPr>
        <w:t>Boström</w:t>
      </w:r>
      <w:proofErr w:type="spellEnd"/>
      <w:r w:rsidRPr="001264E8">
        <w:rPr>
          <w:rFonts w:ascii="Arial" w:hAnsi="Arial" w:cs="Arial"/>
          <w:sz w:val="22"/>
          <w:szCs w:val="22"/>
        </w:rPr>
        <w:t xml:space="preserve">, A.M. and </w:t>
      </w:r>
      <w:proofErr w:type="spellStart"/>
      <w:r w:rsidRPr="001264E8">
        <w:rPr>
          <w:rFonts w:ascii="Arial" w:hAnsi="Arial" w:cs="Arial"/>
          <w:sz w:val="22"/>
          <w:szCs w:val="22"/>
        </w:rPr>
        <w:t>Skytt</w:t>
      </w:r>
      <w:proofErr w:type="spellEnd"/>
      <w:r w:rsidRPr="001264E8">
        <w:rPr>
          <w:rFonts w:ascii="Arial" w:hAnsi="Arial" w:cs="Arial"/>
          <w:sz w:val="22"/>
          <w:szCs w:val="22"/>
        </w:rPr>
        <w:t>, B., (2023). Promoting the person-</w:t>
      </w:r>
      <w:proofErr w:type="spellStart"/>
      <w:r w:rsidRPr="001264E8">
        <w:rPr>
          <w:rFonts w:ascii="Arial" w:hAnsi="Arial" w:cs="Arial"/>
          <w:sz w:val="22"/>
          <w:szCs w:val="22"/>
        </w:rPr>
        <w:t>centred</w:t>
      </w:r>
      <w:proofErr w:type="spellEnd"/>
      <w:r w:rsidRPr="001264E8">
        <w:rPr>
          <w:rFonts w:ascii="Arial" w:hAnsi="Arial" w:cs="Arial"/>
          <w:sz w:val="22"/>
          <w:szCs w:val="22"/>
        </w:rPr>
        <w:t xml:space="preserve"> aspects of dignity and well-being: learning from older persons’ experiences of living in residential care facilities. </w:t>
      </w:r>
      <w:r w:rsidRPr="001264E8">
        <w:rPr>
          <w:rFonts w:ascii="Arial" w:hAnsi="Arial" w:cs="Arial"/>
          <w:i/>
          <w:iCs/>
          <w:sz w:val="22"/>
          <w:szCs w:val="22"/>
        </w:rPr>
        <w:t>Working with Older People, 27</w:t>
      </w:r>
      <w:r w:rsidRPr="001264E8">
        <w:rPr>
          <w:rFonts w:ascii="Arial" w:hAnsi="Arial" w:cs="Arial"/>
          <w:sz w:val="22"/>
          <w:szCs w:val="22"/>
        </w:rPr>
        <w:t>(3), pp.219-229.</w:t>
      </w:r>
    </w:p>
    <w:p w14:paraId="507203CB" w14:textId="77777777" w:rsidR="00F44652" w:rsidRPr="001264E8" w:rsidRDefault="00F44652" w:rsidP="00B46A45">
      <w:pPr>
        <w:pBdr>
          <w:top w:val="nil"/>
          <w:left w:val="nil"/>
          <w:bottom w:val="nil"/>
          <w:right w:val="nil"/>
          <w:between w:val="nil"/>
        </w:pBdr>
        <w:spacing w:before="240" w:after="240" w:line="360" w:lineRule="auto"/>
        <w:jc w:val="both"/>
        <w:rPr>
          <w:lang w:val="en-GB"/>
        </w:rPr>
      </w:pPr>
      <w:r w:rsidRPr="001264E8">
        <w:rPr>
          <w:lang w:val="en-GB"/>
        </w:rPr>
        <w:t xml:space="preserve">Sanchez, A.L., </w:t>
      </w:r>
      <w:proofErr w:type="spellStart"/>
      <w:r w:rsidRPr="001264E8">
        <w:rPr>
          <w:lang w:val="en-GB"/>
        </w:rPr>
        <w:t>Jent</w:t>
      </w:r>
      <w:proofErr w:type="spellEnd"/>
      <w:r w:rsidRPr="001264E8">
        <w:rPr>
          <w:lang w:val="en-GB"/>
        </w:rPr>
        <w:t xml:space="preserve">, J., Aggarwal, N.K., Chavira, D., </w:t>
      </w:r>
      <w:proofErr w:type="spellStart"/>
      <w:r w:rsidRPr="001264E8">
        <w:rPr>
          <w:lang w:val="en-GB"/>
        </w:rPr>
        <w:t>Coxe</w:t>
      </w:r>
      <w:proofErr w:type="spellEnd"/>
      <w:r w:rsidRPr="001264E8">
        <w:rPr>
          <w:lang w:val="en-GB"/>
        </w:rPr>
        <w:t>, S., Garcia, D., La Roche, M. and Comer, J.S., (2022) ‘Person-</w:t>
      </w:r>
      <w:proofErr w:type="spellStart"/>
      <w:r w:rsidRPr="001264E8">
        <w:rPr>
          <w:lang w:val="en-GB"/>
        </w:rPr>
        <w:t>centered</w:t>
      </w:r>
      <w:proofErr w:type="spellEnd"/>
      <w:r w:rsidRPr="001264E8">
        <w:rPr>
          <w:lang w:val="en-GB"/>
        </w:rPr>
        <w:t xml:space="preserve"> cultural assessment can improve child mental health </w:t>
      </w:r>
      <w:r w:rsidRPr="001264E8">
        <w:rPr>
          <w:lang w:val="en-GB"/>
        </w:rPr>
        <w:lastRenderedPageBreak/>
        <w:t xml:space="preserve">service engagement and outcomes’. </w:t>
      </w:r>
      <w:r w:rsidRPr="001264E8">
        <w:rPr>
          <w:i/>
          <w:iCs/>
          <w:lang w:val="en-GB"/>
        </w:rPr>
        <w:t>Journal of Clinical Child &amp; Adolescent Psychology, 51</w:t>
      </w:r>
      <w:r w:rsidRPr="001264E8">
        <w:rPr>
          <w:lang w:val="en-GB"/>
        </w:rPr>
        <w:t>(1), pp.1-22.</w:t>
      </w:r>
    </w:p>
    <w:p w14:paraId="41086547" w14:textId="77777777" w:rsidR="00F44652" w:rsidRPr="001264E8" w:rsidRDefault="00F44652" w:rsidP="00B46A45">
      <w:pPr>
        <w:pBdr>
          <w:top w:val="nil"/>
          <w:left w:val="nil"/>
          <w:bottom w:val="nil"/>
          <w:right w:val="nil"/>
          <w:between w:val="nil"/>
        </w:pBdr>
        <w:spacing w:before="240" w:after="240" w:line="360" w:lineRule="auto"/>
        <w:jc w:val="both"/>
        <w:rPr>
          <w:lang w:val="en-GB"/>
        </w:rPr>
      </w:pPr>
      <w:proofErr w:type="spellStart"/>
      <w:r w:rsidRPr="001264E8">
        <w:rPr>
          <w:lang w:val="en-GB"/>
        </w:rPr>
        <w:t>Spilsbury</w:t>
      </w:r>
      <w:proofErr w:type="spellEnd"/>
      <w:r w:rsidRPr="001264E8">
        <w:rPr>
          <w:lang w:val="en-GB"/>
        </w:rPr>
        <w:t xml:space="preserve">, K., </w:t>
      </w:r>
      <w:proofErr w:type="spellStart"/>
      <w:r w:rsidRPr="001264E8">
        <w:rPr>
          <w:lang w:val="en-GB"/>
        </w:rPr>
        <w:t>Peryer</w:t>
      </w:r>
      <w:proofErr w:type="spellEnd"/>
      <w:r w:rsidRPr="001264E8">
        <w:rPr>
          <w:lang w:val="en-GB"/>
        </w:rPr>
        <w:t xml:space="preserve">, G., Devi, R., Haunch, K., </w:t>
      </w:r>
      <w:proofErr w:type="spellStart"/>
      <w:r w:rsidRPr="001264E8">
        <w:rPr>
          <w:lang w:val="en-GB"/>
        </w:rPr>
        <w:t>Jordao</w:t>
      </w:r>
      <w:proofErr w:type="spellEnd"/>
      <w:r w:rsidRPr="001264E8">
        <w:rPr>
          <w:lang w:val="en-GB"/>
        </w:rPr>
        <w:t xml:space="preserve">, M., Thompson, C. and Goodman, C., (2023) ‘On your marks, get set, pause: what care home teams should consider before partnering with a trial research group’. </w:t>
      </w:r>
      <w:r w:rsidRPr="001264E8">
        <w:rPr>
          <w:i/>
          <w:iCs/>
          <w:lang w:val="en-GB"/>
        </w:rPr>
        <w:t>Nursing and Residential Care, 25</w:t>
      </w:r>
      <w:r w:rsidRPr="001264E8">
        <w:rPr>
          <w:lang w:val="en-GB"/>
        </w:rPr>
        <w:t xml:space="preserve">(1), pp.1-5.  </w:t>
      </w:r>
    </w:p>
    <w:p w14:paraId="7A222929"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r w:rsidRPr="001264E8">
        <w:rPr>
          <w:rFonts w:ascii="Arial" w:hAnsi="Arial" w:cs="Arial"/>
          <w:sz w:val="22"/>
          <w:szCs w:val="22"/>
        </w:rPr>
        <w:t xml:space="preserve">Thomson, L.J. and Chatterjee, H.J., (2024). Barriers and enablers of integrated care in the UK: a rapid evidence review of review articles and grey literature 2018–2022. </w:t>
      </w:r>
      <w:r w:rsidRPr="001264E8">
        <w:rPr>
          <w:rFonts w:ascii="Arial" w:hAnsi="Arial" w:cs="Arial"/>
          <w:i/>
          <w:iCs/>
          <w:sz w:val="22"/>
          <w:szCs w:val="22"/>
        </w:rPr>
        <w:t>Frontiers in Public Health, 11</w:t>
      </w:r>
      <w:r w:rsidRPr="001264E8">
        <w:rPr>
          <w:rFonts w:ascii="Arial" w:hAnsi="Arial" w:cs="Arial"/>
          <w:sz w:val="22"/>
          <w:szCs w:val="22"/>
        </w:rPr>
        <w:t>, p.1286479.</w:t>
      </w:r>
    </w:p>
    <w:p w14:paraId="0B91F7F8" w14:textId="77777777" w:rsidR="00F44652" w:rsidRPr="001264E8" w:rsidRDefault="00F44652" w:rsidP="00B46A45">
      <w:pPr>
        <w:pBdr>
          <w:top w:val="nil"/>
          <w:left w:val="nil"/>
          <w:bottom w:val="nil"/>
          <w:right w:val="nil"/>
          <w:between w:val="nil"/>
        </w:pBdr>
        <w:spacing w:before="240" w:after="240" w:line="360" w:lineRule="auto"/>
        <w:jc w:val="both"/>
        <w:rPr>
          <w:lang w:val="en-GB"/>
        </w:rPr>
      </w:pPr>
      <w:proofErr w:type="spellStart"/>
      <w:r w:rsidRPr="001264E8">
        <w:rPr>
          <w:lang w:val="en-GB"/>
        </w:rPr>
        <w:t>Wannheden</w:t>
      </w:r>
      <w:proofErr w:type="spellEnd"/>
      <w:r w:rsidRPr="001264E8">
        <w:rPr>
          <w:lang w:val="en-GB"/>
        </w:rPr>
        <w:t xml:space="preserve">, C., </w:t>
      </w:r>
      <w:proofErr w:type="spellStart"/>
      <w:r w:rsidRPr="001264E8">
        <w:rPr>
          <w:lang w:val="en-GB"/>
        </w:rPr>
        <w:t>Åberg-Wennerholm</w:t>
      </w:r>
      <w:proofErr w:type="spellEnd"/>
      <w:r w:rsidRPr="001264E8">
        <w:rPr>
          <w:lang w:val="en-GB"/>
        </w:rPr>
        <w:t xml:space="preserve">, M., Dahlberg, M., </w:t>
      </w:r>
      <w:proofErr w:type="spellStart"/>
      <w:r w:rsidRPr="001264E8">
        <w:rPr>
          <w:lang w:val="en-GB"/>
        </w:rPr>
        <w:t>Revenäs</w:t>
      </w:r>
      <w:proofErr w:type="spellEnd"/>
      <w:r w:rsidRPr="001264E8">
        <w:rPr>
          <w:lang w:val="en-GB"/>
        </w:rPr>
        <w:t xml:space="preserve">, </w:t>
      </w:r>
      <w:proofErr w:type="gramStart"/>
      <w:r w:rsidRPr="001264E8">
        <w:rPr>
          <w:lang w:val="en-GB"/>
        </w:rPr>
        <w:t>Å.,</w:t>
      </w:r>
      <w:proofErr w:type="spellStart"/>
      <w:r w:rsidRPr="001264E8">
        <w:rPr>
          <w:lang w:val="en-GB"/>
        </w:rPr>
        <w:t>Tolf</w:t>
      </w:r>
      <w:proofErr w:type="spellEnd"/>
      <w:proofErr w:type="gramEnd"/>
      <w:r w:rsidRPr="001264E8">
        <w:rPr>
          <w:lang w:val="en-GB"/>
        </w:rPr>
        <w:t xml:space="preserve">, S., </w:t>
      </w:r>
      <w:proofErr w:type="spellStart"/>
      <w:r w:rsidRPr="001264E8">
        <w:rPr>
          <w:lang w:val="en-GB"/>
        </w:rPr>
        <w:t>Eftimovska</w:t>
      </w:r>
      <w:proofErr w:type="spellEnd"/>
      <w:r w:rsidRPr="001264E8">
        <w:rPr>
          <w:lang w:val="en-GB"/>
        </w:rPr>
        <w:t xml:space="preserve">, E. and </w:t>
      </w:r>
      <w:proofErr w:type="spellStart"/>
      <w:r w:rsidRPr="001264E8">
        <w:rPr>
          <w:lang w:val="en-GB"/>
        </w:rPr>
        <w:t>Brommels</w:t>
      </w:r>
      <w:proofErr w:type="spellEnd"/>
      <w:r w:rsidRPr="001264E8">
        <w:rPr>
          <w:lang w:val="en-GB"/>
        </w:rPr>
        <w:t>, M., (2022) ‘Digital health technologies enabling partnerships in chronic care management: scoping review’.</w:t>
      </w:r>
      <w:r w:rsidRPr="001264E8">
        <w:rPr>
          <w:i/>
          <w:iCs/>
          <w:lang w:val="en-GB"/>
        </w:rPr>
        <w:t xml:space="preserve"> Journal of medical Internet research, 24</w:t>
      </w:r>
      <w:r w:rsidRPr="001264E8">
        <w:rPr>
          <w:lang w:val="en-GB"/>
        </w:rPr>
        <w:t xml:space="preserve">(8), </w:t>
      </w:r>
      <w:proofErr w:type="gramStart"/>
      <w:r w:rsidRPr="001264E8">
        <w:rPr>
          <w:lang w:val="en-GB"/>
        </w:rPr>
        <w:t>p.e</w:t>
      </w:r>
      <w:proofErr w:type="gramEnd"/>
      <w:r w:rsidRPr="001264E8">
        <w:rPr>
          <w:lang w:val="en-GB"/>
        </w:rPr>
        <w:t xml:space="preserve">38980. </w:t>
      </w:r>
    </w:p>
    <w:p w14:paraId="79E2921F"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proofErr w:type="spellStart"/>
      <w:r w:rsidRPr="001264E8">
        <w:rPr>
          <w:rFonts w:ascii="Arial" w:hAnsi="Arial" w:cs="Arial"/>
          <w:sz w:val="22"/>
          <w:szCs w:val="22"/>
        </w:rPr>
        <w:t>Younas</w:t>
      </w:r>
      <w:proofErr w:type="spellEnd"/>
      <w:r w:rsidRPr="001264E8">
        <w:rPr>
          <w:rFonts w:ascii="Arial" w:hAnsi="Arial" w:cs="Arial"/>
          <w:sz w:val="22"/>
          <w:szCs w:val="22"/>
        </w:rPr>
        <w:t xml:space="preserve">, A., </w:t>
      </w:r>
      <w:proofErr w:type="spellStart"/>
      <w:r w:rsidRPr="001264E8">
        <w:rPr>
          <w:rFonts w:ascii="Arial" w:hAnsi="Arial" w:cs="Arial"/>
          <w:sz w:val="22"/>
          <w:szCs w:val="22"/>
        </w:rPr>
        <w:t>Inayat</w:t>
      </w:r>
      <w:proofErr w:type="spellEnd"/>
      <w:r w:rsidRPr="001264E8">
        <w:rPr>
          <w:rFonts w:ascii="Arial" w:hAnsi="Arial" w:cs="Arial"/>
          <w:sz w:val="22"/>
          <w:szCs w:val="22"/>
        </w:rPr>
        <w:t xml:space="preserve">, S. and </w:t>
      </w:r>
      <w:proofErr w:type="spellStart"/>
      <w:r w:rsidRPr="001264E8">
        <w:rPr>
          <w:rFonts w:ascii="Arial" w:hAnsi="Arial" w:cs="Arial"/>
          <w:sz w:val="22"/>
          <w:szCs w:val="22"/>
        </w:rPr>
        <w:t>Masih</w:t>
      </w:r>
      <w:proofErr w:type="spellEnd"/>
      <w:r w:rsidRPr="001264E8">
        <w:rPr>
          <w:rFonts w:ascii="Arial" w:hAnsi="Arial" w:cs="Arial"/>
          <w:sz w:val="22"/>
          <w:szCs w:val="22"/>
        </w:rPr>
        <w:t>, S., (2023). Nurses’ perceived barriers to the delivery of person</w:t>
      </w:r>
      <w:r w:rsidRPr="001264E8">
        <w:rPr>
          <w:rFonts w:ascii="Cambria Math" w:hAnsi="Cambria Math" w:cs="Arial"/>
          <w:sz w:val="22"/>
          <w:szCs w:val="22"/>
        </w:rPr>
        <w:t>‐</w:t>
      </w:r>
      <w:proofErr w:type="spellStart"/>
      <w:r w:rsidRPr="001264E8">
        <w:rPr>
          <w:rFonts w:ascii="Arial" w:hAnsi="Arial" w:cs="Arial"/>
          <w:sz w:val="22"/>
          <w:szCs w:val="22"/>
        </w:rPr>
        <w:t>centred</w:t>
      </w:r>
      <w:proofErr w:type="spellEnd"/>
      <w:r w:rsidRPr="001264E8">
        <w:rPr>
          <w:rFonts w:ascii="Arial" w:hAnsi="Arial" w:cs="Arial"/>
          <w:sz w:val="22"/>
          <w:szCs w:val="22"/>
        </w:rPr>
        <w:t xml:space="preserve"> care to complex patients: A qualitative study using theoretical domains framework. </w:t>
      </w:r>
      <w:r w:rsidRPr="001264E8">
        <w:rPr>
          <w:rFonts w:ascii="Arial" w:hAnsi="Arial" w:cs="Arial"/>
          <w:i/>
          <w:iCs/>
          <w:sz w:val="22"/>
          <w:szCs w:val="22"/>
        </w:rPr>
        <w:t>Journal of clinical nursing, 32</w:t>
      </w:r>
      <w:r w:rsidRPr="001264E8">
        <w:rPr>
          <w:rFonts w:ascii="Arial" w:hAnsi="Arial" w:cs="Arial"/>
          <w:sz w:val="22"/>
          <w:szCs w:val="22"/>
        </w:rPr>
        <w:t>(3-4), pp.368-381.</w:t>
      </w:r>
    </w:p>
    <w:p w14:paraId="040CB5D6" w14:textId="77777777" w:rsidR="00F44652" w:rsidRPr="001264E8" w:rsidRDefault="00F44652" w:rsidP="00B46A45">
      <w:pPr>
        <w:spacing w:before="240" w:after="240" w:line="360" w:lineRule="auto"/>
        <w:jc w:val="both"/>
        <w:rPr>
          <w:lang w:val="en-GB"/>
        </w:rPr>
      </w:pPr>
      <w:r w:rsidRPr="001264E8">
        <w:rPr>
          <w:highlight w:val="white"/>
          <w:lang w:val="en-GB"/>
        </w:rPr>
        <w:t xml:space="preserve">Yuan, Y., Yang, J., Huang, W., Hu, C., Zhang, W. and Chen, B., (2025). ‘Relationships among anxiety, psychological resilience, and physical activity in university students: variable-centred and person-centred perspectives’. </w:t>
      </w:r>
      <w:r w:rsidRPr="001264E8">
        <w:rPr>
          <w:i/>
          <w:iCs/>
          <w:highlight w:val="white"/>
          <w:lang w:val="en-GB"/>
        </w:rPr>
        <w:t>Frontiers in Psychology</w:t>
      </w:r>
      <w:r w:rsidRPr="001264E8">
        <w:rPr>
          <w:highlight w:val="white"/>
          <w:lang w:val="en-GB"/>
        </w:rPr>
        <w:t xml:space="preserve">, </w:t>
      </w:r>
      <w:r w:rsidRPr="001264E8">
        <w:rPr>
          <w:i/>
          <w:iCs/>
          <w:highlight w:val="white"/>
          <w:lang w:val="en-GB"/>
        </w:rPr>
        <w:t>16</w:t>
      </w:r>
      <w:r w:rsidRPr="001264E8">
        <w:rPr>
          <w:highlight w:val="white"/>
          <w:lang w:val="en-GB"/>
        </w:rPr>
        <w:t>, p.1694344.</w:t>
      </w:r>
    </w:p>
    <w:p w14:paraId="76A88EE8" w14:textId="77777777" w:rsidR="004846E4" w:rsidRPr="001264E8" w:rsidRDefault="004846E4" w:rsidP="00B46A45">
      <w:pPr>
        <w:pBdr>
          <w:top w:val="nil"/>
          <w:left w:val="nil"/>
          <w:bottom w:val="nil"/>
          <w:right w:val="nil"/>
          <w:between w:val="nil"/>
        </w:pBdr>
        <w:spacing w:before="240" w:after="200" w:line="360" w:lineRule="auto"/>
        <w:jc w:val="both"/>
        <w:rPr>
          <w:sz w:val="24"/>
          <w:szCs w:val="24"/>
          <w:lang w:val="en-GB"/>
        </w:rPr>
      </w:pPr>
    </w:p>
    <w:sectPr w:rsidR="004846E4" w:rsidRPr="001264E8" w:rsidSect="00BD04A9">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AF3AA3" w14:textId="77777777" w:rsidR="00E441C0" w:rsidRDefault="00E441C0">
      <w:pPr>
        <w:spacing w:line="240" w:lineRule="auto"/>
      </w:pPr>
      <w:r>
        <w:separator/>
      </w:r>
    </w:p>
  </w:endnote>
  <w:endnote w:type="continuationSeparator" w:id="0">
    <w:p w14:paraId="368279B2" w14:textId="77777777" w:rsidR="00E441C0" w:rsidRDefault="00E441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D4012C8C-1DDA-4D29-8C73-6F0EC7C72375}"/>
  </w:font>
  <w:font w:name="Calibri">
    <w:panose1 w:val="020F0502020204030204"/>
    <w:charset w:val="00"/>
    <w:family w:val="swiss"/>
    <w:pitch w:val="variable"/>
    <w:sig w:usb0="E4002EFF" w:usb1="C000247B" w:usb2="00000009" w:usb3="00000000" w:csb0="000001FF" w:csb1="00000000"/>
    <w:embedRegular r:id="rId2" w:fontKey="{75095797-FAB3-4596-856D-410E6F78BBC5}"/>
    <w:embedBold r:id="rId3" w:fontKey="{15F80C87-40E1-4848-9AE0-3BD146AFE8AA}"/>
  </w:font>
  <w:font w:name="Vrinda">
    <w:panose1 w:val="00000400000000000000"/>
    <w:charset w:val="00"/>
    <w:family w:val="swiss"/>
    <w:pitch w:val="variable"/>
    <w:sig w:usb0="00010003" w:usb1="00000000" w:usb2="00000000" w:usb3="00000000" w:csb0="00000001" w:csb1="00000000"/>
    <w:embedRegular r:id="rId4" w:fontKey="{ACCF7074-DB9A-4F08-9F32-3F46E2FBC4EA}"/>
    <w:embedBold r:id="rId5" w:fontKey="{D5C8B091-9BDC-494E-82D7-6E5AF6839B30}"/>
  </w:font>
  <w:font w:name="Cambria">
    <w:panose1 w:val="02040503050406030204"/>
    <w:charset w:val="00"/>
    <w:family w:val="roman"/>
    <w:pitch w:val="variable"/>
    <w:sig w:usb0="E00006FF" w:usb1="420024FF" w:usb2="02000000" w:usb3="00000000" w:csb0="0000019F" w:csb1="00000000"/>
    <w:embedRegular r:id="rId6" w:fontKey="{FEE2FAEE-158F-48FE-A91C-62988E6660F9}"/>
  </w:font>
  <w:font w:name="Cambria Math">
    <w:panose1 w:val="02040503050406030204"/>
    <w:charset w:val="00"/>
    <w:family w:val="roman"/>
    <w:pitch w:val="variable"/>
    <w:sig w:usb0="E00006FF" w:usb1="420024FF" w:usb2="02000000" w:usb3="00000000" w:csb0="0000019F" w:csb1="00000000"/>
    <w:embedRegular r:id="rId7" w:fontKey="{9A3878FF-EE7E-4B95-B8CA-F7E05E0D0344}"/>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BCFD70" w14:textId="24901894" w:rsidR="004846E4" w:rsidRDefault="00CD7722">
    <w:pPr>
      <w:pBdr>
        <w:top w:val="nil"/>
        <w:left w:val="nil"/>
        <w:bottom w:val="nil"/>
        <w:right w:val="nil"/>
        <w:between w:val="nil"/>
      </w:pBdr>
      <w:tabs>
        <w:tab w:val="center" w:pos="4680"/>
        <w:tab w:val="right" w:pos="9360"/>
      </w:tabs>
      <w:spacing w:line="240" w:lineRule="auto"/>
      <w:jc w:val="right"/>
      <w:rPr>
        <w:color w:val="000000"/>
        <w:sz w:val="18"/>
        <w:szCs w:val="18"/>
      </w:rPr>
    </w:pPr>
    <w:r>
      <w:rPr>
        <w:color w:val="000000"/>
        <w:sz w:val="20"/>
        <w:szCs w:val="20"/>
      </w:rPr>
      <w:fldChar w:fldCharType="begin"/>
    </w:r>
    <w:r w:rsidR="00EA6FEA">
      <w:rPr>
        <w:color w:val="000000"/>
        <w:sz w:val="20"/>
        <w:szCs w:val="20"/>
      </w:rPr>
      <w:instrText>PAGE</w:instrText>
    </w:r>
    <w:r>
      <w:rPr>
        <w:color w:val="000000"/>
        <w:sz w:val="20"/>
        <w:szCs w:val="20"/>
      </w:rPr>
      <w:fldChar w:fldCharType="separate"/>
    </w:r>
    <w:r w:rsidR="00E6100F">
      <w:rPr>
        <w:noProof/>
        <w:color w:val="000000"/>
        <w:sz w:val="20"/>
        <w:szCs w:val="20"/>
      </w:rPr>
      <w:t>2</w:t>
    </w:r>
    <w:r>
      <w:rPr>
        <w:color w:val="000000"/>
        <w:sz w:val="20"/>
        <w:szCs w:val="20"/>
      </w:rPr>
      <w:fldChar w:fldCharType="end"/>
    </w:r>
  </w:p>
  <w:p w14:paraId="3B537293" w14:textId="77777777" w:rsidR="004846E4" w:rsidRDefault="004846E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D8E4BB" w14:textId="77777777" w:rsidR="00E441C0" w:rsidRDefault="00E441C0">
      <w:pPr>
        <w:spacing w:line="240" w:lineRule="auto"/>
      </w:pPr>
      <w:r>
        <w:separator/>
      </w:r>
    </w:p>
  </w:footnote>
  <w:footnote w:type="continuationSeparator" w:id="0">
    <w:p w14:paraId="5868FCD7" w14:textId="77777777" w:rsidR="00E441C0" w:rsidRDefault="00E441C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6E4"/>
    <w:rsid w:val="0000633C"/>
    <w:rsid w:val="00033151"/>
    <w:rsid w:val="000509A5"/>
    <w:rsid w:val="00050A6B"/>
    <w:rsid w:val="00054384"/>
    <w:rsid w:val="00077DDF"/>
    <w:rsid w:val="00081FCB"/>
    <w:rsid w:val="0008723B"/>
    <w:rsid w:val="000D09D8"/>
    <w:rsid w:val="00114437"/>
    <w:rsid w:val="001264E8"/>
    <w:rsid w:val="001279F2"/>
    <w:rsid w:val="001333DA"/>
    <w:rsid w:val="00175261"/>
    <w:rsid w:val="001B25C9"/>
    <w:rsid w:val="001C3523"/>
    <w:rsid w:val="001D1F10"/>
    <w:rsid w:val="00223421"/>
    <w:rsid w:val="002C7D08"/>
    <w:rsid w:val="003254AD"/>
    <w:rsid w:val="00327A24"/>
    <w:rsid w:val="003C7319"/>
    <w:rsid w:val="003E4378"/>
    <w:rsid w:val="00440888"/>
    <w:rsid w:val="00454F63"/>
    <w:rsid w:val="004846E4"/>
    <w:rsid w:val="004A301D"/>
    <w:rsid w:val="004B23E3"/>
    <w:rsid w:val="004D358E"/>
    <w:rsid w:val="00500E5C"/>
    <w:rsid w:val="00501238"/>
    <w:rsid w:val="00512DF8"/>
    <w:rsid w:val="00543383"/>
    <w:rsid w:val="00572B37"/>
    <w:rsid w:val="005752FC"/>
    <w:rsid w:val="005B65FF"/>
    <w:rsid w:val="005D07C3"/>
    <w:rsid w:val="00607B2E"/>
    <w:rsid w:val="00631B4F"/>
    <w:rsid w:val="00635A0C"/>
    <w:rsid w:val="0066265C"/>
    <w:rsid w:val="00682072"/>
    <w:rsid w:val="006B608F"/>
    <w:rsid w:val="006C788E"/>
    <w:rsid w:val="006F4311"/>
    <w:rsid w:val="00700399"/>
    <w:rsid w:val="00710AE5"/>
    <w:rsid w:val="00715809"/>
    <w:rsid w:val="007370BE"/>
    <w:rsid w:val="00755BA2"/>
    <w:rsid w:val="007604A9"/>
    <w:rsid w:val="00780D2E"/>
    <w:rsid w:val="00792B26"/>
    <w:rsid w:val="007A5A58"/>
    <w:rsid w:val="00806DEA"/>
    <w:rsid w:val="00822529"/>
    <w:rsid w:val="008405C6"/>
    <w:rsid w:val="008D53F9"/>
    <w:rsid w:val="008E4CC6"/>
    <w:rsid w:val="008E5578"/>
    <w:rsid w:val="00930C27"/>
    <w:rsid w:val="00952197"/>
    <w:rsid w:val="00954A0B"/>
    <w:rsid w:val="00983818"/>
    <w:rsid w:val="009B4300"/>
    <w:rsid w:val="009D56CC"/>
    <w:rsid w:val="009F7859"/>
    <w:rsid w:val="00A13107"/>
    <w:rsid w:val="00A228A6"/>
    <w:rsid w:val="00A524D5"/>
    <w:rsid w:val="00A54A74"/>
    <w:rsid w:val="00A561E9"/>
    <w:rsid w:val="00A5730F"/>
    <w:rsid w:val="00A60A14"/>
    <w:rsid w:val="00A60ACE"/>
    <w:rsid w:val="00A84AC9"/>
    <w:rsid w:val="00B06B2B"/>
    <w:rsid w:val="00B46A45"/>
    <w:rsid w:val="00B73603"/>
    <w:rsid w:val="00B801A4"/>
    <w:rsid w:val="00B961DD"/>
    <w:rsid w:val="00BC5D5B"/>
    <w:rsid w:val="00BC5FBF"/>
    <w:rsid w:val="00BD04A9"/>
    <w:rsid w:val="00C47FC5"/>
    <w:rsid w:val="00C57F7F"/>
    <w:rsid w:val="00CB5A48"/>
    <w:rsid w:val="00CD4A86"/>
    <w:rsid w:val="00CD7722"/>
    <w:rsid w:val="00D0054A"/>
    <w:rsid w:val="00D11517"/>
    <w:rsid w:val="00D220E2"/>
    <w:rsid w:val="00D301C5"/>
    <w:rsid w:val="00D3556A"/>
    <w:rsid w:val="00D40E29"/>
    <w:rsid w:val="00D94363"/>
    <w:rsid w:val="00D97BA4"/>
    <w:rsid w:val="00DE55AB"/>
    <w:rsid w:val="00DE751D"/>
    <w:rsid w:val="00E0331B"/>
    <w:rsid w:val="00E058E5"/>
    <w:rsid w:val="00E15E16"/>
    <w:rsid w:val="00E308D6"/>
    <w:rsid w:val="00E43CEC"/>
    <w:rsid w:val="00E441C0"/>
    <w:rsid w:val="00E474F1"/>
    <w:rsid w:val="00E54C63"/>
    <w:rsid w:val="00E56AB7"/>
    <w:rsid w:val="00E60768"/>
    <w:rsid w:val="00E6100F"/>
    <w:rsid w:val="00E67074"/>
    <w:rsid w:val="00E924EA"/>
    <w:rsid w:val="00EA6FEA"/>
    <w:rsid w:val="00EE1C1D"/>
    <w:rsid w:val="00EF0B71"/>
    <w:rsid w:val="00F03A38"/>
    <w:rsid w:val="00F170D9"/>
    <w:rsid w:val="00F44652"/>
    <w:rsid w:val="00F4477E"/>
    <w:rsid w:val="00F5549C"/>
    <w:rsid w:val="00F83391"/>
    <w:rsid w:val="00F838FC"/>
    <w:rsid w:val="00FC79F6"/>
    <w:rsid w:val="00FE1BE0"/>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46309"/>
  <w15:docId w15:val="{9C3DC942-E04A-4DEB-8BBE-EF154C1C3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BD04A9"/>
  </w:style>
  <w:style w:type="paragraph" w:styleId="Heading1">
    <w:name w:val="heading 1"/>
    <w:basedOn w:val="Normal"/>
    <w:next w:val="Normal"/>
    <w:rsid w:val="00BD04A9"/>
    <w:pPr>
      <w:keepNext/>
      <w:keepLines/>
      <w:pBdr>
        <w:top w:val="nil"/>
        <w:left w:val="nil"/>
        <w:bottom w:val="nil"/>
        <w:right w:val="nil"/>
        <w:between w:val="nil"/>
      </w:pBdr>
      <w:spacing w:before="200" w:after="200" w:line="360" w:lineRule="auto"/>
      <w:jc w:val="both"/>
      <w:outlineLvl w:val="0"/>
    </w:pPr>
    <w:rPr>
      <w:rFonts w:ascii="Times New Roman" w:eastAsia="Times New Roman" w:hAnsi="Times New Roman" w:cs="Times New Roman"/>
      <w:b/>
      <w:bCs/>
      <w:color w:val="000000"/>
      <w:sz w:val="24"/>
      <w:szCs w:val="24"/>
    </w:rPr>
  </w:style>
  <w:style w:type="paragraph" w:styleId="Heading2">
    <w:name w:val="heading 2"/>
    <w:basedOn w:val="Normal"/>
    <w:next w:val="Normal"/>
    <w:rsid w:val="00BD04A9"/>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rsid w:val="00BD04A9"/>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rsid w:val="00BD04A9"/>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rsid w:val="00BD04A9"/>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rsid w:val="00BD04A9"/>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D04A9"/>
    <w:tblPr>
      <w:tblCellMar>
        <w:top w:w="100" w:type="dxa"/>
        <w:left w:w="100" w:type="dxa"/>
        <w:bottom w:w="100" w:type="dxa"/>
        <w:right w:w="100" w:type="dxa"/>
      </w:tblCellMar>
    </w:tblPr>
  </w:style>
  <w:style w:type="paragraph" w:styleId="Title">
    <w:name w:val="Title"/>
    <w:basedOn w:val="Normal"/>
    <w:next w:val="Normal"/>
    <w:rsid w:val="00BD04A9"/>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BD04A9"/>
    <w:tblPr>
      <w:tblCellMar>
        <w:top w:w="100" w:type="dxa"/>
        <w:left w:w="100" w:type="dxa"/>
        <w:bottom w:w="100" w:type="dxa"/>
        <w:right w:w="100" w:type="dxa"/>
      </w:tblCellMar>
    </w:tblPr>
  </w:style>
  <w:style w:type="table" w:customStyle="1" w:styleId="TableNormal2">
    <w:name w:val="TableNormal"/>
    <w:rsid w:val="00397483"/>
    <w:tblPr>
      <w:tblCellMar>
        <w:top w:w="100" w:type="dxa"/>
        <w:left w:w="100" w:type="dxa"/>
        <w:bottom w:w="100" w:type="dxa"/>
        <w:right w:w="100" w:type="dxa"/>
      </w:tblCellMar>
    </w:tblPr>
  </w:style>
  <w:style w:type="paragraph" w:customStyle="1" w:styleId="Normal1">
    <w:name w:val="Normal1"/>
    <w:rsid w:val="00397483"/>
  </w:style>
  <w:style w:type="paragraph" w:styleId="CommentText">
    <w:name w:val="annotation text"/>
    <w:basedOn w:val="Normal"/>
    <w:link w:val="CommentTextChar"/>
    <w:uiPriority w:val="99"/>
    <w:semiHidden/>
    <w:unhideWhenUsed/>
    <w:rsid w:val="00397483"/>
    <w:pPr>
      <w:spacing w:line="240" w:lineRule="auto"/>
    </w:pPr>
    <w:rPr>
      <w:sz w:val="20"/>
      <w:szCs w:val="20"/>
    </w:rPr>
  </w:style>
  <w:style w:type="character" w:customStyle="1" w:styleId="CommentTextChar">
    <w:name w:val="Comment Text Char"/>
    <w:basedOn w:val="DefaultParagraphFont"/>
    <w:link w:val="CommentText"/>
    <w:uiPriority w:val="99"/>
    <w:semiHidden/>
    <w:rsid w:val="00397483"/>
    <w:rPr>
      <w:sz w:val="20"/>
      <w:szCs w:val="20"/>
    </w:rPr>
  </w:style>
  <w:style w:type="character" w:styleId="CommentReference">
    <w:name w:val="annotation reference"/>
    <w:basedOn w:val="DefaultParagraphFont"/>
    <w:uiPriority w:val="99"/>
    <w:semiHidden/>
    <w:unhideWhenUsed/>
    <w:rsid w:val="00397483"/>
    <w:rPr>
      <w:sz w:val="16"/>
      <w:szCs w:val="16"/>
    </w:rPr>
  </w:style>
  <w:style w:type="paragraph" w:styleId="BalloonText">
    <w:name w:val="Balloon Text"/>
    <w:basedOn w:val="Normal"/>
    <w:link w:val="BalloonTextChar"/>
    <w:uiPriority w:val="99"/>
    <w:semiHidden/>
    <w:unhideWhenUsed/>
    <w:rsid w:val="0018471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4716"/>
    <w:rPr>
      <w:rFonts w:ascii="Tahoma" w:hAnsi="Tahoma" w:cs="Tahoma"/>
      <w:sz w:val="16"/>
      <w:szCs w:val="16"/>
    </w:rPr>
  </w:style>
  <w:style w:type="paragraph" w:styleId="TOCHeading">
    <w:name w:val="TOC Heading"/>
    <w:basedOn w:val="Heading1"/>
    <w:next w:val="Normal"/>
    <w:uiPriority w:val="39"/>
    <w:semiHidden/>
    <w:unhideWhenUsed/>
    <w:qFormat/>
    <w:rsid w:val="00F970F5"/>
    <w:pPr>
      <w:spacing w:before="480" w:after="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F970F5"/>
    <w:pPr>
      <w:spacing w:after="100"/>
    </w:pPr>
  </w:style>
  <w:style w:type="character" w:styleId="Hyperlink">
    <w:name w:val="Hyperlink"/>
    <w:basedOn w:val="DefaultParagraphFont"/>
    <w:uiPriority w:val="99"/>
    <w:unhideWhenUsed/>
    <w:rsid w:val="00F970F5"/>
    <w:rPr>
      <w:color w:val="0000FF" w:themeColor="hyperlink"/>
      <w:u w:val="single"/>
    </w:rPr>
  </w:style>
  <w:style w:type="paragraph" w:styleId="Header">
    <w:name w:val="header"/>
    <w:basedOn w:val="Normal"/>
    <w:link w:val="HeaderChar"/>
    <w:uiPriority w:val="99"/>
    <w:unhideWhenUsed/>
    <w:rsid w:val="00F970F5"/>
    <w:pPr>
      <w:tabs>
        <w:tab w:val="center" w:pos="4680"/>
        <w:tab w:val="right" w:pos="9360"/>
      </w:tabs>
      <w:spacing w:line="240" w:lineRule="auto"/>
    </w:pPr>
  </w:style>
  <w:style w:type="character" w:customStyle="1" w:styleId="HeaderChar">
    <w:name w:val="Header Char"/>
    <w:basedOn w:val="DefaultParagraphFont"/>
    <w:link w:val="Header"/>
    <w:uiPriority w:val="99"/>
    <w:rsid w:val="00F970F5"/>
  </w:style>
  <w:style w:type="paragraph" w:styleId="Footer">
    <w:name w:val="footer"/>
    <w:basedOn w:val="Normal"/>
    <w:link w:val="FooterChar"/>
    <w:uiPriority w:val="99"/>
    <w:unhideWhenUsed/>
    <w:rsid w:val="00F970F5"/>
    <w:pPr>
      <w:tabs>
        <w:tab w:val="center" w:pos="4680"/>
        <w:tab w:val="right" w:pos="9360"/>
      </w:tabs>
      <w:spacing w:line="240" w:lineRule="auto"/>
    </w:pPr>
  </w:style>
  <w:style w:type="character" w:customStyle="1" w:styleId="FooterChar">
    <w:name w:val="Footer Char"/>
    <w:basedOn w:val="DefaultParagraphFont"/>
    <w:link w:val="Footer"/>
    <w:uiPriority w:val="99"/>
    <w:rsid w:val="00F970F5"/>
  </w:style>
  <w:style w:type="table" w:customStyle="1" w:styleId="a">
    <w:basedOn w:val="TableNormal"/>
    <w:rsid w:val="00BD04A9"/>
    <w:tblPr>
      <w:tblStyleRowBandSize w:val="1"/>
      <w:tblStyleColBandSize w:val="1"/>
    </w:tblPr>
  </w:style>
  <w:style w:type="paragraph" w:styleId="Subtitle">
    <w:name w:val="Subtitle"/>
    <w:basedOn w:val="Normal"/>
    <w:next w:val="Normal"/>
    <w:rsid w:val="00BD04A9"/>
    <w:pPr>
      <w:keepNext/>
      <w:keepLines/>
      <w:pBdr>
        <w:top w:val="nil"/>
        <w:left w:val="nil"/>
        <w:bottom w:val="nil"/>
        <w:right w:val="nil"/>
        <w:between w:val="nil"/>
      </w:pBdr>
      <w:spacing w:after="320"/>
    </w:pPr>
    <w:rPr>
      <w:color w:val="666666"/>
      <w:sz w:val="30"/>
      <w:szCs w:val="30"/>
    </w:rPr>
  </w:style>
  <w:style w:type="paragraph" w:styleId="NormalWeb">
    <w:name w:val="Normal (Web)"/>
    <w:basedOn w:val="Normal"/>
    <w:uiPriority w:val="99"/>
    <w:semiHidden/>
    <w:unhideWhenUsed/>
    <w:rsid w:val="00B46A45"/>
    <w:pPr>
      <w:spacing w:before="100" w:beforeAutospacing="1" w:after="100" w:afterAutospacing="1" w:line="240" w:lineRule="auto"/>
    </w:pPr>
    <w:rPr>
      <w:rFonts w:ascii="Times New Roman" w:eastAsia="Times New Roman" w:hAnsi="Times New Roman" w:cs="Times New Roman"/>
      <w:sz w:val="24"/>
      <w:szCs w:val="24"/>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7814630">
      <w:bodyDiv w:val="1"/>
      <w:marLeft w:val="0"/>
      <w:marRight w:val="0"/>
      <w:marTop w:val="0"/>
      <w:marBottom w:val="0"/>
      <w:divBdr>
        <w:top w:val="none" w:sz="0" w:space="0" w:color="auto"/>
        <w:left w:val="none" w:sz="0" w:space="0" w:color="auto"/>
        <w:bottom w:val="none" w:sz="0" w:space="0" w:color="auto"/>
        <w:right w:val="none" w:sz="0" w:space="0" w:color="auto"/>
      </w:divBdr>
    </w:div>
    <w:div w:id="1136289993">
      <w:bodyDiv w:val="1"/>
      <w:marLeft w:val="0"/>
      <w:marRight w:val="0"/>
      <w:marTop w:val="0"/>
      <w:marBottom w:val="0"/>
      <w:divBdr>
        <w:top w:val="none" w:sz="0" w:space="0" w:color="auto"/>
        <w:left w:val="none" w:sz="0" w:space="0" w:color="auto"/>
        <w:bottom w:val="none" w:sz="0" w:space="0" w:color="auto"/>
        <w:right w:val="none" w:sz="0" w:space="0" w:color="auto"/>
      </w:divBdr>
    </w:div>
    <w:div w:id="21134765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long-read/working-in-partnership-with-people-and-communities-statutory-guidan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id/ukpga/2012/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4/23/contents" TargetMode="External"/><Relationship Id="rId5" Type="http://schemas.openxmlformats.org/officeDocument/2006/relationships/footnotes" Target="footnotes.xml"/><Relationship Id="rId15" Type="http://schemas.openxmlformats.org/officeDocument/2006/relationships/hyperlink" Target="https://pcc-ni.net/pcc-impact/case-studies-and-feedback/" TargetMode="External"/><Relationship Id="rId10"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noclor.nhs.uk/news-events/brc-and-north-london-nhs-foundation-trust-partner-develop-drugs-treat-mental-health"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aa4UlMfxhcXT3yMu8Nc2F2zOog==">CgMxLjAyDmguM3oxMGttdTEzOGNxMg5oLmJleDNrYWNqemszazIOaC4zOHp5enZ2aWx4a2UyDmguNTlhbmhxY25oMDczMg5oLm5kcXdqbXZ2a3J3cTIOaC55ZHdkaHlqZGxubngyDmgucWM3b2N4aHFzbDAyMg5oLjZvaHNqcW56d2hpMjIOaC5jdHJxdHd0NXBuemoyDmguemJ4b2YwMnB2ejRoMg5oLm03emk3cDdka2ZndzIOaC5hdTNyNXQ1YXd5NjY4AHIhMUdVUjB1WUdGbFE4dnMweVltYUsyVElZR3BNbzdOYS1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3341</Words>
  <Characters>19044</Characters>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2026-03-26T14:46:00Z</dcterms:created>
  <dcterms:modified xsi:type="dcterms:W3CDTF">2026-03-26T14:46:00Z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46fe4e4a-9259-410c-ad53-0563c6bce370</vt:lpwstr>
  </property>
</Properties>
</file>