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E8EB4" w14:textId="77777777" w:rsidR="00A067DD" w:rsidRPr="00DA42FB" w:rsidRDefault="00A067DD" w:rsidP="00DA42FB">
      <w:pPr>
        <w:spacing w:line="360" w:lineRule="auto"/>
        <w:jc w:val="both"/>
        <w:rPr>
          <w:rFonts w:ascii="Times New Roman" w:hAnsi="Times New Roman" w:cs="Times New Roman"/>
          <w:lang w:val="en-US"/>
        </w:rPr>
      </w:pPr>
    </w:p>
    <w:p w14:paraId="252E9DAD" w14:textId="77777777" w:rsidR="005A0C16" w:rsidRDefault="005A0C16" w:rsidP="00DA42FB">
      <w:pPr>
        <w:spacing w:line="360" w:lineRule="auto"/>
        <w:jc w:val="center"/>
        <w:rPr>
          <w:rFonts w:ascii="Times New Roman" w:hAnsi="Times New Roman" w:cs="Times New Roman"/>
          <w:b/>
          <w:bCs/>
          <w:sz w:val="32"/>
          <w:szCs w:val="32"/>
        </w:rPr>
      </w:pPr>
    </w:p>
    <w:p w14:paraId="0863B790" w14:textId="77777777" w:rsidR="005A0C16" w:rsidRDefault="005A0C16" w:rsidP="00DA42FB">
      <w:pPr>
        <w:spacing w:line="360" w:lineRule="auto"/>
        <w:jc w:val="center"/>
        <w:rPr>
          <w:rFonts w:ascii="Times New Roman" w:hAnsi="Times New Roman" w:cs="Times New Roman"/>
          <w:b/>
          <w:bCs/>
          <w:sz w:val="32"/>
          <w:szCs w:val="32"/>
        </w:rPr>
      </w:pPr>
    </w:p>
    <w:p w14:paraId="7485CE40" w14:textId="77777777" w:rsidR="005A0C16" w:rsidRDefault="005A0C16" w:rsidP="00DA42FB">
      <w:pPr>
        <w:spacing w:line="360" w:lineRule="auto"/>
        <w:jc w:val="center"/>
        <w:rPr>
          <w:rFonts w:ascii="Times New Roman" w:hAnsi="Times New Roman" w:cs="Times New Roman"/>
          <w:b/>
          <w:bCs/>
          <w:sz w:val="32"/>
          <w:szCs w:val="32"/>
        </w:rPr>
      </w:pPr>
    </w:p>
    <w:p w14:paraId="4C465D44" w14:textId="63D7F9F0" w:rsidR="005A0C16" w:rsidRDefault="00F355DE" w:rsidP="00DA42FB">
      <w:pPr>
        <w:spacing w:line="360" w:lineRule="auto"/>
        <w:jc w:val="center"/>
        <w:rPr>
          <w:rFonts w:ascii="Times New Roman" w:hAnsi="Times New Roman" w:cs="Times New Roman"/>
          <w:b/>
          <w:bCs/>
          <w:sz w:val="32"/>
          <w:szCs w:val="32"/>
        </w:rPr>
      </w:pPr>
      <w:r w:rsidRPr="00467D62">
        <w:rPr>
          <w:noProof/>
          <w:lang w:eastAsia="en-IN"/>
        </w:rPr>
        <w:drawing>
          <wp:inline distT="0" distB="0" distL="0" distR="0" wp14:anchorId="6F9C4D84" wp14:editId="5A56BF48">
            <wp:extent cx="2157211" cy="863432"/>
            <wp:effectExtent l="0" t="0" r="0" b="0"/>
            <wp:docPr id="9"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4274E8D2" w14:textId="77777777" w:rsidR="005A0C16" w:rsidRDefault="005A0C16" w:rsidP="00DA42FB">
      <w:pPr>
        <w:spacing w:line="360" w:lineRule="auto"/>
        <w:jc w:val="center"/>
        <w:rPr>
          <w:rFonts w:ascii="Times New Roman" w:hAnsi="Times New Roman" w:cs="Times New Roman"/>
          <w:b/>
          <w:bCs/>
          <w:sz w:val="32"/>
          <w:szCs w:val="32"/>
        </w:rPr>
      </w:pPr>
    </w:p>
    <w:p w14:paraId="1A14A871" w14:textId="77777777" w:rsidR="005A0C16" w:rsidRDefault="005A0C16" w:rsidP="00DA42FB">
      <w:pPr>
        <w:spacing w:line="360" w:lineRule="auto"/>
        <w:jc w:val="center"/>
        <w:rPr>
          <w:rFonts w:ascii="Times New Roman" w:hAnsi="Times New Roman" w:cs="Times New Roman"/>
          <w:b/>
          <w:bCs/>
          <w:sz w:val="32"/>
          <w:szCs w:val="32"/>
        </w:rPr>
      </w:pPr>
    </w:p>
    <w:p w14:paraId="258EBCF6" w14:textId="77777777" w:rsidR="005A0C16" w:rsidRDefault="005A0C16" w:rsidP="00DA42FB">
      <w:pPr>
        <w:spacing w:line="360" w:lineRule="auto"/>
        <w:jc w:val="center"/>
        <w:rPr>
          <w:rFonts w:ascii="Times New Roman" w:hAnsi="Times New Roman" w:cs="Times New Roman"/>
          <w:b/>
          <w:bCs/>
          <w:sz w:val="32"/>
          <w:szCs w:val="32"/>
        </w:rPr>
      </w:pPr>
    </w:p>
    <w:p w14:paraId="735B4A14" w14:textId="314A1CCB" w:rsidR="006250CD" w:rsidRPr="00DA42FB" w:rsidRDefault="00DA42FB" w:rsidP="004A374B">
      <w:pPr>
        <w:spacing w:line="360" w:lineRule="auto"/>
        <w:rPr>
          <w:rFonts w:ascii="Times New Roman" w:hAnsi="Times New Roman" w:cs="Times New Roman"/>
          <w:b/>
          <w:bCs/>
          <w:sz w:val="32"/>
          <w:szCs w:val="32"/>
          <w:lang w:val="en-US"/>
        </w:rPr>
      </w:pPr>
      <w:r w:rsidRPr="00DA42FB">
        <w:rPr>
          <w:rFonts w:ascii="Times New Roman" w:hAnsi="Times New Roman" w:cs="Times New Roman"/>
          <w:b/>
          <w:bCs/>
          <w:sz w:val="32"/>
          <w:szCs w:val="32"/>
        </w:rPr>
        <w:t>International Business Consultancy Report: Strategic Analysis of Associated British Foods plc's Market Entry into India</w:t>
      </w:r>
    </w:p>
    <w:p w14:paraId="7D4893A6" w14:textId="1E625CE1" w:rsidR="006250CD" w:rsidRPr="00704053" w:rsidRDefault="00645248" w:rsidP="00DA42FB">
      <w:pPr>
        <w:spacing w:line="360" w:lineRule="auto"/>
        <w:jc w:val="both"/>
        <w:rPr>
          <w:rFonts w:ascii="Times New Roman" w:hAnsi="Times New Roman" w:cs="Times New Roman"/>
          <w:b/>
          <w:bCs/>
          <w:sz w:val="32"/>
          <w:szCs w:val="32"/>
          <w:lang w:val="en-US"/>
        </w:rPr>
      </w:pPr>
      <w:r w:rsidRPr="00704053">
        <w:rPr>
          <w:rFonts w:ascii="Times New Roman" w:hAnsi="Times New Roman" w:cs="Times New Roman"/>
          <w:b/>
          <w:bCs/>
          <w:sz w:val="32"/>
          <w:szCs w:val="32"/>
          <w:lang w:val="en-US"/>
        </w:rPr>
        <w:t xml:space="preserve">                                        </w:t>
      </w:r>
      <w:r w:rsidR="003C2EB1">
        <w:rPr>
          <w:rFonts w:ascii="Times New Roman" w:hAnsi="Times New Roman" w:cs="Times New Roman"/>
          <w:b/>
          <w:bCs/>
          <w:sz w:val="32"/>
          <w:szCs w:val="32"/>
          <w:lang w:val="en-US"/>
        </w:rPr>
        <w:t>(</w:t>
      </w:r>
      <w:r w:rsidR="003C2EB1" w:rsidRPr="00704053">
        <w:rPr>
          <w:rFonts w:ascii="Times New Roman" w:hAnsi="Times New Roman" w:cs="Times New Roman"/>
          <w:b/>
          <w:bCs/>
          <w:sz w:val="32"/>
          <w:szCs w:val="32"/>
          <w:lang w:val="en-US"/>
        </w:rPr>
        <w:t>LCMB</w:t>
      </w:r>
      <w:r w:rsidRPr="00704053">
        <w:rPr>
          <w:rFonts w:ascii="Times New Roman" w:hAnsi="Times New Roman" w:cs="Times New Roman"/>
          <w:b/>
          <w:bCs/>
          <w:sz w:val="32"/>
          <w:szCs w:val="32"/>
          <w:lang w:val="en-US"/>
        </w:rPr>
        <w:t>7034</w:t>
      </w:r>
      <w:r w:rsidR="00704053">
        <w:rPr>
          <w:rFonts w:ascii="Times New Roman" w:hAnsi="Times New Roman" w:cs="Times New Roman"/>
          <w:b/>
          <w:bCs/>
          <w:sz w:val="32"/>
          <w:szCs w:val="32"/>
          <w:lang w:val="en-US"/>
        </w:rPr>
        <w:t>)</w:t>
      </w:r>
    </w:p>
    <w:p w14:paraId="36183E63" w14:textId="77777777" w:rsidR="006250CD" w:rsidRPr="00DA42FB" w:rsidRDefault="006250CD" w:rsidP="00DA42FB">
      <w:pPr>
        <w:spacing w:line="360" w:lineRule="auto"/>
        <w:jc w:val="both"/>
        <w:rPr>
          <w:rFonts w:ascii="Times New Roman" w:hAnsi="Times New Roman" w:cs="Times New Roman"/>
          <w:lang w:val="en-US"/>
        </w:rPr>
      </w:pPr>
    </w:p>
    <w:p w14:paraId="2ECCAAFD" w14:textId="77777777" w:rsidR="006250CD" w:rsidRPr="00DA42FB" w:rsidRDefault="006250CD" w:rsidP="00DA42FB">
      <w:pPr>
        <w:spacing w:line="360" w:lineRule="auto"/>
        <w:jc w:val="both"/>
        <w:rPr>
          <w:rFonts w:ascii="Times New Roman" w:hAnsi="Times New Roman" w:cs="Times New Roman"/>
          <w:lang w:val="en-US"/>
        </w:rPr>
      </w:pPr>
    </w:p>
    <w:p w14:paraId="2EDD80AE" w14:textId="77777777" w:rsidR="006250CD" w:rsidRPr="00DA42FB" w:rsidRDefault="006250CD" w:rsidP="00DA42FB">
      <w:pPr>
        <w:spacing w:line="360" w:lineRule="auto"/>
        <w:jc w:val="both"/>
        <w:rPr>
          <w:rFonts w:ascii="Times New Roman" w:hAnsi="Times New Roman" w:cs="Times New Roman"/>
          <w:lang w:val="en-US"/>
        </w:rPr>
      </w:pPr>
    </w:p>
    <w:p w14:paraId="112C7005" w14:textId="77777777" w:rsidR="006250CD" w:rsidRPr="00DA42FB" w:rsidRDefault="006250CD" w:rsidP="00DA42FB">
      <w:pPr>
        <w:spacing w:line="360" w:lineRule="auto"/>
        <w:jc w:val="both"/>
        <w:rPr>
          <w:rFonts w:ascii="Times New Roman" w:hAnsi="Times New Roman" w:cs="Times New Roman"/>
          <w:lang w:val="en-US"/>
        </w:rPr>
      </w:pPr>
    </w:p>
    <w:p w14:paraId="4B417EA9" w14:textId="77777777" w:rsidR="006250CD" w:rsidRPr="00DA42FB" w:rsidRDefault="006250CD" w:rsidP="00DA42FB">
      <w:pPr>
        <w:spacing w:line="360" w:lineRule="auto"/>
        <w:jc w:val="both"/>
        <w:rPr>
          <w:rFonts w:ascii="Times New Roman" w:hAnsi="Times New Roman" w:cs="Times New Roman"/>
          <w:lang w:val="en-US"/>
        </w:rPr>
      </w:pPr>
    </w:p>
    <w:p w14:paraId="12E0AFD2" w14:textId="77777777" w:rsidR="006250CD" w:rsidRPr="00DA42FB" w:rsidRDefault="006250CD" w:rsidP="00DA42FB">
      <w:pPr>
        <w:spacing w:line="360" w:lineRule="auto"/>
        <w:jc w:val="both"/>
        <w:rPr>
          <w:rFonts w:ascii="Times New Roman" w:hAnsi="Times New Roman" w:cs="Times New Roman"/>
          <w:lang w:val="en-US"/>
        </w:rPr>
      </w:pPr>
    </w:p>
    <w:p w14:paraId="4D737408" w14:textId="77777777" w:rsidR="006250CD" w:rsidRDefault="006250CD" w:rsidP="00DA42FB">
      <w:pPr>
        <w:spacing w:line="360" w:lineRule="auto"/>
        <w:jc w:val="both"/>
        <w:rPr>
          <w:rFonts w:ascii="Times New Roman" w:hAnsi="Times New Roman" w:cs="Times New Roman"/>
          <w:lang w:val="en-US"/>
        </w:rPr>
      </w:pPr>
    </w:p>
    <w:p w14:paraId="335CB7B1" w14:textId="77777777" w:rsidR="0034291D" w:rsidRPr="00DA42FB" w:rsidRDefault="0034291D" w:rsidP="00DA42FB">
      <w:pPr>
        <w:spacing w:line="360" w:lineRule="auto"/>
        <w:jc w:val="both"/>
        <w:rPr>
          <w:rFonts w:ascii="Times New Roman" w:hAnsi="Times New Roman" w:cs="Times New Roman"/>
          <w:lang w:val="en-US"/>
        </w:rPr>
      </w:pPr>
    </w:p>
    <w:p w14:paraId="13CA862E" w14:textId="633F80BB" w:rsidR="00CF6264" w:rsidRPr="00D8550B" w:rsidRDefault="0034291D" w:rsidP="00CF6264">
      <w:pPr>
        <w:rPr>
          <w:b/>
        </w:rPr>
      </w:pPr>
      <w:r>
        <w:rPr>
          <w:rFonts w:ascii="Times New Roman" w:hAnsi="Times New Roman" w:cs="Times New Roman"/>
          <w:lang w:val="en-US"/>
        </w:rPr>
        <w:t>Student ID</w:t>
      </w:r>
      <w:r w:rsidR="000573F7">
        <w:rPr>
          <w:rFonts w:ascii="Times New Roman" w:hAnsi="Times New Roman" w:cs="Times New Roman"/>
          <w:lang w:val="en-US"/>
        </w:rPr>
        <w:t>:</w:t>
      </w:r>
      <w:r w:rsidR="00CF6264">
        <w:rPr>
          <w:b/>
        </w:rPr>
        <w:t>2437157</w:t>
      </w:r>
    </w:p>
    <w:p w14:paraId="4A13C8D3" w14:textId="77777777" w:rsidR="004D0DD5" w:rsidRDefault="0034291D" w:rsidP="00DA42FB">
      <w:pPr>
        <w:spacing w:line="360" w:lineRule="auto"/>
        <w:jc w:val="both"/>
        <w:rPr>
          <w:rFonts w:ascii="Times New Roman" w:hAnsi="Times New Roman" w:cs="Times New Roman"/>
          <w:lang w:val="en-US"/>
        </w:rPr>
      </w:pPr>
      <w:r>
        <w:rPr>
          <w:rFonts w:ascii="Times New Roman" w:hAnsi="Times New Roman" w:cs="Times New Roman"/>
          <w:lang w:val="en-US"/>
        </w:rPr>
        <w:t>Student Name:</w:t>
      </w:r>
      <w:r w:rsidR="000573F7">
        <w:rPr>
          <w:rFonts w:ascii="Times New Roman" w:hAnsi="Times New Roman" w:cs="Times New Roman"/>
          <w:lang w:val="en-US"/>
        </w:rPr>
        <w:t xml:space="preserve"> Joseph Nirappel Mathew</w:t>
      </w:r>
    </w:p>
    <w:sdt>
      <w:sdtPr>
        <w:rPr>
          <w:rFonts w:ascii="Times New Roman" w:eastAsiaTheme="minorHAnsi" w:hAnsi="Times New Roman" w:cs="Times New Roman"/>
          <w:color w:val="auto"/>
          <w:kern w:val="2"/>
          <w:sz w:val="24"/>
          <w:szCs w:val="24"/>
          <w:lang w:val="en-IN"/>
          <w14:ligatures w14:val="standardContextual"/>
        </w:rPr>
        <w:id w:val="-1403602843"/>
        <w:docPartObj>
          <w:docPartGallery w:val="Table of Contents"/>
          <w:docPartUnique/>
        </w:docPartObj>
      </w:sdtPr>
      <w:sdtEndPr>
        <w:rPr>
          <w:b/>
          <w:bCs/>
          <w:noProof/>
        </w:rPr>
      </w:sdtEndPr>
      <w:sdtContent>
        <w:p w14:paraId="448ED7E4" w14:textId="46E18EAE" w:rsidR="00DA42FB" w:rsidRPr="00DA42FB" w:rsidRDefault="00DA42FB" w:rsidP="005A0C16">
          <w:pPr>
            <w:pStyle w:val="TOCHeading"/>
            <w:spacing w:line="600" w:lineRule="auto"/>
            <w:jc w:val="center"/>
            <w:rPr>
              <w:rFonts w:ascii="Times New Roman" w:hAnsi="Times New Roman" w:cs="Times New Roman"/>
            </w:rPr>
          </w:pPr>
          <w:r w:rsidRPr="00DA42FB">
            <w:rPr>
              <w:rFonts w:ascii="Times New Roman" w:hAnsi="Times New Roman" w:cs="Times New Roman"/>
            </w:rPr>
            <w:t>Table of Contents</w:t>
          </w:r>
        </w:p>
        <w:p w14:paraId="1A9F89CC" w14:textId="77777777" w:rsidR="009B47C6" w:rsidRDefault="00DA42FB" w:rsidP="009B47C6">
          <w:pPr>
            <w:pStyle w:val="TOC1"/>
            <w:tabs>
              <w:tab w:val="right" w:leader="dot" w:pos="9016"/>
            </w:tabs>
            <w:spacing w:line="360" w:lineRule="auto"/>
            <w:rPr>
              <w:rFonts w:eastAsiaTheme="minorEastAsia"/>
              <w:noProof/>
              <w:kern w:val="0"/>
              <w:sz w:val="22"/>
              <w:szCs w:val="22"/>
              <w:lang w:eastAsia="en-IN"/>
              <w14:ligatures w14:val="none"/>
            </w:rPr>
          </w:pPr>
          <w:r w:rsidRPr="00DA42FB">
            <w:rPr>
              <w:rFonts w:ascii="Times New Roman" w:hAnsi="Times New Roman" w:cs="Times New Roman"/>
            </w:rPr>
            <w:fldChar w:fldCharType="begin"/>
          </w:r>
          <w:r w:rsidRPr="00DA42FB">
            <w:rPr>
              <w:rFonts w:ascii="Times New Roman" w:hAnsi="Times New Roman" w:cs="Times New Roman"/>
            </w:rPr>
            <w:instrText xml:space="preserve"> TOC \o "1-3" \h \z \u </w:instrText>
          </w:r>
          <w:r w:rsidRPr="00DA42FB">
            <w:rPr>
              <w:rFonts w:ascii="Times New Roman" w:hAnsi="Times New Roman" w:cs="Times New Roman"/>
            </w:rPr>
            <w:fldChar w:fldCharType="separate"/>
          </w:r>
          <w:hyperlink w:anchor="_Toc214272443" w:history="1">
            <w:r w:rsidR="009B47C6" w:rsidRPr="00840643">
              <w:rPr>
                <w:rStyle w:val="Hyperlink"/>
                <w:rFonts w:cs="Times New Roman"/>
                <w:noProof/>
                <w:lang w:val="en-US"/>
              </w:rPr>
              <w:t>1. Introduction</w:t>
            </w:r>
            <w:r w:rsidR="009B47C6">
              <w:rPr>
                <w:noProof/>
                <w:webHidden/>
              </w:rPr>
              <w:tab/>
            </w:r>
            <w:r w:rsidR="009B47C6">
              <w:rPr>
                <w:noProof/>
                <w:webHidden/>
              </w:rPr>
              <w:fldChar w:fldCharType="begin"/>
            </w:r>
            <w:r w:rsidR="009B47C6">
              <w:rPr>
                <w:noProof/>
                <w:webHidden/>
              </w:rPr>
              <w:instrText xml:space="preserve"> PAGEREF _Toc214272443 \h </w:instrText>
            </w:r>
            <w:r w:rsidR="009B47C6">
              <w:rPr>
                <w:noProof/>
                <w:webHidden/>
              </w:rPr>
            </w:r>
            <w:r w:rsidR="009B47C6">
              <w:rPr>
                <w:noProof/>
                <w:webHidden/>
              </w:rPr>
              <w:fldChar w:fldCharType="separate"/>
            </w:r>
            <w:r w:rsidR="003C3CD8">
              <w:rPr>
                <w:noProof/>
                <w:webHidden/>
              </w:rPr>
              <w:t>3</w:t>
            </w:r>
            <w:r w:rsidR="009B47C6">
              <w:rPr>
                <w:noProof/>
                <w:webHidden/>
              </w:rPr>
              <w:fldChar w:fldCharType="end"/>
            </w:r>
          </w:hyperlink>
        </w:p>
        <w:p w14:paraId="75762914" w14:textId="77777777" w:rsidR="009B47C6" w:rsidRDefault="009B47C6" w:rsidP="009B47C6">
          <w:pPr>
            <w:pStyle w:val="TOC1"/>
            <w:tabs>
              <w:tab w:val="right" w:leader="dot" w:pos="9016"/>
            </w:tabs>
            <w:spacing w:line="360" w:lineRule="auto"/>
            <w:rPr>
              <w:rFonts w:eastAsiaTheme="minorEastAsia"/>
              <w:noProof/>
              <w:kern w:val="0"/>
              <w:sz w:val="22"/>
              <w:szCs w:val="22"/>
              <w:lang w:eastAsia="en-IN"/>
              <w14:ligatures w14:val="none"/>
            </w:rPr>
          </w:pPr>
          <w:hyperlink w:anchor="_Toc214272444" w:history="1">
            <w:r w:rsidRPr="00840643">
              <w:rPr>
                <w:rStyle w:val="Hyperlink"/>
                <w:rFonts w:cs="Times New Roman"/>
                <w:noProof/>
                <w:lang w:val="en-US"/>
              </w:rPr>
              <w:t xml:space="preserve">2. </w:t>
            </w:r>
            <w:r w:rsidRPr="00840643">
              <w:rPr>
                <w:rStyle w:val="Hyperlink"/>
                <w:rFonts w:cs="Times New Roman"/>
                <w:noProof/>
              </w:rPr>
              <w:t>Benefits and challenges of international operations</w:t>
            </w:r>
            <w:r>
              <w:rPr>
                <w:noProof/>
                <w:webHidden/>
              </w:rPr>
              <w:tab/>
            </w:r>
            <w:r>
              <w:rPr>
                <w:noProof/>
                <w:webHidden/>
              </w:rPr>
              <w:fldChar w:fldCharType="begin"/>
            </w:r>
            <w:r>
              <w:rPr>
                <w:noProof/>
                <w:webHidden/>
              </w:rPr>
              <w:instrText xml:space="preserve"> PAGEREF _Toc214272444 \h </w:instrText>
            </w:r>
            <w:r>
              <w:rPr>
                <w:noProof/>
                <w:webHidden/>
              </w:rPr>
            </w:r>
            <w:r>
              <w:rPr>
                <w:noProof/>
                <w:webHidden/>
              </w:rPr>
              <w:fldChar w:fldCharType="separate"/>
            </w:r>
            <w:r w:rsidR="003C3CD8">
              <w:rPr>
                <w:noProof/>
                <w:webHidden/>
              </w:rPr>
              <w:t>3</w:t>
            </w:r>
            <w:r>
              <w:rPr>
                <w:noProof/>
                <w:webHidden/>
              </w:rPr>
              <w:fldChar w:fldCharType="end"/>
            </w:r>
          </w:hyperlink>
        </w:p>
        <w:p w14:paraId="5112D987" w14:textId="77777777" w:rsidR="009B47C6" w:rsidRDefault="009B47C6" w:rsidP="009B47C6">
          <w:pPr>
            <w:pStyle w:val="TOC2"/>
            <w:tabs>
              <w:tab w:val="right" w:leader="dot" w:pos="9016"/>
            </w:tabs>
            <w:spacing w:line="360" w:lineRule="auto"/>
            <w:rPr>
              <w:noProof/>
            </w:rPr>
          </w:pPr>
          <w:hyperlink w:anchor="_Toc214272445" w:history="1">
            <w:r w:rsidRPr="00840643">
              <w:rPr>
                <w:rStyle w:val="Hyperlink"/>
                <w:noProof/>
              </w:rPr>
              <w:t>ABF as an MNC/TNC</w:t>
            </w:r>
            <w:r>
              <w:rPr>
                <w:noProof/>
                <w:webHidden/>
              </w:rPr>
              <w:tab/>
            </w:r>
            <w:r>
              <w:rPr>
                <w:noProof/>
                <w:webHidden/>
              </w:rPr>
              <w:fldChar w:fldCharType="begin"/>
            </w:r>
            <w:r>
              <w:rPr>
                <w:noProof/>
                <w:webHidden/>
              </w:rPr>
              <w:instrText xml:space="preserve"> PAGEREF _Toc214272445 \h </w:instrText>
            </w:r>
            <w:r>
              <w:rPr>
                <w:noProof/>
                <w:webHidden/>
              </w:rPr>
            </w:r>
            <w:r>
              <w:rPr>
                <w:noProof/>
                <w:webHidden/>
              </w:rPr>
              <w:fldChar w:fldCharType="separate"/>
            </w:r>
            <w:r w:rsidR="003C3CD8">
              <w:rPr>
                <w:noProof/>
                <w:webHidden/>
              </w:rPr>
              <w:t>3</w:t>
            </w:r>
            <w:r>
              <w:rPr>
                <w:noProof/>
                <w:webHidden/>
              </w:rPr>
              <w:fldChar w:fldCharType="end"/>
            </w:r>
          </w:hyperlink>
        </w:p>
        <w:p w14:paraId="5B2FF439" w14:textId="77777777" w:rsidR="009B47C6" w:rsidRDefault="009B47C6" w:rsidP="009B47C6">
          <w:pPr>
            <w:pStyle w:val="TOC2"/>
            <w:tabs>
              <w:tab w:val="right" w:leader="dot" w:pos="9016"/>
            </w:tabs>
            <w:spacing w:line="360" w:lineRule="auto"/>
            <w:rPr>
              <w:noProof/>
            </w:rPr>
          </w:pPr>
          <w:hyperlink w:anchor="_Toc214272446" w:history="1">
            <w:r w:rsidRPr="00840643">
              <w:rPr>
                <w:rStyle w:val="Hyperlink"/>
                <w:noProof/>
              </w:rPr>
              <w:t>Nature of ABF's Global Value Chain Operations</w:t>
            </w:r>
            <w:r>
              <w:rPr>
                <w:noProof/>
                <w:webHidden/>
              </w:rPr>
              <w:tab/>
            </w:r>
            <w:r>
              <w:rPr>
                <w:noProof/>
                <w:webHidden/>
              </w:rPr>
              <w:fldChar w:fldCharType="begin"/>
            </w:r>
            <w:r>
              <w:rPr>
                <w:noProof/>
                <w:webHidden/>
              </w:rPr>
              <w:instrText xml:space="preserve"> PAGEREF _Toc214272446 \h </w:instrText>
            </w:r>
            <w:r>
              <w:rPr>
                <w:noProof/>
                <w:webHidden/>
              </w:rPr>
            </w:r>
            <w:r>
              <w:rPr>
                <w:noProof/>
                <w:webHidden/>
              </w:rPr>
              <w:fldChar w:fldCharType="separate"/>
            </w:r>
            <w:r w:rsidR="003C3CD8">
              <w:rPr>
                <w:noProof/>
                <w:webHidden/>
              </w:rPr>
              <w:t>4</w:t>
            </w:r>
            <w:r>
              <w:rPr>
                <w:noProof/>
                <w:webHidden/>
              </w:rPr>
              <w:fldChar w:fldCharType="end"/>
            </w:r>
          </w:hyperlink>
        </w:p>
        <w:p w14:paraId="59B902ED" w14:textId="77777777" w:rsidR="009B47C6" w:rsidRDefault="009B47C6" w:rsidP="009B47C6">
          <w:pPr>
            <w:pStyle w:val="TOC2"/>
            <w:tabs>
              <w:tab w:val="right" w:leader="dot" w:pos="9016"/>
            </w:tabs>
            <w:spacing w:line="360" w:lineRule="auto"/>
            <w:rPr>
              <w:noProof/>
            </w:rPr>
          </w:pPr>
          <w:hyperlink w:anchor="_Toc214272447" w:history="1">
            <w:r w:rsidRPr="00840643">
              <w:rPr>
                <w:rStyle w:val="Hyperlink"/>
                <w:noProof/>
              </w:rPr>
              <w:t>International Market Entry Modes</w:t>
            </w:r>
            <w:r>
              <w:rPr>
                <w:noProof/>
                <w:webHidden/>
              </w:rPr>
              <w:tab/>
            </w:r>
            <w:r>
              <w:rPr>
                <w:noProof/>
                <w:webHidden/>
              </w:rPr>
              <w:fldChar w:fldCharType="begin"/>
            </w:r>
            <w:r>
              <w:rPr>
                <w:noProof/>
                <w:webHidden/>
              </w:rPr>
              <w:instrText xml:space="preserve"> PAGEREF _Toc214272447 \h </w:instrText>
            </w:r>
            <w:r>
              <w:rPr>
                <w:noProof/>
                <w:webHidden/>
              </w:rPr>
            </w:r>
            <w:r>
              <w:rPr>
                <w:noProof/>
                <w:webHidden/>
              </w:rPr>
              <w:fldChar w:fldCharType="separate"/>
            </w:r>
            <w:r w:rsidR="003C3CD8">
              <w:rPr>
                <w:noProof/>
                <w:webHidden/>
              </w:rPr>
              <w:t>5</w:t>
            </w:r>
            <w:r>
              <w:rPr>
                <w:noProof/>
                <w:webHidden/>
              </w:rPr>
              <w:fldChar w:fldCharType="end"/>
            </w:r>
          </w:hyperlink>
        </w:p>
        <w:p w14:paraId="29B21E3B" w14:textId="77777777" w:rsidR="009B47C6" w:rsidRDefault="009B47C6" w:rsidP="009B47C6">
          <w:pPr>
            <w:pStyle w:val="TOC2"/>
            <w:tabs>
              <w:tab w:val="right" w:leader="dot" w:pos="9016"/>
            </w:tabs>
            <w:spacing w:line="360" w:lineRule="auto"/>
            <w:rPr>
              <w:noProof/>
            </w:rPr>
          </w:pPr>
          <w:hyperlink w:anchor="_Toc214272448" w:history="1">
            <w:r w:rsidRPr="00840643">
              <w:rPr>
                <w:rStyle w:val="Hyperlink"/>
                <w:noProof/>
              </w:rPr>
              <w:t>Key Benefits from International Operations</w:t>
            </w:r>
            <w:r>
              <w:rPr>
                <w:noProof/>
                <w:webHidden/>
              </w:rPr>
              <w:tab/>
            </w:r>
            <w:r>
              <w:rPr>
                <w:noProof/>
                <w:webHidden/>
              </w:rPr>
              <w:fldChar w:fldCharType="begin"/>
            </w:r>
            <w:r>
              <w:rPr>
                <w:noProof/>
                <w:webHidden/>
              </w:rPr>
              <w:instrText xml:space="preserve"> PAGEREF _Toc214272448 \h </w:instrText>
            </w:r>
            <w:r>
              <w:rPr>
                <w:noProof/>
                <w:webHidden/>
              </w:rPr>
            </w:r>
            <w:r>
              <w:rPr>
                <w:noProof/>
                <w:webHidden/>
              </w:rPr>
              <w:fldChar w:fldCharType="separate"/>
            </w:r>
            <w:r w:rsidR="003C3CD8">
              <w:rPr>
                <w:noProof/>
                <w:webHidden/>
              </w:rPr>
              <w:t>6</w:t>
            </w:r>
            <w:r>
              <w:rPr>
                <w:noProof/>
                <w:webHidden/>
              </w:rPr>
              <w:fldChar w:fldCharType="end"/>
            </w:r>
          </w:hyperlink>
        </w:p>
        <w:p w14:paraId="313E98FF" w14:textId="77777777" w:rsidR="009B47C6" w:rsidRDefault="009B47C6" w:rsidP="009B47C6">
          <w:pPr>
            <w:pStyle w:val="TOC1"/>
            <w:tabs>
              <w:tab w:val="right" w:leader="dot" w:pos="9016"/>
            </w:tabs>
            <w:spacing w:line="360" w:lineRule="auto"/>
            <w:rPr>
              <w:rFonts w:eastAsiaTheme="minorEastAsia"/>
              <w:noProof/>
              <w:kern w:val="0"/>
              <w:sz w:val="22"/>
              <w:szCs w:val="22"/>
              <w:lang w:eastAsia="en-IN"/>
              <w14:ligatures w14:val="none"/>
            </w:rPr>
          </w:pPr>
          <w:hyperlink w:anchor="_Toc214272449" w:history="1">
            <w:r w:rsidRPr="00840643">
              <w:rPr>
                <w:rStyle w:val="Hyperlink"/>
                <w:rFonts w:cs="Times New Roman"/>
                <w:noProof/>
              </w:rPr>
              <w:t>3. Critical analysis of OIL factors: ABF and India</w:t>
            </w:r>
            <w:r>
              <w:rPr>
                <w:noProof/>
                <w:webHidden/>
              </w:rPr>
              <w:tab/>
            </w:r>
            <w:r>
              <w:rPr>
                <w:noProof/>
                <w:webHidden/>
              </w:rPr>
              <w:fldChar w:fldCharType="begin"/>
            </w:r>
            <w:r>
              <w:rPr>
                <w:noProof/>
                <w:webHidden/>
              </w:rPr>
              <w:instrText xml:space="preserve"> PAGEREF _Toc214272449 \h </w:instrText>
            </w:r>
            <w:r>
              <w:rPr>
                <w:noProof/>
                <w:webHidden/>
              </w:rPr>
            </w:r>
            <w:r>
              <w:rPr>
                <w:noProof/>
                <w:webHidden/>
              </w:rPr>
              <w:fldChar w:fldCharType="separate"/>
            </w:r>
            <w:r w:rsidR="003C3CD8">
              <w:rPr>
                <w:noProof/>
                <w:webHidden/>
              </w:rPr>
              <w:t>7</w:t>
            </w:r>
            <w:r>
              <w:rPr>
                <w:noProof/>
                <w:webHidden/>
              </w:rPr>
              <w:fldChar w:fldCharType="end"/>
            </w:r>
          </w:hyperlink>
        </w:p>
        <w:p w14:paraId="49804720" w14:textId="77777777" w:rsidR="009B47C6" w:rsidRDefault="009B47C6" w:rsidP="009B47C6">
          <w:pPr>
            <w:pStyle w:val="TOC2"/>
            <w:tabs>
              <w:tab w:val="right" w:leader="dot" w:pos="9016"/>
            </w:tabs>
            <w:spacing w:line="360" w:lineRule="auto"/>
            <w:rPr>
              <w:noProof/>
            </w:rPr>
          </w:pPr>
          <w:hyperlink w:anchor="_Toc214272450" w:history="1">
            <w:r w:rsidRPr="00840643">
              <w:rPr>
                <w:rStyle w:val="Hyperlink"/>
                <w:noProof/>
              </w:rPr>
              <w:t>Ownership Advantages</w:t>
            </w:r>
            <w:r>
              <w:rPr>
                <w:noProof/>
                <w:webHidden/>
              </w:rPr>
              <w:tab/>
            </w:r>
            <w:r>
              <w:rPr>
                <w:noProof/>
                <w:webHidden/>
              </w:rPr>
              <w:fldChar w:fldCharType="begin"/>
            </w:r>
            <w:r>
              <w:rPr>
                <w:noProof/>
                <w:webHidden/>
              </w:rPr>
              <w:instrText xml:space="preserve"> PAGEREF _Toc214272450 \h </w:instrText>
            </w:r>
            <w:r>
              <w:rPr>
                <w:noProof/>
                <w:webHidden/>
              </w:rPr>
            </w:r>
            <w:r>
              <w:rPr>
                <w:noProof/>
                <w:webHidden/>
              </w:rPr>
              <w:fldChar w:fldCharType="separate"/>
            </w:r>
            <w:r w:rsidR="003C3CD8">
              <w:rPr>
                <w:noProof/>
                <w:webHidden/>
              </w:rPr>
              <w:t>7</w:t>
            </w:r>
            <w:r>
              <w:rPr>
                <w:noProof/>
                <w:webHidden/>
              </w:rPr>
              <w:fldChar w:fldCharType="end"/>
            </w:r>
          </w:hyperlink>
        </w:p>
        <w:p w14:paraId="59358452" w14:textId="77777777" w:rsidR="009B47C6" w:rsidRDefault="009B47C6" w:rsidP="009B47C6">
          <w:pPr>
            <w:pStyle w:val="TOC2"/>
            <w:tabs>
              <w:tab w:val="right" w:leader="dot" w:pos="9016"/>
            </w:tabs>
            <w:spacing w:line="360" w:lineRule="auto"/>
            <w:rPr>
              <w:noProof/>
            </w:rPr>
          </w:pPr>
          <w:hyperlink w:anchor="_Toc214272451" w:history="1">
            <w:r w:rsidRPr="00840643">
              <w:rPr>
                <w:rStyle w:val="Hyperlink"/>
                <w:noProof/>
              </w:rPr>
              <w:t>Location Advantages of India</w:t>
            </w:r>
            <w:r>
              <w:rPr>
                <w:noProof/>
                <w:webHidden/>
              </w:rPr>
              <w:tab/>
            </w:r>
            <w:r>
              <w:rPr>
                <w:noProof/>
                <w:webHidden/>
              </w:rPr>
              <w:fldChar w:fldCharType="begin"/>
            </w:r>
            <w:r>
              <w:rPr>
                <w:noProof/>
                <w:webHidden/>
              </w:rPr>
              <w:instrText xml:space="preserve"> PAGEREF _Toc214272451 \h </w:instrText>
            </w:r>
            <w:r>
              <w:rPr>
                <w:noProof/>
                <w:webHidden/>
              </w:rPr>
            </w:r>
            <w:r>
              <w:rPr>
                <w:noProof/>
                <w:webHidden/>
              </w:rPr>
              <w:fldChar w:fldCharType="separate"/>
            </w:r>
            <w:r w:rsidR="003C3CD8">
              <w:rPr>
                <w:noProof/>
                <w:webHidden/>
              </w:rPr>
              <w:t>8</w:t>
            </w:r>
            <w:r>
              <w:rPr>
                <w:noProof/>
                <w:webHidden/>
              </w:rPr>
              <w:fldChar w:fldCharType="end"/>
            </w:r>
          </w:hyperlink>
        </w:p>
        <w:p w14:paraId="752214A1" w14:textId="77777777" w:rsidR="009B47C6" w:rsidRDefault="009B47C6" w:rsidP="009B47C6">
          <w:pPr>
            <w:pStyle w:val="TOC2"/>
            <w:tabs>
              <w:tab w:val="right" w:leader="dot" w:pos="9016"/>
            </w:tabs>
            <w:spacing w:line="360" w:lineRule="auto"/>
            <w:rPr>
              <w:noProof/>
            </w:rPr>
          </w:pPr>
          <w:hyperlink w:anchor="_Toc214272452" w:history="1">
            <w:r w:rsidRPr="00840643">
              <w:rPr>
                <w:rStyle w:val="Hyperlink"/>
                <w:noProof/>
              </w:rPr>
              <w:t>Internalization Advantages</w:t>
            </w:r>
            <w:r>
              <w:rPr>
                <w:noProof/>
                <w:webHidden/>
              </w:rPr>
              <w:tab/>
            </w:r>
            <w:r>
              <w:rPr>
                <w:noProof/>
                <w:webHidden/>
              </w:rPr>
              <w:fldChar w:fldCharType="begin"/>
            </w:r>
            <w:r>
              <w:rPr>
                <w:noProof/>
                <w:webHidden/>
              </w:rPr>
              <w:instrText xml:space="preserve"> PAGEREF _Toc214272452 \h </w:instrText>
            </w:r>
            <w:r>
              <w:rPr>
                <w:noProof/>
                <w:webHidden/>
              </w:rPr>
            </w:r>
            <w:r>
              <w:rPr>
                <w:noProof/>
                <w:webHidden/>
              </w:rPr>
              <w:fldChar w:fldCharType="separate"/>
            </w:r>
            <w:r w:rsidR="003C3CD8">
              <w:rPr>
                <w:noProof/>
                <w:webHidden/>
              </w:rPr>
              <w:t>9</w:t>
            </w:r>
            <w:r>
              <w:rPr>
                <w:noProof/>
                <w:webHidden/>
              </w:rPr>
              <w:fldChar w:fldCharType="end"/>
            </w:r>
          </w:hyperlink>
        </w:p>
        <w:p w14:paraId="377E5256" w14:textId="77777777" w:rsidR="009B47C6" w:rsidRDefault="009B47C6" w:rsidP="009B47C6">
          <w:pPr>
            <w:pStyle w:val="TOC2"/>
            <w:tabs>
              <w:tab w:val="right" w:leader="dot" w:pos="9016"/>
            </w:tabs>
            <w:spacing w:line="360" w:lineRule="auto"/>
            <w:rPr>
              <w:noProof/>
            </w:rPr>
          </w:pPr>
          <w:hyperlink w:anchor="_Toc214272453" w:history="1">
            <w:r w:rsidRPr="00840643">
              <w:rPr>
                <w:rStyle w:val="Hyperlink"/>
                <w:noProof/>
              </w:rPr>
              <w:t>Synthesis and Entry Mode</w:t>
            </w:r>
            <w:r>
              <w:rPr>
                <w:noProof/>
                <w:webHidden/>
              </w:rPr>
              <w:tab/>
            </w:r>
            <w:r>
              <w:rPr>
                <w:noProof/>
                <w:webHidden/>
              </w:rPr>
              <w:fldChar w:fldCharType="begin"/>
            </w:r>
            <w:r>
              <w:rPr>
                <w:noProof/>
                <w:webHidden/>
              </w:rPr>
              <w:instrText xml:space="preserve"> PAGEREF _Toc214272453 \h </w:instrText>
            </w:r>
            <w:r>
              <w:rPr>
                <w:noProof/>
                <w:webHidden/>
              </w:rPr>
            </w:r>
            <w:r>
              <w:rPr>
                <w:noProof/>
                <w:webHidden/>
              </w:rPr>
              <w:fldChar w:fldCharType="separate"/>
            </w:r>
            <w:r w:rsidR="003C3CD8">
              <w:rPr>
                <w:noProof/>
                <w:webHidden/>
              </w:rPr>
              <w:t>9</w:t>
            </w:r>
            <w:r>
              <w:rPr>
                <w:noProof/>
                <w:webHidden/>
              </w:rPr>
              <w:fldChar w:fldCharType="end"/>
            </w:r>
          </w:hyperlink>
        </w:p>
        <w:p w14:paraId="04296BD0" w14:textId="77777777" w:rsidR="009B47C6" w:rsidRDefault="009B47C6" w:rsidP="009B47C6">
          <w:pPr>
            <w:pStyle w:val="TOC1"/>
            <w:tabs>
              <w:tab w:val="right" w:leader="dot" w:pos="9016"/>
            </w:tabs>
            <w:spacing w:line="360" w:lineRule="auto"/>
            <w:rPr>
              <w:rFonts w:eastAsiaTheme="minorEastAsia"/>
              <w:noProof/>
              <w:kern w:val="0"/>
              <w:sz w:val="22"/>
              <w:szCs w:val="22"/>
              <w:lang w:eastAsia="en-IN"/>
              <w14:ligatures w14:val="none"/>
            </w:rPr>
          </w:pPr>
          <w:hyperlink w:anchor="_Toc214272454" w:history="1">
            <w:r w:rsidRPr="00840643">
              <w:rPr>
                <w:rStyle w:val="Hyperlink"/>
                <w:rFonts w:cs="Times New Roman"/>
                <w:noProof/>
              </w:rPr>
              <w:t>4. Cultural differences and their impact on market entry and success</w:t>
            </w:r>
            <w:r>
              <w:rPr>
                <w:noProof/>
                <w:webHidden/>
              </w:rPr>
              <w:tab/>
            </w:r>
            <w:r>
              <w:rPr>
                <w:noProof/>
                <w:webHidden/>
              </w:rPr>
              <w:fldChar w:fldCharType="begin"/>
            </w:r>
            <w:r>
              <w:rPr>
                <w:noProof/>
                <w:webHidden/>
              </w:rPr>
              <w:instrText xml:space="preserve"> PAGEREF _Toc214272454 \h </w:instrText>
            </w:r>
            <w:r>
              <w:rPr>
                <w:noProof/>
                <w:webHidden/>
              </w:rPr>
            </w:r>
            <w:r>
              <w:rPr>
                <w:noProof/>
                <w:webHidden/>
              </w:rPr>
              <w:fldChar w:fldCharType="separate"/>
            </w:r>
            <w:r w:rsidR="003C3CD8">
              <w:rPr>
                <w:noProof/>
                <w:webHidden/>
              </w:rPr>
              <w:t>10</w:t>
            </w:r>
            <w:r>
              <w:rPr>
                <w:noProof/>
                <w:webHidden/>
              </w:rPr>
              <w:fldChar w:fldCharType="end"/>
            </w:r>
          </w:hyperlink>
        </w:p>
        <w:p w14:paraId="4419B160" w14:textId="77777777" w:rsidR="009B47C6" w:rsidRDefault="009B47C6" w:rsidP="009B47C6">
          <w:pPr>
            <w:pStyle w:val="TOC2"/>
            <w:tabs>
              <w:tab w:val="right" w:leader="dot" w:pos="9016"/>
            </w:tabs>
            <w:spacing w:line="360" w:lineRule="auto"/>
            <w:rPr>
              <w:noProof/>
            </w:rPr>
          </w:pPr>
          <w:hyperlink w:anchor="_Toc214272455" w:history="1">
            <w:r w:rsidRPr="00840643">
              <w:rPr>
                <w:rStyle w:val="Hyperlink"/>
                <w:noProof/>
              </w:rPr>
              <w:t>Individualism versus Collectivism</w:t>
            </w:r>
            <w:r>
              <w:rPr>
                <w:noProof/>
                <w:webHidden/>
              </w:rPr>
              <w:tab/>
            </w:r>
            <w:r>
              <w:rPr>
                <w:noProof/>
                <w:webHidden/>
              </w:rPr>
              <w:fldChar w:fldCharType="begin"/>
            </w:r>
            <w:r>
              <w:rPr>
                <w:noProof/>
                <w:webHidden/>
              </w:rPr>
              <w:instrText xml:space="preserve"> PAGEREF _Toc214272455 \h </w:instrText>
            </w:r>
            <w:r>
              <w:rPr>
                <w:noProof/>
                <w:webHidden/>
              </w:rPr>
            </w:r>
            <w:r>
              <w:rPr>
                <w:noProof/>
                <w:webHidden/>
              </w:rPr>
              <w:fldChar w:fldCharType="separate"/>
            </w:r>
            <w:r w:rsidR="003C3CD8">
              <w:rPr>
                <w:noProof/>
                <w:webHidden/>
              </w:rPr>
              <w:t>12</w:t>
            </w:r>
            <w:r>
              <w:rPr>
                <w:noProof/>
                <w:webHidden/>
              </w:rPr>
              <w:fldChar w:fldCharType="end"/>
            </w:r>
          </w:hyperlink>
        </w:p>
        <w:p w14:paraId="28B68D2A" w14:textId="77777777" w:rsidR="009B47C6" w:rsidRDefault="009B47C6" w:rsidP="009B47C6">
          <w:pPr>
            <w:pStyle w:val="TOC2"/>
            <w:tabs>
              <w:tab w:val="right" w:leader="dot" w:pos="9016"/>
            </w:tabs>
            <w:spacing w:line="360" w:lineRule="auto"/>
            <w:rPr>
              <w:noProof/>
            </w:rPr>
          </w:pPr>
          <w:hyperlink w:anchor="_Toc214272456" w:history="1">
            <w:r w:rsidRPr="00840643">
              <w:rPr>
                <w:rStyle w:val="Hyperlink"/>
                <w:noProof/>
              </w:rPr>
              <w:t>Uncertainty Avoidance and Risk Perception</w:t>
            </w:r>
            <w:r>
              <w:rPr>
                <w:noProof/>
                <w:webHidden/>
              </w:rPr>
              <w:tab/>
            </w:r>
            <w:r>
              <w:rPr>
                <w:noProof/>
                <w:webHidden/>
              </w:rPr>
              <w:fldChar w:fldCharType="begin"/>
            </w:r>
            <w:r>
              <w:rPr>
                <w:noProof/>
                <w:webHidden/>
              </w:rPr>
              <w:instrText xml:space="preserve"> PAGEREF _Toc214272456 \h </w:instrText>
            </w:r>
            <w:r>
              <w:rPr>
                <w:noProof/>
                <w:webHidden/>
              </w:rPr>
            </w:r>
            <w:r>
              <w:rPr>
                <w:noProof/>
                <w:webHidden/>
              </w:rPr>
              <w:fldChar w:fldCharType="separate"/>
            </w:r>
            <w:r w:rsidR="003C3CD8">
              <w:rPr>
                <w:noProof/>
                <w:webHidden/>
              </w:rPr>
              <w:t>12</w:t>
            </w:r>
            <w:r>
              <w:rPr>
                <w:noProof/>
                <w:webHidden/>
              </w:rPr>
              <w:fldChar w:fldCharType="end"/>
            </w:r>
          </w:hyperlink>
        </w:p>
        <w:p w14:paraId="7E523D33" w14:textId="77777777" w:rsidR="009B47C6" w:rsidRDefault="009B47C6" w:rsidP="009B47C6">
          <w:pPr>
            <w:pStyle w:val="TOC2"/>
            <w:tabs>
              <w:tab w:val="right" w:leader="dot" w:pos="9016"/>
            </w:tabs>
            <w:spacing w:line="360" w:lineRule="auto"/>
            <w:rPr>
              <w:noProof/>
            </w:rPr>
          </w:pPr>
          <w:hyperlink w:anchor="_Toc214272457" w:history="1">
            <w:r w:rsidRPr="00840643">
              <w:rPr>
                <w:rStyle w:val="Hyperlink"/>
                <w:noProof/>
                <w:lang w:val="en-US"/>
              </w:rPr>
              <w:t>Religious and Regional Diversity</w:t>
            </w:r>
            <w:r>
              <w:rPr>
                <w:noProof/>
                <w:webHidden/>
              </w:rPr>
              <w:tab/>
            </w:r>
            <w:r>
              <w:rPr>
                <w:noProof/>
                <w:webHidden/>
              </w:rPr>
              <w:fldChar w:fldCharType="begin"/>
            </w:r>
            <w:r>
              <w:rPr>
                <w:noProof/>
                <w:webHidden/>
              </w:rPr>
              <w:instrText xml:space="preserve"> PAGEREF _Toc214272457 \h </w:instrText>
            </w:r>
            <w:r>
              <w:rPr>
                <w:noProof/>
                <w:webHidden/>
              </w:rPr>
            </w:r>
            <w:r>
              <w:rPr>
                <w:noProof/>
                <w:webHidden/>
              </w:rPr>
              <w:fldChar w:fldCharType="separate"/>
            </w:r>
            <w:r w:rsidR="003C3CD8">
              <w:rPr>
                <w:noProof/>
                <w:webHidden/>
              </w:rPr>
              <w:t>13</w:t>
            </w:r>
            <w:r>
              <w:rPr>
                <w:noProof/>
                <w:webHidden/>
              </w:rPr>
              <w:fldChar w:fldCharType="end"/>
            </w:r>
          </w:hyperlink>
        </w:p>
        <w:p w14:paraId="3402CF87" w14:textId="77777777" w:rsidR="009B47C6" w:rsidRDefault="009B47C6" w:rsidP="009B47C6">
          <w:pPr>
            <w:pStyle w:val="TOC1"/>
            <w:tabs>
              <w:tab w:val="right" w:leader="dot" w:pos="9016"/>
            </w:tabs>
            <w:spacing w:line="360" w:lineRule="auto"/>
            <w:rPr>
              <w:rFonts w:eastAsiaTheme="minorEastAsia"/>
              <w:noProof/>
              <w:kern w:val="0"/>
              <w:sz w:val="22"/>
              <w:szCs w:val="22"/>
              <w:lang w:eastAsia="en-IN"/>
              <w14:ligatures w14:val="none"/>
            </w:rPr>
          </w:pPr>
          <w:hyperlink w:anchor="_Toc214272458" w:history="1">
            <w:r w:rsidRPr="00840643">
              <w:rPr>
                <w:rStyle w:val="Hyperlink"/>
                <w:rFonts w:cs="Times New Roman"/>
                <w:noProof/>
              </w:rPr>
              <w:t>5. Recommended SOP adjustments for India</w:t>
            </w:r>
            <w:r>
              <w:rPr>
                <w:noProof/>
                <w:webHidden/>
              </w:rPr>
              <w:tab/>
            </w:r>
            <w:r>
              <w:rPr>
                <w:noProof/>
                <w:webHidden/>
              </w:rPr>
              <w:fldChar w:fldCharType="begin"/>
            </w:r>
            <w:r>
              <w:rPr>
                <w:noProof/>
                <w:webHidden/>
              </w:rPr>
              <w:instrText xml:space="preserve"> PAGEREF _Toc214272458 \h </w:instrText>
            </w:r>
            <w:r>
              <w:rPr>
                <w:noProof/>
                <w:webHidden/>
              </w:rPr>
            </w:r>
            <w:r>
              <w:rPr>
                <w:noProof/>
                <w:webHidden/>
              </w:rPr>
              <w:fldChar w:fldCharType="separate"/>
            </w:r>
            <w:r w:rsidR="003C3CD8">
              <w:rPr>
                <w:noProof/>
                <w:webHidden/>
              </w:rPr>
              <w:t>13</w:t>
            </w:r>
            <w:r>
              <w:rPr>
                <w:noProof/>
                <w:webHidden/>
              </w:rPr>
              <w:fldChar w:fldCharType="end"/>
            </w:r>
          </w:hyperlink>
        </w:p>
        <w:p w14:paraId="6AE04D93" w14:textId="77777777" w:rsidR="009B47C6" w:rsidRDefault="009B47C6" w:rsidP="009B47C6">
          <w:pPr>
            <w:pStyle w:val="TOC2"/>
            <w:tabs>
              <w:tab w:val="right" w:leader="dot" w:pos="9016"/>
            </w:tabs>
            <w:spacing w:line="360" w:lineRule="auto"/>
            <w:rPr>
              <w:noProof/>
            </w:rPr>
          </w:pPr>
          <w:hyperlink w:anchor="_Toc214272459" w:history="1">
            <w:r w:rsidRPr="00840643">
              <w:rPr>
                <w:rStyle w:val="Hyperlink"/>
                <w:noProof/>
              </w:rPr>
              <w:t>Localized Human Resource Management and Organizational Architecture</w:t>
            </w:r>
            <w:r>
              <w:rPr>
                <w:noProof/>
                <w:webHidden/>
              </w:rPr>
              <w:tab/>
            </w:r>
            <w:r>
              <w:rPr>
                <w:noProof/>
                <w:webHidden/>
              </w:rPr>
              <w:fldChar w:fldCharType="begin"/>
            </w:r>
            <w:r>
              <w:rPr>
                <w:noProof/>
                <w:webHidden/>
              </w:rPr>
              <w:instrText xml:space="preserve"> PAGEREF _Toc214272459 \h </w:instrText>
            </w:r>
            <w:r>
              <w:rPr>
                <w:noProof/>
                <w:webHidden/>
              </w:rPr>
            </w:r>
            <w:r>
              <w:rPr>
                <w:noProof/>
                <w:webHidden/>
              </w:rPr>
              <w:fldChar w:fldCharType="separate"/>
            </w:r>
            <w:r w:rsidR="003C3CD8">
              <w:rPr>
                <w:noProof/>
                <w:webHidden/>
              </w:rPr>
              <w:t>14</w:t>
            </w:r>
            <w:r>
              <w:rPr>
                <w:noProof/>
                <w:webHidden/>
              </w:rPr>
              <w:fldChar w:fldCharType="end"/>
            </w:r>
          </w:hyperlink>
        </w:p>
        <w:p w14:paraId="3A0CF0F2" w14:textId="77777777" w:rsidR="009B47C6" w:rsidRDefault="009B47C6" w:rsidP="009B47C6">
          <w:pPr>
            <w:pStyle w:val="TOC2"/>
            <w:tabs>
              <w:tab w:val="right" w:leader="dot" w:pos="9016"/>
            </w:tabs>
            <w:spacing w:line="360" w:lineRule="auto"/>
            <w:rPr>
              <w:noProof/>
            </w:rPr>
          </w:pPr>
          <w:hyperlink w:anchor="_Toc214272460" w:history="1">
            <w:r w:rsidRPr="00840643">
              <w:rPr>
                <w:rStyle w:val="Hyperlink"/>
                <w:noProof/>
              </w:rPr>
              <w:t>Adaptive Product Development and Localized Supply Chain Architecture</w:t>
            </w:r>
            <w:r>
              <w:rPr>
                <w:noProof/>
                <w:webHidden/>
              </w:rPr>
              <w:tab/>
            </w:r>
            <w:r>
              <w:rPr>
                <w:noProof/>
                <w:webHidden/>
              </w:rPr>
              <w:fldChar w:fldCharType="begin"/>
            </w:r>
            <w:r>
              <w:rPr>
                <w:noProof/>
                <w:webHidden/>
              </w:rPr>
              <w:instrText xml:space="preserve"> PAGEREF _Toc214272460 \h </w:instrText>
            </w:r>
            <w:r>
              <w:rPr>
                <w:noProof/>
                <w:webHidden/>
              </w:rPr>
            </w:r>
            <w:r>
              <w:rPr>
                <w:noProof/>
                <w:webHidden/>
              </w:rPr>
              <w:fldChar w:fldCharType="separate"/>
            </w:r>
            <w:r w:rsidR="003C3CD8">
              <w:rPr>
                <w:noProof/>
                <w:webHidden/>
              </w:rPr>
              <w:t>14</w:t>
            </w:r>
            <w:r>
              <w:rPr>
                <w:noProof/>
                <w:webHidden/>
              </w:rPr>
              <w:fldChar w:fldCharType="end"/>
            </w:r>
          </w:hyperlink>
        </w:p>
        <w:p w14:paraId="1D844729" w14:textId="77777777" w:rsidR="009B47C6" w:rsidRDefault="009B47C6" w:rsidP="009B47C6">
          <w:pPr>
            <w:pStyle w:val="TOC2"/>
            <w:tabs>
              <w:tab w:val="right" w:leader="dot" w:pos="9016"/>
            </w:tabs>
            <w:spacing w:line="360" w:lineRule="auto"/>
            <w:rPr>
              <w:noProof/>
            </w:rPr>
          </w:pPr>
          <w:hyperlink w:anchor="_Toc214272461" w:history="1">
            <w:r w:rsidRPr="00840643">
              <w:rPr>
                <w:rStyle w:val="Hyperlink"/>
                <w:noProof/>
              </w:rPr>
              <w:t>Relationship-Centric Stakeholder Engagement and Institutional Navigation</w:t>
            </w:r>
            <w:r>
              <w:rPr>
                <w:noProof/>
                <w:webHidden/>
              </w:rPr>
              <w:tab/>
            </w:r>
            <w:r>
              <w:rPr>
                <w:noProof/>
                <w:webHidden/>
              </w:rPr>
              <w:fldChar w:fldCharType="begin"/>
            </w:r>
            <w:r>
              <w:rPr>
                <w:noProof/>
                <w:webHidden/>
              </w:rPr>
              <w:instrText xml:space="preserve"> PAGEREF _Toc214272461 \h </w:instrText>
            </w:r>
            <w:r>
              <w:rPr>
                <w:noProof/>
                <w:webHidden/>
              </w:rPr>
            </w:r>
            <w:r>
              <w:rPr>
                <w:noProof/>
                <w:webHidden/>
              </w:rPr>
              <w:fldChar w:fldCharType="separate"/>
            </w:r>
            <w:r w:rsidR="003C3CD8">
              <w:rPr>
                <w:noProof/>
                <w:webHidden/>
              </w:rPr>
              <w:t>16</w:t>
            </w:r>
            <w:r>
              <w:rPr>
                <w:noProof/>
                <w:webHidden/>
              </w:rPr>
              <w:fldChar w:fldCharType="end"/>
            </w:r>
          </w:hyperlink>
        </w:p>
        <w:p w14:paraId="76AAC22A" w14:textId="77777777" w:rsidR="009B47C6" w:rsidRDefault="009B47C6" w:rsidP="009B47C6">
          <w:pPr>
            <w:pStyle w:val="TOC1"/>
            <w:tabs>
              <w:tab w:val="right" w:leader="dot" w:pos="9016"/>
            </w:tabs>
            <w:spacing w:line="360" w:lineRule="auto"/>
            <w:rPr>
              <w:rFonts w:eastAsiaTheme="minorEastAsia"/>
              <w:noProof/>
              <w:kern w:val="0"/>
              <w:sz w:val="22"/>
              <w:szCs w:val="22"/>
              <w:lang w:eastAsia="en-IN"/>
              <w14:ligatures w14:val="none"/>
            </w:rPr>
          </w:pPr>
          <w:hyperlink w:anchor="_Toc214272462" w:history="1">
            <w:r w:rsidRPr="00840643">
              <w:rPr>
                <w:rStyle w:val="Hyperlink"/>
                <w:rFonts w:cs="Times New Roman"/>
                <w:noProof/>
              </w:rPr>
              <w:t>6. Conclusion</w:t>
            </w:r>
            <w:r>
              <w:rPr>
                <w:noProof/>
                <w:webHidden/>
              </w:rPr>
              <w:tab/>
            </w:r>
            <w:r>
              <w:rPr>
                <w:noProof/>
                <w:webHidden/>
              </w:rPr>
              <w:fldChar w:fldCharType="begin"/>
            </w:r>
            <w:r>
              <w:rPr>
                <w:noProof/>
                <w:webHidden/>
              </w:rPr>
              <w:instrText xml:space="preserve"> PAGEREF _Toc214272462 \h </w:instrText>
            </w:r>
            <w:r>
              <w:rPr>
                <w:noProof/>
                <w:webHidden/>
              </w:rPr>
            </w:r>
            <w:r>
              <w:rPr>
                <w:noProof/>
                <w:webHidden/>
              </w:rPr>
              <w:fldChar w:fldCharType="separate"/>
            </w:r>
            <w:r w:rsidR="003C3CD8">
              <w:rPr>
                <w:noProof/>
                <w:webHidden/>
              </w:rPr>
              <w:t>17</w:t>
            </w:r>
            <w:r>
              <w:rPr>
                <w:noProof/>
                <w:webHidden/>
              </w:rPr>
              <w:fldChar w:fldCharType="end"/>
            </w:r>
          </w:hyperlink>
        </w:p>
        <w:p w14:paraId="0FE7B009" w14:textId="77777777" w:rsidR="009B47C6" w:rsidRDefault="009B47C6" w:rsidP="009B47C6">
          <w:pPr>
            <w:pStyle w:val="TOC1"/>
            <w:tabs>
              <w:tab w:val="right" w:leader="dot" w:pos="9016"/>
            </w:tabs>
            <w:spacing w:line="360" w:lineRule="auto"/>
            <w:rPr>
              <w:rFonts w:eastAsiaTheme="minorEastAsia"/>
              <w:noProof/>
              <w:kern w:val="0"/>
              <w:sz w:val="22"/>
              <w:szCs w:val="22"/>
              <w:lang w:eastAsia="en-IN"/>
              <w14:ligatures w14:val="none"/>
            </w:rPr>
          </w:pPr>
          <w:hyperlink w:anchor="_Toc214272463" w:history="1">
            <w:r w:rsidRPr="00840643">
              <w:rPr>
                <w:rStyle w:val="Hyperlink"/>
                <w:rFonts w:cs="Times New Roman"/>
                <w:noProof/>
                <w:lang w:val="en-US"/>
              </w:rPr>
              <w:t>References</w:t>
            </w:r>
            <w:r>
              <w:rPr>
                <w:noProof/>
                <w:webHidden/>
              </w:rPr>
              <w:tab/>
            </w:r>
            <w:r>
              <w:rPr>
                <w:noProof/>
                <w:webHidden/>
              </w:rPr>
              <w:fldChar w:fldCharType="begin"/>
            </w:r>
            <w:r>
              <w:rPr>
                <w:noProof/>
                <w:webHidden/>
              </w:rPr>
              <w:instrText xml:space="preserve"> PAGEREF _Toc214272463 \h </w:instrText>
            </w:r>
            <w:r>
              <w:rPr>
                <w:noProof/>
                <w:webHidden/>
              </w:rPr>
            </w:r>
            <w:r>
              <w:rPr>
                <w:noProof/>
                <w:webHidden/>
              </w:rPr>
              <w:fldChar w:fldCharType="separate"/>
            </w:r>
            <w:r w:rsidR="003C3CD8">
              <w:rPr>
                <w:noProof/>
                <w:webHidden/>
              </w:rPr>
              <w:t>18</w:t>
            </w:r>
            <w:r>
              <w:rPr>
                <w:noProof/>
                <w:webHidden/>
              </w:rPr>
              <w:fldChar w:fldCharType="end"/>
            </w:r>
          </w:hyperlink>
        </w:p>
        <w:p w14:paraId="36FD11F5" w14:textId="5EB45303" w:rsidR="00DA42FB" w:rsidRPr="00DA42FB" w:rsidRDefault="00DA42FB" w:rsidP="009B47C6">
          <w:pPr>
            <w:spacing w:line="360" w:lineRule="auto"/>
            <w:rPr>
              <w:rFonts w:ascii="Times New Roman" w:hAnsi="Times New Roman" w:cs="Times New Roman"/>
            </w:rPr>
          </w:pPr>
          <w:r w:rsidRPr="00DA42FB">
            <w:rPr>
              <w:rFonts w:ascii="Times New Roman" w:hAnsi="Times New Roman" w:cs="Times New Roman"/>
              <w:b/>
              <w:bCs/>
              <w:noProof/>
            </w:rPr>
            <w:fldChar w:fldCharType="end"/>
          </w:r>
        </w:p>
      </w:sdtContent>
    </w:sdt>
    <w:p w14:paraId="50743606" w14:textId="77777777" w:rsidR="006250CD" w:rsidRPr="00DA42FB" w:rsidRDefault="006250CD" w:rsidP="00DA42FB">
      <w:pPr>
        <w:spacing w:line="360" w:lineRule="auto"/>
        <w:jc w:val="both"/>
        <w:rPr>
          <w:rFonts w:ascii="Times New Roman" w:hAnsi="Times New Roman" w:cs="Times New Roman"/>
          <w:lang w:val="en-US"/>
        </w:rPr>
      </w:pPr>
    </w:p>
    <w:p w14:paraId="2A8CB85E" w14:textId="08B04BC3" w:rsidR="006250CD" w:rsidRPr="00DA42FB" w:rsidRDefault="006250CD" w:rsidP="00DA42FB">
      <w:pPr>
        <w:pStyle w:val="Heading1"/>
        <w:spacing w:line="360" w:lineRule="auto"/>
        <w:rPr>
          <w:rFonts w:cs="Times New Roman"/>
          <w:lang w:val="en-US"/>
        </w:rPr>
      </w:pPr>
      <w:bookmarkStart w:id="0" w:name="_Toc214272443"/>
      <w:r w:rsidRPr="00DA42FB">
        <w:rPr>
          <w:rFonts w:cs="Times New Roman"/>
          <w:lang w:val="en-US"/>
        </w:rPr>
        <w:lastRenderedPageBreak/>
        <w:t>1.</w:t>
      </w:r>
      <w:r w:rsidR="007263CB" w:rsidRPr="00DA42FB">
        <w:rPr>
          <w:rFonts w:cs="Times New Roman"/>
          <w:lang w:val="en-US"/>
        </w:rPr>
        <w:t xml:space="preserve"> </w:t>
      </w:r>
      <w:r w:rsidRPr="00DA42FB">
        <w:rPr>
          <w:rFonts w:cs="Times New Roman"/>
          <w:lang w:val="en-US"/>
        </w:rPr>
        <w:t>Introduction</w:t>
      </w:r>
      <w:bookmarkEnd w:id="0"/>
      <w:r w:rsidRPr="00DA42FB">
        <w:rPr>
          <w:rFonts w:cs="Times New Roman"/>
          <w:lang w:val="en-US"/>
        </w:rPr>
        <w:t xml:space="preserve"> </w:t>
      </w:r>
    </w:p>
    <w:p w14:paraId="4E02378B" w14:textId="77777777" w:rsidR="000516AF" w:rsidRPr="00DA42FB" w:rsidRDefault="006250CD" w:rsidP="00DA42FB">
      <w:pPr>
        <w:spacing w:line="360" w:lineRule="auto"/>
        <w:jc w:val="both"/>
        <w:rPr>
          <w:rFonts w:ascii="Times New Roman" w:hAnsi="Times New Roman" w:cs="Times New Roman"/>
          <w:lang w:val="en-US"/>
        </w:rPr>
      </w:pPr>
      <w:r w:rsidRPr="00DA42FB">
        <w:rPr>
          <w:rFonts w:ascii="Times New Roman" w:hAnsi="Times New Roman" w:cs="Times New Roman"/>
          <w:lang w:val="en-US"/>
        </w:rPr>
        <w:t xml:space="preserve">Associated British Foods plc (ABF) is one of the brightest examples of a diversified multinational company, which functions in over 50 countries and employs over 130,000 people (ABF, 2024). ABF was founded in London in 1935 and has five business segments: grocery, sugar, agriculture, ingredients, and retail, with the latter supported by the well-known Primark brand worldwide (ABF, 2024). </w:t>
      </w:r>
    </w:p>
    <w:p w14:paraId="22C555E2" w14:textId="77777777" w:rsidR="00AC1009" w:rsidRPr="00DA42FB" w:rsidRDefault="000516AF" w:rsidP="00DA42FB">
      <w:pPr>
        <w:keepNext/>
        <w:spacing w:line="360" w:lineRule="auto"/>
        <w:jc w:val="both"/>
        <w:rPr>
          <w:rFonts w:ascii="Times New Roman" w:hAnsi="Times New Roman" w:cs="Times New Roman"/>
        </w:rPr>
      </w:pPr>
      <w:r w:rsidRPr="00DA42FB">
        <w:rPr>
          <w:rFonts w:ascii="Times New Roman" w:hAnsi="Times New Roman" w:cs="Times New Roman"/>
          <w:noProof/>
          <w:lang w:eastAsia="en-IN"/>
        </w:rPr>
        <w:drawing>
          <wp:inline distT="0" distB="0" distL="0" distR="0" wp14:anchorId="2F8E1C31" wp14:editId="21FE2D10">
            <wp:extent cx="5731510" cy="1924050"/>
            <wp:effectExtent l="0" t="0" r="2540" b="0"/>
            <wp:docPr id="179535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35773" name="Picture 179535773"/>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1924050"/>
                    </a:xfrm>
                    <a:prstGeom prst="rect">
                      <a:avLst/>
                    </a:prstGeom>
                  </pic:spPr>
                </pic:pic>
              </a:graphicData>
            </a:graphic>
          </wp:inline>
        </w:drawing>
      </w:r>
    </w:p>
    <w:p w14:paraId="62DB0A65" w14:textId="46866879" w:rsidR="000516AF" w:rsidRPr="00DA42FB" w:rsidRDefault="00AC1009" w:rsidP="00DA42FB">
      <w:pPr>
        <w:pStyle w:val="Caption"/>
        <w:spacing w:line="360" w:lineRule="auto"/>
        <w:jc w:val="center"/>
        <w:rPr>
          <w:rFonts w:ascii="Times New Roman" w:hAnsi="Times New Roman" w:cs="Times New Roman"/>
        </w:rPr>
      </w:pPr>
      <w:r w:rsidRPr="00DA42FB">
        <w:rPr>
          <w:rFonts w:ascii="Times New Roman" w:hAnsi="Times New Roman" w:cs="Times New Roman"/>
        </w:rPr>
        <w:t xml:space="preserve">Figure </w:t>
      </w:r>
      <w:r w:rsidRPr="00DA42FB">
        <w:rPr>
          <w:rFonts w:ascii="Times New Roman" w:hAnsi="Times New Roman" w:cs="Times New Roman"/>
        </w:rPr>
        <w:fldChar w:fldCharType="begin"/>
      </w:r>
      <w:r w:rsidRPr="00DA42FB">
        <w:rPr>
          <w:rFonts w:ascii="Times New Roman" w:hAnsi="Times New Roman" w:cs="Times New Roman"/>
        </w:rPr>
        <w:instrText xml:space="preserve"> SEQ Figure \* ARABIC </w:instrText>
      </w:r>
      <w:r w:rsidRPr="00DA42FB">
        <w:rPr>
          <w:rFonts w:ascii="Times New Roman" w:hAnsi="Times New Roman" w:cs="Times New Roman"/>
        </w:rPr>
        <w:fldChar w:fldCharType="separate"/>
      </w:r>
      <w:r w:rsidR="00DA42FB" w:rsidRPr="00DA42FB">
        <w:rPr>
          <w:rFonts w:ascii="Times New Roman" w:hAnsi="Times New Roman" w:cs="Times New Roman"/>
          <w:noProof/>
        </w:rPr>
        <w:t>1</w:t>
      </w:r>
      <w:r w:rsidRPr="00DA42FB">
        <w:rPr>
          <w:rFonts w:ascii="Times New Roman" w:hAnsi="Times New Roman" w:cs="Times New Roman"/>
        </w:rPr>
        <w:fldChar w:fldCharType="end"/>
      </w:r>
      <w:r w:rsidRPr="00DA42FB">
        <w:rPr>
          <w:rFonts w:ascii="Times New Roman" w:hAnsi="Times New Roman" w:cs="Times New Roman"/>
        </w:rPr>
        <w:t>: Five diverse segments</w:t>
      </w:r>
    </w:p>
    <w:p w14:paraId="722C8E16" w14:textId="12030749" w:rsidR="00AC1009" w:rsidRPr="00DA42FB" w:rsidRDefault="00AC1009" w:rsidP="00DA42FB">
      <w:pPr>
        <w:spacing w:line="360" w:lineRule="auto"/>
        <w:jc w:val="center"/>
        <w:rPr>
          <w:rFonts w:ascii="Times New Roman" w:hAnsi="Times New Roman" w:cs="Times New Roman"/>
        </w:rPr>
      </w:pPr>
      <w:r w:rsidRPr="00DA42FB">
        <w:rPr>
          <w:rFonts w:ascii="Times New Roman" w:hAnsi="Times New Roman" w:cs="Times New Roman"/>
        </w:rPr>
        <w:t>(Source: https://www.abf.co.uk/our-businesses)</w:t>
      </w:r>
    </w:p>
    <w:p w14:paraId="2C7CC402" w14:textId="4619B254" w:rsidR="006250CD" w:rsidRPr="00DA42FB" w:rsidRDefault="006250CD" w:rsidP="00DA42FB">
      <w:pPr>
        <w:spacing w:line="360" w:lineRule="auto"/>
        <w:jc w:val="both"/>
        <w:rPr>
          <w:rFonts w:ascii="Times New Roman" w:hAnsi="Times New Roman" w:cs="Times New Roman"/>
          <w:lang w:val="en-US"/>
        </w:rPr>
      </w:pPr>
      <w:r w:rsidRPr="00DA42FB">
        <w:rPr>
          <w:rFonts w:ascii="Times New Roman" w:hAnsi="Times New Roman" w:cs="Times New Roman"/>
          <w:lang w:val="en-US"/>
        </w:rPr>
        <w:t>The presence of an advanced integration of the value chain and a vast international presence that the corporation possesses makes it an interesting case study to study the dynamics of contemporary international business practices. The report specifically critically examines the multinational operations of ABF with specific reference to India, which is one of the fastest emerging economies in the world. With the systematic analysis of the global operation structure of the company, the application of the Eclectic Paradigm framework developed by Dunning (1980), and the assessment of cross-cultural issues between the United Kingdom and India, this consultancy report makes a strategic recommendation of how ABF can plan to succeed in its market penetration (</w:t>
      </w:r>
      <w:r w:rsidRPr="00DA42FB">
        <w:rPr>
          <w:rFonts w:ascii="Times New Roman" w:hAnsi="Times New Roman" w:cs="Times New Roman"/>
        </w:rPr>
        <w:t>Buckley, 2025)</w:t>
      </w:r>
      <w:r w:rsidRPr="00DA42FB">
        <w:rPr>
          <w:rFonts w:ascii="Times New Roman" w:hAnsi="Times New Roman" w:cs="Times New Roman"/>
          <w:lang w:val="en-US"/>
        </w:rPr>
        <w:t>.</w:t>
      </w:r>
    </w:p>
    <w:p w14:paraId="5DA72AC7" w14:textId="4FB7CFA6" w:rsidR="006250CD" w:rsidRPr="00DA42FB" w:rsidRDefault="006250CD" w:rsidP="00DA42FB">
      <w:pPr>
        <w:pStyle w:val="Heading1"/>
        <w:spacing w:line="360" w:lineRule="auto"/>
        <w:rPr>
          <w:rFonts w:cs="Times New Roman"/>
        </w:rPr>
      </w:pPr>
      <w:bookmarkStart w:id="1" w:name="_Toc214272444"/>
      <w:r w:rsidRPr="00DA42FB">
        <w:rPr>
          <w:rFonts w:cs="Times New Roman"/>
          <w:lang w:val="en-US"/>
        </w:rPr>
        <w:t xml:space="preserve">2. </w:t>
      </w:r>
      <w:r w:rsidRPr="00DA42FB">
        <w:rPr>
          <w:rFonts w:cs="Times New Roman"/>
        </w:rPr>
        <w:t>Benefits and challenges of international operations</w:t>
      </w:r>
      <w:bookmarkEnd w:id="1"/>
    </w:p>
    <w:p w14:paraId="687E71EB" w14:textId="128C69C0" w:rsidR="007263CB" w:rsidRPr="00DA42FB" w:rsidRDefault="00DD6AD1" w:rsidP="009B47C6">
      <w:pPr>
        <w:pStyle w:val="Heading2"/>
      </w:pPr>
      <w:bookmarkStart w:id="2" w:name="_Toc214272445"/>
      <w:r w:rsidRPr="00DA42FB">
        <w:t>ABF as an MNC/TNC</w:t>
      </w:r>
      <w:bookmarkEnd w:id="2"/>
    </w:p>
    <w:p w14:paraId="6C61755A" w14:textId="355ECCEF" w:rsidR="00DD6AD1" w:rsidRPr="00DA42FB" w:rsidRDefault="00DD6AD1" w:rsidP="00DA42FB">
      <w:pPr>
        <w:spacing w:line="360" w:lineRule="auto"/>
        <w:jc w:val="both"/>
        <w:rPr>
          <w:rFonts w:ascii="Times New Roman" w:hAnsi="Times New Roman" w:cs="Times New Roman"/>
          <w:lang w:val="en-US"/>
        </w:rPr>
      </w:pPr>
      <w:r w:rsidRPr="00DA42FB">
        <w:rPr>
          <w:rFonts w:ascii="Times New Roman" w:hAnsi="Times New Roman" w:cs="Times New Roman"/>
          <w:lang w:val="en-US"/>
        </w:rPr>
        <w:t xml:space="preserve">The case of Associated British Foods plc is a clear-cut case of a multinational corporation according to the definitive criteria of a multinational corporation. According to Dunning and Lundan (2008), an MNC is a firm that ventures into foreign direct investment and owns or controls value-adding activities in over one country. ABF has operations in 53 countries in </w:t>
      </w:r>
      <w:r w:rsidRPr="00DA42FB">
        <w:rPr>
          <w:rFonts w:ascii="Times New Roman" w:hAnsi="Times New Roman" w:cs="Times New Roman"/>
          <w:lang w:val="en-US"/>
        </w:rPr>
        <w:lastRenderedPageBreak/>
        <w:t>Europe, the Americas, Africa, and Asia-Pacific, with approximately 54% of total group revenue being international-based in 2023 (ABF, 2023). The company has a workforce exceeding 130,000 people around the world, which shows that the company has heavily integrated the workforce internationally. According to Rugman and Verbeke (2008), the true multinationals do not just exhibit presence, but strategic coordination across borders; the integrated value chains and centralised strategic planning in its London headquarters, as shown by ABF, illustrate a sophisticated multinational coordination, which differentiates it from other purely domestic firms that involve exports.</w:t>
      </w:r>
    </w:p>
    <w:p w14:paraId="71DFF86D" w14:textId="6567754F" w:rsidR="00DD6AD1" w:rsidRPr="005A0C16" w:rsidRDefault="00DD6AD1" w:rsidP="009B47C6">
      <w:pPr>
        <w:pStyle w:val="Heading2"/>
      </w:pPr>
      <w:bookmarkStart w:id="3" w:name="_Toc214272446"/>
      <w:r w:rsidRPr="005A0C16">
        <w:t>Nature of ABF's Global Value Chain Operations</w:t>
      </w:r>
      <w:bookmarkEnd w:id="3"/>
    </w:p>
    <w:p w14:paraId="11A8AE2E" w14:textId="639DE2E9" w:rsidR="00DD6AD1" w:rsidRPr="00DA42FB" w:rsidRDefault="00DD6AD1" w:rsidP="00DA42FB">
      <w:pPr>
        <w:spacing w:line="360" w:lineRule="auto"/>
        <w:jc w:val="both"/>
        <w:rPr>
          <w:rFonts w:ascii="Times New Roman" w:hAnsi="Times New Roman" w:cs="Times New Roman"/>
          <w:lang w:val="en-US"/>
        </w:rPr>
      </w:pPr>
      <w:r w:rsidRPr="00DA42FB">
        <w:rPr>
          <w:rFonts w:ascii="Times New Roman" w:hAnsi="Times New Roman" w:cs="Times New Roman"/>
          <w:lang w:val="en-US"/>
        </w:rPr>
        <w:t>The international activities of ABF consist of advanced value chain setups in the five business segments, which show what Porter (1985) referred to as competitive advantage via dispersion of strategic activity. ABF has developed specialised innovation centres in strategic locations in research and development to utilise regional expertise: AB Mauri, the ingredients division, has technical centres in the United Kingdom, China, Brazil, and Australia, where it specializes in the development of yeast technology and bakery solutions (ABF, 2023). The sugar division makes substantial investments in agricultural research, especially in Spain and Southern Africa, where it comes up with high-yielding crop varieties and sustainable farming systems (Gereffi</w:t>
      </w:r>
      <w:r w:rsidR="0035748D" w:rsidRPr="00DA42FB">
        <w:rPr>
          <w:rFonts w:ascii="Times New Roman" w:hAnsi="Times New Roman" w:cs="Times New Roman"/>
          <w:lang w:val="en-US"/>
        </w:rPr>
        <w:t xml:space="preserve"> et al., 2021</w:t>
      </w:r>
      <w:r w:rsidRPr="00DA42FB">
        <w:rPr>
          <w:rFonts w:ascii="Times New Roman" w:hAnsi="Times New Roman" w:cs="Times New Roman"/>
          <w:lang w:val="en-US"/>
        </w:rPr>
        <w:t xml:space="preserve">). </w:t>
      </w:r>
    </w:p>
    <w:p w14:paraId="08C8B6BA" w14:textId="77777777" w:rsidR="00DA42FB" w:rsidRPr="00DA42FB" w:rsidRDefault="00DA42FB" w:rsidP="00DA42FB">
      <w:pPr>
        <w:keepNext/>
        <w:spacing w:line="360" w:lineRule="auto"/>
        <w:jc w:val="center"/>
        <w:rPr>
          <w:rFonts w:ascii="Times New Roman" w:hAnsi="Times New Roman" w:cs="Times New Roman"/>
        </w:rPr>
      </w:pPr>
      <w:r w:rsidRPr="00DA42FB">
        <w:rPr>
          <w:rFonts w:ascii="Times New Roman" w:hAnsi="Times New Roman" w:cs="Times New Roman"/>
          <w:noProof/>
          <w:lang w:eastAsia="en-IN"/>
        </w:rPr>
        <w:drawing>
          <wp:inline distT="0" distB="0" distL="0" distR="0" wp14:anchorId="6F8C427D" wp14:editId="2EC6B2F0">
            <wp:extent cx="3215640" cy="3048000"/>
            <wp:effectExtent l="0" t="0" r="3810" b="0"/>
            <wp:docPr id="103684725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9">
                      <a:extLst>
                        <a:ext uri="{28A0092B-C50C-407E-A947-70E740481C1C}">
                          <a14:useLocalDpi xmlns:a14="http://schemas.microsoft.com/office/drawing/2010/main" val="0"/>
                        </a:ext>
                      </a:extLst>
                    </a:blip>
                    <a:srcRect l="19480" t="5074" r="17283" b="6651"/>
                    <a:stretch>
                      <a:fillRect/>
                    </a:stretch>
                  </pic:blipFill>
                  <pic:spPr bwMode="auto">
                    <a:xfrm>
                      <a:off x="0" y="0"/>
                      <a:ext cx="3222412" cy="3054419"/>
                    </a:xfrm>
                    <a:prstGeom prst="rect">
                      <a:avLst/>
                    </a:prstGeom>
                    <a:noFill/>
                    <a:ln>
                      <a:noFill/>
                    </a:ln>
                    <a:extLst>
                      <a:ext uri="{53640926-AAD7-44D8-BBD7-CCE9431645EC}">
                        <a14:shadowObscured xmlns:a14="http://schemas.microsoft.com/office/drawing/2010/main"/>
                      </a:ext>
                    </a:extLst>
                  </pic:spPr>
                </pic:pic>
              </a:graphicData>
            </a:graphic>
          </wp:inline>
        </w:drawing>
      </w:r>
    </w:p>
    <w:p w14:paraId="72A58866" w14:textId="2F1A3505" w:rsidR="00DA42FB" w:rsidRPr="00DA42FB" w:rsidRDefault="00DA42FB" w:rsidP="00DA42FB">
      <w:pPr>
        <w:pStyle w:val="Caption"/>
        <w:spacing w:line="360" w:lineRule="auto"/>
        <w:jc w:val="center"/>
        <w:rPr>
          <w:rFonts w:ascii="Times New Roman" w:hAnsi="Times New Roman" w:cs="Times New Roman"/>
        </w:rPr>
      </w:pPr>
      <w:r w:rsidRPr="00DA42FB">
        <w:rPr>
          <w:rFonts w:ascii="Times New Roman" w:hAnsi="Times New Roman" w:cs="Times New Roman"/>
        </w:rPr>
        <w:t xml:space="preserve">Figure </w:t>
      </w:r>
      <w:r w:rsidRPr="00DA42FB">
        <w:rPr>
          <w:rFonts w:ascii="Times New Roman" w:hAnsi="Times New Roman" w:cs="Times New Roman"/>
        </w:rPr>
        <w:fldChar w:fldCharType="begin"/>
      </w:r>
      <w:r w:rsidRPr="00DA42FB">
        <w:rPr>
          <w:rFonts w:ascii="Times New Roman" w:hAnsi="Times New Roman" w:cs="Times New Roman"/>
        </w:rPr>
        <w:instrText xml:space="preserve"> SEQ Figure \* ARABIC </w:instrText>
      </w:r>
      <w:r w:rsidRPr="00DA42FB">
        <w:rPr>
          <w:rFonts w:ascii="Times New Roman" w:hAnsi="Times New Roman" w:cs="Times New Roman"/>
        </w:rPr>
        <w:fldChar w:fldCharType="separate"/>
      </w:r>
      <w:r w:rsidRPr="00DA42FB">
        <w:rPr>
          <w:rFonts w:ascii="Times New Roman" w:hAnsi="Times New Roman" w:cs="Times New Roman"/>
          <w:noProof/>
        </w:rPr>
        <w:t>2</w:t>
      </w:r>
      <w:r w:rsidRPr="00DA42FB">
        <w:rPr>
          <w:rFonts w:ascii="Times New Roman" w:hAnsi="Times New Roman" w:cs="Times New Roman"/>
        </w:rPr>
        <w:fldChar w:fldCharType="end"/>
      </w:r>
      <w:r w:rsidRPr="00DA42FB">
        <w:rPr>
          <w:rFonts w:ascii="Times New Roman" w:hAnsi="Times New Roman" w:cs="Times New Roman"/>
        </w:rPr>
        <w:t>:  strategy and business model,</w:t>
      </w:r>
    </w:p>
    <w:p w14:paraId="0CEF8AD3" w14:textId="3A5BCFCD" w:rsidR="00DA42FB" w:rsidRPr="00DA42FB" w:rsidRDefault="00DA42FB" w:rsidP="009B47C6">
      <w:pPr>
        <w:spacing w:line="360" w:lineRule="auto"/>
        <w:jc w:val="center"/>
        <w:rPr>
          <w:rFonts w:ascii="Times New Roman" w:hAnsi="Times New Roman" w:cs="Times New Roman"/>
        </w:rPr>
      </w:pPr>
      <w:r w:rsidRPr="00DA42FB">
        <w:rPr>
          <w:rFonts w:ascii="Times New Roman" w:hAnsi="Times New Roman" w:cs="Times New Roman"/>
        </w:rPr>
        <w:t xml:space="preserve">(Source: </w:t>
      </w:r>
      <w:hyperlink r:id="rId10" w:history="1">
        <w:r w:rsidRPr="00DA42FB">
          <w:rPr>
            <w:rStyle w:val="Hyperlink"/>
            <w:rFonts w:ascii="Times New Roman" w:hAnsi="Times New Roman" w:cs="Times New Roman"/>
          </w:rPr>
          <w:t>https://claude.ai/chat/ec163822-57db-4e1b-a878-ec680213ad69</w:t>
        </w:r>
      </w:hyperlink>
      <w:r w:rsidRPr="00DA42FB">
        <w:rPr>
          <w:rFonts w:ascii="Times New Roman" w:hAnsi="Times New Roman" w:cs="Times New Roman"/>
        </w:rPr>
        <w:t>)</w:t>
      </w:r>
    </w:p>
    <w:p w14:paraId="383B20D3" w14:textId="0D122A5B" w:rsidR="00DD6AD1" w:rsidRPr="00DA42FB" w:rsidRDefault="00DD6AD1" w:rsidP="00DA42FB">
      <w:pPr>
        <w:spacing w:line="360" w:lineRule="auto"/>
        <w:jc w:val="both"/>
        <w:rPr>
          <w:rFonts w:ascii="Times New Roman" w:hAnsi="Times New Roman" w:cs="Times New Roman"/>
        </w:rPr>
      </w:pPr>
      <w:r w:rsidRPr="00DA42FB">
        <w:rPr>
          <w:rFonts w:ascii="Times New Roman" w:hAnsi="Times New Roman" w:cs="Times New Roman"/>
          <w:lang w:val="en-US"/>
        </w:rPr>
        <w:lastRenderedPageBreak/>
        <w:t xml:space="preserve">Geographical optimisation is echoed in sourcing strategies. The sugar segment is supplied by sugar beet farmers in the United Kingdom and Spain, and the sugar cane is supplied by African operations programs enhancing the </w:t>
      </w:r>
      <w:r w:rsidR="0035748D" w:rsidRPr="00DA42FB">
        <w:rPr>
          <w:rFonts w:ascii="Times New Roman" w:hAnsi="Times New Roman" w:cs="Times New Roman"/>
          <w:lang w:val="en-US"/>
        </w:rPr>
        <w:t>out-grower</w:t>
      </w:r>
      <w:r w:rsidRPr="00DA42FB">
        <w:rPr>
          <w:rFonts w:ascii="Times New Roman" w:hAnsi="Times New Roman" w:cs="Times New Roman"/>
          <w:lang w:val="en-US"/>
        </w:rPr>
        <w:t xml:space="preserve"> schemes in support of the smallholder farmers (ABF, 2023). Primark has more than 1,000 suppliers in Bangladesh, India, China, Turkey, and Pakistan, which take advantage of the comparative advantage of cost without sacrificing the ethical standards of sourcing (Lund-Thomsen</w:t>
      </w:r>
      <w:r w:rsidR="0035748D" w:rsidRPr="00DA42FB">
        <w:rPr>
          <w:rFonts w:ascii="Times New Roman" w:hAnsi="Times New Roman" w:cs="Times New Roman"/>
          <w:lang w:val="en-US"/>
        </w:rPr>
        <w:t>, 2022</w:t>
      </w:r>
      <w:r w:rsidRPr="00DA42FB">
        <w:rPr>
          <w:rFonts w:ascii="Times New Roman" w:hAnsi="Times New Roman" w:cs="Times New Roman"/>
          <w:lang w:val="en-US"/>
        </w:rPr>
        <w:t>). The ingredients division procures raw materials regionally where possible, cuts down on the cost of transporting raw materials, and helps sustain the local agricultural economy.</w:t>
      </w:r>
    </w:p>
    <w:p w14:paraId="4F6722AE" w14:textId="0AC7F4B4" w:rsidR="00DD6AD1" w:rsidRPr="00DA42FB" w:rsidRDefault="00DD6AD1" w:rsidP="00DA42FB">
      <w:pPr>
        <w:spacing w:line="360" w:lineRule="auto"/>
        <w:jc w:val="both"/>
        <w:rPr>
          <w:rFonts w:ascii="Times New Roman" w:hAnsi="Times New Roman" w:cs="Times New Roman"/>
          <w:lang w:val="en-US"/>
        </w:rPr>
      </w:pPr>
      <w:r w:rsidRPr="00DA42FB">
        <w:rPr>
          <w:rFonts w:ascii="Times New Roman" w:hAnsi="Times New Roman" w:cs="Times New Roman"/>
          <w:lang w:val="en-US"/>
        </w:rPr>
        <w:t xml:space="preserve">The production facilities are characterized by strategic geographic dispersion in terms of market proximity and resources. ABF has 23 sugar factories in the United Kingdom, Spain, China, and Southern Africa, where about 17 million tonnes of sugar beet and cane are processed every year (ABF, 2023). </w:t>
      </w:r>
      <w:r w:rsidR="00CD402E" w:rsidRPr="00DA42FB">
        <w:rPr>
          <w:rFonts w:ascii="Times New Roman" w:hAnsi="Times New Roman" w:cs="Times New Roman"/>
          <w:lang w:val="en-US"/>
        </w:rPr>
        <w:t>The production</w:t>
      </w:r>
      <w:r w:rsidRPr="00DA42FB">
        <w:rPr>
          <w:rFonts w:ascii="Times New Roman" w:hAnsi="Times New Roman" w:cs="Times New Roman"/>
          <w:lang w:val="en-US"/>
        </w:rPr>
        <w:t xml:space="preserve"> model of Primark is quite different and involves contract manufacturers instead of owned facilities, and allows expansion of the company</w:t>
      </w:r>
      <w:r w:rsidR="00CD402E" w:rsidRPr="00DA42FB">
        <w:rPr>
          <w:rFonts w:ascii="Times New Roman" w:hAnsi="Times New Roman" w:cs="Times New Roman"/>
          <w:lang w:val="en-US"/>
        </w:rPr>
        <w:t>,</w:t>
      </w:r>
      <w:r w:rsidRPr="00DA42FB">
        <w:rPr>
          <w:rFonts w:ascii="Times New Roman" w:hAnsi="Times New Roman" w:cs="Times New Roman"/>
          <w:lang w:val="en-US"/>
        </w:rPr>
        <w:t xml:space="preserve"> capital-light but without compromising quality through strict supplier audit measures</w:t>
      </w:r>
      <w:r w:rsidR="0035748D" w:rsidRPr="00DA42FB">
        <w:rPr>
          <w:rFonts w:ascii="Times New Roman" w:hAnsi="Times New Roman" w:cs="Times New Roman"/>
          <w:lang w:val="en-US"/>
        </w:rPr>
        <w:t xml:space="preserve"> (</w:t>
      </w:r>
      <w:r w:rsidR="0035748D" w:rsidRPr="00DA42FB">
        <w:rPr>
          <w:rFonts w:ascii="Times New Roman" w:hAnsi="Times New Roman" w:cs="Times New Roman"/>
        </w:rPr>
        <w:t>Ivanov et al., 2021)</w:t>
      </w:r>
      <w:r w:rsidRPr="00DA42FB">
        <w:rPr>
          <w:rFonts w:ascii="Times New Roman" w:hAnsi="Times New Roman" w:cs="Times New Roman"/>
          <w:lang w:val="en-US"/>
        </w:rPr>
        <w:t>. The grocery division has manufacturing facilities located in the United Kingdom in the case of some of its brands, such as Twinings, Ovaltine, and Jordans, and selective production in major international markets.</w:t>
      </w:r>
    </w:p>
    <w:p w14:paraId="58A33E3E" w14:textId="339017AD" w:rsidR="00DD6AD1" w:rsidRPr="00DA42FB" w:rsidRDefault="00DD6AD1" w:rsidP="00DA42FB">
      <w:pPr>
        <w:spacing w:line="360" w:lineRule="auto"/>
        <w:jc w:val="both"/>
        <w:rPr>
          <w:rFonts w:ascii="Times New Roman" w:hAnsi="Times New Roman" w:cs="Times New Roman"/>
          <w:lang w:val="en-US"/>
        </w:rPr>
      </w:pPr>
      <w:r w:rsidRPr="00DA42FB">
        <w:rPr>
          <w:rFonts w:ascii="Times New Roman" w:hAnsi="Times New Roman" w:cs="Times New Roman"/>
          <w:lang w:val="en-US"/>
        </w:rPr>
        <w:t xml:space="preserve">The sales and distribution networks greatly differ depending on the segment.  Grocery division distributes its products to retailers and wholesalers in more than 100 countries, and Twinings tea is available in more than 100 countries, which proves its wide market penetration internationally (Verbeke and Kano, 2016). Sugar and ingredients divisions are mainly B2B customers, with sales teams being assigned to the regions to help offer technical assistance as well as </w:t>
      </w:r>
      <w:r w:rsidR="00CD402E" w:rsidRPr="00DA42FB">
        <w:rPr>
          <w:rFonts w:ascii="Times New Roman" w:hAnsi="Times New Roman" w:cs="Times New Roman"/>
          <w:lang w:val="en-US"/>
        </w:rPr>
        <w:t>retain</w:t>
      </w:r>
      <w:r w:rsidRPr="00DA42FB">
        <w:rPr>
          <w:rFonts w:ascii="Times New Roman" w:hAnsi="Times New Roman" w:cs="Times New Roman"/>
          <w:lang w:val="en-US"/>
        </w:rPr>
        <w:t xml:space="preserve"> the customers.</w:t>
      </w:r>
      <w:r w:rsidR="0035748D" w:rsidRPr="00DA42FB">
        <w:rPr>
          <w:rFonts w:ascii="Times New Roman" w:hAnsi="Times New Roman" w:cs="Times New Roman"/>
          <w:lang w:val="en-US"/>
        </w:rPr>
        <w:t xml:space="preserve"> </w:t>
      </w:r>
      <w:r w:rsidRPr="00DA42FB">
        <w:rPr>
          <w:rFonts w:ascii="Times New Roman" w:hAnsi="Times New Roman" w:cs="Times New Roman"/>
          <w:lang w:val="en-US"/>
        </w:rPr>
        <w:t xml:space="preserve">The structures of financing indicate centralised treasury management that is common with advanced multinationals. </w:t>
      </w:r>
    </w:p>
    <w:p w14:paraId="1DD11C09" w14:textId="5F509194" w:rsidR="00DD6AD1" w:rsidRPr="009B47C6" w:rsidRDefault="00DD6AD1" w:rsidP="009B47C6">
      <w:pPr>
        <w:pStyle w:val="Heading2"/>
      </w:pPr>
      <w:bookmarkStart w:id="4" w:name="_Toc214272447"/>
      <w:r w:rsidRPr="009B47C6">
        <w:t>International Market Entry Modes</w:t>
      </w:r>
      <w:bookmarkEnd w:id="4"/>
    </w:p>
    <w:p w14:paraId="417F9B72" w14:textId="075BBBB1" w:rsidR="00844A76" w:rsidRPr="00DA42FB" w:rsidRDefault="00844A76" w:rsidP="00DA42FB">
      <w:pPr>
        <w:spacing w:line="360" w:lineRule="auto"/>
        <w:jc w:val="both"/>
        <w:rPr>
          <w:rFonts w:ascii="Times New Roman" w:hAnsi="Times New Roman" w:cs="Times New Roman"/>
          <w:lang w:val="en-US"/>
        </w:rPr>
      </w:pPr>
      <w:r w:rsidRPr="00DA42FB">
        <w:rPr>
          <w:rFonts w:ascii="Times New Roman" w:hAnsi="Times New Roman" w:cs="Times New Roman"/>
          <w:lang w:val="en-US"/>
        </w:rPr>
        <w:t xml:space="preserve">ABF uses a variety of entry modes based on what Brouthers </w:t>
      </w:r>
      <w:r w:rsidR="0035748D" w:rsidRPr="00DA42FB">
        <w:rPr>
          <w:rFonts w:ascii="Times New Roman" w:hAnsi="Times New Roman" w:cs="Times New Roman"/>
          <w:lang w:val="en-US"/>
        </w:rPr>
        <w:t xml:space="preserve">et al </w:t>
      </w:r>
      <w:r w:rsidRPr="00DA42FB">
        <w:rPr>
          <w:rFonts w:ascii="Times New Roman" w:hAnsi="Times New Roman" w:cs="Times New Roman"/>
          <w:lang w:val="en-US"/>
        </w:rPr>
        <w:t>(20</w:t>
      </w:r>
      <w:r w:rsidR="0035748D" w:rsidRPr="00DA42FB">
        <w:rPr>
          <w:rFonts w:ascii="Times New Roman" w:hAnsi="Times New Roman" w:cs="Times New Roman"/>
          <w:lang w:val="en-US"/>
        </w:rPr>
        <w:t>22</w:t>
      </w:r>
      <w:r w:rsidRPr="00DA42FB">
        <w:rPr>
          <w:rFonts w:ascii="Times New Roman" w:hAnsi="Times New Roman" w:cs="Times New Roman"/>
          <w:lang w:val="en-US"/>
        </w:rPr>
        <w:t xml:space="preserve">) define as strategic fit in </w:t>
      </w:r>
      <w:r w:rsidR="00CD402E" w:rsidRPr="00DA42FB">
        <w:rPr>
          <w:rFonts w:ascii="Times New Roman" w:hAnsi="Times New Roman" w:cs="Times New Roman"/>
          <w:lang w:val="en-US"/>
        </w:rPr>
        <w:t xml:space="preserve">the </w:t>
      </w:r>
      <w:r w:rsidRPr="00DA42FB">
        <w:rPr>
          <w:rFonts w:ascii="Times New Roman" w:hAnsi="Times New Roman" w:cs="Times New Roman"/>
          <w:lang w:val="en-US"/>
        </w:rPr>
        <w:t>capabilities of firms and host market characteristics. The most common mode of entry is wholly-owned subsidiaries, which will be the case with Primark retail expansion and sugar production enterprises. This would allow all the operations to be under control, which is important in ensuring that the brand remains intact and that operations are up to standard (Pan</w:t>
      </w:r>
      <w:r w:rsidR="0035748D" w:rsidRPr="00DA42FB">
        <w:rPr>
          <w:rFonts w:ascii="Times New Roman" w:hAnsi="Times New Roman" w:cs="Times New Roman"/>
          <w:lang w:val="en-US"/>
        </w:rPr>
        <w:t xml:space="preserve"> et al.,</w:t>
      </w:r>
      <w:r w:rsidRPr="00DA42FB">
        <w:rPr>
          <w:rFonts w:ascii="Times New Roman" w:hAnsi="Times New Roman" w:cs="Times New Roman"/>
          <w:lang w:val="en-US"/>
        </w:rPr>
        <w:t xml:space="preserve"> 2000). The European expansion of Primark into France, Portugal, and Central Europe has been based on the use of wholly-owned stores consistently, to achieve </w:t>
      </w:r>
      <w:r w:rsidR="00CD402E" w:rsidRPr="00DA42FB">
        <w:rPr>
          <w:rFonts w:ascii="Times New Roman" w:hAnsi="Times New Roman" w:cs="Times New Roman"/>
          <w:lang w:val="en-US"/>
        </w:rPr>
        <w:t xml:space="preserve">a </w:t>
      </w:r>
      <w:r w:rsidRPr="00DA42FB">
        <w:rPr>
          <w:rFonts w:ascii="Times New Roman" w:hAnsi="Times New Roman" w:cs="Times New Roman"/>
          <w:lang w:val="en-US"/>
        </w:rPr>
        <w:t xml:space="preserve">consistent </w:t>
      </w:r>
      <w:r w:rsidRPr="00DA42FB">
        <w:rPr>
          <w:rFonts w:ascii="Times New Roman" w:hAnsi="Times New Roman" w:cs="Times New Roman"/>
          <w:lang w:val="en-US"/>
        </w:rPr>
        <w:lastRenderedPageBreak/>
        <w:t>customer experience and guard against the value retail positioning (ABF, 2023). Likewise, the sugar activity in Spain and China features fully-owned factories in production, facilitating the transfer of technology and quality control.</w:t>
      </w:r>
    </w:p>
    <w:p w14:paraId="577B3735" w14:textId="6EDD93D2" w:rsidR="00844A76" w:rsidRPr="00DA42FB" w:rsidRDefault="00844A76" w:rsidP="00DA42FB">
      <w:pPr>
        <w:spacing w:line="360" w:lineRule="auto"/>
        <w:jc w:val="both"/>
        <w:rPr>
          <w:rFonts w:ascii="Times New Roman" w:hAnsi="Times New Roman" w:cs="Times New Roman"/>
          <w:lang w:val="en-US"/>
        </w:rPr>
      </w:pPr>
      <w:r w:rsidRPr="00DA42FB">
        <w:rPr>
          <w:rFonts w:ascii="Times New Roman" w:hAnsi="Times New Roman" w:cs="Times New Roman"/>
          <w:lang w:val="en-US"/>
        </w:rPr>
        <w:t xml:space="preserve">In the case of speeding up market entry, acquisitions are a major entry mechanism. With a 2016 takeover of Illovo Sugar Africa, ABF became the biggest sugar manufacturer </w:t>
      </w:r>
      <w:r w:rsidR="00CD402E" w:rsidRPr="00DA42FB">
        <w:rPr>
          <w:rFonts w:ascii="Times New Roman" w:hAnsi="Times New Roman" w:cs="Times New Roman"/>
          <w:lang w:val="en-US"/>
        </w:rPr>
        <w:t>on</w:t>
      </w:r>
      <w:r w:rsidRPr="00DA42FB">
        <w:rPr>
          <w:rFonts w:ascii="Times New Roman" w:hAnsi="Times New Roman" w:cs="Times New Roman"/>
          <w:lang w:val="en-US"/>
        </w:rPr>
        <w:t xml:space="preserve"> the continent of Africa, with direct access to long-standing operations in six countries</w:t>
      </w:r>
      <w:r w:rsidR="00CD402E" w:rsidRPr="00DA42FB">
        <w:rPr>
          <w:rFonts w:ascii="Times New Roman" w:hAnsi="Times New Roman" w:cs="Times New Roman"/>
          <w:lang w:val="en-US"/>
        </w:rPr>
        <w:t>,</w:t>
      </w:r>
      <w:r w:rsidRPr="00DA42FB">
        <w:rPr>
          <w:rFonts w:ascii="Times New Roman" w:hAnsi="Times New Roman" w:cs="Times New Roman"/>
          <w:lang w:val="en-US"/>
        </w:rPr>
        <w:t xml:space="preserve"> such as South Africa, Zambia, and Malawi (ABF, 2023). This acquisition approach is in line with studies by </w:t>
      </w:r>
      <w:r w:rsidR="0035748D" w:rsidRPr="00DA42FB">
        <w:rPr>
          <w:rFonts w:ascii="Times New Roman" w:hAnsi="Times New Roman" w:cs="Times New Roman"/>
        </w:rPr>
        <w:t xml:space="preserve">Ahern </w:t>
      </w:r>
      <w:r w:rsidRPr="00DA42FB">
        <w:rPr>
          <w:rFonts w:ascii="Times New Roman" w:hAnsi="Times New Roman" w:cs="Times New Roman"/>
          <w:lang w:val="en-US"/>
        </w:rPr>
        <w:t>(20</w:t>
      </w:r>
      <w:r w:rsidR="0035748D" w:rsidRPr="00DA42FB">
        <w:rPr>
          <w:rFonts w:ascii="Times New Roman" w:hAnsi="Times New Roman" w:cs="Times New Roman"/>
          <w:lang w:val="en-US"/>
        </w:rPr>
        <w:t>25</w:t>
      </w:r>
      <w:r w:rsidRPr="00DA42FB">
        <w:rPr>
          <w:rFonts w:ascii="Times New Roman" w:hAnsi="Times New Roman" w:cs="Times New Roman"/>
          <w:lang w:val="en-US"/>
        </w:rPr>
        <w:t>)</w:t>
      </w:r>
      <w:r w:rsidR="00CD402E" w:rsidRPr="00DA42FB">
        <w:rPr>
          <w:rFonts w:ascii="Times New Roman" w:hAnsi="Times New Roman" w:cs="Times New Roman"/>
          <w:lang w:val="en-US"/>
        </w:rPr>
        <w:t>,</w:t>
      </w:r>
      <w:r w:rsidRPr="00DA42FB">
        <w:rPr>
          <w:rFonts w:ascii="Times New Roman" w:hAnsi="Times New Roman" w:cs="Times New Roman"/>
          <w:lang w:val="en-US"/>
        </w:rPr>
        <w:t xml:space="preserve"> who </w:t>
      </w:r>
      <w:r w:rsidR="0035748D" w:rsidRPr="00DA42FB">
        <w:rPr>
          <w:rFonts w:ascii="Times New Roman" w:hAnsi="Times New Roman" w:cs="Times New Roman"/>
          <w:lang w:val="en-US"/>
        </w:rPr>
        <w:t>shows</w:t>
      </w:r>
      <w:r w:rsidRPr="00DA42FB">
        <w:rPr>
          <w:rFonts w:ascii="Times New Roman" w:hAnsi="Times New Roman" w:cs="Times New Roman"/>
          <w:lang w:val="en-US"/>
        </w:rPr>
        <w:t xml:space="preserve"> that through acquisitions, it is possible to build capabilities in new markets very fast. </w:t>
      </w:r>
    </w:p>
    <w:p w14:paraId="54D76FFF" w14:textId="6E32E601" w:rsidR="00DD6AD1" w:rsidRPr="00DA42FB" w:rsidRDefault="00844A76" w:rsidP="00DA42FB">
      <w:pPr>
        <w:spacing w:line="360" w:lineRule="auto"/>
        <w:jc w:val="both"/>
        <w:rPr>
          <w:rFonts w:ascii="Times New Roman" w:hAnsi="Times New Roman" w:cs="Times New Roman"/>
          <w:lang w:val="en-US"/>
        </w:rPr>
      </w:pPr>
      <w:r w:rsidRPr="00DA42FB">
        <w:rPr>
          <w:rFonts w:ascii="Times New Roman" w:hAnsi="Times New Roman" w:cs="Times New Roman"/>
          <w:lang w:val="en-US"/>
        </w:rPr>
        <w:t>Joint ventures and strategic alliances, although less common, can be found in certain environments where they need local market expertise or regulatory maneuvering</w:t>
      </w:r>
      <w:r w:rsidR="00CF2A6C" w:rsidRPr="00DA42FB">
        <w:rPr>
          <w:rFonts w:ascii="Times New Roman" w:hAnsi="Times New Roman" w:cs="Times New Roman"/>
          <w:lang w:val="en-US"/>
        </w:rPr>
        <w:t xml:space="preserve"> (</w:t>
      </w:r>
      <w:r w:rsidR="00CF2A6C" w:rsidRPr="00DA42FB">
        <w:rPr>
          <w:rFonts w:ascii="Times New Roman" w:hAnsi="Times New Roman" w:cs="Times New Roman"/>
        </w:rPr>
        <w:t>Devarakonda et al., 2021)</w:t>
      </w:r>
      <w:r w:rsidRPr="00DA42FB">
        <w:rPr>
          <w:rFonts w:ascii="Times New Roman" w:hAnsi="Times New Roman" w:cs="Times New Roman"/>
          <w:lang w:val="en-US"/>
        </w:rPr>
        <w:t xml:space="preserve">. AB Mauri has traditionally used joint venture deals in new markets where knowledge </w:t>
      </w:r>
      <w:r w:rsidR="00CD402E" w:rsidRPr="00DA42FB">
        <w:rPr>
          <w:rFonts w:ascii="Times New Roman" w:hAnsi="Times New Roman" w:cs="Times New Roman"/>
          <w:lang w:val="en-US"/>
        </w:rPr>
        <w:t>of</w:t>
      </w:r>
      <w:r w:rsidRPr="00DA42FB">
        <w:rPr>
          <w:rFonts w:ascii="Times New Roman" w:hAnsi="Times New Roman" w:cs="Times New Roman"/>
          <w:lang w:val="en-US"/>
        </w:rPr>
        <w:t xml:space="preserve"> local bakery preferences and distribution is essential. The entry mode of grocery products is exporting</w:t>
      </w:r>
      <w:r w:rsidR="00CD402E" w:rsidRPr="00DA42FB">
        <w:rPr>
          <w:rFonts w:ascii="Times New Roman" w:hAnsi="Times New Roman" w:cs="Times New Roman"/>
          <w:lang w:val="en-US"/>
        </w:rPr>
        <w:t>,</w:t>
      </w:r>
      <w:r w:rsidRPr="00DA42FB">
        <w:rPr>
          <w:rFonts w:ascii="Times New Roman" w:hAnsi="Times New Roman" w:cs="Times New Roman"/>
          <w:lang w:val="en-US"/>
        </w:rPr>
        <w:t xml:space="preserve"> as the cost of transport is not too high compared to the value of the products, and local production does not provide significant benefits (ABF, 2023).</w:t>
      </w:r>
    </w:p>
    <w:p w14:paraId="67C0497D" w14:textId="77777777" w:rsidR="00844A76" w:rsidRPr="00844A76" w:rsidRDefault="00844A76" w:rsidP="00DA42FB">
      <w:pPr>
        <w:spacing w:line="360" w:lineRule="auto"/>
        <w:jc w:val="both"/>
        <w:rPr>
          <w:rFonts w:ascii="Times New Roman" w:hAnsi="Times New Roman" w:cs="Times New Roman"/>
        </w:rPr>
      </w:pPr>
      <w:r w:rsidRPr="00844A76">
        <w:rPr>
          <w:rFonts w:ascii="Times New Roman" w:hAnsi="Times New Roman" w:cs="Times New Roman"/>
        </w:rPr>
        <w:t>Franchising and licensing are noticeably absent from ABF's entry mode portfolio, indicating a strategic focus on control and quality assurance. This contrasts with competitors in quick-service restaurants and other retail sectors, but it is consistent with Primark's low-price, high-volume approach, which necessitates complex supply chain management that is difficult to replicate through franchising (Doherty 2009).</w:t>
      </w:r>
    </w:p>
    <w:p w14:paraId="774742DB" w14:textId="0DF6843D" w:rsidR="00844A76" w:rsidRPr="00DA42FB" w:rsidRDefault="00844A76" w:rsidP="009B47C6">
      <w:pPr>
        <w:pStyle w:val="Heading2"/>
      </w:pPr>
      <w:bookmarkStart w:id="5" w:name="_Toc214272448"/>
      <w:r w:rsidRPr="00DA42FB">
        <w:t>Key Benefits from International Operations</w:t>
      </w:r>
      <w:bookmarkEnd w:id="5"/>
    </w:p>
    <w:p w14:paraId="662E689E" w14:textId="6C534B60" w:rsidR="00CD402E" w:rsidRPr="00DA42FB" w:rsidRDefault="00CD402E" w:rsidP="00DA42FB">
      <w:pPr>
        <w:spacing w:line="360" w:lineRule="auto"/>
        <w:jc w:val="both"/>
        <w:rPr>
          <w:rFonts w:ascii="Times New Roman" w:hAnsi="Times New Roman" w:cs="Times New Roman"/>
          <w:lang w:val="en-US"/>
        </w:rPr>
      </w:pPr>
      <w:r w:rsidRPr="00DA42FB">
        <w:rPr>
          <w:rFonts w:ascii="Times New Roman" w:hAnsi="Times New Roman" w:cs="Times New Roman"/>
          <w:lang w:val="en-US"/>
        </w:rPr>
        <w:t>ABF gains significant and multifaceted advantages from its internationalization policy. Geographic diversification in terms of revenue greatly reduces the country-specific economic risks. This geographic diversification fits into the portfolio theory application of international business, where market-specific risk is decreased by imperfectly correlated market exposures (</w:t>
      </w:r>
      <w:r w:rsidR="00CF2A6C" w:rsidRPr="00DA42FB">
        <w:rPr>
          <w:rFonts w:ascii="Times New Roman" w:hAnsi="Times New Roman" w:cs="Times New Roman"/>
        </w:rPr>
        <w:t>Saittakari et al., 2023</w:t>
      </w:r>
      <w:r w:rsidRPr="00DA42FB">
        <w:rPr>
          <w:rFonts w:ascii="Times New Roman" w:hAnsi="Times New Roman" w:cs="Times New Roman"/>
          <w:lang w:val="en-US"/>
        </w:rPr>
        <w:t>).</w:t>
      </w:r>
    </w:p>
    <w:p w14:paraId="1D70632C" w14:textId="77777777" w:rsidR="00CD402E" w:rsidRPr="00DA42FB" w:rsidRDefault="00CD402E" w:rsidP="00DA42FB">
      <w:pPr>
        <w:spacing w:line="360" w:lineRule="auto"/>
        <w:jc w:val="both"/>
        <w:rPr>
          <w:rFonts w:ascii="Times New Roman" w:hAnsi="Times New Roman" w:cs="Times New Roman"/>
          <w:lang w:val="en-US"/>
        </w:rPr>
      </w:pPr>
      <w:r w:rsidRPr="00DA42FB">
        <w:rPr>
          <w:rFonts w:ascii="Times New Roman" w:hAnsi="Times New Roman" w:cs="Times New Roman"/>
          <w:lang w:val="en-US"/>
        </w:rPr>
        <w:t xml:space="preserve">Economies of scale are one of the core advantages, which is especially pronounced in the operations of Primark since the ability to negotiate volumes of over 1.8 billion items per year and negotiate with suppliers allows the company to obtain a high unit cost (ABF, 2023). The ingredients division is also enjoying the benefits of scale of production, where global manufacturing presence allows the division to have standardised processes and knowledge exchange across the locations, which led to lower per-unit costs but did not affect the quality </w:t>
      </w:r>
      <w:r w:rsidRPr="00DA42FB">
        <w:rPr>
          <w:rFonts w:ascii="Times New Roman" w:hAnsi="Times New Roman" w:cs="Times New Roman"/>
          <w:lang w:val="en-US"/>
        </w:rPr>
        <w:lastRenderedPageBreak/>
        <w:t>of the products. The availability of cheaper factors of production, especially labour in the Asian manufacturing centres where Primark and African sugar operations are based, can boost competitive positioning based on cost leadership models (Verbeke and Kano, 2016).</w:t>
      </w:r>
    </w:p>
    <w:p w14:paraId="6E32F7BD" w14:textId="205F5382" w:rsidR="00CD402E" w:rsidRPr="00DA42FB" w:rsidRDefault="00CD402E" w:rsidP="00DA42FB">
      <w:pPr>
        <w:spacing w:line="360" w:lineRule="auto"/>
        <w:jc w:val="both"/>
        <w:rPr>
          <w:rFonts w:ascii="Times New Roman" w:hAnsi="Times New Roman" w:cs="Times New Roman"/>
          <w:lang w:val="en-US"/>
        </w:rPr>
      </w:pPr>
      <w:r w:rsidRPr="00DA42FB">
        <w:rPr>
          <w:rFonts w:ascii="Times New Roman" w:hAnsi="Times New Roman" w:cs="Times New Roman"/>
          <w:lang w:val="en-US"/>
        </w:rPr>
        <w:t>The emerging economies offer a potential for revenue expansion that is beyond the mature markets in the West. The African sugar business of ABF benefits fast-growing populations that are highly consuming per capita, whereas Primark plans to enter Central and Eastern Europe with markets characterized by higher disposable incomes and larger fashion retail segments (ABF, 2023). The result of operating in different markets is learning and innovation benefits; consumer insights gained in foreign markets are used to develop products, and operational innovations created in regions are shared across all markets. International operations allow ABF to redirect resources and focus on the highest-paying opportunities, enhancing capital allocation efficiency within the portfolio (</w:t>
      </w:r>
      <w:r w:rsidR="00CF2A6C" w:rsidRPr="00DA42FB">
        <w:rPr>
          <w:rFonts w:ascii="Times New Roman" w:hAnsi="Times New Roman" w:cs="Times New Roman"/>
        </w:rPr>
        <w:t>Ivanov et al., 2021</w:t>
      </w:r>
      <w:r w:rsidRPr="00DA42FB">
        <w:rPr>
          <w:rFonts w:ascii="Times New Roman" w:hAnsi="Times New Roman" w:cs="Times New Roman"/>
          <w:lang w:val="en-US"/>
        </w:rPr>
        <w:t>). All these advantages have earned them a stable financial performance where adjusted operating profit stood at 1.4 billion in 2023 despite adverse macroeconomic conditions (ABF, 2023).</w:t>
      </w:r>
    </w:p>
    <w:p w14:paraId="2D2A2199" w14:textId="3B2EA424" w:rsidR="00CF2A6C" w:rsidRPr="00DA42FB" w:rsidRDefault="00AC1009" w:rsidP="00DA42FB">
      <w:pPr>
        <w:pStyle w:val="Heading1"/>
        <w:spacing w:line="360" w:lineRule="auto"/>
        <w:rPr>
          <w:rFonts w:cs="Times New Roman"/>
        </w:rPr>
      </w:pPr>
      <w:bookmarkStart w:id="6" w:name="_Toc214272449"/>
      <w:r w:rsidRPr="00DA42FB">
        <w:rPr>
          <w:rFonts w:cs="Times New Roman"/>
        </w:rPr>
        <w:t>3. Critical analysis of OIL factors: ABF and India</w:t>
      </w:r>
      <w:bookmarkEnd w:id="6"/>
    </w:p>
    <w:p w14:paraId="1A1A5B02" w14:textId="4C02B5B6" w:rsidR="00CF2A6C" w:rsidRPr="00DA42FB" w:rsidRDefault="00355C7E" w:rsidP="009B47C6">
      <w:pPr>
        <w:pStyle w:val="Heading2"/>
      </w:pPr>
      <w:bookmarkStart w:id="7" w:name="_Toc214272450"/>
      <w:r w:rsidRPr="00DA42FB">
        <w:t>Ownership Advantages</w:t>
      </w:r>
      <w:bookmarkEnd w:id="7"/>
      <w:r w:rsidRPr="00DA42FB">
        <w:t xml:space="preserve"> </w:t>
      </w:r>
    </w:p>
    <w:p w14:paraId="68EAC527" w14:textId="500BC272" w:rsidR="00355C7E" w:rsidRPr="00DA42FB" w:rsidRDefault="00355C7E" w:rsidP="00DA42FB">
      <w:pPr>
        <w:spacing w:line="360" w:lineRule="auto"/>
        <w:jc w:val="both"/>
        <w:rPr>
          <w:rFonts w:ascii="Times New Roman" w:hAnsi="Times New Roman" w:cs="Times New Roman"/>
          <w:lang w:val="en-US"/>
        </w:rPr>
      </w:pPr>
      <w:r w:rsidRPr="00DA42FB">
        <w:rPr>
          <w:rFonts w:ascii="Times New Roman" w:hAnsi="Times New Roman" w:cs="Times New Roman"/>
          <w:lang w:val="en-US"/>
        </w:rPr>
        <w:t>ABF has high ownership-specific benefits that have a huge effect on its entry mode choices in India. The most notable ownership strength of the company is the unique retail model of Primark called value fashion, which integrates quick recognition of fashion trends with highly competitive pricing based on effective supply chain management (ABF, 2023). The application of this model in India</w:t>
      </w:r>
      <w:r w:rsidR="00AC1009" w:rsidRPr="00DA42FB">
        <w:rPr>
          <w:rFonts w:ascii="Times New Roman" w:hAnsi="Times New Roman" w:cs="Times New Roman"/>
          <w:lang w:val="en-US"/>
        </w:rPr>
        <w:t>,</w:t>
      </w:r>
      <w:r w:rsidRPr="00DA42FB">
        <w:rPr>
          <w:rFonts w:ascii="Times New Roman" w:hAnsi="Times New Roman" w:cs="Times New Roman"/>
          <w:lang w:val="en-US"/>
        </w:rPr>
        <w:t xml:space="preserve"> however</w:t>
      </w:r>
      <w:r w:rsidR="00AC1009" w:rsidRPr="00DA42FB">
        <w:rPr>
          <w:rFonts w:ascii="Times New Roman" w:hAnsi="Times New Roman" w:cs="Times New Roman"/>
          <w:lang w:val="en-US"/>
        </w:rPr>
        <w:t>,</w:t>
      </w:r>
      <w:r w:rsidRPr="00DA42FB">
        <w:rPr>
          <w:rFonts w:ascii="Times New Roman" w:hAnsi="Times New Roman" w:cs="Times New Roman"/>
          <w:lang w:val="en-US"/>
        </w:rPr>
        <w:t xml:space="preserve"> has its complications</w:t>
      </w:r>
      <w:r w:rsidR="00AC1009" w:rsidRPr="00DA42FB">
        <w:rPr>
          <w:rFonts w:ascii="Times New Roman" w:hAnsi="Times New Roman" w:cs="Times New Roman"/>
          <w:lang w:val="en-US"/>
        </w:rPr>
        <w:t>. The</w:t>
      </w:r>
      <w:r w:rsidRPr="00DA42FB">
        <w:rPr>
          <w:rFonts w:ascii="Times New Roman" w:hAnsi="Times New Roman" w:cs="Times New Roman"/>
          <w:lang w:val="en-US"/>
        </w:rPr>
        <w:t xml:space="preserve"> ABF has a know-how of low-cost retailing, but Indian consumers have very different needs that demand a lot of adjustment.</w:t>
      </w:r>
    </w:p>
    <w:p w14:paraId="119A57B1" w14:textId="0F9EC69C" w:rsidR="00355C7E" w:rsidRPr="00DA42FB" w:rsidRDefault="00355C7E" w:rsidP="00DA42FB">
      <w:pPr>
        <w:spacing w:line="360" w:lineRule="auto"/>
        <w:jc w:val="both"/>
        <w:rPr>
          <w:rFonts w:ascii="Times New Roman" w:hAnsi="Times New Roman" w:cs="Times New Roman"/>
          <w:lang w:val="en-US"/>
        </w:rPr>
      </w:pPr>
      <w:r w:rsidRPr="00DA42FB">
        <w:rPr>
          <w:rFonts w:ascii="Times New Roman" w:hAnsi="Times New Roman" w:cs="Times New Roman"/>
          <w:lang w:val="en-US"/>
        </w:rPr>
        <w:t xml:space="preserve">The competitive brand portfolio of the company, especially Twinings tea, is a major asset in the </w:t>
      </w:r>
      <w:r w:rsidR="00AC1009" w:rsidRPr="00DA42FB">
        <w:rPr>
          <w:rFonts w:ascii="Times New Roman" w:hAnsi="Times New Roman" w:cs="Times New Roman"/>
          <w:lang w:val="en-US"/>
        </w:rPr>
        <w:t>large Indian</w:t>
      </w:r>
      <w:r w:rsidRPr="00DA42FB">
        <w:rPr>
          <w:rFonts w:ascii="Times New Roman" w:hAnsi="Times New Roman" w:cs="Times New Roman"/>
          <w:lang w:val="en-US"/>
        </w:rPr>
        <w:t xml:space="preserve"> tea-consuming market. The high-end brand image and 300-year experience make Twinings differentiated in the rising quality-demanding Indian market (Kulshreshtha et al., 2021). In the case of grocery products, the above ownership benefits imply that a complete ownership subsidiary or acquisition of an existing distribution channel</w:t>
      </w:r>
      <w:r w:rsidR="00AC1009" w:rsidRPr="00DA42FB">
        <w:rPr>
          <w:rFonts w:ascii="Times New Roman" w:hAnsi="Times New Roman" w:cs="Times New Roman"/>
          <w:lang w:val="en-US"/>
        </w:rPr>
        <w:t>,</w:t>
      </w:r>
      <w:r w:rsidRPr="00DA42FB">
        <w:rPr>
          <w:rFonts w:ascii="Times New Roman" w:hAnsi="Times New Roman" w:cs="Times New Roman"/>
          <w:lang w:val="en-US"/>
        </w:rPr>
        <w:t xml:space="preserve"> </w:t>
      </w:r>
      <w:r w:rsidR="00AC1009" w:rsidRPr="00DA42FB">
        <w:rPr>
          <w:rFonts w:ascii="Times New Roman" w:hAnsi="Times New Roman" w:cs="Times New Roman"/>
          <w:lang w:val="en-US"/>
        </w:rPr>
        <w:t>instead of</w:t>
      </w:r>
      <w:r w:rsidRPr="00DA42FB">
        <w:rPr>
          <w:rFonts w:ascii="Times New Roman" w:hAnsi="Times New Roman" w:cs="Times New Roman"/>
          <w:lang w:val="en-US"/>
        </w:rPr>
        <w:t xml:space="preserve"> a licence</w:t>
      </w:r>
      <w:r w:rsidR="00AC1009" w:rsidRPr="00DA42FB">
        <w:rPr>
          <w:rFonts w:ascii="Times New Roman" w:hAnsi="Times New Roman" w:cs="Times New Roman"/>
          <w:lang w:val="en-US"/>
        </w:rPr>
        <w:t>,</w:t>
      </w:r>
      <w:r w:rsidRPr="00DA42FB">
        <w:rPr>
          <w:rFonts w:ascii="Times New Roman" w:hAnsi="Times New Roman" w:cs="Times New Roman"/>
          <w:lang w:val="en-US"/>
        </w:rPr>
        <w:t xml:space="preserve"> would be better than a licence because brand equity needs to be maintained.</w:t>
      </w:r>
    </w:p>
    <w:p w14:paraId="437F89B8" w14:textId="47CEB7DC" w:rsidR="00355C7E" w:rsidRPr="00DA42FB" w:rsidRDefault="00355C7E" w:rsidP="00DA42FB">
      <w:pPr>
        <w:spacing w:line="360" w:lineRule="auto"/>
        <w:jc w:val="both"/>
        <w:rPr>
          <w:rFonts w:ascii="Times New Roman" w:hAnsi="Times New Roman" w:cs="Times New Roman"/>
          <w:lang w:val="en-US"/>
        </w:rPr>
      </w:pPr>
      <w:r w:rsidRPr="00DA42FB">
        <w:rPr>
          <w:rFonts w:ascii="Times New Roman" w:hAnsi="Times New Roman" w:cs="Times New Roman"/>
          <w:lang w:val="en-US"/>
        </w:rPr>
        <w:t xml:space="preserve">The ownership advantages of sugar and ingredients segments are presented as sophisticated farming methods and manufacturing technologies emerged due to </w:t>
      </w:r>
      <w:r w:rsidR="00AC1009" w:rsidRPr="00DA42FB">
        <w:rPr>
          <w:rFonts w:ascii="Times New Roman" w:hAnsi="Times New Roman" w:cs="Times New Roman"/>
          <w:lang w:val="en-US"/>
        </w:rPr>
        <w:t>operations</w:t>
      </w:r>
      <w:r w:rsidRPr="00DA42FB">
        <w:rPr>
          <w:rFonts w:ascii="Times New Roman" w:hAnsi="Times New Roman" w:cs="Times New Roman"/>
          <w:lang w:val="en-US"/>
        </w:rPr>
        <w:t xml:space="preserve"> in South Africa </w:t>
      </w:r>
      <w:r w:rsidRPr="00DA42FB">
        <w:rPr>
          <w:rFonts w:ascii="Times New Roman" w:hAnsi="Times New Roman" w:cs="Times New Roman"/>
          <w:lang w:val="en-US"/>
        </w:rPr>
        <w:lastRenderedPageBreak/>
        <w:t>and Europe</w:t>
      </w:r>
      <w:r w:rsidR="0023746E" w:rsidRPr="00DA42FB">
        <w:rPr>
          <w:rFonts w:ascii="Times New Roman" w:hAnsi="Times New Roman" w:cs="Times New Roman"/>
          <w:lang w:val="en-US"/>
        </w:rPr>
        <w:t xml:space="preserve"> (</w:t>
      </w:r>
      <w:r w:rsidR="0023746E" w:rsidRPr="00DA42FB">
        <w:rPr>
          <w:rFonts w:ascii="Times New Roman" w:hAnsi="Times New Roman" w:cs="Times New Roman"/>
        </w:rPr>
        <w:t>Mabeta et al., 2023)</w:t>
      </w:r>
      <w:r w:rsidRPr="00DA42FB">
        <w:rPr>
          <w:rFonts w:ascii="Times New Roman" w:hAnsi="Times New Roman" w:cs="Times New Roman"/>
          <w:lang w:val="en-US"/>
        </w:rPr>
        <w:t>. The company has experience in sustainable sugar production and high-yield crops development</w:t>
      </w:r>
      <w:r w:rsidR="00AC1009" w:rsidRPr="00DA42FB">
        <w:rPr>
          <w:rFonts w:ascii="Times New Roman" w:hAnsi="Times New Roman" w:cs="Times New Roman"/>
          <w:lang w:val="en-US"/>
        </w:rPr>
        <w:t>,</w:t>
      </w:r>
      <w:r w:rsidRPr="00DA42FB">
        <w:rPr>
          <w:rFonts w:ascii="Times New Roman" w:hAnsi="Times New Roman" w:cs="Times New Roman"/>
          <w:lang w:val="en-US"/>
        </w:rPr>
        <w:t xml:space="preserve"> which can be transferred to </w:t>
      </w:r>
      <w:r w:rsidR="00AC1009" w:rsidRPr="00DA42FB">
        <w:rPr>
          <w:rFonts w:ascii="Times New Roman" w:hAnsi="Times New Roman" w:cs="Times New Roman"/>
          <w:lang w:val="en-US"/>
        </w:rPr>
        <w:t>the Indian</w:t>
      </w:r>
      <w:r w:rsidRPr="00DA42FB">
        <w:rPr>
          <w:rFonts w:ascii="Times New Roman" w:hAnsi="Times New Roman" w:cs="Times New Roman"/>
          <w:lang w:val="en-US"/>
        </w:rPr>
        <w:t xml:space="preserve"> sugar industry. However, the sugar industry in India is heavily regulated by the government, with price-fixing features and quotas, potentially restricting the capacity of ABF to take full advantage of these technological benefits (Kumar</w:t>
      </w:r>
      <w:r w:rsidR="0023746E" w:rsidRPr="00DA42FB">
        <w:rPr>
          <w:rFonts w:ascii="Times New Roman" w:hAnsi="Times New Roman" w:cs="Times New Roman"/>
          <w:lang w:val="en-US"/>
        </w:rPr>
        <w:t xml:space="preserve"> et al., </w:t>
      </w:r>
      <w:r w:rsidRPr="00DA42FB">
        <w:rPr>
          <w:rFonts w:ascii="Times New Roman" w:hAnsi="Times New Roman" w:cs="Times New Roman"/>
          <w:lang w:val="en-US"/>
        </w:rPr>
        <w:t>202</w:t>
      </w:r>
      <w:r w:rsidR="0023746E" w:rsidRPr="00DA42FB">
        <w:rPr>
          <w:rFonts w:ascii="Times New Roman" w:hAnsi="Times New Roman" w:cs="Times New Roman"/>
          <w:lang w:val="en-US"/>
        </w:rPr>
        <w:t>4</w:t>
      </w:r>
      <w:r w:rsidRPr="00DA42FB">
        <w:rPr>
          <w:rFonts w:ascii="Times New Roman" w:hAnsi="Times New Roman" w:cs="Times New Roman"/>
          <w:lang w:val="en-US"/>
        </w:rPr>
        <w:t xml:space="preserve">). This regulatory complexity implies that </w:t>
      </w:r>
      <w:r w:rsidR="00AC1009" w:rsidRPr="00DA42FB">
        <w:rPr>
          <w:rFonts w:ascii="Times New Roman" w:hAnsi="Times New Roman" w:cs="Times New Roman"/>
          <w:lang w:val="en-US"/>
        </w:rPr>
        <w:t>joint ventures</w:t>
      </w:r>
      <w:r w:rsidRPr="00DA42FB">
        <w:rPr>
          <w:rFonts w:ascii="Times New Roman" w:hAnsi="Times New Roman" w:cs="Times New Roman"/>
          <w:lang w:val="en-US"/>
        </w:rPr>
        <w:t xml:space="preserve"> with the existing Indian sugar players are perhaps a better solution than the fully owned business, allowing ABF to use the local political contacts and also provide technical experience.</w:t>
      </w:r>
    </w:p>
    <w:p w14:paraId="5550E1FD" w14:textId="39708385" w:rsidR="0023746E" w:rsidRPr="00DA42FB" w:rsidRDefault="0023746E" w:rsidP="009B47C6">
      <w:pPr>
        <w:pStyle w:val="Heading2"/>
      </w:pPr>
      <w:bookmarkStart w:id="8" w:name="_Toc214272451"/>
      <w:r w:rsidRPr="00DA42FB">
        <w:t>Location Advantages of India</w:t>
      </w:r>
      <w:bookmarkEnd w:id="8"/>
    </w:p>
    <w:p w14:paraId="57C5FC21" w14:textId="3FD958EA" w:rsidR="0023746E" w:rsidRPr="00DA42FB" w:rsidRDefault="0023746E" w:rsidP="00DA42FB">
      <w:pPr>
        <w:spacing w:line="360" w:lineRule="auto"/>
        <w:jc w:val="both"/>
        <w:rPr>
          <w:rFonts w:ascii="Times New Roman" w:hAnsi="Times New Roman" w:cs="Times New Roman"/>
          <w:lang w:val="en-US"/>
        </w:rPr>
      </w:pPr>
      <w:r w:rsidRPr="00DA42FB">
        <w:rPr>
          <w:rFonts w:ascii="Times New Roman" w:hAnsi="Times New Roman" w:cs="Times New Roman"/>
          <w:lang w:val="en-US"/>
        </w:rPr>
        <w:t>India has significant location benefits that appeal to FDI in various industries that are applicable to the operations of ABF. India will have a consumer market of over $4 trillion by 2025 due to the increase in disposable incomes and urbanization. This market size leverage is heavily biased to the need to establish a local presence as opposed to exporting to India</w:t>
      </w:r>
      <w:r w:rsidR="00D10F0B" w:rsidRPr="00DA42FB">
        <w:rPr>
          <w:rFonts w:ascii="Times New Roman" w:hAnsi="Times New Roman" w:cs="Times New Roman"/>
          <w:lang w:val="en-US"/>
        </w:rPr>
        <w:t xml:space="preserve"> (</w:t>
      </w:r>
      <w:r w:rsidR="00D10F0B" w:rsidRPr="00DA42FB">
        <w:rPr>
          <w:rFonts w:ascii="Times New Roman" w:hAnsi="Times New Roman" w:cs="Times New Roman"/>
        </w:rPr>
        <w:t>Joshi et al., 2018)</w:t>
      </w:r>
      <w:r w:rsidRPr="00DA42FB">
        <w:rPr>
          <w:rFonts w:ascii="Times New Roman" w:hAnsi="Times New Roman" w:cs="Times New Roman"/>
          <w:lang w:val="en-US"/>
        </w:rPr>
        <w:t>.</w:t>
      </w:r>
    </w:p>
    <w:p w14:paraId="61666636" w14:textId="7B6C3588" w:rsidR="0023746E" w:rsidRPr="00DA42FB" w:rsidRDefault="0023746E" w:rsidP="00DA42FB">
      <w:pPr>
        <w:spacing w:line="360" w:lineRule="auto"/>
        <w:jc w:val="both"/>
        <w:rPr>
          <w:rFonts w:ascii="Times New Roman" w:hAnsi="Times New Roman" w:cs="Times New Roman"/>
          <w:lang w:val="en-US"/>
        </w:rPr>
      </w:pPr>
      <w:r w:rsidRPr="00DA42FB">
        <w:rPr>
          <w:rFonts w:ascii="Times New Roman" w:hAnsi="Times New Roman" w:cs="Times New Roman"/>
          <w:lang w:val="en-US"/>
        </w:rPr>
        <w:t>To the sugar business, India is the second-largest sugar producer worldwide with an estimated production of 35 million tonnes of sugar every year (</w:t>
      </w:r>
      <w:r w:rsidR="00D10F0B" w:rsidRPr="00DA42FB">
        <w:rPr>
          <w:rFonts w:ascii="Times New Roman" w:hAnsi="Times New Roman" w:cs="Times New Roman"/>
        </w:rPr>
        <w:t xml:space="preserve">Solomon et al., </w:t>
      </w:r>
      <w:r w:rsidRPr="00DA42FB">
        <w:rPr>
          <w:rFonts w:ascii="Times New Roman" w:hAnsi="Times New Roman" w:cs="Times New Roman"/>
          <w:lang w:val="en-US"/>
        </w:rPr>
        <w:t>202</w:t>
      </w:r>
      <w:r w:rsidR="00D10F0B" w:rsidRPr="00DA42FB">
        <w:rPr>
          <w:rFonts w:ascii="Times New Roman" w:hAnsi="Times New Roman" w:cs="Times New Roman"/>
          <w:lang w:val="en-US"/>
        </w:rPr>
        <w:t>2</w:t>
      </w:r>
      <w:r w:rsidRPr="00DA42FB">
        <w:rPr>
          <w:rFonts w:ascii="Times New Roman" w:hAnsi="Times New Roman" w:cs="Times New Roman"/>
          <w:lang w:val="en-US"/>
        </w:rPr>
        <w:t>). The ready availability of sugar cane in combination with the already developed agricultural infrastructures creates location benefits in processing operations, which are critical. Nevertheless, the sugar industry in India is experiencing certain problems</w:t>
      </w:r>
      <w:r w:rsidR="00AC1009" w:rsidRPr="00DA42FB">
        <w:rPr>
          <w:rFonts w:ascii="Times New Roman" w:hAnsi="Times New Roman" w:cs="Times New Roman"/>
          <w:lang w:val="en-US"/>
        </w:rPr>
        <w:t>,</w:t>
      </w:r>
      <w:r w:rsidRPr="00DA42FB">
        <w:rPr>
          <w:rFonts w:ascii="Times New Roman" w:hAnsi="Times New Roman" w:cs="Times New Roman"/>
          <w:lang w:val="en-US"/>
        </w:rPr>
        <w:t xml:space="preserve"> such as disjointed farm lands, fluctuating production seasonality, and government pricing support, which reduce profit margins (Kumar</w:t>
      </w:r>
      <w:r w:rsidR="00D10F0B" w:rsidRPr="00DA42FB">
        <w:rPr>
          <w:rFonts w:ascii="Times New Roman" w:hAnsi="Times New Roman" w:cs="Times New Roman"/>
          <w:lang w:val="en-US"/>
        </w:rPr>
        <w:t xml:space="preserve"> et al., </w:t>
      </w:r>
      <w:r w:rsidRPr="00DA42FB">
        <w:rPr>
          <w:rFonts w:ascii="Times New Roman" w:hAnsi="Times New Roman" w:cs="Times New Roman"/>
          <w:lang w:val="en-US"/>
        </w:rPr>
        <w:t>202</w:t>
      </w:r>
      <w:r w:rsidR="00D10F0B" w:rsidRPr="00DA42FB">
        <w:rPr>
          <w:rFonts w:ascii="Times New Roman" w:hAnsi="Times New Roman" w:cs="Times New Roman"/>
          <w:lang w:val="en-US"/>
        </w:rPr>
        <w:t>4</w:t>
      </w:r>
      <w:r w:rsidRPr="00DA42FB">
        <w:rPr>
          <w:rFonts w:ascii="Times New Roman" w:hAnsi="Times New Roman" w:cs="Times New Roman"/>
          <w:lang w:val="en-US"/>
        </w:rPr>
        <w:t xml:space="preserve">). These aspects indicate that location advantages are present but are insomely </w:t>
      </w:r>
      <w:r w:rsidR="00AC1009" w:rsidRPr="00DA42FB">
        <w:rPr>
          <w:rFonts w:ascii="Times New Roman" w:hAnsi="Times New Roman" w:cs="Times New Roman"/>
          <w:lang w:val="en-US"/>
        </w:rPr>
        <w:t>counterbalanced</w:t>
      </w:r>
      <w:r w:rsidRPr="00DA42FB">
        <w:rPr>
          <w:rFonts w:ascii="Times New Roman" w:hAnsi="Times New Roman" w:cs="Times New Roman"/>
          <w:lang w:val="en-US"/>
        </w:rPr>
        <w:t xml:space="preserve"> by the institutional constraints.</w:t>
      </w:r>
    </w:p>
    <w:p w14:paraId="306C18DC" w14:textId="49903DAA" w:rsidR="0023746E" w:rsidRPr="00DA42FB" w:rsidRDefault="0023746E" w:rsidP="00DA42FB">
      <w:pPr>
        <w:spacing w:line="360" w:lineRule="auto"/>
        <w:jc w:val="both"/>
        <w:rPr>
          <w:rFonts w:ascii="Times New Roman" w:hAnsi="Times New Roman" w:cs="Times New Roman"/>
          <w:lang w:val="en-US"/>
        </w:rPr>
      </w:pPr>
      <w:r w:rsidRPr="00DA42FB">
        <w:rPr>
          <w:rFonts w:ascii="Times New Roman" w:hAnsi="Times New Roman" w:cs="Times New Roman"/>
          <w:lang w:val="en-US"/>
        </w:rPr>
        <w:t xml:space="preserve">The increasingly favorable business climate in India, the growing position </w:t>
      </w:r>
      <w:r w:rsidR="00AC1009" w:rsidRPr="00DA42FB">
        <w:rPr>
          <w:rFonts w:ascii="Times New Roman" w:hAnsi="Times New Roman" w:cs="Times New Roman"/>
          <w:lang w:val="en-US"/>
        </w:rPr>
        <w:t>of</w:t>
      </w:r>
      <w:r w:rsidRPr="00DA42FB">
        <w:rPr>
          <w:rFonts w:ascii="Times New Roman" w:hAnsi="Times New Roman" w:cs="Times New Roman"/>
          <w:lang w:val="en-US"/>
        </w:rPr>
        <w:t xml:space="preserve"> </w:t>
      </w:r>
      <w:r w:rsidR="00AC1009" w:rsidRPr="00DA42FB">
        <w:rPr>
          <w:rFonts w:ascii="Times New Roman" w:hAnsi="Times New Roman" w:cs="Times New Roman"/>
          <w:lang w:val="en-US"/>
        </w:rPr>
        <w:t>63rd</w:t>
      </w:r>
      <w:r w:rsidRPr="00DA42FB">
        <w:rPr>
          <w:rFonts w:ascii="Times New Roman" w:hAnsi="Times New Roman" w:cs="Times New Roman"/>
          <w:lang w:val="en-US"/>
        </w:rPr>
        <w:t xml:space="preserve"> in the Ease of Doing Business ranking by </w:t>
      </w:r>
      <w:r w:rsidR="00AC1009" w:rsidRPr="00DA42FB">
        <w:rPr>
          <w:rFonts w:ascii="Times New Roman" w:hAnsi="Times New Roman" w:cs="Times New Roman"/>
          <w:lang w:val="en-US"/>
        </w:rPr>
        <w:t xml:space="preserve">the </w:t>
      </w:r>
      <w:r w:rsidRPr="00DA42FB">
        <w:rPr>
          <w:rFonts w:ascii="Times New Roman" w:hAnsi="Times New Roman" w:cs="Times New Roman"/>
          <w:lang w:val="en-US"/>
        </w:rPr>
        <w:t>World Bank</w:t>
      </w:r>
      <w:r w:rsidR="00AC1009" w:rsidRPr="00DA42FB">
        <w:rPr>
          <w:rFonts w:ascii="Times New Roman" w:hAnsi="Times New Roman" w:cs="Times New Roman"/>
          <w:lang w:val="en-US"/>
        </w:rPr>
        <w:t>,</w:t>
      </w:r>
      <w:r w:rsidRPr="00DA42FB">
        <w:rPr>
          <w:rFonts w:ascii="Times New Roman" w:hAnsi="Times New Roman" w:cs="Times New Roman"/>
          <w:lang w:val="en-US"/>
        </w:rPr>
        <w:t xml:space="preserve"> prior to being dropped, shows that fewer obstacles to foreign investment are present (World Bank, 2020). The government initiative of Make in India is an active attractor of manufacturing FDI by the creation of incentives such as tax holidays and streamlined approvals (Kulshreshtha</w:t>
      </w:r>
      <w:r w:rsidR="00D10F0B" w:rsidRPr="00DA42FB">
        <w:rPr>
          <w:rFonts w:ascii="Times New Roman" w:hAnsi="Times New Roman" w:cs="Times New Roman"/>
          <w:lang w:val="en-US"/>
        </w:rPr>
        <w:t xml:space="preserve"> et al., 2023</w:t>
      </w:r>
      <w:r w:rsidRPr="00DA42FB">
        <w:rPr>
          <w:rFonts w:ascii="Times New Roman" w:hAnsi="Times New Roman" w:cs="Times New Roman"/>
          <w:lang w:val="en-US"/>
        </w:rPr>
        <w:t>). In the case of Primark, a manufacturing linkage in India would make use of the available garment production capacities and enjoy the preferential trade conditions on the exports to other markets.</w:t>
      </w:r>
    </w:p>
    <w:p w14:paraId="6023D948" w14:textId="249EF7A8" w:rsidR="0023746E" w:rsidRPr="00DA42FB" w:rsidRDefault="0023746E" w:rsidP="00DA42FB">
      <w:pPr>
        <w:spacing w:line="360" w:lineRule="auto"/>
        <w:jc w:val="both"/>
        <w:rPr>
          <w:rFonts w:ascii="Times New Roman" w:hAnsi="Times New Roman" w:cs="Times New Roman"/>
          <w:lang w:val="en-US"/>
        </w:rPr>
      </w:pPr>
      <w:r w:rsidRPr="00DA42FB">
        <w:rPr>
          <w:rFonts w:ascii="Times New Roman" w:hAnsi="Times New Roman" w:cs="Times New Roman"/>
          <w:lang w:val="en-US"/>
        </w:rPr>
        <w:t>However, there are still large location disadvantages. Infrastructure deficiencies in India</w:t>
      </w:r>
      <w:r w:rsidR="00AC1009" w:rsidRPr="00DA42FB">
        <w:rPr>
          <w:rFonts w:ascii="Times New Roman" w:hAnsi="Times New Roman" w:cs="Times New Roman"/>
          <w:lang w:val="en-US"/>
        </w:rPr>
        <w:t>,</w:t>
      </w:r>
      <w:r w:rsidRPr="00DA42FB">
        <w:rPr>
          <w:rFonts w:ascii="Times New Roman" w:hAnsi="Times New Roman" w:cs="Times New Roman"/>
          <w:lang w:val="en-US"/>
        </w:rPr>
        <w:t xml:space="preserve"> especially on logistics and cold chain amenities</w:t>
      </w:r>
      <w:r w:rsidR="00AC1009" w:rsidRPr="00DA42FB">
        <w:rPr>
          <w:rFonts w:ascii="Times New Roman" w:hAnsi="Times New Roman" w:cs="Times New Roman"/>
          <w:lang w:val="en-US"/>
        </w:rPr>
        <w:t>,</w:t>
      </w:r>
      <w:r w:rsidRPr="00DA42FB">
        <w:rPr>
          <w:rFonts w:ascii="Times New Roman" w:hAnsi="Times New Roman" w:cs="Times New Roman"/>
          <w:lang w:val="en-US"/>
        </w:rPr>
        <w:t xml:space="preserve"> have been the challenges associated with ABF food products that demand controlled storage environments (Mukherjee</w:t>
      </w:r>
      <w:r w:rsidR="00D10F0B" w:rsidRPr="00DA42FB">
        <w:rPr>
          <w:rFonts w:ascii="Times New Roman" w:hAnsi="Times New Roman" w:cs="Times New Roman"/>
          <w:lang w:val="en-US"/>
        </w:rPr>
        <w:t xml:space="preserve"> et al., 2021</w:t>
      </w:r>
      <w:r w:rsidRPr="00DA42FB">
        <w:rPr>
          <w:rFonts w:ascii="Times New Roman" w:hAnsi="Times New Roman" w:cs="Times New Roman"/>
          <w:lang w:val="en-US"/>
        </w:rPr>
        <w:t>).</w:t>
      </w:r>
    </w:p>
    <w:p w14:paraId="072F8A24" w14:textId="68CC317E" w:rsidR="0023746E" w:rsidRPr="00DA42FB" w:rsidRDefault="0023746E" w:rsidP="009B47C6">
      <w:pPr>
        <w:pStyle w:val="Heading2"/>
      </w:pPr>
      <w:bookmarkStart w:id="9" w:name="_Toc214272452"/>
      <w:r w:rsidRPr="00DA42FB">
        <w:lastRenderedPageBreak/>
        <w:t>Internalization Advantages</w:t>
      </w:r>
      <w:bookmarkEnd w:id="9"/>
    </w:p>
    <w:p w14:paraId="7301B595" w14:textId="1EB0BCED" w:rsidR="0023746E" w:rsidRPr="00DA42FB" w:rsidRDefault="0023746E" w:rsidP="00DA42FB">
      <w:pPr>
        <w:spacing w:line="360" w:lineRule="auto"/>
        <w:jc w:val="both"/>
        <w:rPr>
          <w:rFonts w:ascii="Times New Roman" w:hAnsi="Times New Roman" w:cs="Times New Roman"/>
          <w:lang w:val="en-US"/>
        </w:rPr>
      </w:pPr>
      <w:r w:rsidRPr="00DA42FB">
        <w:rPr>
          <w:rFonts w:ascii="Times New Roman" w:hAnsi="Times New Roman" w:cs="Times New Roman"/>
          <w:lang w:val="en-US"/>
        </w:rPr>
        <w:t xml:space="preserve">The internalization theory implies companies will choose FDI </w:t>
      </w:r>
      <w:r w:rsidR="00AC1009" w:rsidRPr="00DA42FB">
        <w:rPr>
          <w:rFonts w:ascii="Times New Roman" w:hAnsi="Times New Roman" w:cs="Times New Roman"/>
          <w:lang w:val="en-US"/>
        </w:rPr>
        <w:t>over</w:t>
      </w:r>
      <w:r w:rsidRPr="00DA42FB">
        <w:rPr>
          <w:rFonts w:ascii="Times New Roman" w:hAnsi="Times New Roman" w:cs="Times New Roman"/>
          <w:lang w:val="en-US"/>
        </w:rPr>
        <w:t xml:space="preserve"> market-based options such as licensing when the cost of transaction in external markets is higher than the cost of internal coordination (</w:t>
      </w:r>
      <w:r w:rsidR="00D10F0B" w:rsidRPr="00DA42FB">
        <w:rPr>
          <w:rFonts w:ascii="Times New Roman" w:hAnsi="Times New Roman" w:cs="Times New Roman"/>
        </w:rPr>
        <w:t>Van der Straaten et al., 2023</w:t>
      </w:r>
      <w:r w:rsidRPr="00DA42FB">
        <w:rPr>
          <w:rFonts w:ascii="Times New Roman" w:hAnsi="Times New Roman" w:cs="Times New Roman"/>
          <w:lang w:val="en-US"/>
        </w:rPr>
        <w:t>). With ABF entering India, high internalization benefits are more supportive of equity-based forms of entry in most business segments.</w:t>
      </w:r>
    </w:p>
    <w:p w14:paraId="23A010BA" w14:textId="34FABEBF" w:rsidR="0023746E" w:rsidRPr="00DA42FB" w:rsidRDefault="0023746E" w:rsidP="00DA42FB">
      <w:pPr>
        <w:spacing w:line="360" w:lineRule="auto"/>
        <w:jc w:val="both"/>
        <w:rPr>
          <w:rFonts w:ascii="Times New Roman" w:hAnsi="Times New Roman" w:cs="Times New Roman"/>
          <w:lang w:val="en-US"/>
        </w:rPr>
      </w:pPr>
      <w:r w:rsidRPr="00DA42FB">
        <w:rPr>
          <w:rFonts w:ascii="Times New Roman" w:hAnsi="Times New Roman" w:cs="Times New Roman"/>
          <w:lang w:val="en-US"/>
        </w:rPr>
        <w:t xml:space="preserve">The internalization is the core of </w:t>
      </w:r>
      <w:r w:rsidR="00AC1009" w:rsidRPr="00DA42FB">
        <w:rPr>
          <w:rFonts w:ascii="Times New Roman" w:hAnsi="Times New Roman" w:cs="Times New Roman"/>
          <w:lang w:val="en-US"/>
        </w:rPr>
        <w:t xml:space="preserve">the </w:t>
      </w:r>
      <w:r w:rsidRPr="00DA42FB">
        <w:rPr>
          <w:rFonts w:ascii="Times New Roman" w:hAnsi="Times New Roman" w:cs="Times New Roman"/>
          <w:lang w:val="en-US"/>
        </w:rPr>
        <w:t>Primark business model. The competitive edge of the organization lies in the fact that the company combines design, sourcing, logistics, and retail functions in a system of controlled operations that provide extremely low costs and, at the same time, guarantee tolerable quality (ABF, 2023). Franchising this model to Indian franchisees would jeopardize knowledge spill and create a problem with quality control. The informal aspect of the Primark operational excellence, such as buyer skills and trade logistics, is hard to capture in contracts (</w:t>
      </w:r>
      <w:r w:rsidR="00D10F0B" w:rsidRPr="00DA42FB">
        <w:rPr>
          <w:rFonts w:ascii="Times New Roman" w:hAnsi="Times New Roman" w:cs="Times New Roman"/>
        </w:rPr>
        <w:t>Tate et al., 2022</w:t>
      </w:r>
      <w:r w:rsidRPr="00DA42FB">
        <w:rPr>
          <w:rFonts w:ascii="Times New Roman" w:hAnsi="Times New Roman" w:cs="Times New Roman"/>
          <w:lang w:val="en-US"/>
        </w:rPr>
        <w:t xml:space="preserve">). Hence, </w:t>
      </w:r>
      <w:r w:rsidR="00AC1009" w:rsidRPr="00DA42FB">
        <w:rPr>
          <w:rFonts w:ascii="Times New Roman" w:hAnsi="Times New Roman" w:cs="Times New Roman"/>
          <w:lang w:val="en-US"/>
        </w:rPr>
        <w:t xml:space="preserve">a </w:t>
      </w:r>
      <w:r w:rsidRPr="00DA42FB">
        <w:rPr>
          <w:rFonts w:ascii="Times New Roman" w:hAnsi="Times New Roman" w:cs="Times New Roman"/>
          <w:lang w:val="en-US"/>
        </w:rPr>
        <w:t xml:space="preserve">fully-owned </w:t>
      </w:r>
      <w:r w:rsidR="00AC1009" w:rsidRPr="00DA42FB">
        <w:rPr>
          <w:rFonts w:ascii="Times New Roman" w:hAnsi="Times New Roman" w:cs="Times New Roman"/>
          <w:lang w:val="en-US"/>
        </w:rPr>
        <w:t>retail</w:t>
      </w:r>
      <w:r w:rsidRPr="00DA42FB">
        <w:rPr>
          <w:rFonts w:ascii="Times New Roman" w:hAnsi="Times New Roman" w:cs="Times New Roman"/>
          <w:lang w:val="en-US"/>
        </w:rPr>
        <w:t xml:space="preserve"> business is the best form, though limited by the FDI laws in India.</w:t>
      </w:r>
    </w:p>
    <w:p w14:paraId="4EAE678B" w14:textId="25D124EA" w:rsidR="0023746E" w:rsidRPr="00DA42FB" w:rsidRDefault="0023746E" w:rsidP="00DA42FB">
      <w:pPr>
        <w:spacing w:line="360" w:lineRule="auto"/>
        <w:jc w:val="both"/>
        <w:rPr>
          <w:rFonts w:ascii="Times New Roman" w:hAnsi="Times New Roman" w:cs="Times New Roman"/>
          <w:lang w:val="en-US"/>
        </w:rPr>
      </w:pPr>
      <w:r w:rsidRPr="00DA42FB">
        <w:rPr>
          <w:rFonts w:ascii="Times New Roman" w:hAnsi="Times New Roman" w:cs="Times New Roman"/>
          <w:lang w:val="en-US"/>
        </w:rPr>
        <w:t xml:space="preserve">In the case of grocery products, </w:t>
      </w:r>
      <w:r w:rsidR="00AC1009" w:rsidRPr="00DA42FB">
        <w:rPr>
          <w:rFonts w:ascii="Times New Roman" w:hAnsi="Times New Roman" w:cs="Times New Roman"/>
          <w:lang w:val="en-US"/>
        </w:rPr>
        <w:t xml:space="preserve">the </w:t>
      </w:r>
      <w:r w:rsidRPr="00DA42FB">
        <w:rPr>
          <w:rFonts w:ascii="Times New Roman" w:hAnsi="Times New Roman" w:cs="Times New Roman"/>
          <w:lang w:val="en-US"/>
        </w:rPr>
        <w:t>benefits of internalization are moderate. Although the quality of the brands is to be controlled, distribution is possible with the help of contracts with local distributors. Such corporations as Unilever have achieved success in using hybrid models in India</w:t>
      </w:r>
      <w:r w:rsidR="00AC1009" w:rsidRPr="00DA42FB">
        <w:rPr>
          <w:rFonts w:ascii="Times New Roman" w:hAnsi="Times New Roman" w:cs="Times New Roman"/>
          <w:lang w:val="en-US"/>
        </w:rPr>
        <w:t>,</w:t>
      </w:r>
      <w:r w:rsidRPr="00DA42FB">
        <w:rPr>
          <w:rFonts w:ascii="Times New Roman" w:hAnsi="Times New Roman" w:cs="Times New Roman"/>
          <w:lang w:val="en-US"/>
        </w:rPr>
        <w:t xml:space="preserve"> where the company retains control over manufacturing and uses third-party distribution channels (Contractor, 202</w:t>
      </w:r>
      <w:r w:rsidR="00D10F0B" w:rsidRPr="00DA42FB">
        <w:rPr>
          <w:rFonts w:ascii="Times New Roman" w:hAnsi="Times New Roman" w:cs="Times New Roman"/>
          <w:lang w:val="en-US"/>
        </w:rPr>
        <w:t>1</w:t>
      </w:r>
      <w:r w:rsidRPr="00DA42FB">
        <w:rPr>
          <w:rFonts w:ascii="Times New Roman" w:hAnsi="Times New Roman" w:cs="Times New Roman"/>
          <w:lang w:val="en-US"/>
        </w:rPr>
        <w:t>). This implies that ABF may create fully-owned production of such products as Twinings tea without engaging in collaboration with Indian dealers to enter the market.</w:t>
      </w:r>
    </w:p>
    <w:p w14:paraId="2355D6B1" w14:textId="028B8C70" w:rsidR="0023746E" w:rsidRDefault="0023746E" w:rsidP="00DA42FB">
      <w:pPr>
        <w:spacing w:line="360" w:lineRule="auto"/>
        <w:jc w:val="both"/>
        <w:rPr>
          <w:rFonts w:ascii="Times New Roman" w:hAnsi="Times New Roman" w:cs="Times New Roman"/>
          <w:lang w:val="en-US"/>
        </w:rPr>
      </w:pPr>
      <w:r w:rsidRPr="00DA42FB">
        <w:rPr>
          <w:rFonts w:ascii="Times New Roman" w:hAnsi="Times New Roman" w:cs="Times New Roman"/>
          <w:lang w:val="en-US"/>
        </w:rPr>
        <w:t>Internalization advantages in sugar and ingredients are less strong because products are commoditized</w:t>
      </w:r>
      <w:r w:rsidR="00AC1009" w:rsidRPr="00DA42FB">
        <w:rPr>
          <w:rFonts w:ascii="Times New Roman" w:hAnsi="Times New Roman" w:cs="Times New Roman"/>
          <w:lang w:val="en-US"/>
        </w:rPr>
        <w:t>,</w:t>
      </w:r>
      <w:r w:rsidRPr="00DA42FB">
        <w:rPr>
          <w:rFonts w:ascii="Times New Roman" w:hAnsi="Times New Roman" w:cs="Times New Roman"/>
          <w:lang w:val="en-US"/>
        </w:rPr>
        <w:t xml:space="preserve"> and local relationships matter. Production of Indian sugar is a complicated process where local knowledge is crucial due to the interaction of farmers, government purchasing agencies, and regulators (Kumar</w:t>
      </w:r>
      <w:r w:rsidR="00D10F0B" w:rsidRPr="00DA42FB">
        <w:rPr>
          <w:rFonts w:ascii="Times New Roman" w:hAnsi="Times New Roman" w:cs="Times New Roman"/>
          <w:lang w:val="en-US"/>
        </w:rPr>
        <w:t xml:space="preserve"> et al., 2024</w:t>
      </w:r>
      <w:r w:rsidRPr="00DA42FB">
        <w:rPr>
          <w:rFonts w:ascii="Times New Roman" w:hAnsi="Times New Roman" w:cs="Times New Roman"/>
          <w:lang w:val="en-US"/>
        </w:rPr>
        <w:t xml:space="preserve">). Joint ventures that allow ABF to inject technical and managerial skills and Indian partners </w:t>
      </w:r>
      <w:r w:rsidR="00AC1009" w:rsidRPr="00DA42FB">
        <w:rPr>
          <w:rFonts w:ascii="Times New Roman" w:hAnsi="Times New Roman" w:cs="Times New Roman"/>
          <w:lang w:val="en-US"/>
        </w:rPr>
        <w:t xml:space="preserve">to </w:t>
      </w:r>
      <w:r w:rsidRPr="00DA42FB">
        <w:rPr>
          <w:rFonts w:ascii="Times New Roman" w:hAnsi="Times New Roman" w:cs="Times New Roman"/>
          <w:lang w:val="en-US"/>
        </w:rPr>
        <w:t xml:space="preserve">inject political networks and market intelligence will help level internalization advantages to </w:t>
      </w:r>
      <w:r w:rsidR="00AC1009" w:rsidRPr="00DA42FB">
        <w:rPr>
          <w:rFonts w:ascii="Times New Roman" w:hAnsi="Times New Roman" w:cs="Times New Roman"/>
          <w:lang w:val="en-US"/>
        </w:rPr>
        <w:t>preeminence</w:t>
      </w:r>
      <w:r w:rsidRPr="00DA42FB">
        <w:rPr>
          <w:rFonts w:ascii="Times New Roman" w:hAnsi="Times New Roman" w:cs="Times New Roman"/>
          <w:lang w:val="en-US"/>
        </w:rPr>
        <w:t xml:space="preserve"> demands.</w:t>
      </w:r>
    </w:p>
    <w:p w14:paraId="13CA1A32" w14:textId="77777777" w:rsidR="005A0C16" w:rsidRPr="00DA42FB" w:rsidRDefault="005A0C16" w:rsidP="00DA42FB">
      <w:pPr>
        <w:spacing w:line="360" w:lineRule="auto"/>
        <w:jc w:val="both"/>
        <w:rPr>
          <w:rFonts w:ascii="Times New Roman" w:hAnsi="Times New Roman" w:cs="Times New Roman"/>
          <w:lang w:val="en-US"/>
        </w:rPr>
      </w:pPr>
    </w:p>
    <w:p w14:paraId="287B88C7" w14:textId="2DAA1355" w:rsidR="0023746E" w:rsidRPr="00DA42FB" w:rsidRDefault="0023746E" w:rsidP="009B47C6">
      <w:pPr>
        <w:pStyle w:val="Heading2"/>
      </w:pPr>
      <w:bookmarkStart w:id="10" w:name="_Toc214272453"/>
      <w:r w:rsidRPr="00DA42FB">
        <w:t>Synthesis and Entry Mode</w:t>
      </w:r>
      <w:bookmarkEnd w:id="10"/>
    </w:p>
    <w:p w14:paraId="3FA9A776" w14:textId="58F3198A" w:rsidR="0023746E" w:rsidRPr="0023746E" w:rsidRDefault="0023746E" w:rsidP="00DA42FB">
      <w:pPr>
        <w:spacing w:line="360" w:lineRule="auto"/>
        <w:jc w:val="both"/>
        <w:rPr>
          <w:rFonts w:ascii="Times New Roman" w:hAnsi="Times New Roman" w:cs="Times New Roman"/>
        </w:rPr>
      </w:pPr>
      <w:r w:rsidRPr="0023746E">
        <w:rPr>
          <w:rFonts w:ascii="Times New Roman" w:hAnsi="Times New Roman" w:cs="Times New Roman"/>
        </w:rPr>
        <w:t>Integrating OLI analysis yields varied entrance strategies across ABF's business sectors. Primark's strong ownership and internalisation advantages, together with India's market potential, enable wholly-owned operations</w:t>
      </w:r>
      <w:r w:rsidR="00AC1009" w:rsidRPr="00DA42FB">
        <w:rPr>
          <w:rFonts w:ascii="Times New Roman" w:hAnsi="Times New Roman" w:cs="Times New Roman"/>
        </w:rPr>
        <w:t>;</w:t>
      </w:r>
      <w:r w:rsidRPr="0023746E">
        <w:rPr>
          <w:rFonts w:ascii="Times New Roman" w:hAnsi="Times New Roman" w:cs="Times New Roman"/>
        </w:rPr>
        <w:t xml:space="preserve"> however</w:t>
      </w:r>
      <w:r w:rsidR="00AC1009" w:rsidRPr="00DA42FB">
        <w:rPr>
          <w:rFonts w:ascii="Times New Roman" w:hAnsi="Times New Roman" w:cs="Times New Roman"/>
        </w:rPr>
        <w:t>,</w:t>
      </w:r>
      <w:r w:rsidRPr="0023746E">
        <w:rPr>
          <w:rFonts w:ascii="Times New Roman" w:hAnsi="Times New Roman" w:cs="Times New Roman"/>
        </w:rPr>
        <w:t xml:space="preserve"> regulatory limits may compel the first </w:t>
      </w:r>
      <w:r w:rsidRPr="0023746E">
        <w:rPr>
          <w:rFonts w:ascii="Times New Roman" w:hAnsi="Times New Roman" w:cs="Times New Roman"/>
        </w:rPr>
        <w:lastRenderedPageBreak/>
        <w:t>establishment of single-brand retail locations in large metros. For supermarket brands, acquiring an established Indian food firm with extensive distribution networks would allow them to capitalise on their ownership advantages while quickly gaining market access</w:t>
      </w:r>
      <w:r w:rsidR="00D10F0B" w:rsidRPr="00DA42FB">
        <w:rPr>
          <w:rFonts w:ascii="Times New Roman" w:hAnsi="Times New Roman" w:cs="Times New Roman"/>
        </w:rPr>
        <w:t xml:space="preserve"> (Howard, 2021)</w:t>
      </w:r>
      <w:r w:rsidRPr="0023746E">
        <w:rPr>
          <w:rFonts w:ascii="Times New Roman" w:hAnsi="Times New Roman" w:cs="Times New Roman"/>
        </w:rPr>
        <w:t>. In sugar and ingredients, joint ventures with Indian enterprises would best balance ABF's technical strengths against location-specific institutional knowledge requirements. This multi-modal approach reflects the complexities of India's economic environment and ABF's diversified portfolio, maximising benefits while minimising entrance risks.</w:t>
      </w:r>
    </w:p>
    <w:p w14:paraId="53E667BB" w14:textId="0D4BF692" w:rsidR="0049363B" w:rsidRPr="00DA42FB" w:rsidRDefault="00BB2C7F" w:rsidP="00DA42FB">
      <w:pPr>
        <w:pStyle w:val="Heading1"/>
        <w:spacing w:line="360" w:lineRule="auto"/>
        <w:rPr>
          <w:rFonts w:cs="Times New Roman"/>
        </w:rPr>
      </w:pPr>
      <w:bookmarkStart w:id="11" w:name="_Toc214272454"/>
      <w:r w:rsidRPr="00DA42FB">
        <w:rPr>
          <w:rFonts w:cs="Times New Roman"/>
        </w:rPr>
        <w:t>4. Cultural differences and their impact on market entry and success</w:t>
      </w:r>
      <w:bookmarkEnd w:id="11"/>
    </w:p>
    <w:p w14:paraId="1C396F05" w14:textId="41F5DCBB" w:rsidR="0049363B" w:rsidRPr="0049363B" w:rsidRDefault="0049363B" w:rsidP="00DA42FB">
      <w:pPr>
        <w:spacing w:line="360" w:lineRule="auto"/>
        <w:jc w:val="both"/>
        <w:rPr>
          <w:rFonts w:ascii="Times New Roman" w:hAnsi="Times New Roman" w:cs="Times New Roman"/>
        </w:rPr>
      </w:pPr>
      <w:r w:rsidRPr="0049363B">
        <w:rPr>
          <w:rFonts w:ascii="Times New Roman" w:hAnsi="Times New Roman" w:cs="Times New Roman"/>
        </w:rPr>
        <w:t xml:space="preserve">The cultural divide between the United Kingdom and India has important consequences for ABF's market entry strategy and possible success. Hofstede's (2011) cultural dimensions framework offers a systematic way to </w:t>
      </w:r>
      <w:r w:rsidR="00AC1009" w:rsidRPr="00DA42FB">
        <w:rPr>
          <w:rFonts w:ascii="Times New Roman" w:hAnsi="Times New Roman" w:cs="Times New Roman"/>
        </w:rPr>
        <w:t>understand</w:t>
      </w:r>
      <w:r w:rsidRPr="0049363B">
        <w:rPr>
          <w:rFonts w:ascii="Times New Roman" w:hAnsi="Times New Roman" w:cs="Times New Roman"/>
        </w:rPr>
        <w:t xml:space="preserve"> these distinctions, whereas recent research has focused on how cultural intelligence </w:t>
      </w:r>
      <w:r w:rsidR="00AC1009" w:rsidRPr="00DA42FB">
        <w:rPr>
          <w:rFonts w:ascii="Times New Roman" w:hAnsi="Times New Roman" w:cs="Times New Roman"/>
        </w:rPr>
        <w:t>affects</w:t>
      </w:r>
      <w:r w:rsidRPr="0049363B">
        <w:rPr>
          <w:rFonts w:ascii="Times New Roman" w:hAnsi="Times New Roman" w:cs="Times New Roman"/>
        </w:rPr>
        <w:t xml:space="preserve"> multinational organisation performance in emerging countries (Ang et al., 2007). The cultural divide between the United Kingdom and India presents itself in a variety of ways, each of which requires strategic consideration.</w:t>
      </w:r>
    </w:p>
    <w:p w14:paraId="50F96F3C" w14:textId="7E6577AA" w:rsidR="0023746E" w:rsidRPr="00DA42FB" w:rsidRDefault="0049363B" w:rsidP="00DA42FB">
      <w:pPr>
        <w:spacing w:line="360" w:lineRule="auto"/>
        <w:jc w:val="both"/>
        <w:rPr>
          <w:rFonts w:ascii="Times New Roman" w:hAnsi="Times New Roman" w:cs="Times New Roman"/>
          <w:b/>
          <w:bCs/>
        </w:rPr>
      </w:pPr>
      <w:r w:rsidRPr="00DA42FB">
        <w:rPr>
          <w:rFonts w:ascii="Times New Roman" w:hAnsi="Times New Roman" w:cs="Times New Roman"/>
          <w:b/>
          <w:bCs/>
        </w:rPr>
        <w:t>Power Distance and Organizational Implications</w:t>
      </w:r>
    </w:p>
    <w:p w14:paraId="0472CF0D" w14:textId="77777777" w:rsidR="00BB2C7F" w:rsidRPr="00DA42FB" w:rsidRDefault="00BB2C7F" w:rsidP="00DA42FB">
      <w:pPr>
        <w:keepNext/>
        <w:spacing w:line="360" w:lineRule="auto"/>
        <w:jc w:val="center"/>
        <w:rPr>
          <w:rFonts w:ascii="Times New Roman" w:hAnsi="Times New Roman" w:cs="Times New Roman"/>
        </w:rPr>
      </w:pPr>
      <w:r w:rsidRPr="00DA42FB">
        <w:rPr>
          <w:rFonts w:ascii="Times New Roman" w:hAnsi="Times New Roman" w:cs="Times New Roman"/>
          <w:b/>
          <w:bCs/>
          <w:noProof/>
          <w:lang w:eastAsia="en-IN"/>
        </w:rPr>
        <w:drawing>
          <wp:inline distT="0" distB="0" distL="0" distR="0" wp14:anchorId="6C43709A" wp14:editId="21319E05">
            <wp:extent cx="4002352" cy="3131251"/>
            <wp:effectExtent l="0" t="0" r="0" b="0"/>
            <wp:docPr id="7788823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51014" cy="3169322"/>
                    </a:xfrm>
                    <a:prstGeom prst="rect">
                      <a:avLst/>
                    </a:prstGeom>
                    <a:noFill/>
                  </pic:spPr>
                </pic:pic>
              </a:graphicData>
            </a:graphic>
          </wp:inline>
        </w:drawing>
      </w:r>
    </w:p>
    <w:p w14:paraId="28382023" w14:textId="03E8B7E8" w:rsidR="00BB2C7F" w:rsidRPr="00DA42FB" w:rsidRDefault="00BB2C7F" w:rsidP="00DA42FB">
      <w:pPr>
        <w:pStyle w:val="Caption"/>
        <w:spacing w:line="360" w:lineRule="auto"/>
        <w:jc w:val="center"/>
        <w:rPr>
          <w:rFonts w:ascii="Times New Roman" w:hAnsi="Times New Roman" w:cs="Times New Roman"/>
        </w:rPr>
      </w:pPr>
      <w:r w:rsidRPr="00DA42FB">
        <w:rPr>
          <w:rFonts w:ascii="Times New Roman" w:hAnsi="Times New Roman" w:cs="Times New Roman"/>
        </w:rPr>
        <w:t xml:space="preserve">Figure </w:t>
      </w:r>
      <w:r w:rsidRPr="00DA42FB">
        <w:rPr>
          <w:rFonts w:ascii="Times New Roman" w:hAnsi="Times New Roman" w:cs="Times New Roman"/>
        </w:rPr>
        <w:fldChar w:fldCharType="begin"/>
      </w:r>
      <w:r w:rsidRPr="00DA42FB">
        <w:rPr>
          <w:rFonts w:ascii="Times New Roman" w:hAnsi="Times New Roman" w:cs="Times New Roman"/>
        </w:rPr>
        <w:instrText xml:space="preserve"> SEQ Figure \* ARABIC </w:instrText>
      </w:r>
      <w:r w:rsidRPr="00DA42FB">
        <w:rPr>
          <w:rFonts w:ascii="Times New Roman" w:hAnsi="Times New Roman" w:cs="Times New Roman"/>
        </w:rPr>
        <w:fldChar w:fldCharType="separate"/>
      </w:r>
      <w:r w:rsidR="00DA42FB" w:rsidRPr="00DA42FB">
        <w:rPr>
          <w:rFonts w:ascii="Times New Roman" w:hAnsi="Times New Roman" w:cs="Times New Roman"/>
          <w:noProof/>
        </w:rPr>
        <w:t>3</w:t>
      </w:r>
      <w:r w:rsidRPr="00DA42FB">
        <w:rPr>
          <w:rFonts w:ascii="Times New Roman" w:hAnsi="Times New Roman" w:cs="Times New Roman"/>
        </w:rPr>
        <w:fldChar w:fldCharType="end"/>
      </w:r>
      <w:r w:rsidRPr="00DA42FB">
        <w:rPr>
          <w:rFonts w:ascii="Times New Roman" w:hAnsi="Times New Roman" w:cs="Times New Roman"/>
        </w:rPr>
        <w:t>: Hofstede's Cultural Dimensions: India</w:t>
      </w:r>
    </w:p>
    <w:p w14:paraId="6914BFF4" w14:textId="3EF4222E" w:rsidR="00BB2C7F" w:rsidRPr="00DA42FB" w:rsidRDefault="00BB2C7F" w:rsidP="00DA42FB">
      <w:pPr>
        <w:spacing w:line="360" w:lineRule="auto"/>
        <w:jc w:val="center"/>
        <w:rPr>
          <w:rFonts w:ascii="Times New Roman" w:hAnsi="Times New Roman" w:cs="Times New Roman"/>
        </w:rPr>
      </w:pPr>
      <w:r w:rsidRPr="00DA42FB">
        <w:rPr>
          <w:rFonts w:ascii="Times New Roman" w:hAnsi="Times New Roman" w:cs="Times New Roman"/>
        </w:rPr>
        <w:t xml:space="preserve">(Source: </w:t>
      </w:r>
      <w:hyperlink r:id="rId12" w:history="1">
        <w:r w:rsidRPr="00DA42FB">
          <w:rPr>
            <w:rStyle w:val="Hyperlink"/>
            <w:rFonts w:ascii="Times New Roman" w:hAnsi="Times New Roman" w:cs="Times New Roman"/>
          </w:rPr>
          <w:t>https://www.researchgate.net/figure/Geert-Hofstede-Cultural-Dimensions-India_fig1_318900652</w:t>
        </w:r>
      </w:hyperlink>
      <w:r w:rsidRPr="00DA42FB">
        <w:rPr>
          <w:rFonts w:ascii="Times New Roman" w:hAnsi="Times New Roman" w:cs="Times New Roman"/>
        </w:rPr>
        <w:t>)</w:t>
      </w:r>
    </w:p>
    <w:p w14:paraId="34241852" w14:textId="77777777" w:rsidR="00BB2C7F" w:rsidRPr="00DA42FB" w:rsidRDefault="00BB2C7F" w:rsidP="00DA42FB">
      <w:pPr>
        <w:keepNext/>
        <w:spacing w:line="360" w:lineRule="auto"/>
        <w:jc w:val="center"/>
        <w:rPr>
          <w:rFonts w:ascii="Times New Roman" w:hAnsi="Times New Roman" w:cs="Times New Roman"/>
        </w:rPr>
      </w:pPr>
      <w:r w:rsidRPr="00DA42FB">
        <w:rPr>
          <w:rFonts w:ascii="Times New Roman" w:hAnsi="Times New Roman" w:cs="Times New Roman"/>
          <w:noProof/>
          <w:lang w:eastAsia="en-IN"/>
        </w:rPr>
        <w:lastRenderedPageBreak/>
        <w:drawing>
          <wp:inline distT="0" distB="0" distL="0" distR="0" wp14:anchorId="66C28E28" wp14:editId="34A6BE9D">
            <wp:extent cx="4715989" cy="2341350"/>
            <wp:effectExtent l="0" t="0" r="8890" b="1905"/>
            <wp:docPr id="7241697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035" cy="2364210"/>
                    </a:xfrm>
                    <a:prstGeom prst="rect">
                      <a:avLst/>
                    </a:prstGeom>
                    <a:noFill/>
                  </pic:spPr>
                </pic:pic>
              </a:graphicData>
            </a:graphic>
          </wp:inline>
        </w:drawing>
      </w:r>
    </w:p>
    <w:p w14:paraId="565BDB8B" w14:textId="457725CC" w:rsidR="00BB2C7F" w:rsidRPr="00DA42FB" w:rsidRDefault="00BB2C7F" w:rsidP="00DA42FB">
      <w:pPr>
        <w:pStyle w:val="Caption"/>
        <w:spacing w:line="360" w:lineRule="auto"/>
        <w:jc w:val="center"/>
        <w:rPr>
          <w:rFonts w:ascii="Times New Roman" w:hAnsi="Times New Roman" w:cs="Times New Roman"/>
        </w:rPr>
      </w:pPr>
      <w:r w:rsidRPr="00DA42FB">
        <w:rPr>
          <w:rFonts w:ascii="Times New Roman" w:hAnsi="Times New Roman" w:cs="Times New Roman"/>
        </w:rPr>
        <w:t xml:space="preserve">Figure </w:t>
      </w:r>
      <w:r w:rsidRPr="00DA42FB">
        <w:rPr>
          <w:rFonts w:ascii="Times New Roman" w:hAnsi="Times New Roman" w:cs="Times New Roman"/>
        </w:rPr>
        <w:fldChar w:fldCharType="begin"/>
      </w:r>
      <w:r w:rsidRPr="00DA42FB">
        <w:rPr>
          <w:rFonts w:ascii="Times New Roman" w:hAnsi="Times New Roman" w:cs="Times New Roman"/>
        </w:rPr>
        <w:instrText xml:space="preserve"> SEQ Figure \* ARABIC </w:instrText>
      </w:r>
      <w:r w:rsidRPr="00DA42FB">
        <w:rPr>
          <w:rFonts w:ascii="Times New Roman" w:hAnsi="Times New Roman" w:cs="Times New Roman"/>
        </w:rPr>
        <w:fldChar w:fldCharType="separate"/>
      </w:r>
      <w:r w:rsidR="00DA42FB" w:rsidRPr="00DA42FB">
        <w:rPr>
          <w:rFonts w:ascii="Times New Roman" w:hAnsi="Times New Roman" w:cs="Times New Roman"/>
          <w:noProof/>
        </w:rPr>
        <w:t>4</w:t>
      </w:r>
      <w:r w:rsidRPr="00DA42FB">
        <w:rPr>
          <w:rFonts w:ascii="Times New Roman" w:hAnsi="Times New Roman" w:cs="Times New Roman"/>
        </w:rPr>
        <w:fldChar w:fldCharType="end"/>
      </w:r>
      <w:r w:rsidRPr="00DA42FB">
        <w:rPr>
          <w:rFonts w:ascii="Times New Roman" w:hAnsi="Times New Roman" w:cs="Times New Roman"/>
        </w:rPr>
        <w:t>: Hofstede's cultural dimensions: UK</w:t>
      </w:r>
    </w:p>
    <w:p w14:paraId="5D3400AF" w14:textId="3C9235BD" w:rsidR="00BB2C7F" w:rsidRPr="00DA42FB" w:rsidRDefault="00BB2C7F" w:rsidP="00DA42FB">
      <w:pPr>
        <w:spacing w:line="360" w:lineRule="auto"/>
        <w:jc w:val="center"/>
        <w:rPr>
          <w:rFonts w:ascii="Times New Roman" w:hAnsi="Times New Roman" w:cs="Times New Roman"/>
        </w:rPr>
      </w:pPr>
      <w:r w:rsidRPr="00DA42FB">
        <w:rPr>
          <w:rFonts w:ascii="Times New Roman" w:hAnsi="Times New Roman" w:cs="Times New Roman"/>
        </w:rPr>
        <w:t>(Source: https://www.researchgate.net/figure/Hofstedes-Cultural-Dimensions-for-US-versus-UK_fig2_336409478)</w:t>
      </w:r>
    </w:p>
    <w:p w14:paraId="42CF63C5" w14:textId="21EB73BA" w:rsidR="0049363B" w:rsidRPr="00DA42FB" w:rsidRDefault="0049363B" w:rsidP="00DA42FB">
      <w:pPr>
        <w:spacing w:line="360" w:lineRule="auto"/>
        <w:jc w:val="both"/>
        <w:rPr>
          <w:rFonts w:ascii="Times New Roman" w:hAnsi="Times New Roman" w:cs="Times New Roman"/>
          <w:lang w:val="en-US"/>
        </w:rPr>
      </w:pPr>
      <w:r w:rsidRPr="00DA42FB">
        <w:rPr>
          <w:rFonts w:ascii="Times New Roman" w:hAnsi="Times New Roman" w:cs="Times New Roman"/>
          <w:lang w:val="en-US"/>
        </w:rPr>
        <w:t xml:space="preserve">India has a </w:t>
      </w:r>
      <w:r w:rsidR="00AC1009" w:rsidRPr="00DA42FB">
        <w:rPr>
          <w:rFonts w:ascii="Times New Roman" w:hAnsi="Times New Roman" w:cs="Times New Roman"/>
          <w:lang w:val="en-US"/>
        </w:rPr>
        <w:t>higher power</w:t>
      </w:r>
      <w:r w:rsidRPr="00DA42FB">
        <w:rPr>
          <w:rFonts w:ascii="Times New Roman" w:hAnsi="Times New Roman" w:cs="Times New Roman"/>
          <w:lang w:val="en-US"/>
        </w:rPr>
        <w:t xml:space="preserve"> distance (77) than the United Kingdom (35), which means that people in this country tolerate the domination of power and inequality of its distribution (Hofstede Insights, 2024). This is a huge difference that has </w:t>
      </w:r>
      <w:r w:rsidR="00AC1009" w:rsidRPr="00DA42FB">
        <w:rPr>
          <w:rFonts w:ascii="Times New Roman" w:hAnsi="Times New Roman" w:cs="Times New Roman"/>
          <w:lang w:val="en-US"/>
        </w:rPr>
        <w:t>far-reaching</w:t>
      </w:r>
      <w:r w:rsidRPr="00DA42FB">
        <w:rPr>
          <w:rFonts w:ascii="Times New Roman" w:hAnsi="Times New Roman" w:cs="Times New Roman"/>
          <w:lang w:val="en-US"/>
        </w:rPr>
        <w:t xml:space="preserve"> implications </w:t>
      </w:r>
      <w:r w:rsidR="00AC1009" w:rsidRPr="00DA42FB">
        <w:rPr>
          <w:rFonts w:ascii="Times New Roman" w:hAnsi="Times New Roman" w:cs="Times New Roman"/>
          <w:lang w:val="en-US"/>
        </w:rPr>
        <w:t>for</w:t>
      </w:r>
      <w:r w:rsidRPr="00DA42FB">
        <w:rPr>
          <w:rFonts w:ascii="Times New Roman" w:hAnsi="Times New Roman" w:cs="Times New Roman"/>
          <w:lang w:val="en-US"/>
        </w:rPr>
        <w:t xml:space="preserve"> the organizational structure and management practices of ABF in India. The British management philosophies focus on flat hierarchy, participative decision-making</w:t>
      </w:r>
      <w:r w:rsidR="00AC1009" w:rsidRPr="00DA42FB">
        <w:rPr>
          <w:rFonts w:ascii="Times New Roman" w:hAnsi="Times New Roman" w:cs="Times New Roman"/>
          <w:lang w:val="en-US"/>
        </w:rPr>
        <w:t>,</w:t>
      </w:r>
      <w:r w:rsidRPr="00DA42FB">
        <w:rPr>
          <w:rFonts w:ascii="Times New Roman" w:hAnsi="Times New Roman" w:cs="Times New Roman"/>
          <w:lang w:val="en-US"/>
        </w:rPr>
        <w:t xml:space="preserve"> and open communication channels (Taras et al., 2010). But the employees of India usually desire to see clear hierarchies, titles, and autocratic styles of leadership where managers give clear instructions instead of coaching their employees (Cappelli et al., 2010).</w:t>
      </w:r>
    </w:p>
    <w:p w14:paraId="23D10CA4" w14:textId="360361B5" w:rsidR="0049363B" w:rsidRPr="00DA42FB" w:rsidRDefault="0049363B" w:rsidP="00DA42FB">
      <w:pPr>
        <w:spacing w:line="360" w:lineRule="auto"/>
        <w:jc w:val="both"/>
        <w:rPr>
          <w:rFonts w:ascii="Times New Roman" w:hAnsi="Times New Roman" w:cs="Times New Roman"/>
          <w:lang w:val="en-US"/>
        </w:rPr>
      </w:pPr>
      <w:r w:rsidRPr="00DA42FB">
        <w:rPr>
          <w:rFonts w:ascii="Times New Roman" w:hAnsi="Times New Roman" w:cs="Times New Roman"/>
          <w:lang w:val="en-US"/>
        </w:rPr>
        <w:t xml:space="preserve">In the case of the entry strategy by ABF, this cultural aspect implies that imitating the UK management styles </w:t>
      </w:r>
      <w:r w:rsidR="00AC1009" w:rsidRPr="00DA42FB">
        <w:rPr>
          <w:rFonts w:ascii="Times New Roman" w:hAnsi="Times New Roman" w:cs="Times New Roman"/>
          <w:lang w:val="en-US"/>
        </w:rPr>
        <w:t>is</w:t>
      </w:r>
      <w:r w:rsidRPr="00DA42FB">
        <w:rPr>
          <w:rFonts w:ascii="Times New Roman" w:hAnsi="Times New Roman" w:cs="Times New Roman"/>
          <w:lang w:val="en-US"/>
        </w:rPr>
        <w:t xml:space="preserve"> unlikely to be effective. The rather flat organizational structure of Primark, in which the responsibilities of store managers have significant autonomy, might need adjustment with the addition of more hierarchical tiers and strict lines of authority in India (</w:t>
      </w:r>
      <w:r w:rsidR="00342E43" w:rsidRPr="00DA42FB">
        <w:rPr>
          <w:rFonts w:ascii="Times New Roman" w:hAnsi="Times New Roman" w:cs="Times New Roman"/>
        </w:rPr>
        <w:t>Kumar et al., 2024)</w:t>
      </w:r>
      <w:r w:rsidRPr="00DA42FB">
        <w:rPr>
          <w:rFonts w:ascii="Times New Roman" w:hAnsi="Times New Roman" w:cs="Times New Roman"/>
          <w:lang w:val="en-US"/>
        </w:rPr>
        <w:t>.</w:t>
      </w:r>
    </w:p>
    <w:p w14:paraId="16FA8CBC" w14:textId="7BEB4BAC" w:rsidR="005A0C16" w:rsidRPr="00DA42FB" w:rsidRDefault="0049363B" w:rsidP="00DA42FB">
      <w:pPr>
        <w:spacing w:line="360" w:lineRule="auto"/>
        <w:jc w:val="both"/>
        <w:rPr>
          <w:rFonts w:ascii="Times New Roman" w:hAnsi="Times New Roman" w:cs="Times New Roman"/>
          <w:lang w:val="en-US"/>
        </w:rPr>
      </w:pPr>
      <w:r w:rsidRPr="00DA42FB">
        <w:rPr>
          <w:rFonts w:ascii="Times New Roman" w:hAnsi="Times New Roman" w:cs="Times New Roman"/>
          <w:lang w:val="en-US"/>
        </w:rPr>
        <w:t xml:space="preserve">The gap </w:t>
      </w:r>
      <w:r w:rsidR="00AC1009" w:rsidRPr="00DA42FB">
        <w:rPr>
          <w:rFonts w:ascii="Times New Roman" w:hAnsi="Times New Roman" w:cs="Times New Roman"/>
          <w:lang w:val="en-US"/>
        </w:rPr>
        <w:t>in</w:t>
      </w:r>
      <w:r w:rsidRPr="00DA42FB">
        <w:rPr>
          <w:rFonts w:ascii="Times New Roman" w:hAnsi="Times New Roman" w:cs="Times New Roman"/>
          <w:lang w:val="en-US"/>
        </w:rPr>
        <w:t xml:space="preserve"> power distance also affects the stakeholder engagement strategies. In India, business deals with the government and regulators should be established by learning how to abide by protocol, have respect towards authority</w:t>
      </w:r>
      <w:r w:rsidR="00AC1009" w:rsidRPr="00DA42FB">
        <w:rPr>
          <w:rFonts w:ascii="Times New Roman" w:hAnsi="Times New Roman" w:cs="Times New Roman"/>
          <w:lang w:val="en-US"/>
        </w:rPr>
        <w:t>,</w:t>
      </w:r>
      <w:r w:rsidRPr="00DA42FB">
        <w:rPr>
          <w:rFonts w:ascii="Times New Roman" w:hAnsi="Times New Roman" w:cs="Times New Roman"/>
          <w:lang w:val="en-US"/>
        </w:rPr>
        <w:t xml:space="preserve"> and </w:t>
      </w:r>
      <w:r w:rsidR="00AC1009" w:rsidRPr="00DA42FB">
        <w:rPr>
          <w:rFonts w:ascii="Times New Roman" w:hAnsi="Times New Roman" w:cs="Times New Roman"/>
          <w:lang w:val="en-US"/>
        </w:rPr>
        <w:t>be</w:t>
      </w:r>
      <w:r w:rsidRPr="00DA42FB">
        <w:rPr>
          <w:rFonts w:ascii="Times New Roman" w:hAnsi="Times New Roman" w:cs="Times New Roman"/>
          <w:lang w:val="en-US"/>
        </w:rPr>
        <w:t xml:space="preserve"> </w:t>
      </w:r>
      <w:r w:rsidR="00AC1009" w:rsidRPr="00DA42FB">
        <w:rPr>
          <w:rFonts w:ascii="Times New Roman" w:hAnsi="Times New Roman" w:cs="Times New Roman"/>
          <w:lang w:val="en-US"/>
        </w:rPr>
        <w:t>patient</w:t>
      </w:r>
      <w:r w:rsidRPr="00DA42FB">
        <w:rPr>
          <w:rFonts w:ascii="Times New Roman" w:hAnsi="Times New Roman" w:cs="Times New Roman"/>
          <w:lang w:val="en-US"/>
        </w:rPr>
        <w:t xml:space="preserve"> toward bureaucracy (</w:t>
      </w:r>
      <w:r w:rsidR="00342E43" w:rsidRPr="00DA42FB">
        <w:rPr>
          <w:rFonts w:ascii="Times New Roman" w:hAnsi="Times New Roman" w:cs="Times New Roman"/>
        </w:rPr>
        <w:t>Hilger, 2023</w:t>
      </w:r>
      <w:r w:rsidRPr="00DA42FB">
        <w:rPr>
          <w:rFonts w:ascii="Times New Roman" w:hAnsi="Times New Roman" w:cs="Times New Roman"/>
          <w:lang w:val="en-US"/>
        </w:rPr>
        <w:t>). The entry strategy of ABF should invest heavily in government relations, which may involve senior leaders specifically to handle stakeholders</w:t>
      </w:r>
      <w:r w:rsidR="00AC1009" w:rsidRPr="00DA42FB">
        <w:rPr>
          <w:rFonts w:ascii="Times New Roman" w:hAnsi="Times New Roman" w:cs="Times New Roman"/>
          <w:lang w:val="en-US"/>
        </w:rPr>
        <w:t>,</w:t>
      </w:r>
      <w:r w:rsidRPr="00DA42FB">
        <w:rPr>
          <w:rFonts w:ascii="Times New Roman" w:hAnsi="Times New Roman" w:cs="Times New Roman"/>
          <w:lang w:val="en-US"/>
        </w:rPr>
        <w:t xml:space="preserve"> a role that is not as important in the </w:t>
      </w:r>
      <w:r w:rsidR="00AC1009" w:rsidRPr="00DA42FB">
        <w:rPr>
          <w:rFonts w:ascii="Times New Roman" w:hAnsi="Times New Roman" w:cs="Times New Roman"/>
          <w:lang w:val="en-US"/>
        </w:rPr>
        <w:t>UK's</w:t>
      </w:r>
      <w:r w:rsidRPr="00DA42FB">
        <w:rPr>
          <w:rFonts w:ascii="Times New Roman" w:hAnsi="Times New Roman" w:cs="Times New Roman"/>
          <w:lang w:val="en-US"/>
        </w:rPr>
        <w:t xml:space="preserve"> more open regulatory landscape.</w:t>
      </w:r>
    </w:p>
    <w:p w14:paraId="6426A868" w14:textId="77777777" w:rsidR="0049363B" w:rsidRPr="0049363B" w:rsidRDefault="0049363B" w:rsidP="009B47C6">
      <w:pPr>
        <w:pStyle w:val="Heading2"/>
      </w:pPr>
      <w:bookmarkStart w:id="12" w:name="_Toc214272455"/>
      <w:r w:rsidRPr="0049363B">
        <w:lastRenderedPageBreak/>
        <w:t>Individualism versus Collectivism</w:t>
      </w:r>
      <w:bookmarkEnd w:id="12"/>
    </w:p>
    <w:p w14:paraId="72EBFDB2" w14:textId="045055A5" w:rsidR="0049363B" w:rsidRPr="00DA42FB" w:rsidRDefault="0049363B" w:rsidP="00DA42FB">
      <w:pPr>
        <w:spacing w:line="360" w:lineRule="auto"/>
        <w:jc w:val="both"/>
        <w:rPr>
          <w:rFonts w:ascii="Times New Roman" w:hAnsi="Times New Roman" w:cs="Times New Roman"/>
          <w:lang w:val="en-US"/>
        </w:rPr>
      </w:pPr>
      <w:r w:rsidRPr="00DA42FB">
        <w:rPr>
          <w:rFonts w:ascii="Times New Roman" w:hAnsi="Times New Roman" w:cs="Times New Roman"/>
          <w:lang w:val="en-US"/>
        </w:rPr>
        <w:t>The UK has a very individualistic culture (89), which is the opposite of India (48)</w:t>
      </w:r>
      <w:r w:rsidR="00AC1009" w:rsidRPr="00DA42FB">
        <w:rPr>
          <w:rFonts w:ascii="Times New Roman" w:hAnsi="Times New Roman" w:cs="Times New Roman"/>
          <w:lang w:val="en-US"/>
        </w:rPr>
        <w:t>,</w:t>
      </w:r>
      <w:r w:rsidRPr="00DA42FB">
        <w:rPr>
          <w:rFonts w:ascii="Times New Roman" w:hAnsi="Times New Roman" w:cs="Times New Roman"/>
          <w:lang w:val="en-US"/>
        </w:rPr>
        <w:t xml:space="preserve"> but India is moving towards more individualism, especially in cities (Hofstede Insights, 2024). The difference affects consumer behaviour, employee relations</w:t>
      </w:r>
      <w:r w:rsidR="00AC1009" w:rsidRPr="00DA42FB">
        <w:rPr>
          <w:rFonts w:ascii="Times New Roman" w:hAnsi="Times New Roman" w:cs="Times New Roman"/>
          <w:lang w:val="en-US"/>
        </w:rPr>
        <w:t>,</w:t>
      </w:r>
      <w:r w:rsidRPr="00DA42FB">
        <w:rPr>
          <w:rFonts w:ascii="Times New Roman" w:hAnsi="Times New Roman" w:cs="Times New Roman"/>
          <w:lang w:val="en-US"/>
        </w:rPr>
        <w:t xml:space="preserve"> and marketing strategies. The buying choices of Indian customers are usually </w:t>
      </w:r>
      <w:r w:rsidR="00AC1009" w:rsidRPr="00DA42FB">
        <w:rPr>
          <w:rFonts w:ascii="Times New Roman" w:hAnsi="Times New Roman" w:cs="Times New Roman"/>
          <w:lang w:val="en-US"/>
        </w:rPr>
        <w:t>based</w:t>
      </w:r>
      <w:r w:rsidRPr="00DA42FB">
        <w:rPr>
          <w:rFonts w:ascii="Times New Roman" w:hAnsi="Times New Roman" w:cs="Times New Roman"/>
          <w:lang w:val="en-US"/>
        </w:rPr>
        <w:t xml:space="preserve"> on the family views and social acceptability, but British customers focus on their own preferences (Kulshreshtha</w:t>
      </w:r>
      <w:r w:rsidR="001060B8" w:rsidRPr="00DA42FB">
        <w:rPr>
          <w:rFonts w:ascii="Times New Roman" w:hAnsi="Times New Roman" w:cs="Times New Roman"/>
          <w:lang w:val="en-US"/>
        </w:rPr>
        <w:t xml:space="preserve"> et al., 2023</w:t>
      </w:r>
      <w:r w:rsidRPr="00DA42FB">
        <w:rPr>
          <w:rFonts w:ascii="Times New Roman" w:hAnsi="Times New Roman" w:cs="Times New Roman"/>
          <w:lang w:val="en-US"/>
        </w:rPr>
        <w:t xml:space="preserve">). In </w:t>
      </w:r>
      <w:r w:rsidR="00AC1009" w:rsidRPr="00DA42FB">
        <w:rPr>
          <w:rFonts w:ascii="Times New Roman" w:hAnsi="Times New Roman" w:cs="Times New Roman"/>
          <w:lang w:val="en-US"/>
        </w:rPr>
        <w:t xml:space="preserve">the </w:t>
      </w:r>
      <w:r w:rsidRPr="00DA42FB">
        <w:rPr>
          <w:rFonts w:ascii="Times New Roman" w:hAnsi="Times New Roman" w:cs="Times New Roman"/>
          <w:lang w:val="en-US"/>
        </w:rPr>
        <w:t xml:space="preserve">case of </w:t>
      </w:r>
      <w:r w:rsidR="00AC1009" w:rsidRPr="00DA42FB">
        <w:rPr>
          <w:rFonts w:ascii="Times New Roman" w:hAnsi="Times New Roman" w:cs="Times New Roman"/>
          <w:lang w:val="en-US"/>
        </w:rPr>
        <w:t>Primark's</w:t>
      </w:r>
      <w:r w:rsidRPr="00DA42FB">
        <w:rPr>
          <w:rFonts w:ascii="Times New Roman" w:hAnsi="Times New Roman" w:cs="Times New Roman"/>
          <w:lang w:val="en-US"/>
        </w:rPr>
        <w:t xml:space="preserve"> entry, it implies that marketing communications ought to focus on family value, social suitability</w:t>
      </w:r>
      <w:r w:rsidR="00AC1009" w:rsidRPr="00DA42FB">
        <w:rPr>
          <w:rFonts w:ascii="Times New Roman" w:hAnsi="Times New Roman" w:cs="Times New Roman"/>
          <w:lang w:val="en-US"/>
        </w:rPr>
        <w:t>,</w:t>
      </w:r>
      <w:r w:rsidRPr="00DA42FB">
        <w:rPr>
          <w:rFonts w:ascii="Times New Roman" w:hAnsi="Times New Roman" w:cs="Times New Roman"/>
          <w:lang w:val="en-US"/>
        </w:rPr>
        <w:t xml:space="preserve"> and group benefits instead of personal expression and personal style that are found in </w:t>
      </w:r>
      <w:r w:rsidR="00AC1009" w:rsidRPr="00DA42FB">
        <w:rPr>
          <w:rFonts w:ascii="Times New Roman" w:hAnsi="Times New Roman" w:cs="Times New Roman"/>
          <w:lang w:val="en-US"/>
        </w:rPr>
        <w:t>Western</w:t>
      </w:r>
      <w:r w:rsidRPr="00DA42FB">
        <w:rPr>
          <w:rFonts w:ascii="Times New Roman" w:hAnsi="Times New Roman" w:cs="Times New Roman"/>
          <w:lang w:val="en-US"/>
        </w:rPr>
        <w:t xml:space="preserve"> markets.</w:t>
      </w:r>
    </w:p>
    <w:p w14:paraId="6270986A" w14:textId="622B42B8" w:rsidR="0049363B" w:rsidRPr="00DA42FB" w:rsidRDefault="0049363B" w:rsidP="00DA42FB">
      <w:pPr>
        <w:spacing w:line="360" w:lineRule="auto"/>
        <w:jc w:val="both"/>
        <w:rPr>
          <w:rFonts w:ascii="Times New Roman" w:hAnsi="Times New Roman" w:cs="Times New Roman"/>
          <w:lang w:val="en-US"/>
        </w:rPr>
      </w:pPr>
      <w:r w:rsidRPr="00DA42FB">
        <w:rPr>
          <w:rFonts w:ascii="Times New Roman" w:hAnsi="Times New Roman" w:cs="Times New Roman"/>
          <w:lang w:val="en-US"/>
        </w:rPr>
        <w:t>Collectivism affects patterns of loyalty and motivation in employment. Indian employees tend to exhibit high levels of in-group loyalty</w:t>
      </w:r>
      <w:r w:rsidR="00AC1009" w:rsidRPr="00DA42FB">
        <w:rPr>
          <w:rFonts w:ascii="Times New Roman" w:hAnsi="Times New Roman" w:cs="Times New Roman"/>
          <w:lang w:val="en-US"/>
        </w:rPr>
        <w:t>,</w:t>
      </w:r>
      <w:r w:rsidRPr="00DA42FB">
        <w:rPr>
          <w:rFonts w:ascii="Times New Roman" w:hAnsi="Times New Roman" w:cs="Times New Roman"/>
          <w:lang w:val="en-US"/>
        </w:rPr>
        <w:t xml:space="preserve"> and they demand the same level of organizational commitment</w:t>
      </w:r>
      <w:r w:rsidR="00AC1009" w:rsidRPr="00DA42FB">
        <w:rPr>
          <w:rFonts w:ascii="Times New Roman" w:hAnsi="Times New Roman" w:cs="Times New Roman"/>
          <w:lang w:val="en-US"/>
        </w:rPr>
        <w:t>,</w:t>
      </w:r>
      <w:r w:rsidRPr="00DA42FB">
        <w:rPr>
          <w:rFonts w:ascii="Times New Roman" w:hAnsi="Times New Roman" w:cs="Times New Roman"/>
          <w:lang w:val="en-US"/>
        </w:rPr>
        <w:t xml:space="preserve"> such as family benefits</w:t>
      </w:r>
      <w:r w:rsidR="00AC1009" w:rsidRPr="00DA42FB">
        <w:rPr>
          <w:rFonts w:ascii="Times New Roman" w:hAnsi="Times New Roman" w:cs="Times New Roman"/>
          <w:lang w:val="en-US"/>
        </w:rPr>
        <w:t>,</w:t>
      </w:r>
      <w:r w:rsidRPr="00DA42FB">
        <w:rPr>
          <w:rFonts w:ascii="Times New Roman" w:hAnsi="Times New Roman" w:cs="Times New Roman"/>
          <w:lang w:val="en-US"/>
        </w:rPr>
        <w:t xml:space="preserve"> such as </w:t>
      </w:r>
      <w:r w:rsidR="00AC1009" w:rsidRPr="00DA42FB">
        <w:rPr>
          <w:rFonts w:ascii="Times New Roman" w:hAnsi="Times New Roman" w:cs="Times New Roman"/>
          <w:lang w:val="en-US"/>
        </w:rPr>
        <w:t>lifetime</w:t>
      </w:r>
      <w:r w:rsidRPr="00DA42FB">
        <w:rPr>
          <w:rFonts w:ascii="Times New Roman" w:hAnsi="Times New Roman" w:cs="Times New Roman"/>
          <w:lang w:val="en-US"/>
        </w:rPr>
        <w:t xml:space="preserve"> health insurance and </w:t>
      </w:r>
      <w:r w:rsidR="00AC1009" w:rsidRPr="00DA42FB">
        <w:rPr>
          <w:rFonts w:ascii="Times New Roman" w:hAnsi="Times New Roman" w:cs="Times New Roman"/>
          <w:lang w:val="en-US"/>
        </w:rPr>
        <w:t>children's</w:t>
      </w:r>
      <w:r w:rsidRPr="00DA42FB">
        <w:rPr>
          <w:rFonts w:ascii="Times New Roman" w:hAnsi="Times New Roman" w:cs="Times New Roman"/>
          <w:lang w:val="en-US"/>
        </w:rPr>
        <w:t xml:space="preserve"> education (Budhwar and Varma, 2010). The compensation systems used in ABF</w:t>
      </w:r>
      <w:r w:rsidR="00AC1009" w:rsidRPr="00DA42FB">
        <w:rPr>
          <w:rFonts w:ascii="Times New Roman" w:hAnsi="Times New Roman" w:cs="Times New Roman"/>
          <w:lang w:val="en-US"/>
        </w:rPr>
        <w:t>,</w:t>
      </w:r>
      <w:r w:rsidRPr="00DA42FB">
        <w:rPr>
          <w:rFonts w:ascii="Times New Roman" w:hAnsi="Times New Roman" w:cs="Times New Roman"/>
          <w:lang w:val="en-US"/>
        </w:rPr>
        <w:t xml:space="preserve"> where performance bonuses focus on individual work but not on a team</w:t>
      </w:r>
      <w:r w:rsidR="00AC1009" w:rsidRPr="00DA42FB">
        <w:rPr>
          <w:rFonts w:ascii="Times New Roman" w:hAnsi="Times New Roman" w:cs="Times New Roman"/>
          <w:lang w:val="en-US"/>
        </w:rPr>
        <w:t>,</w:t>
      </w:r>
      <w:r w:rsidRPr="00DA42FB">
        <w:rPr>
          <w:rFonts w:ascii="Times New Roman" w:hAnsi="Times New Roman" w:cs="Times New Roman"/>
          <w:lang w:val="en-US"/>
        </w:rPr>
        <w:t xml:space="preserve"> might need to change to team incentives and family welfare benefits to match Indian culture. Proximal distance and community relationships are </w:t>
      </w:r>
      <w:r w:rsidR="00AC1009" w:rsidRPr="00DA42FB">
        <w:rPr>
          <w:rFonts w:ascii="Times New Roman" w:hAnsi="Times New Roman" w:cs="Times New Roman"/>
          <w:lang w:val="en-US"/>
        </w:rPr>
        <w:t>factors</w:t>
      </w:r>
      <w:r w:rsidRPr="00DA42FB">
        <w:rPr>
          <w:rFonts w:ascii="Times New Roman" w:hAnsi="Times New Roman" w:cs="Times New Roman"/>
          <w:lang w:val="en-US"/>
        </w:rPr>
        <w:t xml:space="preserve"> that job seekers tend to factor in when they accept jobs, implying that ABF should focus its talent acquisition approach on regional recruitment instead of anticipating high geographic mobility (Cappelli et al., 2010).</w:t>
      </w:r>
    </w:p>
    <w:p w14:paraId="54BB7DC8" w14:textId="3F4290AA" w:rsidR="0049363B" w:rsidRPr="00DA42FB" w:rsidRDefault="0049363B" w:rsidP="00DA42FB">
      <w:pPr>
        <w:spacing w:line="360" w:lineRule="auto"/>
        <w:jc w:val="both"/>
        <w:rPr>
          <w:rFonts w:ascii="Times New Roman" w:hAnsi="Times New Roman" w:cs="Times New Roman"/>
          <w:lang w:val="en-US"/>
        </w:rPr>
      </w:pPr>
      <w:r w:rsidRPr="00DA42FB">
        <w:rPr>
          <w:rFonts w:ascii="Times New Roman" w:hAnsi="Times New Roman" w:cs="Times New Roman"/>
          <w:lang w:val="en-US"/>
        </w:rPr>
        <w:t xml:space="preserve">Collectivist orientation is also a factor </w:t>
      </w:r>
      <w:r w:rsidR="00AC1009" w:rsidRPr="00DA42FB">
        <w:rPr>
          <w:rFonts w:ascii="Times New Roman" w:hAnsi="Times New Roman" w:cs="Times New Roman"/>
          <w:lang w:val="en-US"/>
        </w:rPr>
        <w:t>in</w:t>
      </w:r>
      <w:r w:rsidRPr="00DA42FB">
        <w:rPr>
          <w:rFonts w:ascii="Times New Roman" w:hAnsi="Times New Roman" w:cs="Times New Roman"/>
          <w:lang w:val="en-US"/>
        </w:rPr>
        <w:t xml:space="preserve"> business </w:t>
      </w:r>
      <w:r w:rsidR="00AC1009" w:rsidRPr="00DA42FB">
        <w:rPr>
          <w:rFonts w:ascii="Times New Roman" w:hAnsi="Times New Roman" w:cs="Times New Roman"/>
          <w:lang w:val="en-US"/>
        </w:rPr>
        <w:t>relationships</w:t>
      </w:r>
      <w:r w:rsidRPr="00DA42FB">
        <w:rPr>
          <w:rFonts w:ascii="Times New Roman" w:hAnsi="Times New Roman" w:cs="Times New Roman"/>
          <w:lang w:val="en-US"/>
        </w:rPr>
        <w:t xml:space="preserve"> in B2B </w:t>
      </w:r>
      <w:r w:rsidR="00AC1009" w:rsidRPr="00DA42FB">
        <w:rPr>
          <w:rFonts w:ascii="Times New Roman" w:hAnsi="Times New Roman" w:cs="Times New Roman"/>
          <w:lang w:val="en-US"/>
        </w:rPr>
        <w:t>transactions</w:t>
      </w:r>
      <w:r w:rsidRPr="00DA42FB">
        <w:rPr>
          <w:rFonts w:ascii="Times New Roman" w:hAnsi="Times New Roman" w:cs="Times New Roman"/>
          <w:lang w:val="en-US"/>
        </w:rPr>
        <w:t xml:space="preserve"> in the sugar and ingredients division of ABF. The Indian business culture values long-term relationship development over transactional efficiency, where they value social interaction and personal bonding before conducting any business transaction (Holtbrügge</w:t>
      </w:r>
      <w:r w:rsidR="001060B8" w:rsidRPr="00DA42FB">
        <w:rPr>
          <w:rFonts w:ascii="Times New Roman" w:hAnsi="Times New Roman" w:cs="Times New Roman"/>
          <w:lang w:val="en-US"/>
        </w:rPr>
        <w:t xml:space="preserve"> et al., </w:t>
      </w:r>
      <w:r w:rsidRPr="00DA42FB">
        <w:rPr>
          <w:rFonts w:ascii="Times New Roman" w:hAnsi="Times New Roman" w:cs="Times New Roman"/>
          <w:lang w:val="en-US"/>
        </w:rPr>
        <w:t xml:space="preserve">2013). This cultural aspect implies that the entry mode of ABF must permit the long </w:t>
      </w:r>
      <w:r w:rsidR="00AC1009" w:rsidRPr="00DA42FB">
        <w:rPr>
          <w:rFonts w:ascii="Times New Roman" w:hAnsi="Times New Roman" w:cs="Times New Roman"/>
          <w:lang w:val="en-US"/>
        </w:rPr>
        <w:t>relationship-building</w:t>
      </w:r>
      <w:r w:rsidRPr="00DA42FB">
        <w:rPr>
          <w:rFonts w:ascii="Times New Roman" w:hAnsi="Times New Roman" w:cs="Times New Roman"/>
          <w:lang w:val="en-US"/>
        </w:rPr>
        <w:t xml:space="preserve"> processes and invest in the hospitality and relationship sustenance, which may be viewed as being extravagant in the UK context of a transactional business.</w:t>
      </w:r>
    </w:p>
    <w:p w14:paraId="1B95B229" w14:textId="357886FC" w:rsidR="0049363B" w:rsidRPr="00DA42FB" w:rsidRDefault="0049363B" w:rsidP="009B47C6">
      <w:pPr>
        <w:pStyle w:val="Heading2"/>
      </w:pPr>
      <w:bookmarkStart w:id="13" w:name="_Toc214272456"/>
      <w:r w:rsidRPr="00DA42FB">
        <w:t>Uncertainty Avoidance and Risk Perception</w:t>
      </w:r>
      <w:bookmarkEnd w:id="13"/>
    </w:p>
    <w:p w14:paraId="4284A2C9" w14:textId="30FE5B24" w:rsidR="00342E43" w:rsidRPr="00DA42FB" w:rsidRDefault="00342E43" w:rsidP="00DA42FB">
      <w:pPr>
        <w:spacing w:line="360" w:lineRule="auto"/>
        <w:jc w:val="both"/>
        <w:rPr>
          <w:rFonts w:ascii="Times New Roman" w:hAnsi="Times New Roman" w:cs="Times New Roman"/>
          <w:lang w:val="en-US"/>
        </w:rPr>
      </w:pPr>
      <w:r w:rsidRPr="00DA42FB">
        <w:rPr>
          <w:rFonts w:ascii="Times New Roman" w:hAnsi="Times New Roman" w:cs="Times New Roman"/>
          <w:lang w:val="en-US"/>
        </w:rPr>
        <w:t>India and the UK have moderate uncertainty avoidance scores (40 and 35</w:t>
      </w:r>
      <w:r w:rsidR="00AC1009" w:rsidRPr="00DA42FB">
        <w:rPr>
          <w:rFonts w:ascii="Times New Roman" w:hAnsi="Times New Roman" w:cs="Times New Roman"/>
          <w:lang w:val="en-US"/>
        </w:rPr>
        <w:t>,</w:t>
      </w:r>
      <w:r w:rsidRPr="00DA42FB">
        <w:rPr>
          <w:rFonts w:ascii="Times New Roman" w:hAnsi="Times New Roman" w:cs="Times New Roman"/>
          <w:lang w:val="en-US"/>
        </w:rPr>
        <w:t xml:space="preserve"> respectively), implying that they are both comfortable with ambiguity (Hofstede Insights, 2024). This similarity, however, conceals significant practical variations in the manifestation of uncertainty. Indian business contexts are characterized by high regulatory uncertainty, in which rules shift regularly and implementation differs between states (Hoskisson et al., 2013). This relative uncertainty in the institution is contrasted </w:t>
      </w:r>
      <w:r w:rsidR="00AC1009" w:rsidRPr="00DA42FB">
        <w:rPr>
          <w:rFonts w:ascii="Times New Roman" w:hAnsi="Times New Roman" w:cs="Times New Roman"/>
          <w:lang w:val="en-US"/>
        </w:rPr>
        <w:t>with</w:t>
      </w:r>
      <w:r w:rsidRPr="00DA42FB">
        <w:rPr>
          <w:rFonts w:ascii="Times New Roman" w:hAnsi="Times New Roman" w:cs="Times New Roman"/>
          <w:lang w:val="en-US"/>
        </w:rPr>
        <w:t xml:space="preserve"> the relatively stable </w:t>
      </w:r>
      <w:r w:rsidRPr="00DA42FB">
        <w:rPr>
          <w:rFonts w:ascii="Times New Roman" w:hAnsi="Times New Roman" w:cs="Times New Roman"/>
          <w:lang w:val="en-US"/>
        </w:rPr>
        <w:lastRenderedPageBreak/>
        <w:t>regulatory environment that is present in the UK</w:t>
      </w:r>
      <w:r w:rsidR="00AC1009" w:rsidRPr="00DA42FB">
        <w:rPr>
          <w:rFonts w:ascii="Times New Roman" w:hAnsi="Times New Roman" w:cs="Times New Roman"/>
          <w:lang w:val="en-US"/>
        </w:rPr>
        <w:t>,</w:t>
      </w:r>
      <w:r w:rsidRPr="00DA42FB">
        <w:rPr>
          <w:rFonts w:ascii="Times New Roman" w:hAnsi="Times New Roman" w:cs="Times New Roman"/>
          <w:lang w:val="en-US"/>
        </w:rPr>
        <w:t xml:space="preserve"> and this means that ABF would have to make adaptable strategies and keep </w:t>
      </w:r>
      <w:r w:rsidR="00AC1009" w:rsidRPr="00DA42FB">
        <w:rPr>
          <w:rFonts w:ascii="Times New Roman" w:hAnsi="Times New Roman" w:cs="Times New Roman"/>
          <w:lang w:val="en-US"/>
        </w:rPr>
        <w:t>backup</w:t>
      </w:r>
      <w:r w:rsidRPr="00DA42FB">
        <w:rPr>
          <w:rFonts w:ascii="Times New Roman" w:hAnsi="Times New Roman" w:cs="Times New Roman"/>
          <w:lang w:val="en-US"/>
        </w:rPr>
        <w:t xml:space="preserve"> plans.</w:t>
      </w:r>
    </w:p>
    <w:p w14:paraId="605F5C2F" w14:textId="49C11692" w:rsidR="00342E43" w:rsidRPr="00DA42FB" w:rsidRDefault="00342E43" w:rsidP="00DA42FB">
      <w:pPr>
        <w:spacing w:line="360" w:lineRule="auto"/>
        <w:jc w:val="both"/>
        <w:rPr>
          <w:rFonts w:ascii="Times New Roman" w:hAnsi="Times New Roman" w:cs="Times New Roman"/>
          <w:lang w:val="en-US"/>
        </w:rPr>
      </w:pPr>
      <w:r w:rsidRPr="00DA42FB">
        <w:rPr>
          <w:rFonts w:ascii="Times New Roman" w:hAnsi="Times New Roman" w:cs="Times New Roman"/>
          <w:lang w:val="en-US"/>
        </w:rPr>
        <w:t xml:space="preserve">To penetrate the market, this uncertainty in the environment would imply gradual expansion strategies and not massive </w:t>
      </w:r>
      <w:r w:rsidR="00AC1009" w:rsidRPr="00DA42FB">
        <w:rPr>
          <w:rFonts w:ascii="Times New Roman" w:hAnsi="Times New Roman" w:cs="Times New Roman"/>
          <w:lang w:val="en-US"/>
        </w:rPr>
        <w:t>rollouts</w:t>
      </w:r>
      <w:r w:rsidRPr="00DA42FB">
        <w:rPr>
          <w:rFonts w:ascii="Times New Roman" w:hAnsi="Times New Roman" w:cs="Times New Roman"/>
          <w:lang w:val="en-US"/>
        </w:rPr>
        <w:t xml:space="preserve">. The common Primark approach of having several stores within the new markets at the same time can be adjusted to sequential expansion city-by-city in India, with the opportunity to learn and adapt as regulatory as well as consumer response patterns are adopted (Jonsson and Foss, 2011). Developing sugar operations would also be helped by pilot projects to determine the level of regulatory cooperation between states </w:t>
      </w:r>
      <w:r w:rsidR="00AC1009" w:rsidRPr="00DA42FB">
        <w:rPr>
          <w:rFonts w:ascii="Times New Roman" w:hAnsi="Times New Roman" w:cs="Times New Roman"/>
          <w:lang w:val="en-US"/>
        </w:rPr>
        <w:t>before</w:t>
      </w:r>
      <w:r w:rsidRPr="00DA42FB">
        <w:rPr>
          <w:rFonts w:ascii="Times New Roman" w:hAnsi="Times New Roman" w:cs="Times New Roman"/>
          <w:lang w:val="en-US"/>
        </w:rPr>
        <w:t xml:space="preserve"> making major investment decisions.</w:t>
      </w:r>
    </w:p>
    <w:p w14:paraId="349B58F2" w14:textId="543D3A58" w:rsidR="00342E43" w:rsidRPr="00DA42FB" w:rsidRDefault="00342E43" w:rsidP="009B47C6">
      <w:pPr>
        <w:pStyle w:val="Heading2"/>
        <w:rPr>
          <w:lang w:val="en-US"/>
        </w:rPr>
      </w:pPr>
      <w:bookmarkStart w:id="14" w:name="_Toc214272457"/>
      <w:r w:rsidRPr="00DA42FB">
        <w:rPr>
          <w:lang w:val="en-US"/>
        </w:rPr>
        <w:t>Religious and Regional Diversity</w:t>
      </w:r>
      <w:bookmarkEnd w:id="14"/>
    </w:p>
    <w:p w14:paraId="456065E5" w14:textId="53F6146A" w:rsidR="00342E43" w:rsidRPr="00DA42FB" w:rsidRDefault="00342E43" w:rsidP="00DA42FB">
      <w:pPr>
        <w:spacing w:line="360" w:lineRule="auto"/>
        <w:jc w:val="both"/>
        <w:rPr>
          <w:rFonts w:ascii="Times New Roman" w:hAnsi="Times New Roman" w:cs="Times New Roman"/>
          <w:lang w:val="en-US"/>
        </w:rPr>
      </w:pPr>
      <w:r w:rsidRPr="00DA42FB">
        <w:rPr>
          <w:rFonts w:ascii="Times New Roman" w:hAnsi="Times New Roman" w:cs="Times New Roman"/>
          <w:lang w:val="en-US"/>
        </w:rPr>
        <w:t>In addition to the Hofstede dimensions, India is culturally diversified regarding religion</w:t>
      </w:r>
      <w:r w:rsidR="00AC1009" w:rsidRPr="00DA42FB">
        <w:rPr>
          <w:rFonts w:ascii="Times New Roman" w:hAnsi="Times New Roman" w:cs="Times New Roman"/>
          <w:lang w:val="en-US"/>
        </w:rPr>
        <w:t>,</w:t>
      </w:r>
      <w:r w:rsidRPr="00DA42FB">
        <w:rPr>
          <w:rFonts w:ascii="Times New Roman" w:hAnsi="Times New Roman" w:cs="Times New Roman"/>
          <w:lang w:val="en-US"/>
        </w:rPr>
        <w:t xml:space="preserve"> which does not occur with the UK</w:t>
      </w:r>
      <w:r w:rsidR="00AC1009" w:rsidRPr="00DA42FB">
        <w:rPr>
          <w:rFonts w:ascii="Times New Roman" w:hAnsi="Times New Roman" w:cs="Times New Roman"/>
          <w:lang w:val="en-US"/>
        </w:rPr>
        <w:t>,</w:t>
      </w:r>
      <w:r w:rsidRPr="00DA42FB">
        <w:rPr>
          <w:rFonts w:ascii="Times New Roman" w:hAnsi="Times New Roman" w:cs="Times New Roman"/>
          <w:lang w:val="en-US"/>
        </w:rPr>
        <w:t xml:space="preserve"> which is more secular. India is a diverse country with approximately 80% Hindu </w:t>
      </w:r>
      <w:r w:rsidR="00AC1009" w:rsidRPr="00DA42FB">
        <w:rPr>
          <w:rFonts w:ascii="Times New Roman" w:hAnsi="Times New Roman" w:cs="Times New Roman"/>
          <w:lang w:val="en-US"/>
        </w:rPr>
        <w:t>population</w:t>
      </w:r>
      <w:r w:rsidRPr="00DA42FB">
        <w:rPr>
          <w:rFonts w:ascii="Times New Roman" w:hAnsi="Times New Roman" w:cs="Times New Roman"/>
          <w:lang w:val="en-US"/>
        </w:rPr>
        <w:t>, 14% Muslim, and large Sikh, Christian, Buddhist, and Jain minority groups. These religious identities significantly affect the consumption patterns that apply to the food businesses of ABF. The Hindu dietary restrictions, especially vegetarianism</w:t>
      </w:r>
      <w:r w:rsidR="00AC1009" w:rsidRPr="00DA42FB">
        <w:rPr>
          <w:rFonts w:ascii="Times New Roman" w:hAnsi="Times New Roman" w:cs="Times New Roman"/>
          <w:lang w:val="en-US"/>
        </w:rPr>
        <w:t>,</w:t>
      </w:r>
      <w:r w:rsidRPr="00DA42FB">
        <w:rPr>
          <w:rFonts w:ascii="Times New Roman" w:hAnsi="Times New Roman" w:cs="Times New Roman"/>
          <w:lang w:val="en-US"/>
        </w:rPr>
        <w:t xml:space="preserve"> followed by about 40 percent of the population</w:t>
      </w:r>
      <w:r w:rsidR="00AC1009" w:rsidRPr="00DA42FB">
        <w:rPr>
          <w:rFonts w:ascii="Times New Roman" w:hAnsi="Times New Roman" w:cs="Times New Roman"/>
          <w:lang w:val="en-US"/>
        </w:rPr>
        <w:t>,</w:t>
      </w:r>
      <w:r w:rsidRPr="00DA42FB">
        <w:rPr>
          <w:rFonts w:ascii="Times New Roman" w:hAnsi="Times New Roman" w:cs="Times New Roman"/>
          <w:lang w:val="en-US"/>
        </w:rPr>
        <w:t xml:space="preserve"> demand clear labelling of products and possible reformulation of recipes (Barrena and Sánchez, 2013). Muslim consumers want a halal certification</w:t>
      </w:r>
      <w:r w:rsidR="00AC1009" w:rsidRPr="00DA42FB">
        <w:rPr>
          <w:rFonts w:ascii="Times New Roman" w:hAnsi="Times New Roman" w:cs="Times New Roman"/>
          <w:lang w:val="en-US"/>
        </w:rPr>
        <w:t>,</w:t>
      </w:r>
      <w:r w:rsidRPr="00DA42FB">
        <w:rPr>
          <w:rFonts w:ascii="Times New Roman" w:hAnsi="Times New Roman" w:cs="Times New Roman"/>
          <w:lang w:val="en-US"/>
        </w:rPr>
        <w:t xml:space="preserve"> and Jain consumers do not </w:t>
      </w:r>
      <w:r w:rsidR="00AC1009" w:rsidRPr="00DA42FB">
        <w:rPr>
          <w:rFonts w:ascii="Times New Roman" w:hAnsi="Times New Roman" w:cs="Times New Roman"/>
          <w:lang w:val="en-US"/>
        </w:rPr>
        <w:t>consume</w:t>
      </w:r>
      <w:r w:rsidRPr="00DA42FB">
        <w:rPr>
          <w:rFonts w:ascii="Times New Roman" w:hAnsi="Times New Roman" w:cs="Times New Roman"/>
          <w:lang w:val="en-US"/>
        </w:rPr>
        <w:t xml:space="preserve"> root vegetables </w:t>
      </w:r>
      <w:r w:rsidR="00AC1009" w:rsidRPr="00DA42FB">
        <w:rPr>
          <w:rFonts w:ascii="Times New Roman" w:hAnsi="Times New Roman" w:cs="Times New Roman"/>
          <w:lang w:val="en-US"/>
        </w:rPr>
        <w:t>or</w:t>
      </w:r>
      <w:r w:rsidRPr="00DA42FB">
        <w:rPr>
          <w:rFonts w:ascii="Times New Roman" w:hAnsi="Times New Roman" w:cs="Times New Roman"/>
          <w:lang w:val="en-US"/>
        </w:rPr>
        <w:t xml:space="preserve"> some ingredients.</w:t>
      </w:r>
    </w:p>
    <w:p w14:paraId="3EC5BE80" w14:textId="59601309" w:rsidR="00342E43" w:rsidRPr="00DA42FB" w:rsidRDefault="00342E43" w:rsidP="00DA42FB">
      <w:pPr>
        <w:spacing w:line="360" w:lineRule="auto"/>
        <w:jc w:val="both"/>
        <w:rPr>
          <w:rFonts w:ascii="Times New Roman" w:hAnsi="Times New Roman" w:cs="Times New Roman"/>
          <w:lang w:val="en-US"/>
        </w:rPr>
      </w:pPr>
      <w:r w:rsidRPr="00DA42FB">
        <w:rPr>
          <w:rFonts w:ascii="Times New Roman" w:hAnsi="Times New Roman" w:cs="Times New Roman"/>
          <w:lang w:val="en-US"/>
        </w:rPr>
        <w:t>In the case of Primark, religious holidays such as Diwali, Eid, Holi, and Christmas are the key moments of sale that demand a range of merchandise and promotion models much broader than the holiday calendar of the UK</w:t>
      </w:r>
      <w:r w:rsidR="00AC1009" w:rsidRPr="00DA42FB">
        <w:rPr>
          <w:rFonts w:ascii="Times New Roman" w:hAnsi="Times New Roman" w:cs="Times New Roman"/>
          <w:lang w:val="en-US"/>
        </w:rPr>
        <w:t>,</w:t>
      </w:r>
      <w:r w:rsidRPr="00DA42FB">
        <w:rPr>
          <w:rFonts w:ascii="Times New Roman" w:hAnsi="Times New Roman" w:cs="Times New Roman"/>
          <w:lang w:val="en-US"/>
        </w:rPr>
        <w:t xml:space="preserve"> </w:t>
      </w:r>
      <w:r w:rsidR="00AC1009" w:rsidRPr="00DA42FB">
        <w:rPr>
          <w:rFonts w:ascii="Times New Roman" w:hAnsi="Times New Roman" w:cs="Times New Roman"/>
          <w:lang w:val="en-US"/>
        </w:rPr>
        <w:t>which</w:t>
      </w:r>
      <w:r w:rsidRPr="00DA42FB">
        <w:rPr>
          <w:rFonts w:ascii="Times New Roman" w:hAnsi="Times New Roman" w:cs="Times New Roman"/>
          <w:lang w:val="en-US"/>
        </w:rPr>
        <w:t xml:space="preserve"> is predominantly Christian in nature (Sharma</w:t>
      </w:r>
      <w:r w:rsidR="001060B8" w:rsidRPr="00DA42FB">
        <w:rPr>
          <w:rFonts w:ascii="Times New Roman" w:hAnsi="Times New Roman" w:cs="Times New Roman"/>
          <w:lang w:val="en-US"/>
        </w:rPr>
        <w:t xml:space="preserve">, </w:t>
      </w:r>
      <w:r w:rsidRPr="00DA42FB">
        <w:rPr>
          <w:rFonts w:ascii="Times New Roman" w:hAnsi="Times New Roman" w:cs="Times New Roman"/>
          <w:lang w:val="en-US"/>
        </w:rPr>
        <w:t>202</w:t>
      </w:r>
      <w:r w:rsidR="001060B8" w:rsidRPr="00DA42FB">
        <w:rPr>
          <w:rFonts w:ascii="Times New Roman" w:hAnsi="Times New Roman" w:cs="Times New Roman"/>
          <w:lang w:val="en-US"/>
        </w:rPr>
        <w:t>4</w:t>
      </w:r>
      <w:r w:rsidRPr="00DA42FB">
        <w:rPr>
          <w:rFonts w:ascii="Times New Roman" w:hAnsi="Times New Roman" w:cs="Times New Roman"/>
          <w:lang w:val="en-US"/>
        </w:rPr>
        <w:t>).</w:t>
      </w:r>
    </w:p>
    <w:p w14:paraId="0226DB7B" w14:textId="501266B5" w:rsidR="0061227A" w:rsidRPr="00DA42FB" w:rsidRDefault="00DA42FB" w:rsidP="00DA42FB">
      <w:pPr>
        <w:pStyle w:val="Heading1"/>
        <w:spacing w:line="360" w:lineRule="auto"/>
        <w:rPr>
          <w:rFonts w:cs="Times New Roman"/>
        </w:rPr>
      </w:pPr>
      <w:bookmarkStart w:id="15" w:name="_Toc214272458"/>
      <w:r w:rsidRPr="00DA42FB">
        <w:rPr>
          <w:rFonts w:cs="Times New Roman"/>
        </w:rPr>
        <w:t>5. Recommended SOP adjustments for India</w:t>
      </w:r>
      <w:bookmarkEnd w:id="15"/>
    </w:p>
    <w:p w14:paraId="68247E7A" w14:textId="77777777" w:rsidR="0061227A" w:rsidRDefault="0061227A" w:rsidP="00DA42FB">
      <w:pPr>
        <w:spacing w:line="360" w:lineRule="auto"/>
        <w:jc w:val="both"/>
        <w:rPr>
          <w:rFonts w:ascii="Times New Roman" w:hAnsi="Times New Roman" w:cs="Times New Roman"/>
        </w:rPr>
      </w:pPr>
      <w:r w:rsidRPr="0061227A">
        <w:rPr>
          <w:rFonts w:ascii="Times New Roman" w:hAnsi="Times New Roman" w:cs="Times New Roman"/>
        </w:rPr>
        <w:t>There are significant distinctions between ABF's home market operations and the prerequisites for success in India, as demonstrated by the previous examination of OLI factors and cultural dimensions. These findings need deliberate changes to Standard Operating Procedures in essential functional areas. This section suggests three significant SOP changes that combine insights from the ownership-location-internalization paradigm with culture imperatives, giving ABF specific recommendations for Indian market success.</w:t>
      </w:r>
    </w:p>
    <w:p w14:paraId="24F5BF85" w14:textId="77777777" w:rsidR="005A0C16" w:rsidRPr="0061227A" w:rsidRDefault="005A0C16" w:rsidP="00DA42FB">
      <w:pPr>
        <w:spacing w:line="360" w:lineRule="auto"/>
        <w:jc w:val="both"/>
        <w:rPr>
          <w:rFonts w:ascii="Times New Roman" w:hAnsi="Times New Roman" w:cs="Times New Roman"/>
        </w:rPr>
      </w:pPr>
    </w:p>
    <w:p w14:paraId="0A8C7992" w14:textId="0C1ACE55" w:rsidR="0061227A" w:rsidRPr="00DA42FB" w:rsidRDefault="0061227A" w:rsidP="009B47C6">
      <w:pPr>
        <w:pStyle w:val="Heading2"/>
      </w:pPr>
      <w:bookmarkStart w:id="16" w:name="_Toc214272459"/>
      <w:r w:rsidRPr="00DA42FB">
        <w:lastRenderedPageBreak/>
        <w:t>Localized Human Resource Management and Organizational Architecture</w:t>
      </w:r>
      <w:bookmarkEnd w:id="16"/>
    </w:p>
    <w:p w14:paraId="231AE47A" w14:textId="304252F4" w:rsidR="0061227A" w:rsidRPr="00DA42FB" w:rsidRDefault="0061227A" w:rsidP="00DA42FB">
      <w:pPr>
        <w:spacing w:line="360" w:lineRule="auto"/>
        <w:jc w:val="both"/>
        <w:rPr>
          <w:rFonts w:ascii="Times New Roman" w:hAnsi="Times New Roman" w:cs="Times New Roman"/>
          <w:lang w:val="en-US"/>
        </w:rPr>
      </w:pPr>
      <w:r w:rsidRPr="00DA42FB">
        <w:rPr>
          <w:rFonts w:ascii="Times New Roman" w:hAnsi="Times New Roman" w:cs="Times New Roman"/>
          <w:lang w:val="en-US"/>
        </w:rPr>
        <w:t xml:space="preserve">The existing HR strategies of ABF, which are oriented toward the </w:t>
      </w:r>
      <w:r w:rsidR="00AC1009" w:rsidRPr="00DA42FB">
        <w:rPr>
          <w:rFonts w:ascii="Times New Roman" w:hAnsi="Times New Roman" w:cs="Times New Roman"/>
          <w:lang w:val="en-US"/>
        </w:rPr>
        <w:t>Western</w:t>
      </w:r>
      <w:r w:rsidRPr="00DA42FB">
        <w:rPr>
          <w:rFonts w:ascii="Times New Roman" w:hAnsi="Times New Roman" w:cs="Times New Roman"/>
          <w:lang w:val="en-US"/>
        </w:rPr>
        <w:t xml:space="preserve"> markets, rely on the concept of the flat organization, the individual-based performance indicators, and direct communication styles typical of societies with low power distance (Budhwar and Varma, 2010). Nevertheless, India has a </w:t>
      </w:r>
      <w:r w:rsidR="00DA42FB" w:rsidRPr="00DA42FB">
        <w:rPr>
          <w:rFonts w:ascii="Times New Roman" w:hAnsi="Times New Roman" w:cs="Times New Roman"/>
          <w:lang w:val="en-US"/>
        </w:rPr>
        <w:t>high power</w:t>
      </w:r>
      <w:r w:rsidRPr="00DA42FB">
        <w:rPr>
          <w:rFonts w:ascii="Times New Roman" w:hAnsi="Times New Roman" w:cs="Times New Roman"/>
          <w:lang w:val="en-US"/>
        </w:rPr>
        <w:t xml:space="preserve"> distance rating, which requires a basic recalibration of such strategies. The current SOP</w:t>
      </w:r>
      <w:r w:rsidR="00AC1009" w:rsidRPr="00DA42FB">
        <w:rPr>
          <w:rFonts w:ascii="Times New Roman" w:hAnsi="Times New Roman" w:cs="Times New Roman"/>
          <w:lang w:val="en-US"/>
        </w:rPr>
        <w:t>,</w:t>
      </w:r>
      <w:r w:rsidRPr="00DA42FB">
        <w:rPr>
          <w:rFonts w:ascii="Times New Roman" w:hAnsi="Times New Roman" w:cs="Times New Roman"/>
          <w:lang w:val="en-US"/>
        </w:rPr>
        <w:t xml:space="preserve"> in which the store managers or production supervisors have significant levels of autonomy in their </w:t>
      </w:r>
      <w:r w:rsidR="00BB2C7F" w:rsidRPr="00DA42FB">
        <w:rPr>
          <w:rFonts w:ascii="Times New Roman" w:hAnsi="Times New Roman" w:cs="Times New Roman"/>
          <w:lang w:val="en-US"/>
        </w:rPr>
        <w:t>decision-making</w:t>
      </w:r>
      <w:r w:rsidRPr="00DA42FB">
        <w:rPr>
          <w:rFonts w:ascii="Times New Roman" w:hAnsi="Times New Roman" w:cs="Times New Roman"/>
          <w:lang w:val="en-US"/>
        </w:rPr>
        <w:t xml:space="preserve"> making needs to be altered to have clearer hierarchical frameworks with well-defined reporting relationships and explicit levels of authority</w:t>
      </w:r>
      <w:r w:rsidR="00BB2C7F" w:rsidRPr="00DA42FB">
        <w:rPr>
          <w:rFonts w:ascii="Times New Roman" w:hAnsi="Times New Roman" w:cs="Times New Roman"/>
          <w:lang w:val="en-US"/>
        </w:rPr>
        <w:t>,</w:t>
      </w:r>
      <w:r w:rsidRPr="00DA42FB">
        <w:rPr>
          <w:rFonts w:ascii="Times New Roman" w:hAnsi="Times New Roman" w:cs="Times New Roman"/>
          <w:lang w:val="en-US"/>
        </w:rPr>
        <w:t xml:space="preserve"> as Indian employees find that formal designations give them a high degree of professional identity (Cappelli et al., 2010). </w:t>
      </w:r>
    </w:p>
    <w:p w14:paraId="15871221" w14:textId="3736A027" w:rsidR="0061227A" w:rsidRPr="00DA42FB" w:rsidRDefault="0061227A" w:rsidP="00DA42FB">
      <w:pPr>
        <w:spacing w:line="360" w:lineRule="auto"/>
        <w:jc w:val="both"/>
        <w:rPr>
          <w:rFonts w:ascii="Times New Roman" w:hAnsi="Times New Roman" w:cs="Times New Roman"/>
          <w:lang w:val="en-US"/>
        </w:rPr>
      </w:pPr>
      <w:r w:rsidRPr="00DA42FB">
        <w:rPr>
          <w:rFonts w:ascii="Times New Roman" w:hAnsi="Times New Roman" w:cs="Times New Roman"/>
          <w:lang w:val="en-US"/>
        </w:rPr>
        <w:t>As an example, the rather informal Primark terminology, which uses the term team leader, should be substituted with the more official ones, like the Assistant Manager or the Deputy Store Manager, which would unmistakably indicate the hierarchy of the role (Sharma</w:t>
      </w:r>
      <w:r w:rsidR="00617E52" w:rsidRPr="00DA42FB">
        <w:rPr>
          <w:rFonts w:ascii="Times New Roman" w:hAnsi="Times New Roman" w:cs="Times New Roman"/>
          <w:lang w:val="en-US"/>
        </w:rPr>
        <w:t xml:space="preserve">, </w:t>
      </w:r>
      <w:r w:rsidRPr="00DA42FB">
        <w:rPr>
          <w:rFonts w:ascii="Times New Roman" w:hAnsi="Times New Roman" w:cs="Times New Roman"/>
          <w:lang w:val="en-US"/>
        </w:rPr>
        <w:t>202</w:t>
      </w:r>
      <w:r w:rsidR="00617E52" w:rsidRPr="00DA42FB">
        <w:rPr>
          <w:rFonts w:ascii="Times New Roman" w:hAnsi="Times New Roman" w:cs="Times New Roman"/>
          <w:lang w:val="en-US"/>
        </w:rPr>
        <w:t>4</w:t>
      </w:r>
      <w:r w:rsidRPr="00DA42FB">
        <w:rPr>
          <w:rFonts w:ascii="Times New Roman" w:hAnsi="Times New Roman" w:cs="Times New Roman"/>
          <w:lang w:val="en-US"/>
        </w:rPr>
        <w:t>). This would be a change that would suit the cultural expectations of India</w:t>
      </w:r>
      <w:r w:rsidR="00BB2C7F" w:rsidRPr="00DA42FB">
        <w:rPr>
          <w:rFonts w:ascii="Times New Roman" w:hAnsi="Times New Roman" w:cs="Times New Roman"/>
          <w:lang w:val="en-US"/>
        </w:rPr>
        <w:t>,</w:t>
      </w:r>
      <w:r w:rsidRPr="00DA42FB">
        <w:rPr>
          <w:rFonts w:ascii="Times New Roman" w:hAnsi="Times New Roman" w:cs="Times New Roman"/>
          <w:lang w:val="en-US"/>
        </w:rPr>
        <w:t xml:space="preserve"> but does not interfere with the operational efficiency. Studies by Aycan et al. (2000) prove that alignment of organizational practices with cultural values plays a significant role in employee satisfaction and turnover</w:t>
      </w:r>
      <w:r w:rsidR="00BB2C7F" w:rsidRPr="00DA42FB">
        <w:rPr>
          <w:rFonts w:ascii="Times New Roman" w:hAnsi="Times New Roman" w:cs="Times New Roman"/>
          <w:lang w:val="en-US"/>
        </w:rPr>
        <w:t>,</w:t>
      </w:r>
      <w:r w:rsidRPr="00DA42FB">
        <w:rPr>
          <w:rFonts w:ascii="Times New Roman" w:hAnsi="Times New Roman" w:cs="Times New Roman"/>
          <w:lang w:val="en-US"/>
        </w:rPr>
        <w:t xml:space="preserve"> and in this context, recruitment SOPs need to be adjusted to highlight collectivist values, which are important in the competitive talent markets in India. The existing ABF systems that only target individual competencies must be extended to determine cultural compatibility and family considerations</w:t>
      </w:r>
      <w:r w:rsidR="00BB2C7F" w:rsidRPr="00DA42FB">
        <w:rPr>
          <w:rFonts w:ascii="Times New Roman" w:hAnsi="Times New Roman" w:cs="Times New Roman"/>
          <w:lang w:val="en-US"/>
        </w:rPr>
        <w:t>,</w:t>
      </w:r>
      <w:r w:rsidRPr="00DA42FB">
        <w:rPr>
          <w:rFonts w:ascii="Times New Roman" w:hAnsi="Times New Roman" w:cs="Times New Roman"/>
          <w:lang w:val="en-US"/>
        </w:rPr>
        <w:t xml:space="preserve"> noting that the Indian workers take family closeness and commitments as they accept job offers (Bjorkman and Budhwar, 2007). </w:t>
      </w:r>
    </w:p>
    <w:p w14:paraId="734A27D6" w14:textId="3B51236F" w:rsidR="0061227A" w:rsidRPr="00DA42FB" w:rsidRDefault="0061227A" w:rsidP="00DA42FB">
      <w:pPr>
        <w:spacing w:line="360" w:lineRule="auto"/>
        <w:jc w:val="both"/>
        <w:rPr>
          <w:rFonts w:ascii="Times New Roman" w:hAnsi="Times New Roman" w:cs="Times New Roman"/>
          <w:lang w:val="en-US"/>
        </w:rPr>
      </w:pPr>
      <w:r w:rsidRPr="00DA42FB">
        <w:rPr>
          <w:rFonts w:ascii="Times New Roman" w:hAnsi="Times New Roman" w:cs="Times New Roman"/>
          <w:lang w:val="en-US"/>
        </w:rPr>
        <w:t xml:space="preserve">Recruitment of top institutions such as the Indian Institute of Technology and the Indian Institute of Management should also be prioritized since the prestige of the institution holds a lot of weight in the </w:t>
      </w:r>
      <w:r w:rsidR="00BB2C7F" w:rsidRPr="00DA42FB">
        <w:rPr>
          <w:rFonts w:ascii="Times New Roman" w:hAnsi="Times New Roman" w:cs="Times New Roman"/>
          <w:lang w:val="en-US"/>
        </w:rPr>
        <w:t>education-sensitive</w:t>
      </w:r>
      <w:r w:rsidRPr="00DA42FB">
        <w:rPr>
          <w:rFonts w:ascii="Times New Roman" w:hAnsi="Times New Roman" w:cs="Times New Roman"/>
          <w:lang w:val="en-US"/>
        </w:rPr>
        <w:t xml:space="preserve"> Indian society. Moreover, the recruitment content should focus on organizational stability and long-term career development instead of personal success opportunities and appeal to the middle-range collectivism and long-term orientation of India (Hofstede Insights, 2024).</w:t>
      </w:r>
    </w:p>
    <w:p w14:paraId="4BAC7E5F" w14:textId="2475F17F" w:rsidR="0061227A" w:rsidRPr="00DA42FB" w:rsidRDefault="0061227A" w:rsidP="009B47C6">
      <w:pPr>
        <w:pStyle w:val="Heading2"/>
      </w:pPr>
      <w:bookmarkStart w:id="17" w:name="_Toc214272460"/>
      <w:r w:rsidRPr="00DA42FB">
        <w:t>Adaptive Product Development and Localized Supply Chain Architecture</w:t>
      </w:r>
      <w:bookmarkEnd w:id="17"/>
    </w:p>
    <w:p w14:paraId="259F3EE1" w14:textId="49E7BE9A" w:rsidR="0061227A" w:rsidRPr="00DA42FB" w:rsidRDefault="0061227A" w:rsidP="00DA42FB">
      <w:pPr>
        <w:spacing w:line="360" w:lineRule="auto"/>
        <w:jc w:val="both"/>
        <w:rPr>
          <w:rFonts w:ascii="Times New Roman" w:hAnsi="Times New Roman" w:cs="Times New Roman"/>
          <w:lang w:val="en-US"/>
        </w:rPr>
      </w:pPr>
      <w:r w:rsidRPr="00DA42FB">
        <w:rPr>
          <w:rFonts w:ascii="Times New Roman" w:hAnsi="Times New Roman" w:cs="Times New Roman"/>
          <w:lang w:val="en-US"/>
        </w:rPr>
        <w:t xml:space="preserve">The standard product development and centralized supply chain planning that is effective in comparatively homogeneous Western markets at ABF needs some basic reconfiguration </w:t>
      </w:r>
      <w:r w:rsidR="00DA42FB" w:rsidRPr="00DA42FB">
        <w:rPr>
          <w:rFonts w:ascii="Times New Roman" w:hAnsi="Times New Roman" w:cs="Times New Roman"/>
          <w:lang w:val="en-US"/>
        </w:rPr>
        <w:t>for</w:t>
      </w:r>
      <w:r w:rsidRPr="00DA42FB">
        <w:rPr>
          <w:rFonts w:ascii="Times New Roman" w:hAnsi="Times New Roman" w:cs="Times New Roman"/>
          <w:lang w:val="en-US"/>
        </w:rPr>
        <w:t xml:space="preserve"> the diverse consumer market and infrastructure limitations in India. The existing SOPs that </w:t>
      </w:r>
      <w:r w:rsidRPr="00DA42FB">
        <w:rPr>
          <w:rFonts w:ascii="Times New Roman" w:hAnsi="Times New Roman" w:cs="Times New Roman"/>
          <w:lang w:val="en-US"/>
        </w:rPr>
        <w:lastRenderedPageBreak/>
        <w:t>focus on standardization of its products globally should be changed to high levels of localization without compromising on the quality standards and brand identity (Verbeke</w:t>
      </w:r>
      <w:r w:rsidR="00617E52" w:rsidRPr="00DA42FB">
        <w:rPr>
          <w:rFonts w:ascii="Times New Roman" w:hAnsi="Times New Roman" w:cs="Times New Roman"/>
          <w:lang w:val="en-US"/>
        </w:rPr>
        <w:t xml:space="preserve"> et al., 2022).</w:t>
      </w:r>
    </w:p>
    <w:p w14:paraId="693C0B23" w14:textId="7E988DB6" w:rsidR="0061227A" w:rsidRPr="00DA42FB" w:rsidRDefault="0061227A" w:rsidP="00DA42FB">
      <w:pPr>
        <w:spacing w:line="360" w:lineRule="auto"/>
        <w:jc w:val="both"/>
        <w:rPr>
          <w:rFonts w:ascii="Times New Roman" w:hAnsi="Times New Roman" w:cs="Times New Roman"/>
          <w:lang w:val="en-US"/>
        </w:rPr>
      </w:pPr>
      <w:r w:rsidRPr="00DA42FB">
        <w:rPr>
          <w:rFonts w:ascii="Times New Roman" w:hAnsi="Times New Roman" w:cs="Times New Roman"/>
          <w:lang w:val="en-US"/>
        </w:rPr>
        <w:t xml:space="preserve">In the case of Primark clothing offerings, the product development SOPs will have to introduce small design parameters in terms of </w:t>
      </w:r>
      <w:r w:rsidR="00BB2C7F" w:rsidRPr="00DA42FB">
        <w:rPr>
          <w:rFonts w:ascii="Times New Roman" w:hAnsi="Times New Roman" w:cs="Times New Roman"/>
          <w:lang w:val="en-US"/>
        </w:rPr>
        <w:t xml:space="preserve">the </w:t>
      </w:r>
      <w:r w:rsidRPr="00DA42FB">
        <w:rPr>
          <w:rFonts w:ascii="Times New Roman" w:hAnsi="Times New Roman" w:cs="Times New Roman"/>
          <w:lang w:val="en-US"/>
        </w:rPr>
        <w:t xml:space="preserve">cultural conservatism of India, especially beyond the major metros. The standard operating procedures must require all product lines to be culturally adequate: longer hemlines, higher necklines, and the coverage of sleeves that are longer than </w:t>
      </w:r>
      <w:r w:rsidR="00BB2C7F" w:rsidRPr="00DA42FB">
        <w:rPr>
          <w:rFonts w:ascii="Times New Roman" w:hAnsi="Times New Roman" w:cs="Times New Roman"/>
          <w:lang w:val="en-US"/>
        </w:rPr>
        <w:t>those</w:t>
      </w:r>
      <w:r w:rsidRPr="00DA42FB">
        <w:rPr>
          <w:rFonts w:ascii="Times New Roman" w:hAnsi="Times New Roman" w:cs="Times New Roman"/>
          <w:lang w:val="en-US"/>
        </w:rPr>
        <w:t xml:space="preserve"> used in the West (</w:t>
      </w:r>
      <w:r w:rsidR="00F552DE" w:rsidRPr="00DA42FB">
        <w:rPr>
          <w:rFonts w:ascii="Times New Roman" w:hAnsi="Times New Roman" w:cs="Times New Roman"/>
        </w:rPr>
        <w:t>Wagner et al., 202</w:t>
      </w:r>
      <w:r w:rsidRPr="00DA42FB">
        <w:rPr>
          <w:rFonts w:ascii="Times New Roman" w:hAnsi="Times New Roman" w:cs="Times New Roman"/>
          <w:lang w:val="en-US"/>
        </w:rPr>
        <w:t xml:space="preserve">). Also, there should be a creation of ethnic wear categories, such as kurtis, salwar kameez, and fusion wear, which </w:t>
      </w:r>
      <w:r w:rsidR="00BB2C7F" w:rsidRPr="00DA42FB">
        <w:rPr>
          <w:rFonts w:ascii="Times New Roman" w:hAnsi="Times New Roman" w:cs="Times New Roman"/>
          <w:lang w:val="en-US"/>
        </w:rPr>
        <w:t>need</w:t>
      </w:r>
      <w:r w:rsidRPr="00DA42FB">
        <w:rPr>
          <w:rFonts w:ascii="Times New Roman" w:hAnsi="Times New Roman" w:cs="Times New Roman"/>
          <w:lang w:val="en-US"/>
        </w:rPr>
        <w:t xml:space="preserve"> design skills, which are not available within </w:t>
      </w:r>
      <w:r w:rsidR="00BB2C7F" w:rsidRPr="00DA42FB">
        <w:rPr>
          <w:rFonts w:ascii="Times New Roman" w:hAnsi="Times New Roman" w:cs="Times New Roman"/>
          <w:lang w:val="en-US"/>
        </w:rPr>
        <w:t>Primark's</w:t>
      </w:r>
      <w:r w:rsidRPr="00DA42FB">
        <w:rPr>
          <w:rFonts w:ascii="Times New Roman" w:hAnsi="Times New Roman" w:cs="Times New Roman"/>
          <w:lang w:val="en-US"/>
        </w:rPr>
        <w:t xml:space="preserve"> European-centered departments. The process of fabric selection must be guided by the consideration of breathable fabrics that can be used in the already hot climate in India</w:t>
      </w:r>
      <w:r w:rsidR="00BB2C7F" w:rsidRPr="00DA42FB">
        <w:rPr>
          <w:rFonts w:ascii="Times New Roman" w:hAnsi="Times New Roman" w:cs="Times New Roman"/>
          <w:lang w:val="en-US"/>
        </w:rPr>
        <w:t>,</w:t>
      </w:r>
      <w:r w:rsidRPr="00DA42FB">
        <w:rPr>
          <w:rFonts w:ascii="Times New Roman" w:hAnsi="Times New Roman" w:cs="Times New Roman"/>
          <w:lang w:val="en-US"/>
        </w:rPr>
        <w:t xml:space="preserve"> as the garments that </w:t>
      </w:r>
      <w:r w:rsidR="00BB2C7F" w:rsidRPr="00DA42FB">
        <w:rPr>
          <w:rFonts w:ascii="Times New Roman" w:hAnsi="Times New Roman" w:cs="Times New Roman"/>
          <w:lang w:val="en-US"/>
        </w:rPr>
        <w:t xml:space="preserve">are </w:t>
      </w:r>
      <w:r w:rsidRPr="00DA42FB">
        <w:rPr>
          <w:rFonts w:ascii="Times New Roman" w:hAnsi="Times New Roman" w:cs="Times New Roman"/>
          <w:lang w:val="en-US"/>
        </w:rPr>
        <w:t>used leave behind the heavy fabrics that dominated the European collections. Moreover, the sizing standards involve full recalibration because the Indian body shapes vary significantly compared to European averages on which the existing sizing is optimized (</w:t>
      </w:r>
      <w:r w:rsidR="00F552DE" w:rsidRPr="00DA42FB">
        <w:rPr>
          <w:rFonts w:ascii="Times New Roman" w:hAnsi="Times New Roman" w:cs="Times New Roman"/>
        </w:rPr>
        <w:t>Khare et al.,2022</w:t>
      </w:r>
      <w:r w:rsidRPr="00DA42FB">
        <w:rPr>
          <w:rFonts w:ascii="Times New Roman" w:hAnsi="Times New Roman" w:cs="Times New Roman"/>
          <w:lang w:val="en-US"/>
        </w:rPr>
        <w:t>).</w:t>
      </w:r>
    </w:p>
    <w:p w14:paraId="70D1E7FE" w14:textId="7F11F045" w:rsidR="0061227A" w:rsidRPr="00DA42FB" w:rsidRDefault="0061227A" w:rsidP="00DA42FB">
      <w:pPr>
        <w:spacing w:line="360" w:lineRule="auto"/>
        <w:jc w:val="both"/>
        <w:rPr>
          <w:rFonts w:ascii="Times New Roman" w:hAnsi="Times New Roman" w:cs="Times New Roman"/>
          <w:lang w:val="en-US"/>
        </w:rPr>
      </w:pPr>
      <w:r w:rsidRPr="00DA42FB">
        <w:rPr>
          <w:rFonts w:ascii="Times New Roman" w:hAnsi="Times New Roman" w:cs="Times New Roman"/>
          <w:lang w:val="en-US"/>
        </w:rPr>
        <w:t xml:space="preserve">The grocery branch of ABF has the same high product adaptation needs. Although Twinings tea enjoys the advantage of </w:t>
      </w:r>
      <w:r w:rsidR="00BB2C7F" w:rsidRPr="00DA42FB">
        <w:rPr>
          <w:rFonts w:ascii="Times New Roman" w:hAnsi="Times New Roman" w:cs="Times New Roman"/>
          <w:lang w:val="en-US"/>
        </w:rPr>
        <w:t xml:space="preserve">the </w:t>
      </w:r>
      <w:r w:rsidRPr="00DA42FB">
        <w:rPr>
          <w:rFonts w:ascii="Times New Roman" w:hAnsi="Times New Roman" w:cs="Times New Roman"/>
          <w:lang w:val="en-US"/>
        </w:rPr>
        <w:t>Indian culture of drinking tea, it has to formulate masala chai mixes, cardamom tea-flavored variants, and higher grades of tea as favored by Indian consumers used to robust CTC teas more than delicate orthodox ones (</w:t>
      </w:r>
      <w:r w:rsidR="00F552DE" w:rsidRPr="00DA42FB">
        <w:rPr>
          <w:rFonts w:ascii="Times New Roman" w:hAnsi="Times New Roman" w:cs="Times New Roman"/>
        </w:rPr>
        <w:t>Torkestani et al., 2024</w:t>
      </w:r>
      <w:r w:rsidRPr="00DA42FB">
        <w:rPr>
          <w:rFonts w:ascii="Times New Roman" w:hAnsi="Times New Roman" w:cs="Times New Roman"/>
          <w:lang w:val="en-US"/>
        </w:rPr>
        <w:t xml:space="preserve">). The SOPs of the packaging should be adjusted to accommodate smaller packs and single-serving sachets because Indian buyers often shop in low </w:t>
      </w:r>
      <w:r w:rsidR="00DA42FB" w:rsidRPr="00DA42FB">
        <w:rPr>
          <w:rFonts w:ascii="Times New Roman" w:hAnsi="Times New Roman" w:cs="Times New Roman"/>
          <w:lang w:val="en-US"/>
        </w:rPr>
        <w:t>volumes</w:t>
      </w:r>
      <w:r w:rsidRPr="00DA42FB">
        <w:rPr>
          <w:rFonts w:ascii="Times New Roman" w:hAnsi="Times New Roman" w:cs="Times New Roman"/>
          <w:lang w:val="en-US"/>
        </w:rPr>
        <w:t xml:space="preserve"> because of their low incomes and desire to consume fresh products. Food products will have to receive unequivocal vegetarian certification</w:t>
      </w:r>
      <w:r w:rsidR="00BB2C7F" w:rsidRPr="00DA42FB">
        <w:rPr>
          <w:rFonts w:ascii="Times New Roman" w:hAnsi="Times New Roman" w:cs="Times New Roman"/>
          <w:lang w:val="en-US"/>
        </w:rPr>
        <w:t>,</w:t>
      </w:r>
      <w:r w:rsidRPr="00DA42FB">
        <w:rPr>
          <w:rFonts w:ascii="Times New Roman" w:hAnsi="Times New Roman" w:cs="Times New Roman"/>
          <w:lang w:val="en-US"/>
        </w:rPr>
        <w:t xml:space="preserve"> and manufacturing processes must strictly separate vegetarian and non-vegetarian production lines as needed</w:t>
      </w:r>
      <w:r w:rsidR="00BB2C7F" w:rsidRPr="00DA42FB">
        <w:rPr>
          <w:rFonts w:ascii="Times New Roman" w:hAnsi="Times New Roman" w:cs="Times New Roman"/>
          <w:lang w:val="en-US"/>
        </w:rPr>
        <w:t>,</w:t>
      </w:r>
      <w:r w:rsidRPr="00DA42FB">
        <w:rPr>
          <w:rFonts w:ascii="Times New Roman" w:hAnsi="Times New Roman" w:cs="Times New Roman"/>
          <w:lang w:val="en-US"/>
        </w:rPr>
        <w:t xml:space="preserve"> even when there is a trace contamination, since it is of concern to Hindu and Jain consumers (Barrena and Sánchez, 2013).</w:t>
      </w:r>
    </w:p>
    <w:p w14:paraId="7EA4DF62" w14:textId="380FB2AF" w:rsidR="00617E52" w:rsidRPr="00DA42FB" w:rsidRDefault="00617E52" w:rsidP="00DA42FB">
      <w:pPr>
        <w:spacing w:line="360" w:lineRule="auto"/>
        <w:jc w:val="both"/>
        <w:rPr>
          <w:rFonts w:ascii="Times New Roman" w:hAnsi="Times New Roman" w:cs="Times New Roman"/>
          <w:lang w:val="en-US"/>
        </w:rPr>
      </w:pPr>
      <w:r w:rsidRPr="00DA42FB">
        <w:rPr>
          <w:rFonts w:ascii="Times New Roman" w:hAnsi="Times New Roman" w:cs="Times New Roman"/>
          <w:lang w:val="en-US"/>
        </w:rPr>
        <w:t>SOPS of the supply chain require extensive localization in terms of the location benefits and infrastructure issues of India. The existing centralized procurement processes ought to be complemented with regional sourcing guidelines that will take advantage of the rich farming potential and manufacturing capacity of India (</w:t>
      </w:r>
      <w:r w:rsidR="00F552DE" w:rsidRPr="00DA42FB">
        <w:rPr>
          <w:rFonts w:ascii="Times New Roman" w:hAnsi="Times New Roman" w:cs="Times New Roman"/>
        </w:rPr>
        <w:t>Jackovic, 2025</w:t>
      </w:r>
      <w:r w:rsidRPr="00DA42FB">
        <w:rPr>
          <w:rFonts w:ascii="Times New Roman" w:hAnsi="Times New Roman" w:cs="Times New Roman"/>
          <w:lang w:val="en-US"/>
        </w:rPr>
        <w:t>). In the case of Primark, sourcing agreements with Indian clothes producers can support governmental policies of making in India as well as shortening the lead times. The qualification of suppliers should</w:t>
      </w:r>
      <w:r w:rsidR="00BB2C7F" w:rsidRPr="00DA42FB">
        <w:rPr>
          <w:rFonts w:ascii="Times New Roman" w:hAnsi="Times New Roman" w:cs="Times New Roman"/>
          <w:lang w:val="en-US"/>
        </w:rPr>
        <w:t>,</w:t>
      </w:r>
      <w:r w:rsidRPr="00DA42FB">
        <w:rPr>
          <w:rFonts w:ascii="Times New Roman" w:hAnsi="Times New Roman" w:cs="Times New Roman"/>
          <w:lang w:val="en-US"/>
        </w:rPr>
        <w:t xml:space="preserve"> </w:t>
      </w:r>
      <w:r w:rsidRPr="00DA42FB">
        <w:rPr>
          <w:rFonts w:ascii="Times New Roman" w:hAnsi="Times New Roman" w:cs="Times New Roman"/>
          <w:lang w:val="en-US"/>
        </w:rPr>
        <w:lastRenderedPageBreak/>
        <w:t>however</w:t>
      </w:r>
      <w:r w:rsidR="00BB2C7F" w:rsidRPr="00DA42FB">
        <w:rPr>
          <w:rFonts w:ascii="Times New Roman" w:hAnsi="Times New Roman" w:cs="Times New Roman"/>
          <w:lang w:val="en-US"/>
        </w:rPr>
        <w:t>,</w:t>
      </w:r>
      <w:r w:rsidRPr="00DA42FB">
        <w:rPr>
          <w:rFonts w:ascii="Times New Roman" w:hAnsi="Times New Roman" w:cs="Times New Roman"/>
          <w:lang w:val="en-US"/>
        </w:rPr>
        <w:t xml:space="preserve"> be even stricter than the existing European standards</w:t>
      </w:r>
      <w:r w:rsidR="00BB2C7F" w:rsidRPr="00DA42FB">
        <w:rPr>
          <w:rFonts w:ascii="Times New Roman" w:hAnsi="Times New Roman" w:cs="Times New Roman"/>
          <w:lang w:val="en-US"/>
        </w:rPr>
        <w:t>,</w:t>
      </w:r>
      <w:r w:rsidRPr="00DA42FB">
        <w:rPr>
          <w:rFonts w:ascii="Times New Roman" w:hAnsi="Times New Roman" w:cs="Times New Roman"/>
          <w:lang w:val="en-US"/>
        </w:rPr>
        <w:t xml:space="preserve"> which should include comprehensive audits of the facilities, quality control tests, as well as an ethical compliance audit</w:t>
      </w:r>
      <w:r w:rsidR="00BB2C7F" w:rsidRPr="00DA42FB">
        <w:rPr>
          <w:rFonts w:ascii="Times New Roman" w:hAnsi="Times New Roman" w:cs="Times New Roman"/>
          <w:lang w:val="en-US"/>
        </w:rPr>
        <w:t>,</w:t>
      </w:r>
      <w:r w:rsidRPr="00DA42FB">
        <w:rPr>
          <w:rFonts w:ascii="Times New Roman" w:hAnsi="Times New Roman" w:cs="Times New Roman"/>
          <w:lang w:val="en-US"/>
        </w:rPr>
        <w:t xml:space="preserve"> since the manufacturing sector in India has a great variance in quality (Locke et al., 2007).</w:t>
      </w:r>
    </w:p>
    <w:p w14:paraId="0F4B7EE8" w14:textId="75DA5D79" w:rsidR="00617E52" w:rsidRPr="00DA42FB" w:rsidRDefault="00617E52" w:rsidP="00DA42FB">
      <w:pPr>
        <w:spacing w:line="360" w:lineRule="auto"/>
        <w:jc w:val="both"/>
        <w:rPr>
          <w:rFonts w:ascii="Times New Roman" w:hAnsi="Times New Roman" w:cs="Times New Roman"/>
          <w:lang w:val="en-US"/>
        </w:rPr>
      </w:pPr>
      <w:r w:rsidRPr="00DA42FB">
        <w:rPr>
          <w:rFonts w:ascii="Times New Roman" w:hAnsi="Times New Roman" w:cs="Times New Roman"/>
          <w:lang w:val="en-US"/>
        </w:rPr>
        <w:t>The design of the distribution network has to have a multi-level structure that will support the layered city system of India and the infrastructure constraints. The relative simplicity of the current distribution models at ABF will have to transform into complex networks</w:t>
      </w:r>
      <w:r w:rsidR="00BB2C7F" w:rsidRPr="00DA42FB">
        <w:rPr>
          <w:rFonts w:ascii="Times New Roman" w:hAnsi="Times New Roman" w:cs="Times New Roman"/>
          <w:lang w:val="en-US"/>
        </w:rPr>
        <w:t>,</w:t>
      </w:r>
      <w:r w:rsidRPr="00DA42FB">
        <w:rPr>
          <w:rFonts w:ascii="Times New Roman" w:hAnsi="Times New Roman" w:cs="Times New Roman"/>
          <w:lang w:val="en-US"/>
        </w:rPr>
        <w:t xml:space="preserve"> including regional distribution centers, hubs at </w:t>
      </w:r>
      <w:r w:rsidR="00BB2C7F" w:rsidRPr="00DA42FB">
        <w:rPr>
          <w:rFonts w:ascii="Times New Roman" w:hAnsi="Times New Roman" w:cs="Times New Roman"/>
          <w:lang w:val="en-US"/>
        </w:rPr>
        <w:t xml:space="preserve">the </w:t>
      </w:r>
      <w:r w:rsidRPr="00DA42FB">
        <w:rPr>
          <w:rFonts w:ascii="Times New Roman" w:hAnsi="Times New Roman" w:cs="Times New Roman"/>
          <w:lang w:val="en-US"/>
        </w:rPr>
        <w:t>city level, and last-mile delivery relationships (Mukherjee</w:t>
      </w:r>
      <w:r w:rsidR="00234E2E" w:rsidRPr="00DA42FB">
        <w:rPr>
          <w:rFonts w:ascii="Times New Roman" w:hAnsi="Times New Roman" w:cs="Times New Roman"/>
          <w:lang w:val="en-US"/>
        </w:rPr>
        <w:t xml:space="preserve"> et al., 2021</w:t>
      </w:r>
      <w:r w:rsidRPr="00DA42FB">
        <w:rPr>
          <w:rFonts w:ascii="Times New Roman" w:hAnsi="Times New Roman" w:cs="Times New Roman"/>
          <w:lang w:val="en-US"/>
        </w:rPr>
        <w:t>). The SOPs governing the inventory management are to hold more buffer stocks than lean Western stock because the development of infrastructure unpredictability will lead to delivery uncertainties. Regulatory compliance processes are to be elaborated extensively in order to overcome the multi-layered approval process in India</w:t>
      </w:r>
      <w:r w:rsidR="00BB2C7F" w:rsidRPr="00DA42FB">
        <w:rPr>
          <w:rFonts w:ascii="Times New Roman" w:hAnsi="Times New Roman" w:cs="Times New Roman"/>
          <w:lang w:val="en-US"/>
        </w:rPr>
        <w:t>,</w:t>
      </w:r>
      <w:r w:rsidRPr="00DA42FB">
        <w:rPr>
          <w:rFonts w:ascii="Times New Roman" w:hAnsi="Times New Roman" w:cs="Times New Roman"/>
          <w:lang w:val="en-US"/>
        </w:rPr>
        <w:t xml:space="preserve"> such as Food Safety and Standards Authority compliance and differences in state regulations (Kumar</w:t>
      </w:r>
      <w:r w:rsidR="00234E2E" w:rsidRPr="00DA42FB">
        <w:rPr>
          <w:rFonts w:ascii="Times New Roman" w:hAnsi="Times New Roman" w:cs="Times New Roman"/>
          <w:lang w:val="en-US"/>
        </w:rPr>
        <w:t xml:space="preserve"> et al., 2024</w:t>
      </w:r>
      <w:r w:rsidRPr="00DA42FB">
        <w:rPr>
          <w:rFonts w:ascii="Times New Roman" w:hAnsi="Times New Roman" w:cs="Times New Roman"/>
          <w:lang w:val="en-US"/>
        </w:rPr>
        <w:t>).</w:t>
      </w:r>
    </w:p>
    <w:p w14:paraId="58FAA74F" w14:textId="12628D49" w:rsidR="0061227A" w:rsidRPr="00DA42FB" w:rsidRDefault="0061227A" w:rsidP="009B47C6">
      <w:pPr>
        <w:pStyle w:val="Heading2"/>
      </w:pPr>
      <w:bookmarkStart w:id="18" w:name="_Toc214272461"/>
      <w:r w:rsidRPr="00DA42FB">
        <w:t>Relationship-Centric Stakeholder Engagement and Institutional Navigation</w:t>
      </w:r>
      <w:bookmarkEnd w:id="18"/>
    </w:p>
    <w:p w14:paraId="0CB28C22" w14:textId="3387359B" w:rsidR="0061227A" w:rsidRPr="00DA42FB" w:rsidRDefault="0061227A" w:rsidP="00DA42FB">
      <w:pPr>
        <w:spacing w:line="360" w:lineRule="auto"/>
        <w:jc w:val="both"/>
        <w:rPr>
          <w:rFonts w:ascii="Times New Roman" w:hAnsi="Times New Roman" w:cs="Times New Roman"/>
          <w:lang w:val="en-US"/>
        </w:rPr>
      </w:pPr>
      <w:r w:rsidRPr="00DA42FB">
        <w:rPr>
          <w:rFonts w:ascii="Times New Roman" w:hAnsi="Times New Roman" w:cs="Times New Roman"/>
          <w:lang w:val="en-US"/>
        </w:rPr>
        <w:t xml:space="preserve">The stakeholder engagement practices of ABF, which are influenced by the institutional environment of the UK, which is characterized by transparency and </w:t>
      </w:r>
      <w:r w:rsidR="00BB2C7F" w:rsidRPr="00DA42FB">
        <w:rPr>
          <w:rFonts w:ascii="Times New Roman" w:hAnsi="Times New Roman" w:cs="Times New Roman"/>
          <w:lang w:val="en-US"/>
        </w:rPr>
        <w:t>a</w:t>
      </w:r>
      <w:r w:rsidRPr="00DA42FB">
        <w:rPr>
          <w:rFonts w:ascii="Times New Roman" w:hAnsi="Times New Roman" w:cs="Times New Roman"/>
          <w:lang w:val="en-US"/>
        </w:rPr>
        <w:t xml:space="preserve"> rule-based environment, are not suitable in India because the business environment is institutionally challenging and characterized by relationships. The existing SOPs, which focus on the arm-length regulatory compliance and transactional business relations</w:t>
      </w:r>
      <w:r w:rsidR="00BB2C7F" w:rsidRPr="00DA42FB">
        <w:rPr>
          <w:rFonts w:ascii="Times New Roman" w:hAnsi="Times New Roman" w:cs="Times New Roman"/>
          <w:lang w:val="en-US"/>
        </w:rPr>
        <w:t>,</w:t>
      </w:r>
      <w:r w:rsidRPr="00DA42FB">
        <w:rPr>
          <w:rFonts w:ascii="Times New Roman" w:hAnsi="Times New Roman" w:cs="Times New Roman"/>
          <w:lang w:val="en-US"/>
        </w:rPr>
        <w:t xml:space="preserve"> must be fundamentally re-oriented to relationship development and institutional navigation (Holtbrügge and Baron, 2013).</w:t>
      </w:r>
    </w:p>
    <w:p w14:paraId="38B6B970" w14:textId="27732942" w:rsidR="0061227A" w:rsidRPr="00DA42FB" w:rsidRDefault="0061227A" w:rsidP="00DA42FB">
      <w:pPr>
        <w:spacing w:line="360" w:lineRule="auto"/>
        <w:jc w:val="both"/>
        <w:rPr>
          <w:rFonts w:ascii="Times New Roman" w:hAnsi="Times New Roman" w:cs="Times New Roman"/>
          <w:lang w:val="en-US"/>
        </w:rPr>
      </w:pPr>
      <w:r w:rsidRPr="00DA42FB">
        <w:rPr>
          <w:rFonts w:ascii="Times New Roman" w:hAnsi="Times New Roman" w:cs="Times New Roman"/>
          <w:lang w:val="en-US"/>
        </w:rPr>
        <w:t xml:space="preserve">Processes of government relations should start to change their mode of reaction to active interaction. ABF must set up special government affairs units at both </w:t>
      </w:r>
      <w:r w:rsidR="00BB2C7F" w:rsidRPr="00DA42FB">
        <w:rPr>
          <w:rFonts w:ascii="Times New Roman" w:hAnsi="Times New Roman" w:cs="Times New Roman"/>
          <w:lang w:val="en-US"/>
        </w:rPr>
        <w:t xml:space="preserve">the </w:t>
      </w:r>
      <w:r w:rsidRPr="00DA42FB">
        <w:rPr>
          <w:rFonts w:ascii="Times New Roman" w:hAnsi="Times New Roman" w:cs="Times New Roman"/>
          <w:lang w:val="en-US"/>
        </w:rPr>
        <w:t>central and state levels and employ Indian nationals who have political contacts and institutional expertise (</w:t>
      </w:r>
      <w:r w:rsidR="00234E2E" w:rsidRPr="00DA42FB">
        <w:rPr>
          <w:rFonts w:ascii="Times New Roman" w:hAnsi="Times New Roman" w:cs="Times New Roman"/>
        </w:rPr>
        <w:t>Svystunova et al., 2024</w:t>
      </w:r>
      <w:r w:rsidRPr="00DA42FB">
        <w:rPr>
          <w:rFonts w:ascii="Times New Roman" w:hAnsi="Times New Roman" w:cs="Times New Roman"/>
          <w:lang w:val="en-US"/>
        </w:rPr>
        <w:t>). Regular courtesy meetings with concerned ministry officials, policy consultations</w:t>
      </w:r>
      <w:r w:rsidR="00BB2C7F" w:rsidRPr="00DA42FB">
        <w:rPr>
          <w:rFonts w:ascii="Times New Roman" w:hAnsi="Times New Roman" w:cs="Times New Roman"/>
          <w:lang w:val="en-US"/>
        </w:rPr>
        <w:t>,</w:t>
      </w:r>
      <w:r w:rsidRPr="00DA42FB">
        <w:rPr>
          <w:rFonts w:ascii="Times New Roman" w:hAnsi="Times New Roman" w:cs="Times New Roman"/>
          <w:lang w:val="en-US"/>
        </w:rPr>
        <w:t xml:space="preserve"> and involvement in industry associations such as </w:t>
      </w:r>
      <w:r w:rsidR="00BB2C7F" w:rsidRPr="00DA42FB">
        <w:rPr>
          <w:rFonts w:ascii="Times New Roman" w:hAnsi="Times New Roman" w:cs="Times New Roman"/>
          <w:lang w:val="en-US"/>
        </w:rPr>
        <w:t>Confederation</w:t>
      </w:r>
      <w:r w:rsidRPr="00DA42FB">
        <w:rPr>
          <w:rFonts w:ascii="Times New Roman" w:hAnsi="Times New Roman" w:cs="Times New Roman"/>
          <w:lang w:val="en-US"/>
        </w:rPr>
        <w:t xml:space="preserve"> of Indian </w:t>
      </w:r>
      <w:r w:rsidR="00BB2C7F" w:rsidRPr="00DA42FB">
        <w:rPr>
          <w:rFonts w:ascii="Times New Roman" w:hAnsi="Times New Roman" w:cs="Times New Roman"/>
          <w:lang w:val="en-US"/>
        </w:rPr>
        <w:t>Industry</w:t>
      </w:r>
      <w:r w:rsidRPr="00DA42FB">
        <w:rPr>
          <w:rFonts w:ascii="Times New Roman" w:hAnsi="Times New Roman" w:cs="Times New Roman"/>
          <w:lang w:val="en-US"/>
        </w:rPr>
        <w:t xml:space="preserve"> and Federation of Indian Chambers of Commerce should be made mandatory by standard procedures. Such relationship-building events, which may seem obtrusive to the British culture, are a necessary business infrastructure in the </w:t>
      </w:r>
      <w:r w:rsidR="00617E52" w:rsidRPr="00DA42FB">
        <w:rPr>
          <w:rFonts w:ascii="Times New Roman" w:hAnsi="Times New Roman" w:cs="Times New Roman"/>
          <w:lang w:val="en-US"/>
        </w:rPr>
        <w:t>high-power</w:t>
      </w:r>
      <w:r w:rsidRPr="00DA42FB">
        <w:rPr>
          <w:rFonts w:ascii="Times New Roman" w:hAnsi="Times New Roman" w:cs="Times New Roman"/>
          <w:lang w:val="en-US"/>
        </w:rPr>
        <w:t xml:space="preserve"> distance culture of India</w:t>
      </w:r>
      <w:r w:rsidR="00BB2C7F" w:rsidRPr="00DA42FB">
        <w:rPr>
          <w:rFonts w:ascii="Times New Roman" w:hAnsi="Times New Roman" w:cs="Times New Roman"/>
          <w:lang w:val="en-US"/>
        </w:rPr>
        <w:t>,</w:t>
      </w:r>
      <w:r w:rsidRPr="00DA42FB">
        <w:rPr>
          <w:rFonts w:ascii="Times New Roman" w:hAnsi="Times New Roman" w:cs="Times New Roman"/>
          <w:lang w:val="en-US"/>
        </w:rPr>
        <w:t xml:space="preserve"> where individual connections have a substantial effect on regulatory results (</w:t>
      </w:r>
      <w:r w:rsidR="00234E2E" w:rsidRPr="00DA42FB">
        <w:rPr>
          <w:rFonts w:ascii="Times New Roman" w:hAnsi="Times New Roman" w:cs="Times New Roman"/>
        </w:rPr>
        <w:t>Li et al., 2022</w:t>
      </w:r>
      <w:r w:rsidRPr="00DA42FB">
        <w:rPr>
          <w:rFonts w:ascii="Times New Roman" w:hAnsi="Times New Roman" w:cs="Times New Roman"/>
          <w:lang w:val="en-US"/>
        </w:rPr>
        <w:t>).</w:t>
      </w:r>
    </w:p>
    <w:p w14:paraId="4F0136F8" w14:textId="02CF8BE7" w:rsidR="0061227A" w:rsidRPr="00DA42FB" w:rsidRDefault="0061227A" w:rsidP="00DA42FB">
      <w:pPr>
        <w:spacing w:line="360" w:lineRule="auto"/>
        <w:jc w:val="both"/>
        <w:rPr>
          <w:rFonts w:ascii="Times New Roman" w:hAnsi="Times New Roman" w:cs="Times New Roman"/>
          <w:lang w:val="en-US"/>
        </w:rPr>
      </w:pPr>
      <w:r w:rsidRPr="00DA42FB">
        <w:rPr>
          <w:rFonts w:ascii="Times New Roman" w:hAnsi="Times New Roman" w:cs="Times New Roman"/>
          <w:lang w:val="en-US"/>
        </w:rPr>
        <w:lastRenderedPageBreak/>
        <w:t xml:space="preserve">CSR processes must be taken to the next level and made of strategic imperative and not the current voluntary and reputational approach that prevails in the UK. CSR is not </w:t>
      </w:r>
      <w:r w:rsidR="00BB2C7F" w:rsidRPr="00DA42FB">
        <w:rPr>
          <w:rFonts w:ascii="Times New Roman" w:hAnsi="Times New Roman" w:cs="Times New Roman"/>
          <w:lang w:val="en-US"/>
        </w:rPr>
        <w:t>discretionary</w:t>
      </w:r>
      <w:r w:rsidRPr="00DA42FB">
        <w:rPr>
          <w:rFonts w:ascii="Times New Roman" w:hAnsi="Times New Roman" w:cs="Times New Roman"/>
          <w:lang w:val="en-US"/>
        </w:rPr>
        <w:t xml:space="preserve"> but mandatory as a law that </w:t>
      </w:r>
      <w:r w:rsidR="00BB2C7F" w:rsidRPr="00DA42FB">
        <w:rPr>
          <w:rFonts w:ascii="Times New Roman" w:hAnsi="Times New Roman" w:cs="Times New Roman"/>
          <w:lang w:val="en-US"/>
        </w:rPr>
        <w:t>requires</w:t>
      </w:r>
      <w:r w:rsidRPr="00DA42FB">
        <w:rPr>
          <w:rFonts w:ascii="Times New Roman" w:hAnsi="Times New Roman" w:cs="Times New Roman"/>
          <w:lang w:val="en-US"/>
        </w:rPr>
        <w:t xml:space="preserve"> a firm to spend 2 percent of the average net profits on CSR activities, as required by law</w:t>
      </w:r>
      <w:r w:rsidR="00BB2C7F" w:rsidRPr="00DA42FB">
        <w:rPr>
          <w:rFonts w:ascii="Times New Roman" w:hAnsi="Times New Roman" w:cs="Times New Roman"/>
          <w:lang w:val="en-US"/>
        </w:rPr>
        <w:t>,</w:t>
      </w:r>
      <w:r w:rsidRPr="00DA42FB">
        <w:rPr>
          <w:rFonts w:ascii="Times New Roman" w:hAnsi="Times New Roman" w:cs="Times New Roman"/>
          <w:lang w:val="en-US"/>
        </w:rPr>
        <w:t xml:space="preserve"> because of specified thresholds (Government of India, 2013). In addition to the legal stipulations, CSR in education, health</w:t>
      </w:r>
      <w:r w:rsidR="00BB2C7F" w:rsidRPr="00DA42FB">
        <w:rPr>
          <w:rFonts w:ascii="Times New Roman" w:hAnsi="Times New Roman" w:cs="Times New Roman"/>
          <w:lang w:val="en-US"/>
        </w:rPr>
        <w:t>,</w:t>
      </w:r>
      <w:r w:rsidRPr="00DA42FB">
        <w:rPr>
          <w:rFonts w:ascii="Times New Roman" w:hAnsi="Times New Roman" w:cs="Times New Roman"/>
          <w:lang w:val="en-US"/>
        </w:rPr>
        <w:t xml:space="preserve"> and rural development </w:t>
      </w:r>
      <w:r w:rsidR="00BB2C7F" w:rsidRPr="00DA42FB">
        <w:rPr>
          <w:rFonts w:ascii="Times New Roman" w:hAnsi="Times New Roman" w:cs="Times New Roman"/>
          <w:lang w:val="en-US"/>
        </w:rPr>
        <w:t>creates</w:t>
      </w:r>
      <w:r w:rsidRPr="00DA42FB">
        <w:rPr>
          <w:rFonts w:ascii="Times New Roman" w:hAnsi="Times New Roman" w:cs="Times New Roman"/>
          <w:lang w:val="en-US"/>
        </w:rPr>
        <w:t xml:space="preserve"> a social license to operate and community goodwill that are crucial in achieving operational success (Balasubramanian et al., 2005). The SOPs of ABF ought to have systematic CSR planning that combines business strategy and plans where resources are directed towards education and skill development in line with the government priorities and stakeholder expectations.</w:t>
      </w:r>
    </w:p>
    <w:p w14:paraId="3CAE1DE6" w14:textId="0EDB0B62" w:rsidR="00617E52" w:rsidRPr="00DA42FB" w:rsidRDefault="00DA42FB" w:rsidP="00DA42FB">
      <w:pPr>
        <w:pStyle w:val="Heading1"/>
        <w:spacing w:line="360" w:lineRule="auto"/>
        <w:rPr>
          <w:rFonts w:cs="Times New Roman"/>
        </w:rPr>
      </w:pPr>
      <w:bookmarkStart w:id="19" w:name="_Toc214272462"/>
      <w:r w:rsidRPr="00DA42FB">
        <w:rPr>
          <w:rFonts w:cs="Times New Roman"/>
        </w:rPr>
        <w:t>6. Conclusion</w:t>
      </w:r>
      <w:bookmarkEnd w:id="19"/>
    </w:p>
    <w:p w14:paraId="132D04B8" w14:textId="24DE4841" w:rsidR="000516AF" w:rsidRPr="00DA42FB" w:rsidRDefault="000516AF" w:rsidP="00DA42FB">
      <w:pPr>
        <w:spacing w:line="360" w:lineRule="auto"/>
        <w:jc w:val="both"/>
        <w:rPr>
          <w:rFonts w:ascii="Times New Roman" w:hAnsi="Times New Roman" w:cs="Times New Roman"/>
          <w:lang w:val="en-US"/>
        </w:rPr>
      </w:pPr>
      <w:r w:rsidRPr="00DA42FB">
        <w:rPr>
          <w:rFonts w:ascii="Times New Roman" w:hAnsi="Times New Roman" w:cs="Times New Roman"/>
          <w:lang w:val="en-US"/>
        </w:rPr>
        <w:t xml:space="preserve">As this consultancy report reveals, Associated British Foods </w:t>
      </w:r>
      <w:r w:rsidR="00BB2C7F" w:rsidRPr="00DA42FB">
        <w:rPr>
          <w:rFonts w:ascii="Times New Roman" w:hAnsi="Times New Roman" w:cs="Times New Roman"/>
          <w:lang w:val="en-US"/>
        </w:rPr>
        <w:t>has</w:t>
      </w:r>
      <w:r w:rsidRPr="00DA42FB">
        <w:rPr>
          <w:rFonts w:ascii="Times New Roman" w:hAnsi="Times New Roman" w:cs="Times New Roman"/>
          <w:lang w:val="en-US"/>
        </w:rPr>
        <w:t xml:space="preserve"> enough opportunities </w:t>
      </w:r>
      <w:r w:rsidR="00BB2C7F" w:rsidRPr="00DA42FB">
        <w:rPr>
          <w:rFonts w:ascii="Times New Roman" w:hAnsi="Times New Roman" w:cs="Times New Roman"/>
          <w:lang w:val="en-US"/>
        </w:rPr>
        <w:t>to</w:t>
      </w:r>
      <w:r w:rsidRPr="00DA42FB">
        <w:rPr>
          <w:rFonts w:ascii="Times New Roman" w:hAnsi="Times New Roman" w:cs="Times New Roman"/>
          <w:lang w:val="en-US"/>
        </w:rPr>
        <w:t xml:space="preserve"> successfully </w:t>
      </w:r>
      <w:r w:rsidR="00BB2C7F" w:rsidRPr="00DA42FB">
        <w:rPr>
          <w:rFonts w:ascii="Times New Roman" w:hAnsi="Times New Roman" w:cs="Times New Roman"/>
          <w:lang w:val="en-US"/>
        </w:rPr>
        <w:t>enter</w:t>
      </w:r>
      <w:r w:rsidRPr="00DA42FB">
        <w:rPr>
          <w:rFonts w:ascii="Times New Roman" w:hAnsi="Times New Roman" w:cs="Times New Roman"/>
          <w:lang w:val="en-US"/>
        </w:rPr>
        <w:t xml:space="preserve"> the vibrant emerging market in India, on condition of effective strategic adjustment of the operational processes. The above analysis supports the diagnosis that ABF is a complex multinational corporation with diversified operations in 53 countries</w:t>
      </w:r>
      <w:r w:rsidR="00BB2C7F" w:rsidRPr="00DA42FB">
        <w:rPr>
          <w:rFonts w:ascii="Times New Roman" w:hAnsi="Times New Roman" w:cs="Times New Roman"/>
          <w:lang w:val="en-US"/>
        </w:rPr>
        <w:t>,</w:t>
      </w:r>
      <w:r w:rsidRPr="00DA42FB">
        <w:rPr>
          <w:rFonts w:ascii="Times New Roman" w:hAnsi="Times New Roman" w:cs="Times New Roman"/>
          <w:lang w:val="en-US"/>
        </w:rPr>
        <w:t xml:space="preserve"> with its primary entry mode through wholly-owned subsidiaries to ensure the control of quality and operational superiority. High imperative of internalization supports equity-based entry position in most segments of business, but </w:t>
      </w:r>
      <w:r w:rsidR="00BB2C7F" w:rsidRPr="00DA42FB">
        <w:rPr>
          <w:rFonts w:ascii="Times New Roman" w:hAnsi="Times New Roman" w:cs="Times New Roman"/>
          <w:lang w:val="en-US"/>
        </w:rPr>
        <w:t xml:space="preserve">a </w:t>
      </w:r>
      <w:r w:rsidRPr="00DA42FB">
        <w:rPr>
          <w:rFonts w:ascii="Times New Roman" w:hAnsi="Times New Roman" w:cs="Times New Roman"/>
          <w:lang w:val="en-US"/>
        </w:rPr>
        <w:t xml:space="preserve">joint venture is worth consideration to </w:t>
      </w:r>
      <w:r w:rsidR="00BB2C7F" w:rsidRPr="00DA42FB">
        <w:rPr>
          <w:rFonts w:ascii="Times New Roman" w:hAnsi="Times New Roman" w:cs="Times New Roman"/>
          <w:lang w:val="en-US"/>
        </w:rPr>
        <w:t>maneuver</w:t>
      </w:r>
      <w:r w:rsidRPr="00DA42FB">
        <w:rPr>
          <w:rFonts w:ascii="Times New Roman" w:hAnsi="Times New Roman" w:cs="Times New Roman"/>
          <w:lang w:val="en-US"/>
        </w:rPr>
        <w:t xml:space="preserve"> the intricate Indian sugar industry regulations.</w:t>
      </w:r>
    </w:p>
    <w:p w14:paraId="1BF545C7" w14:textId="535F0238" w:rsidR="00617E52" w:rsidRPr="00DA42FB" w:rsidRDefault="000516AF" w:rsidP="00DA42FB">
      <w:pPr>
        <w:spacing w:line="360" w:lineRule="auto"/>
        <w:jc w:val="both"/>
        <w:rPr>
          <w:rFonts w:ascii="Times New Roman" w:hAnsi="Times New Roman" w:cs="Times New Roman"/>
          <w:lang w:val="en-US"/>
        </w:rPr>
      </w:pPr>
      <w:r w:rsidRPr="00DA42FB">
        <w:rPr>
          <w:rFonts w:ascii="Times New Roman" w:hAnsi="Times New Roman" w:cs="Times New Roman"/>
          <w:lang w:val="en-US"/>
        </w:rPr>
        <w:t>Cultural analysis reveals considerable differences between the UK and India</w:t>
      </w:r>
      <w:r w:rsidR="00BB2C7F" w:rsidRPr="00DA42FB">
        <w:rPr>
          <w:rFonts w:ascii="Times New Roman" w:hAnsi="Times New Roman" w:cs="Times New Roman"/>
          <w:lang w:val="en-US"/>
        </w:rPr>
        <w:t>,</w:t>
      </w:r>
      <w:r w:rsidRPr="00DA42FB">
        <w:rPr>
          <w:rFonts w:ascii="Times New Roman" w:hAnsi="Times New Roman" w:cs="Times New Roman"/>
          <w:lang w:val="en-US"/>
        </w:rPr>
        <w:t xml:space="preserve"> especially in terms of power distance, collectivism, and religious diversity</w:t>
      </w:r>
      <w:r w:rsidR="00BB2C7F" w:rsidRPr="00DA42FB">
        <w:rPr>
          <w:rFonts w:ascii="Times New Roman" w:hAnsi="Times New Roman" w:cs="Times New Roman"/>
          <w:lang w:val="en-US"/>
        </w:rPr>
        <w:t>,</w:t>
      </w:r>
      <w:r w:rsidRPr="00DA42FB">
        <w:rPr>
          <w:rFonts w:ascii="Times New Roman" w:hAnsi="Times New Roman" w:cs="Times New Roman"/>
          <w:lang w:val="en-US"/>
        </w:rPr>
        <w:t xml:space="preserve"> that require much localization beyond generic adaptation. The three SOP changes suggested by OLI, such as </w:t>
      </w:r>
      <w:r w:rsidR="00DA42FB" w:rsidRPr="00DA42FB">
        <w:rPr>
          <w:rFonts w:ascii="Times New Roman" w:hAnsi="Times New Roman" w:cs="Times New Roman"/>
          <w:lang w:val="en-US"/>
        </w:rPr>
        <w:t xml:space="preserve">a </w:t>
      </w:r>
      <w:r w:rsidRPr="00DA42FB">
        <w:rPr>
          <w:rFonts w:ascii="Times New Roman" w:hAnsi="Times New Roman" w:cs="Times New Roman"/>
          <w:lang w:val="en-US"/>
        </w:rPr>
        <w:t xml:space="preserve">hierarchy of HR that reflects cultural value, local product development that has </w:t>
      </w:r>
      <w:r w:rsidR="00DA42FB" w:rsidRPr="00DA42FB">
        <w:rPr>
          <w:rFonts w:ascii="Times New Roman" w:hAnsi="Times New Roman" w:cs="Times New Roman"/>
          <w:lang w:val="en-US"/>
        </w:rPr>
        <w:t xml:space="preserve">a </w:t>
      </w:r>
      <w:r w:rsidRPr="00DA42FB">
        <w:rPr>
          <w:rFonts w:ascii="Times New Roman" w:hAnsi="Times New Roman" w:cs="Times New Roman"/>
          <w:lang w:val="en-US"/>
        </w:rPr>
        <w:t>strong supply chain</w:t>
      </w:r>
      <w:r w:rsidR="00DA42FB" w:rsidRPr="00DA42FB">
        <w:rPr>
          <w:rFonts w:ascii="Times New Roman" w:hAnsi="Times New Roman" w:cs="Times New Roman"/>
          <w:lang w:val="en-US"/>
        </w:rPr>
        <w:t>,</w:t>
      </w:r>
      <w:r w:rsidRPr="00DA42FB">
        <w:rPr>
          <w:rFonts w:ascii="Times New Roman" w:hAnsi="Times New Roman" w:cs="Times New Roman"/>
          <w:lang w:val="en-US"/>
        </w:rPr>
        <w:t xml:space="preserve"> and stakeholder relationships with </w:t>
      </w:r>
      <w:r w:rsidR="00BB2C7F" w:rsidRPr="00DA42FB">
        <w:rPr>
          <w:rFonts w:ascii="Times New Roman" w:hAnsi="Times New Roman" w:cs="Times New Roman"/>
          <w:lang w:val="en-US"/>
        </w:rPr>
        <w:t xml:space="preserve">a </w:t>
      </w:r>
      <w:r w:rsidRPr="00DA42FB">
        <w:rPr>
          <w:rFonts w:ascii="Times New Roman" w:hAnsi="Times New Roman" w:cs="Times New Roman"/>
          <w:lang w:val="en-US"/>
        </w:rPr>
        <w:t xml:space="preserve">focus on relationships, are synthesized to formulate actionable strategies. The issue of commitment to the true localization strategy by ABF, yet retaining the key competitive strengths, the use of the leadership of the Indian seniors, and long-term market development patience are absolutely crucial </w:t>
      </w:r>
      <w:r w:rsidR="00BB2C7F" w:rsidRPr="00DA42FB">
        <w:rPr>
          <w:rFonts w:ascii="Times New Roman" w:hAnsi="Times New Roman" w:cs="Times New Roman"/>
          <w:lang w:val="en-US"/>
        </w:rPr>
        <w:t>to</w:t>
      </w:r>
      <w:r w:rsidRPr="00DA42FB">
        <w:rPr>
          <w:rFonts w:ascii="Times New Roman" w:hAnsi="Times New Roman" w:cs="Times New Roman"/>
          <w:lang w:val="en-US"/>
        </w:rPr>
        <w:t xml:space="preserve"> the success issue. India </w:t>
      </w:r>
      <w:r w:rsidR="00BB2C7F" w:rsidRPr="00DA42FB">
        <w:rPr>
          <w:rFonts w:ascii="Times New Roman" w:hAnsi="Times New Roman" w:cs="Times New Roman"/>
          <w:lang w:val="en-US"/>
        </w:rPr>
        <w:t>has</w:t>
      </w:r>
      <w:r w:rsidRPr="00DA42FB">
        <w:rPr>
          <w:rFonts w:ascii="Times New Roman" w:hAnsi="Times New Roman" w:cs="Times New Roman"/>
          <w:lang w:val="en-US"/>
        </w:rPr>
        <w:t xml:space="preserve"> great potential </w:t>
      </w:r>
      <w:r w:rsidR="00BB2C7F" w:rsidRPr="00DA42FB">
        <w:rPr>
          <w:rFonts w:ascii="Times New Roman" w:hAnsi="Times New Roman" w:cs="Times New Roman"/>
          <w:lang w:val="en-US"/>
        </w:rPr>
        <w:t>for</w:t>
      </w:r>
      <w:r w:rsidRPr="00DA42FB">
        <w:rPr>
          <w:rFonts w:ascii="Times New Roman" w:hAnsi="Times New Roman" w:cs="Times New Roman"/>
          <w:lang w:val="en-US"/>
        </w:rPr>
        <w:t xml:space="preserve"> ABF, just as long as the strategic discipline goes along with the flexibility of operations in this culturally sensitive, institutionally difficult</w:t>
      </w:r>
      <w:r w:rsidR="00BB2C7F" w:rsidRPr="00DA42FB">
        <w:rPr>
          <w:rFonts w:ascii="Times New Roman" w:hAnsi="Times New Roman" w:cs="Times New Roman"/>
          <w:lang w:val="en-US"/>
        </w:rPr>
        <w:t>,</w:t>
      </w:r>
      <w:r w:rsidRPr="00DA42FB">
        <w:rPr>
          <w:rFonts w:ascii="Times New Roman" w:hAnsi="Times New Roman" w:cs="Times New Roman"/>
          <w:lang w:val="en-US"/>
        </w:rPr>
        <w:t xml:space="preserve"> and economically viable market.</w:t>
      </w:r>
    </w:p>
    <w:p w14:paraId="2CC16D95" w14:textId="77777777" w:rsidR="00DA42FB" w:rsidRPr="00DA42FB" w:rsidRDefault="00DA42FB" w:rsidP="00DA42FB">
      <w:pPr>
        <w:spacing w:line="360" w:lineRule="auto"/>
        <w:jc w:val="both"/>
        <w:rPr>
          <w:rFonts w:ascii="Times New Roman" w:hAnsi="Times New Roman" w:cs="Times New Roman"/>
          <w:lang w:val="en-US"/>
        </w:rPr>
      </w:pPr>
    </w:p>
    <w:p w14:paraId="663FF129" w14:textId="77777777" w:rsidR="00DA42FB" w:rsidRPr="00DA42FB" w:rsidRDefault="00DA42FB" w:rsidP="00DA42FB">
      <w:pPr>
        <w:spacing w:line="360" w:lineRule="auto"/>
        <w:jc w:val="both"/>
        <w:rPr>
          <w:rFonts w:ascii="Times New Roman" w:hAnsi="Times New Roman" w:cs="Times New Roman"/>
          <w:lang w:val="en-US"/>
        </w:rPr>
      </w:pPr>
    </w:p>
    <w:p w14:paraId="05A6914D" w14:textId="63584F91" w:rsidR="00DA42FB" w:rsidRPr="00DA42FB" w:rsidRDefault="00DA42FB" w:rsidP="008F6160">
      <w:pPr>
        <w:pStyle w:val="Heading1"/>
        <w:spacing w:line="360" w:lineRule="auto"/>
        <w:rPr>
          <w:rFonts w:cs="Times New Roman"/>
          <w:lang w:val="en-US"/>
        </w:rPr>
      </w:pPr>
      <w:bookmarkStart w:id="20" w:name="_Toc214272463"/>
      <w:r w:rsidRPr="00DA42FB">
        <w:rPr>
          <w:rFonts w:cs="Times New Roman"/>
          <w:lang w:val="en-US"/>
        </w:rPr>
        <w:lastRenderedPageBreak/>
        <w:t>References</w:t>
      </w:r>
      <w:bookmarkEnd w:id="20"/>
      <w:r w:rsidRPr="00DA42FB">
        <w:rPr>
          <w:rFonts w:cs="Times New Roman"/>
          <w:lang w:val="en-US"/>
        </w:rPr>
        <w:t xml:space="preserve"> </w:t>
      </w:r>
    </w:p>
    <w:p w14:paraId="6220E74D"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 xml:space="preserve">ABF (2023) </w:t>
      </w:r>
      <w:r w:rsidRPr="00DA42FB">
        <w:rPr>
          <w:rFonts w:ascii="Times New Roman" w:hAnsi="Times New Roman" w:cs="Times New Roman"/>
          <w:i/>
          <w:iCs/>
        </w:rPr>
        <w:t>Annual Report and Accounts 2023</w:t>
      </w:r>
      <w:r w:rsidRPr="00DA42FB">
        <w:rPr>
          <w:rFonts w:ascii="Times New Roman" w:hAnsi="Times New Roman" w:cs="Times New Roman"/>
        </w:rPr>
        <w:t>. London: Associated British Foods plc.</w:t>
      </w:r>
      <w:hyperlink r:id="rId14" w:history="1">
        <w:r w:rsidRPr="00DA42FB">
          <w:rPr>
            <w:rStyle w:val="Hyperlink"/>
            <w:rFonts w:ascii="Times New Roman" w:hAnsi="Times New Roman" w:cs="Times New Roman"/>
          </w:rPr>
          <w:t>https://www.abf.co.uk/investors/annual-report-2023</w:t>
        </w:r>
      </w:hyperlink>
    </w:p>
    <w:p w14:paraId="235654E2"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 xml:space="preserve">ABF (2024) </w:t>
      </w:r>
      <w:r w:rsidRPr="00DA42FB">
        <w:rPr>
          <w:rFonts w:ascii="Times New Roman" w:hAnsi="Times New Roman" w:cs="Times New Roman"/>
          <w:i/>
          <w:iCs/>
        </w:rPr>
        <w:t>Annual Report and Accounts 2024</w:t>
      </w:r>
      <w:r w:rsidRPr="00DA42FB">
        <w:rPr>
          <w:rFonts w:ascii="Times New Roman" w:hAnsi="Times New Roman" w:cs="Times New Roman"/>
        </w:rPr>
        <w:t>.</w:t>
      </w:r>
      <w:hyperlink r:id="rId15" w:history="1">
        <w:r w:rsidRPr="00DA42FB">
          <w:rPr>
            <w:rStyle w:val="Hyperlink"/>
            <w:rFonts w:ascii="Times New Roman" w:hAnsi="Times New Roman" w:cs="Times New Roman"/>
          </w:rPr>
          <w:t>https://www.abf.co.uk/investors/annual-report-2024</w:t>
        </w:r>
      </w:hyperlink>
    </w:p>
    <w:p w14:paraId="420328C2"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 xml:space="preserve">Ahern, K.R., 2025. </w:t>
      </w:r>
      <w:r w:rsidRPr="00DA42FB">
        <w:rPr>
          <w:rFonts w:ascii="Times New Roman" w:hAnsi="Times New Roman" w:cs="Times New Roman"/>
          <w:i/>
          <w:iCs/>
        </w:rPr>
        <w:t>Multinational Firms and Cross-Border Mergers: Theory and Evidence</w:t>
      </w:r>
      <w:r w:rsidRPr="00DA42FB">
        <w:rPr>
          <w:rFonts w:ascii="Times New Roman" w:hAnsi="Times New Roman" w:cs="Times New Roman"/>
        </w:rPr>
        <w:t xml:space="preserve"> (No. w34067). National Bureau of Economic Research.</w:t>
      </w:r>
    </w:p>
    <w:p w14:paraId="0E3F7F55"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 xml:space="preserve">Ang, S., Van Dyne, L., Koh, C., Ng, K.Y., Templer, K.J., Tay, C. and Chandrasekar, N.A., 2007. Cultural intelligence: Its measurement and effects on cultural judgment and decision making, cultural adaptation and task performance. </w:t>
      </w:r>
      <w:r w:rsidRPr="00DA42FB">
        <w:rPr>
          <w:rFonts w:ascii="Times New Roman" w:hAnsi="Times New Roman" w:cs="Times New Roman"/>
          <w:i/>
          <w:iCs/>
        </w:rPr>
        <w:t>Management and organization review</w:t>
      </w:r>
      <w:r w:rsidRPr="00DA42FB">
        <w:rPr>
          <w:rFonts w:ascii="Times New Roman" w:hAnsi="Times New Roman" w:cs="Times New Roman"/>
        </w:rPr>
        <w:t xml:space="preserve">, </w:t>
      </w:r>
      <w:r w:rsidRPr="00DA42FB">
        <w:rPr>
          <w:rFonts w:ascii="Times New Roman" w:hAnsi="Times New Roman" w:cs="Times New Roman"/>
          <w:i/>
          <w:iCs/>
        </w:rPr>
        <w:t>3</w:t>
      </w:r>
      <w:r w:rsidRPr="00DA42FB">
        <w:rPr>
          <w:rFonts w:ascii="Times New Roman" w:hAnsi="Times New Roman" w:cs="Times New Roman"/>
        </w:rPr>
        <w:t>(3), pp.335-371.</w:t>
      </w:r>
    </w:p>
    <w:p w14:paraId="3504A616"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 xml:space="preserve">Aycan, Z., Kanungo, R., Mendonca, M., Yu, K., Deller, J., Stahl, G. and Kurshid, A., 2000. Impact of culture on human resource management practices: A 10‐country comparison. </w:t>
      </w:r>
      <w:r w:rsidRPr="00DA42FB">
        <w:rPr>
          <w:rFonts w:ascii="Times New Roman" w:hAnsi="Times New Roman" w:cs="Times New Roman"/>
          <w:i/>
          <w:iCs/>
        </w:rPr>
        <w:t>Applied psychology</w:t>
      </w:r>
      <w:r w:rsidRPr="00DA42FB">
        <w:rPr>
          <w:rFonts w:ascii="Times New Roman" w:hAnsi="Times New Roman" w:cs="Times New Roman"/>
        </w:rPr>
        <w:t xml:space="preserve">, </w:t>
      </w:r>
      <w:r w:rsidRPr="00DA42FB">
        <w:rPr>
          <w:rFonts w:ascii="Times New Roman" w:hAnsi="Times New Roman" w:cs="Times New Roman"/>
          <w:i/>
          <w:iCs/>
        </w:rPr>
        <w:t>49</w:t>
      </w:r>
      <w:r w:rsidRPr="00DA42FB">
        <w:rPr>
          <w:rFonts w:ascii="Times New Roman" w:hAnsi="Times New Roman" w:cs="Times New Roman"/>
        </w:rPr>
        <w:t>(1), pp.192-221.</w:t>
      </w:r>
    </w:p>
    <w:p w14:paraId="0E647B67"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 xml:space="preserve">Balasubramanian, N.K., Kimber, D. and Siemensma, F., 2005. Emerging opportunities or traditions reinforced?. </w:t>
      </w:r>
      <w:r w:rsidRPr="00DA42FB">
        <w:rPr>
          <w:rFonts w:ascii="Times New Roman" w:hAnsi="Times New Roman" w:cs="Times New Roman"/>
          <w:i/>
          <w:iCs/>
        </w:rPr>
        <w:t>Journal of Corporate Citizenship</w:t>
      </w:r>
      <w:r w:rsidRPr="00DA42FB">
        <w:rPr>
          <w:rFonts w:ascii="Times New Roman" w:hAnsi="Times New Roman" w:cs="Times New Roman"/>
        </w:rPr>
        <w:t>, (17).</w:t>
      </w:r>
    </w:p>
    <w:p w14:paraId="3FDED6FD"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 xml:space="preserve">Barrena, R. and Sánchez, M., 2013. Neophobia, personal consumer values and novel food acceptance. </w:t>
      </w:r>
      <w:r w:rsidRPr="00DA42FB">
        <w:rPr>
          <w:rFonts w:ascii="Times New Roman" w:hAnsi="Times New Roman" w:cs="Times New Roman"/>
          <w:i/>
          <w:iCs/>
        </w:rPr>
        <w:t>Food quality and preference</w:t>
      </w:r>
      <w:r w:rsidRPr="00DA42FB">
        <w:rPr>
          <w:rFonts w:ascii="Times New Roman" w:hAnsi="Times New Roman" w:cs="Times New Roman"/>
        </w:rPr>
        <w:t xml:space="preserve">, </w:t>
      </w:r>
      <w:r w:rsidRPr="00DA42FB">
        <w:rPr>
          <w:rFonts w:ascii="Times New Roman" w:hAnsi="Times New Roman" w:cs="Times New Roman"/>
          <w:i/>
          <w:iCs/>
        </w:rPr>
        <w:t>27</w:t>
      </w:r>
      <w:r w:rsidRPr="00DA42FB">
        <w:rPr>
          <w:rFonts w:ascii="Times New Roman" w:hAnsi="Times New Roman" w:cs="Times New Roman"/>
        </w:rPr>
        <w:t>(1), pp.72-84.</w:t>
      </w:r>
    </w:p>
    <w:p w14:paraId="62EA8711"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 xml:space="preserve">Björkman, I. and Budhwar, P., 2007. When in Rome…? Human resource management and the performance of foreign firms operating in India. </w:t>
      </w:r>
      <w:r w:rsidRPr="00DA42FB">
        <w:rPr>
          <w:rFonts w:ascii="Times New Roman" w:hAnsi="Times New Roman" w:cs="Times New Roman"/>
          <w:i/>
          <w:iCs/>
        </w:rPr>
        <w:t>Employee Relations</w:t>
      </w:r>
      <w:r w:rsidRPr="00DA42FB">
        <w:rPr>
          <w:rFonts w:ascii="Times New Roman" w:hAnsi="Times New Roman" w:cs="Times New Roman"/>
        </w:rPr>
        <w:t xml:space="preserve">, </w:t>
      </w:r>
      <w:r w:rsidRPr="00DA42FB">
        <w:rPr>
          <w:rFonts w:ascii="Times New Roman" w:hAnsi="Times New Roman" w:cs="Times New Roman"/>
          <w:i/>
          <w:iCs/>
        </w:rPr>
        <w:t>29</w:t>
      </w:r>
      <w:r w:rsidRPr="00DA42FB">
        <w:rPr>
          <w:rFonts w:ascii="Times New Roman" w:hAnsi="Times New Roman" w:cs="Times New Roman"/>
        </w:rPr>
        <w:t>(6), pp.595-610.</w:t>
      </w:r>
    </w:p>
    <w:p w14:paraId="5A4C8B3D"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 xml:space="preserve">Brouthers, K.D., Chen, L., Li, S. and Shaheer, N., 2022. Charting new courses to enter foreign markets: Conceptualization, theoretical framework, and research directions on non-traditional entry modes. </w:t>
      </w:r>
      <w:r w:rsidRPr="00DA42FB">
        <w:rPr>
          <w:rFonts w:ascii="Times New Roman" w:hAnsi="Times New Roman" w:cs="Times New Roman"/>
          <w:i/>
          <w:iCs/>
        </w:rPr>
        <w:t>Journal of International Business Studies</w:t>
      </w:r>
      <w:r w:rsidRPr="00DA42FB">
        <w:rPr>
          <w:rFonts w:ascii="Times New Roman" w:hAnsi="Times New Roman" w:cs="Times New Roman"/>
        </w:rPr>
        <w:t xml:space="preserve">, </w:t>
      </w:r>
      <w:r w:rsidRPr="00DA42FB">
        <w:rPr>
          <w:rFonts w:ascii="Times New Roman" w:hAnsi="Times New Roman" w:cs="Times New Roman"/>
          <w:i/>
          <w:iCs/>
        </w:rPr>
        <w:t>53</w:t>
      </w:r>
      <w:r w:rsidRPr="00DA42FB">
        <w:rPr>
          <w:rFonts w:ascii="Times New Roman" w:hAnsi="Times New Roman" w:cs="Times New Roman"/>
        </w:rPr>
        <w:t>(9), p.2088.</w:t>
      </w:r>
    </w:p>
    <w:p w14:paraId="45868ADC"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 xml:space="preserve">Buckley, P.J., 2025. Commentary on “The Emergence and Growth of International Business Thought as an Evolutionary Process”. In </w:t>
      </w:r>
      <w:r w:rsidRPr="00DA42FB">
        <w:rPr>
          <w:rFonts w:ascii="Times New Roman" w:hAnsi="Times New Roman" w:cs="Times New Roman"/>
          <w:i/>
          <w:iCs/>
        </w:rPr>
        <w:t>The Historical Evolution of International Business: Growth Trajectory of an Academic Field of Study</w:t>
      </w:r>
      <w:r w:rsidRPr="00DA42FB">
        <w:rPr>
          <w:rFonts w:ascii="Times New Roman" w:hAnsi="Times New Roman" w:cs="Times New Roman"/>
        </w:rPr>
        <w:t xml:space="preserve"> (pp. 105-110). Cham: Springer Nature Switzerland.</w:t>
      </w:r>
    </w:p>
    <w:p w14:paraId="558A02BF"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 xml:space="preserve">Budhwar, P. and Varma, A., 2010. Guest editors' introduction: Emerging patterns of HRM in the new Indian economic environment. </w:t>
      </w:r>
      <w:r w:rsidRPr="00DA42FB">
        <w:rPr>
          <w:rFonts w:ascii="Times New Roman" w:hAnsi="Times New Roman" w:cs="Times New Roman"/>
          <w:i/>
          <w:iCs/>
        </w:rPr>
        <w:t xml:space="preserve">Human Resource Management: Published in </w:t>
      </w:r>
      <w:r w:rsidRPr="00DA42FB">
        <w:rPr>
          <w:rFonts w:ascii="Times New Roman" w:hAnsi="Times New Roman" w:cs="Times New Roman"/>
          <w:i/>
          <w:iCs/>
        </w:rPr>
        <w:lastRenderedPageBreak/>
        <w:t>Cooperation with the School of Business Administration, The University of Michigan and in alliance with the Society of Human Resources Management</w:t>
      </w:r>
      <w:r w:rsidRPr="00DA42FB">
        <w:rPr>
          <w:rFonts w:ascii="Times New Roman" w:hAnsi="Times New Roman" w:cs="Times New Roman"/>
        </w:rPr>
        <w:t xml:space="preserve">, </w:t>
      </w:r>
      <w:r w:rsidRPr="00DA42FB">
        <w:rPr>
          <w:rFonts w:ascii="Times New Roman" w:hAnsi="Times New Roman" w:cs="Times New Roman"/>
          <w:i/>
          <w:iCs/>
        </w:rPr>
        <w:t>49</w:t>
      </w:r>
      <w:r w:rsidRPr="00DA42FB">
        <w:rPr>
          <w:rFonts w:ascii="Times New Roman" w:hAnsi="Times New Roman" w:cs="Times New Roman"/>
        </w:rPr>
        <w:t>(3), pp.345-351.</w:t>
      </w:r>
    </w:p>
    <w:p w14:paraId="2A9837A6"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 xml:space="preserve">Cappelli, P., Singh, H., Singh, J. and Useem, M., 2010. The India way: Lessons for the US. </w:t>
      </w:r>
      <w:r w:rsidRPr="00DA42FB">
        <w:rPr>
          <w:rFonts w:ascii="Times New Roman" w:hAnsi="Times New Roman" w:cs="Times New Roman"/>
          <w:i/>
          <w:iCs/>
        </w:rPr>
        <w:t>Academy of Management Perspectives</w:t>
      </w:r>
      <w:r w:rsidRPr="00DA42FB">
        <w:rPr>
          <w:rFonts w:ascii="Times New Roman" w:hAnsi="Times New Roman" w:cs="Times New Roman"/>
        </w:rPr>
        <w:t xml:space="preserve">, </w:t>
      </w:r>
      <w:r w:rsidRPr="00DA42FB">
        <w:rPr>
          <w:rFonts w:ascii="Times New Roman" w:hAnsi="Times New Roman" w:cs="Times New Roman"/>
          <w:i/>
          <w:iCs/>
        </w:rPr>
        <w:t>24</w:t>
      </w:r>
      <w:r w:rsidRPr="00DA42FB">
        <w:rPr>
          <w:rFonts w:ascii="Times New Roman" w:hAnsi="Times New Roman" w:cs="Times New Roman"/>
        </w:rPr>
        <w:t>(2), pp.6-24.</w:t>
      </w:r>
    </w:p>
    <w:p w14:paraId="2C9BA21D"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 xml:space="preserve">Contractor, F.J., 2021. The world economy will need even more globalization in the post-pandemic 2021 decade. </w:t>
      </w:r>
      <w:r w:rsidRPr="00DA42FB">
        <w:rPr>
          <w:rFonts w:ascii="Times New Roman" w:hAnsi="Times New Roman" w:cs="Times New Roman"/>
          <w:i/>
          <w:iCs/>
        </w:rPr>
        <w:t>Journal of international business studies</w:t>
      </w:r>
      <w:r w:rsidRPr="00DA42FB">
        <w:rPr>
          <w:rFonts w:ascii="Times New Roman" w:hAnsi="Times New Roman" w:cs="Times New Roman"/>
        </w:rPr>
        <w:t xml:space="preserve">, </w:t>
      </w:r>
      <w:r w:rsidRPr="00DA42FB">
        <w:rPr>
          <w:rFonts w:ascii="Times New Roman" w:hAnsi="Times New Roman" w:cs="Times New Roman"/>
          <w:i/>
          <w:iCs/>
        </w:rPr>
        <w:t>53</w:t>
      </w:r>
      <w:r w:rsidRPr="00DA42FB">
        <w:rPr>
          <w:rFonts w:ascii="Times New Roman" w:hAnsi="Times New Roman" w:cs="Times New Roman"/>
        </w:rPr>
        <w:t>(1), p.156.</w:t>
      </w:r>
    </w:p>
    <w:p w14:paraId="69A6FEF6"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 xml:space="preserve">Devarakonda, S., Klijn, E., Reuer, J. and Duplat, V., 2021. Institutional differences and arbitration mechanisms in international joint ventures. </w:t>
      </w:r>
      <w:r w:rsidRPr="00DA42FB">
        <w:rPr>
          <w:rFonts w:ascii="Times New Roman" w:hAnsi="Times New Roman" w:cs="Times New Roman"/>
          <w:i/>
          <w:iCs/>
        </w:rPr>
        <w:t>Global Strategy Journal</w:t>
      </w:r>
      <w:r w:rsidRPr="00DA42FB">
        <w:rPr>
          <w:rFonts w:ascii="Times New Roman" w:hAnsi="Times New Roman" w:cs="Times New Roman"/>
        </w:rPr>
        <w:t xml:space="preserve">, </w:t>
      </w:r>
      <w:r w:rsidRPr="00DA42FB">
        <w:rPr>
          <w:rFonts w:ascii="Times New Roman" w:hAnsi="Times New Roman" w:cs="Times New Roman"/>
          <w:i/>
          <w:iCs/>
        </w:rPr>
        <w:t>11</w:t>
      </w:r>
      <w:r w:rsidRPr="00DA42FB">
        <w:rPr>
          <w:rFonts w:ascii="Times New Roman" w:hAnsi="Times New Roman" w:cs="Times New Roman"/>
        </w:rPr>
        <w:t>(2), pp.125-155.</w:t>
      </w:r>
    </w:p>
    <w:p w14:paraId="469007B2"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 xml:space="preserve">Doherty, A.M., 2009. Market and partner selection processes in international retail franchising. </w:t>
      </w:r>
      <w:r w:rsidRPr="00DA42FB">
        <w:rPr>
          <w:rFonts w:ascii="Times New Roman" w:hAnsi="Times New Roman" w:cs="Times New Roman"/>
          <w:i/>
          <w:iCs/>
        </w:rPr>
        <w:t>Journal of business Research</w:t>
      </w:r>
      <w:r w:rsidRPr="00DA42FB">
        <w:rPr>
          <w:rFonts w:ascii="Times New Roman" w:hAnsi="Times New Roman" w:cs="Times New Roman"/>
        </w:rPr>
        <w:t xml:space="preserve">, </w:t>
      </w:r>
      <w:r w:rsidRPr="00DA42FB">
        <w:rPr>
          <w:rFonts w:ascii="Times New Roman" w:hAnsi="Times New Roman" w:cs="Times New Roman"/>
          <w:i/>
          <w:iCs/>
        </w:rPr>
        <w:t>62</w:t>
      </w:r>
      <w:r w:rsidRPr="00DA42FB">
        <w:rPr>
          <w:rFonts w:ascii="Times New Roman" w:hAnsi="Times New Roman" w:cs="Times New Roman"/>
        </w:rPr>
        <w:t>(5), pp.528-534.</w:t>
      </w:r>
    </w:p>
    <w:p w14:paraId="1E8419D3"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 xml:space="preserve">Dunning, J.H. and Lundan, S.M., 2008. </w:t>
      </w:r>
      <w:r w:rsidRPr="00DA42FB">
        <w:rPr>
          <w:rFonts w:ascii="Times New Roman" w:hAnsi="Times New Roman" w:cs="Times New Roman"/>
          <w:i/>
          <w:iCs/>
        </w:rPr>
        <w:t>Multinational enterprises and the global economy</w:t>
      </w:r>
      <w:r w:rsidRPr="00DA42FB">
        <w:rPr>
          <w:rFonts w:ascii="Times New Roman" w:hAnsi="Times New Roman" w:cs="Times New Roman"/>
        </w:rPr>
        <w:t>. Edward Elgar Publishing.</w:t>
      </w:r>
    </w:p>
    <w:p w14:paraId="4CDF652E"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 xml:space="preserve">Gereffi, G., Lim, H.C. and Lee, J., 2021. Trade policies, firm strategies, and adaptive reconfigurations of global value chains. </w:t>
      </w:r>
      <w:r w:rsidRPr="00DA42FB">
        <w:rPr>
          <w:rFonts w:ascii="Times New Roman" w:hAnsi="Times New Roman" w:cs="Times New Roman"/>
          <w:i/>
          <w:iCs/>
        </w:rPr>
        <w:t>Journal of International Business Policy</w:t>
      </w:r>
      <w:r w:rsidRPr="00DA42FB">
        <w:rPr>
          <w:rFonts w:ascii="Times New Roman" w:hAnsi="Times New Roman" w:cs="Times New Roman"/>
        </w:rPr>
        <w:t xml:space="preserve">, </w:t>
      </w:r>
      <w:r w:rsidRPr="00DA42FB">
        <w:rPr>
          <w:rFonts w:ascii="Times New Roman" w:hAnsi="Times New Roman" w:cs="Times New Roman"/>
          <w:i/>
          <w:iCs/>
        </w:rPr>
        <w:t>4</w:t>
      </w:r>
      <w:r w:rsidRPr="00DA42FB">
        <w:rPr>
          <w:rFonts w:ascii="Times New Roman" w:hAnsi="Times New Roman" w:cs="Times New Roman"/>
        </w:rPr>
        <w:t>(4), p.506.</w:t>
      </w:r>
    </w:p>
    <w:p w14:paraId="31397206"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 xml:space="preserve">Government of India (2013) </w:t>
      </w:r>
      <w:r w:rsidRPr="00DA42FB">
        <w:rPr>
          <w:rFonts w:ascii="Times New Roman" w:hAnsi="Times New Roman" w:cs="Times New Roman"/>
          <w:i/>
          <w:iCs/>
        </w:rPr>
        <w:t>The Companies Act, 2013: Section 135</w:t>
      </w:r>
      <w:r w:rsidRPr="00DA42FB">
        <w:rPr>
          <w:rFonts w:ascii="Times New Roman" w:hAnsi="Times New Roman" w:cs="Times New Roman"/>
        </w:rPr>
        <w:t>. New Delhi: Ministry of Corporate Affairs.</w:t>
      </w:r>
      <w:hyperlink r:id="rId16" w:history="1">
        <w:r w:rsidRPr="00DA42FB">
          <w:rPr>
            <w:rStyle w:val="Hyperlink"/>
            <w:rFonts w:ascii="Times New Roman" w:hAnsi="Times New Roman" w:cs="Times New Roman"/>
          </w:rPr>
          <w:t>https://www.mca.gov.in/content/dam/mca/pdf/CompaniesAct2013.pdf</w:t>
        </w:r>
      </w:hyperlink>
    </w:p>
    <w:p w14:paraId="03D821A1"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 xml:space="preserve">Hilger, A.M., 2023. </w:t>
      </w:r>
      <w:r w:rsidRPr="00DA42FB">
        <w:rPr>
          <w:rFonts w:ascii="Times New Roman" w:hAnsi="Times New Roman" w:cs="Times New Roman"/>
          <w:i/>
          <w:iCs/>
        </w:rPr>
        <w:t>The Internationalization of Central and Eastern European Companies-Foreign Market Entry Strategies and Human Resource Management</w:t>
      </w:r>
      <w:r w:rsidRPr="00DA42FB">
        <w:rPr>
          <w:rFonts w:ascii="Times New Roman" w:hAnsi="Times New Roman" w:cs="Times New Roman"/>
        </w:rPr>
        <w:t xml:space="preserve"> (Doctoral dissertation).</w:t>
      </w:r>
    </w:p>
    <w:p w14:paraId="158EE1FA"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 xml:space="preserve">Hofstede Insights (2024) </w:t>
      </w:r>
      <w:r w:rsidRPr="00DA42FB">
        <w:rPr>
          <w:rFonts w:ascii="Times New Roman" w:hAnsi="Times New Roman" w:cs="Times New Roman"/>
          <w:i/>
          <w:iCs/>
        </w:rPr>
        <w:t>Country comparison: India and United Kingdom</w:t>
      </w:r>
      <w:r w:rsidRPr="00DA42FB">
        <w:rPr>
          <w:rFonts w:ascii="Times New Roman" w:hAnsi="Times New Roman" w:cs="Times New Roman"/>
        </w:rPr>
        <w:t xml:space="preserve">. </w:t>
      </w:r>
      <w:hyperlink r:id="rId17" w:history="1">
        <w:r w:rsidRPr="00DA42FB">
          <w:rPr>
            <w:rStyle w:val="Hyperlink"/>
            <w:rFonts w:ascii="Times New Roman" w:hAnsi="Times New Roman" w:cs="Times New Roman"/>
          </w:rPr>
          <w:t>worlddata.info/country-comparison.php?country1=GBR&amp;country2=IND</w:t>
        </w:r>
      </w:hyperlink>
    </w:p>
    <w:p w14:paraId="257FE80C"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 xml:space="preserve">Hofstede, G., 2011. Dimensionalizing cultures: The Hofstede model in context. </w:t>
      </w:r>
      <w:r w:rsidRPr="00DA42FB">
        <w:rPr>
          <w:rFonts w:ascii="Times New Roman" w:hAnsi="Times New Roman" w:cs="Times New Roman"/>
          <w:i/>
          <w:iCs/>
        </w:rPr>
        <w:t>Online readings in psychology and culture</w:t>
      </w:r>
      <w:r w:rsidRPr="00DA42FB">
        <w:rPr>
          <w:rFonts w:ascii="Times New Roman" w:hAnsi="Times New Roman" w:cs="Times New Roman"/>
        </w:rPr>
        <w:t xml:space="preserve">, </w:t>
      </w:r>
      <w:r w:rsidRPr="00DA42FB">
        <w:rPr>
          <w:rFonts w:ascii="Times New Roman" w:hAnsi="Times New Roman" w:cs="Times New Roman"/>
          <w:i/>
          <w:iCs/>
        </w:rPr>
        <w:t>2</w:t>
      </w:r>
      <w:r w:rsidRPr="00DA42FB">
        <w:rPr>
          <w:rFonts w:ascii="Times New Roman" w:hAnsi="Times New Roman" w:cs="Times New Roman"/>
        </w:rPr>
        <w:t>(1), p.8.</w:t>
      </w:r>
    </w:p>
    <w:p w14:paraId="36F5DEFD"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 xml:space="preserve">Holtbrügge, D. and Baron, A., 2013. Market entry strategies in emerging markets: An institutional study in the BRIC countries. </w:t>
      </w:r>
      <w:r w:rsidRPr="00DA42FB">
        <w:rPr>
          <w:rFonts w:ascii="Times New Roman" w:hAnsi="Times New Roman" w:cs="Times New Roman"/>
          <w:i/>
          <w:iCs/>
        </w:rPr>
        <w:t>Thunderbird International Business Review</w:t>
      </w:r>
      <w:r w:rsidRPr="00DA42FB">
        <w:rPr>
          <w:rFonts w:ascii="Times New Roman" w:hAnsi="Times New Roman" w:cs="Times New Roman"/>
        </w:rPr>
        <w:t xml:space="preserve">, </w:t>
      </w:r>
      <w:r w:rsidRPr="00DA42FB">
        <w:rPr>
          <w:rFonts w:ascii="Times New Roman" w:hAnsi="Times New Roman" w:cs="Times New Roman"/>
          <w:i/>
          <w:iCs/>
        </w:rPr>
        <w:t>55</w:t>
      </w:r>
      <w:r w:rsidRPr="00DA42FB">
        <w:rPr>
          <w:rFonts w:ascii="Times New Roman" w:hAnsi="Times New Roman" w:cs="Times New Roman"/>
        </w:rPr>
        <w:t>(3), pp.237-252.</w:t>
      </w:r>
    </w:p>
    <w:p w14:paraId="11786675"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Howard, P.H., 2021. Concentration and power in the food system.</w:t>
      </w:r>
    </w:p>
    <w:p w14:paraId="52FF421D"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lastRenderedPageBreak/>
        <w:t xml:space="preserve">Ivanov, D., Tsipoulanidis, A. and Schönberger, J., 2021. Operations and supply chain strategy. In </w:t>
      </w:r>
      <w:r w:rsidRPr="00DA42FB">
        <w:rPr>
          <w:rFonts w:ascii="Times New Roman" w:hAnsi="Times New Roman" w:cs="Times New Roman"/>
          <w:i/>
          <w:iCs/>
        </w:rPr>
        <w:t>Global Supply Chain and Operations Management: A Decision-Oriented Introduction to the Creation of Value</w:t>
      </w:r>
      <w:r w:rsidRPr="00DA42FB">
        <w:rPr>
          <w:rFonts w:ascii="Times New Roman" w:hAnsi="Times New Roman" w:cs="Times New Roman"/>
        </w:rPr>
        <w:t xml:space="preserve"> (pp. 87-124). Cham: Springer International Publishing.</w:t>
      </w:r>
    </w:p>
    <w:p w14:paraId="25982170"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 xml:space="preserve">Jackovic, R., 2025. </w:t>
      </w:r>
      <w:r w:rsidRPr="00DA42FB">
        <w:rPr>
          <w:rFonts w:ascii="Times New Roman" w:hAnsi="Times New Roman" w:cs="Times New Roman"/>
          <w:i/>
          <w:iCs/>
        </w:rPr>
        <w:t>Risk-Aware Supplier Selection in Multi-Tier Supply Chains</w:t>
      </w:r>
      <w:r w:rsidRPr="00DA42FB">
        <w:rPr>
          <w:rFonts w:ascii="Times New Roman" w:hAnsi="Times New Roman" w:cs="Times New Roman"/>
        </w:rPr>
        <w:t xml:space="preserve"> (Master's thesis, Purdue University).</w:t>
      </w:r>
    </w:p>
    <w:p w14:paraId="5847836D"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 xml:space="preserve">Jonsson, A. and Foss, N.J., 2011. International expansion through flexible replication: Learning from the internationalization experience of IKEA. </w:t>
      </w:r>
      <w:r w:rsidRPr="00DA42FB">
        <w:rPr>
          <w:rFonts w:ascii="Times New Roman" w:hAnsi="Times New Roman" w:cs="Times New Roman"/>
          <w:i/>
          <w:iCs/>
        </w:rPr>
        <w:t>Journal of International Business Studies</w:t>
      </w:r>
      <w:r w:rsidRPr="00DA42FB">
        <w:rPr>
          <w:rFonts w:ascii="Times New Roman" w:hAnsi="Times New Roman" w:cs="Times New Roman"/>
        </w:rPr>
        <w:t xml:space="preserve">, </w:t>
      </w:r>
      <w:r w:rsidRPr="00DA42FB">
        <w:rPr>
          <w:rFonts w:ascii="Times New Roman" w:hAnsi="Times New Roman" w:cs="Times New Roman"/>
          <w:i/>
          <w:iCs/>
        </w:rPr>
        <w:t>42</w:t>
      </w:r>
      <w:r w:rsidRPr="00DA42FB">
        <w:rPr>
          <w:rFonts w:ascii="Times New Roman" w:hAnsi="Times New Roman" w:cs="Times New Roman"/>
        </w:rPr>
        <w:t>(9), pp.1079-1102.</w:t>
      </w:r>
    </w:p>
    <w:p w14:paraId="4A89E036"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 xml:space="preserve">Joshi, M. and Klein, J.R., 2018. </w:t>
      </w:r>
      <w:r w:rsidRPr="00DA42FB">
        <w:rPr>
          <w:rFonts w:ascii="Times New Roman" w:hAnsi="Times New Roman" w:cs="Times New Roman"/>
          <w:i/>
          <w:iCs/>
        </w:rPr>
        <w:t>Global business</w:t>
      </w:r>
      <w:r w:rsidRPr="00DA42FB">
        <w:rPr>
          <w:rFonts w:ascii="Times New Roman" w:hAnsi="Times New Roman" w:cs="Times New Roman"/>
        </w:rPr>
        <w:t>. Oxford University Press.</w:t>
      </w:r>
    </w:p>
    <w:p w14:paraId="266B5BE0"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 xml:space="preserve">Khare, A. and Kautish, P., 2022. Antecedents to green apparel purchase behavior of Indian consumers. </w:t>
      </w:r>
      <w:r w:rsidRPr="00DA42FB">
        <w:rPr>
          <w:rFonts w:ascii="Times New Roman" w:hAnsi="Times New Roman" w:cs="Times New Roman"/>
          <w:i/>
          <w:iCs/>
        </w:rPr>
        <w:t>Journal of Global Scholars of Marketing Science</w:t>
      </w:r>
      <w:r w:rsidRPr="00DA42FB">
        <w:rPr>
          <w:rFonts w:ascii="Times New Roman" w:hAnsi="Times New Roman" w:cs="Times New Roman"/>
        </w:rPr>
        <w:t xml:space="preserve">, </w:t>
      </w:r>
      <w:r w:rsidRPr="00DA42FB">
        <w:rPr>
          <w:rFonts w:ascii="Times New Roman" w:hAnsi="Times New Roman" w:cs="Times New Roman"/>
          <w:i/>
          <w:iCs/>
        </w:rPr>
        <w:t>32</w:t>
      </w:r>
      <w:r w:rsidRPr="00DA42FB">
        <w:rPr>
          <w:rFonts w:ascii="Times New Roman" w:hAnsi="Times New Roman" w:cs="Times New Roman"/>
        </w:rPr>
        <w:t>(2), pp.222-251.</w:t>
      </w:r>
    </w:p>
    <w:p w14:paraId="7FB05532"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 xml:space="preserve">Kulshreshtha, K., Sharma, G. and Bajpai, N., 2023. Conjoint analysis: the assumptions, applications, concerns, remedies and future research direction. </w:t>
      </w:r>
      <w:r w:rsidRPr="00DA42FB">
        <w:rPr>
          <w:rFonts w:ascii="Times New Roman" w:hAnsi="Times New Roman" w:cs="Times New Roman"/>
          <w:i/>
          <w:iCs/>
        </w:rPr>
        <w:t>International Journal of Quality &amp; Reliability Management</w:t>
      </w:r>
      <w:r w:rsidRPr="00DA42FB">
        <w:rPr>
          <w:rFonts w:ascii="Times New Roman" w:hAnsi="Times New Roman" w:cs="Times New Roman"/>
        </w:rPr>
        <w:t xml:space="preserve">, </w:t>
      </w:r>
      <w:r w:rsidRPr="00DA42FB">
        <w:rPr>
          <w:rFonts w:ascii="Times New Roman" w:hAnsi="Times New Roman" w:cs="Times New Roman"/>
          <w:i/>
          <w:iCs/>
        </w:rPr>
        <w:t>40</w:t>
      </w:r>
      <w:r w:rsidRPr="00DA42FB">
        <w:rPr>
          <w:rFonts w:ascii="Times New Roman" w:hAnsi="Times New Roman" w:cs="Times New Roman"/>
        </w:rPr>
        <w:t>(2), pp.607-627.</w:t>
      </w:r>
    </w:p>
    <w:p w14:paraId="2AC1618A"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 xml:space="preserve">Kumar, J.S. and Shobana, D., 2024. Historical Trends in Sugarcane Area and Production in India: Analyzing Changes Over the Past Decades. </w:t>
      </w:r>
      <w:r w:rsidRPr="00DA42FB">
        <w:rPr>
          <w:rFonts w:ascii="Times New Roman" w:hAnsi="Times New Roman" w:cs="Times New Roman"/>
          <w:i/>
          <w:iCs/>
        </w:rPr>
        <w:t>International Journal of Research and Innovation in Social Science</w:t>
      </w:r>
      <w:r w:rsidRPr="00DA42FB">
        <w:rPr>
          <w:rFonts w:ascii="Times New Roman" w:hAnsi="Times New Roman" w:cs="Times New Roman"/>
        </w:rPr>
        <w:t xml:space="preserve">, </w:t>
      </w:r>
      <w:r w:rsidRPr="00DA42FB">
        <w:rPr>
          <w:rFonts w:ascii="Times New Roman" w:hAnsi="Times New Roman" w:cs="Times New Roman"/>
          <w:i/>
          <w:iCs/>
        </w:rPr>
        <w:t>8</w:t>
      </w:r>
      <w:r w:rsidRPr="00DA42FB">
        <w:rPr>
          <w:rFonts w:ascii="Times New Roman" w:hAnsi="Times New Roman" w:cs="Times New Roman"/>
        </w:rPr>
        <w:t>(8), pp.1768-1784.</w:t>
      </w:r>
    </w:p>
    <w:p w14:paraId="57C7C712"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 xml:space="preserve">Li, Y., Cui, L., Meyer, K.E. and Fan, D., 2022. Strategic configurations and international performance of emerging economy multinationals. </w:t>
      </w:r>
      <w:r w:rsidRPr="00DA42FB">
        <w:rPr>
          <w:rFonts w:ascii="Times New Roman" w:hAnsi="Times New Roman" w:cs="Times New Roman"/>
          <w:i/>
          <w:iCs/>
        </w:rPr>
        <w:t>Management and Organization Review</w:t>
      </w:r>
      <w:r w:rsidRPr="00DA42FB">
        <w:rPr>
          <w:rFonts w:ascii="Times New Roman" w:hAnsi="Times New Roman" w:cs="Times New Roman"/>
        </w:rPr>
        <w:t xml:space="preserve">, </w:t>
      </w:r>
      <w:r w:rsidRPr="00DA42FB">
        <w:rPr>
          <w:rFonts w:ascii="Times New Roman" w:hAnsi="Times New Roman" w:cs="Times New Roman"/>
          <w:i/>
          <w:iCs/>
        </w:rPr>
        <w:t>18</w:t>
      </w:r>
      <w:r w:rsidRPr="00DA42FB">
        <w:rPr>
          <w:rFonts w:ascii="Times New Roman" w:hAnsi="Times New Roman" w:cs="Times New Roman"/>
        </w:rPr>
        <w:t>(5), pp.924-957.</w:t>
      </w:r>
    </w:p>
    <w:p w14:paraId="262CD282"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 xml:space="preserve">Locke, R.M., Qin, F. and Brause, A., 2007. Does monitoring improve labor standards? Lessons from Nike. </w:t>
      </w:r>
      <w:r w:rsidRPr="00DA42FB">
        <w:rPr>
          <w:rFonts w:ascii="Times New Roman" w:hAnsi="Times New Roman" w:cs="Times New Roman"/>
          <w:i/>
          <w:iCs/>
        </w:rPr>
        <w:t>Ilr Review</w:t>
      </w:r>
      <w:r w:rsidRPr="00DA42FB">
        <w:rPr>
          <w:rFonts w:ascii="Times New Roman" w:hAnsi="Times New Roman" w:cs="Times New Roman"/>
        </w:rPr>
        <w:t xml:space="preserve">, </w:t>
      </w:r>
      <w:r w:rsidRPr="00DA42FB">
        <w:rPr>
          <w:rFonts w:ascii="Times New Roman" w:hAnsi="Times New Roman" w:cs="Times New Roman"/>
          <w:i/>
          <w:iCs/>
        </w:rPr>
        <w:t>61</w:t>
      </w:r>
      <w:r w:rsidRPr="00DA42FB">
        <w:rPr>
          <w:rFonts w:ascii="Times New Roman" w:hAnsi="Times New Roman" w:cs="Times New Roman"/>
        </w:rPr>
        <w:t>(1), pp.3-31.</w:t>
      </w:r>
    </w:p>
    <w:p w14:paraId="20949E52"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 xml:space="preserve">Lund-Thomsen, P., 2022. </w:t>
      </w:r>
      <w:r w:rsidRPr="00DA42FB">
        <w:rPr>
          <w:rFonts w:ascii="Times New Roman" w:hAnsi="Times New Roman" w:cs="Times New Roman"/>
          <w:i/>
          <w:iCs/>
        </w:rPr>
        <w:t>Rethinking global value chains and corporate social responsibility</w:t>
      </w:r>
      <w:r w:rsidRPr="00DA42FB">
        <w:rPr>
          <w:rFonts w:ascii="Times New Roman" w:hAnsi="Times New Roman" w:cs="Times New Roman"/>
        </w:rPr>
        <w:t>. Edward Elgar Publishing.</w:t>
      </w:r>
    </w:p>
    <w:p w14:paraId="008A6225"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 xml:space="preserve">Mabeta, J. and Smutka, L., 2023. Trade and competitiveness of African sugar exports. </w:t>
      </w:r>
      <w:r w:rsidRPr="00DA42FB">
        <w:rPr>
          <w:rFonts w:ascii="Times New Roman" w:hAnsi="Times New Roman" w:cs="Times New Roman"/>
          <w:i/>
          <w:iCs/>
        </w:rPr>
        <w:t>Frontiers in Sustainable Food Systems</w:t>
      </w:r>
      <w:r w:rsidRPr="00DA42FB">
        <w:rPr>
          <w:rFonts w:ascii="Times New Roman" w:hAnsi="Times New Roman" w:cs="Times New Roman"/>
        </w:rPr>
        <w:t xml:space="preserve">, </w:t>
      </w:r>
      <w:r w:rsidRPr="00DA42FB">
        <w:rPr>
          <w:rFonts w:ascii="Times New Roman" w:hAnsi="Times New Roman" w:cs="Times New Roman"/>
          <w:i/>
          <w:iCs/>
        </w:rPr>
        <w:t>7</w:t>
      </w:r>
      <w:r w:rsidRPr="00DA42FB">
        <w:rPr>
          <w:rFonts w:ascii="Times New Roman" w:hAnsi="Times New Roman" w:cs="Times New Roman"/>
        </w:rPr>
        <w:t>, p.1304383.</w:t>
      </w:r>
    </w:p>
    <w:p w14:paraId="57E3DB50"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 xml:space="preserve">Mukherjee, S. and Badola, S., 2021. Public financing of human development in India: a review. </w:t>
      </w:r>
      <w:r w:rsidRPr="00DA42FB">
        <w:rPr>
          <w:rFonts w:ascii="Times New Roman" w:hAnsi="Times New Roman" w:cs="Times New Roman"/>
          <w:i/>
          <w:iCs/>
        </w:rPr>
        <w:t>Indian Journal of Human Development</w:t>
      </w:r>
      <w:r w:rsidRPr="00DA42FB">
        <w:rPr>
          <w:rFonts w:ascii="Times New Roman" w:hAnsi="Times New Roman" w:cs="Times New Roman"/>
        </w:rPr>
        <w:t xml:space="preserve">, </w:t>
      </w:r>
      <w:r w:rsidRPr="00DA42FB">
        <w:rPr>
          <w:rFonts w:ascii="Times New Roman" w:hAnsi="Times New Roman" w:cs="Times New Roman"/>
          <w:i/>
          <w:iCs/>
        </w:rPr>
        <w:t>15</w:t>
      </w:r>
      <w:r w:rsidRPr="00DA42FB">
        <w:rPr>
          <w:rFonts w:ascii="Times New Roman" w:hAnsi="Times New Roman" w:cs="Times New Roman"/>
        </w:rPr>
        <w:t>(1), pp.62-81.</w:t>
      </w:r>
    </w:p>
    <w:p w14:paraId="5B617CE8"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lastRenderedPageBreak/>
        <w:t xml:space="preserve">Pan, Y. and Tse, D.K., 2000. The hierarchical model of market entry modes. </w:t>
      </w:r>
      <w:r w:rsidRPr="00DA42FB">
        <w:rPr>
          <w:rFonts w:ascii="Times New Roman" w:hAnsi="Times New Roman" w:cs="Times New Roman"/>
          <w:i/>
          <w:iCs/>
        </w:rPr>
        <w:t>Journal of international business studies</w:t>
      </w:r>
      <w:r w:rsidRPr="00DA42FB">
        <w:rPr>
          <w:rFonts w:ascii="Times New Roman" w:hAnsi="Times New Roman" w:cs="Times New Roman"/>
        </w:rPr>
        <w:t xml:space="preserve">, </w:t>
      </w:r>
      <w:r w:rsidRPr="00DA42FB">
        <w:rPr>
          <w:rFonts w:ascii="Times New Roman" w:hAnsi="Times New Roman" w:cs="Times New Roman"/>
          <w:i/>
          <w:iCs/>
        </w:rPr>
        <w:t>31</w:t>
      </w:r>
      <w:r w:rsidRPr="00DA42FB">
        <w:rPr>
          <w:rFonts w:ascii="Times New Roman" w:hAnsi="Times New Roman" w:cs="Times New Roman"/>
        </w:rPr>
        <w:t>(4), pp.535-554.</w:t>
      </w:r>
    </w:p>
    <w:p w14:paraId="4601A45A"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 xml:space="preserve">Porter, M.E., 2008. </w:t>
      </w:r>
      <w:r w:rsidRPr="00DA42FB">
        <w:rPr>
          <w:rFonts w:ascii="Times New Roman" w:hAnsi="Times New Roman" w:cs="Times New Roman"/>
          <w:i/>
          <w:iCs/>
        </w:rPr>
        <w:t>Competitive advantage: Creating and sustaining superior performance</w:t>
      </w:r>
      <w:r w:rsidRPr="00DA42FB">
        <w:rPr>
          <w:rFonts w:ascii="Times New Roman" w:hAnsi="Times New Roman" w:cs="Times New Roman"/>
        </w:rPr>
        <w:t>. simon and schuster.</w:t>
      </w:r>
    </w:p>
    <w:p w14:paraId="480AE2E4"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 xml:space="preserve">Rugman, A.M. and Verbeke, A., 2008. A new perspective on the regional and global strategies of multinational services firms. </w:t>
      </w:r>
      <w:r w:rsidRPr="00DA42FB">
        <w:rPr>
          <w:rFonts w:ascii="Times New Roman" w:hAnsi="Times New Roman" w:cs="Times New Roman"/>
          <w:i/>
          <w:iCs/>
        </w:rPr>
        <w:t>Management International Review</w:t>
      </w:r>
      <w:r w:rsidRPr="00DA42FB">
        <w:rPr>
          <w:rFonts w:ascii="Times New Roman" w:hAnsi="Times New Roman" w:cs="Times New Roman"/>
        </w:rPr>
        <w:t xml:space="preserve">, </w:t>
      </w:r>
      <w:r w:rsidRPr="00DA42FB">
        <w:rPr>
          <w:rFonts w:ascii="Times New Roman" w:hAnsi="Times New Roman" w:cs="Times New Roman"/>
          <w:i/>
          <w:iCs/>
        </w:rPr>
        <w:t>48</w:t>
      </w:r>
      <w:r w:rsidRPr="00DA42FB">
        <w:rPr>
          <w:rFonts w:ascii="Times New Roman" w:hAnsi="Times New Roman" w:cs="Times New Roman"/>
        </w:rPr>
        <w:t>(4), pp.397-411.</w:t>
      </w:r>
    </w:p>
    <w:p w14:paraId="64AF28A1"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 xml:space="preserve">Saittakari, I., Ritvala, T., Piekkari, R., Kähäri, P., Moisio, S., Hanell, T. and Beugelsdijk, S., 2023. A review of location, politics, and the multinational corporation: Bringing political geography into international business. </w:t>
      </w:r>
      <w:r w:rsidRPr="00DA42FB">
        <w:rPr>
          <w:rFonts w:ascii="Times New Roman" w:hAnsi="Times New Roman" w:cs="Times New Roman"/>
          <w:i/>
          <w:iCs/>
        </w:rPr>
        <w:t>Journal of International Business Studies</w:t>
      </w:r>
      <w:r w:rsidRPr="00DA42FB">
        <w:rPr>
          <w:rFonts w:ascii="Times New Roman" w:hAnsi="Times New Roman" w:cs="Times New Roman"/>
        </w:rPr>
        <w:t xml:space="preserve">, </w:t>
      </w:r>
      <w:r w:rsidRPr="00DA42FB">
        <w:rPr>
          <w:rFonts w:ascii="Times New Roman" w:hAnsi="Times New Roman" w:cs="Times New Roman"/>
          <w:i/>
          <w:iCs/>
        </w:rPr>
        <w:t>54</w:t>
      </w:r>
      <w:r w:rsidRPr="00DA42FB">
        <w:rPr>
          <w:rFonts w:ascii="Times New Roman" w:hAnsi="Times New Roman" w:cs="Times New Roman"/>
        </w:rPr>
        <w:t>(6), pp.969-995.</w:t>
      </w:r>
    </w:p>
    <w:p w14:paraId="2EB6A698"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Sharma, M., 2024. Comparative Study on Cultural Dimensions of Organisational Change in India and New Zealand IT Industry.</w:t>
      </w:r>
    </w:p>
    <w:p w14:paraId="3021E398"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 xml:space="preserve">Solomon, S. and Swapna, M., 2022. Indian sugar industry: towards self-reliance for sustainability. </w:t>
      </w:r>
      <w:r w:rsidRPr="00DA42FB">
        <w:rPr>
          <w:rFonts w:ascii="Times New Roman" w:hAnsi="Times New Roman" w:cs="Times New Roman"/>
          <w:i/>
          <w:iCs/>
        </w:rPr>
        <w:t>Sugar Tech</w:t>
      </w:r>
      <w:r w:rsidRPr="00DA42FB">
        <w:rPr>
          <w:rFonts w:ascii="Times New Roman" w:hAnsi="Times New Roman" w:cs="Times New Roman"/>
        </w:rPr>
        <w:t xml:space="preserve">, </w:t>
      </w:r>
      <w:r w:rsidRPr="00DA42FB">
        <w:rPr>
          <w:rFonts w:ascii="Times New Roman" w:hAnsi="Times New Roman" w:cs="Times New Roman"/>
          <w:i/>
          <w:iCs/>
        </w:rPr>
        <w:t>24</w:t>
      </w:r>
      <w:r w:rsidRPr="00DA42FB">
        <w:rPr>
          <w:rFonts w:ascii="Times New Roman" w:hAnsi="Times New Roman" w:cs="Times New Roman"/>
        </w:rPr>
        <w:t>(3), pp.630-650.</w:t>
      </w:r>
    </w:p>
    <w:p w14:paraId="1F2517E9"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 xml:space="preserve">Svystunova, L., Muratova, Y., Fortwengel, J. and Edwards, T., 2024. Multinational corporations’ interactions with host institutions: taking stock and moving forward. </w:t>
      </w:r>
      <w:r w:rsidRPr="00DA42FB">
        <w:rPr>
          <w:rFonts w:ascii="Times New Roman" w:hAnsi="Times New Roman" w:cs="Times New Roman"/>
          <w:i/>
          <w:iCs/>
        </w:rPr>
        <w:t>Management International Review</w:t>
      </w:r>
      <w:r w:rsidRPr="00DA42FB">
        <w:rPr>
          <w:rFonts w:ascii="Times New Roman" w:hAnsi="Times New Roman" w:cs="Times New Roman"/>
        </w:rPr>
        <w:t xml:space="preserve">, </w:t>
      </w:r>
      <w:r w:rsidRPr="00DA42FB">
        <w:rPr>
          <w:rFonts w:ascii="Times New Roman" w:hAnsi="Times New Roman" w:cs="Times New Roman"/>
          <w:i/>
          <w:iCs/>
        </w:rPr>
        <w:t>64</w:t>
      </w:r>
      <w:r w:rsidRPr="00DA42FB">
        <w:rPr>
          <w:rFonts w:ascii="Times New Roman" w:hAnsi="Times New Roman" w:cs="Times New Roman"/>
        </w:rPr>
        <w:t>(1), pp.3-33.</w:t>
      </w:r>
    </w:p>
    <w:p w14:paraId="6D130961"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 xml:space="preserve">Taras, V., Kirkman, B.L. and Steel, P., 2010. Examining the impact of Culture's consequences: a three-decade, multilevel, meta-analytic review of Hofstede's cultural value dimensions. </w:t>
      </w:r>
      <w:r w:rsidRPr="00DA42FB">
        <w:rPr>
          <w:rFonts w:ascii="Times New Roman" w:hAnsi="Times New Roman" w:cs="Times New Roman"/>
          <w:i/>
          <w:iCs/>
        </w:rPr>
        <w:t>Journal of applied psychology</w:t>
      </w:r>
      <w:r w:rsidRPr="00DA42FB">
        <w:rPr>
          <w:rFonts w:ascii="Times New Roman" w:hAnsi="Times New Roman" w:cs="Times New Roman"/>
        </w:rPr>
        <w:t xml:space="preserve">, </w:t>
      </w:r>
      <w:r w:rsidRPr="00DA42FB">
        <w:rPr>
          <w:rFonts w:ascii="Times New Roman" w:hAnsi="Times New Roman" w:cs="Times New Roman"/>
          <w:i/>
          <w:iCs/>
        </w:rPr>
        <w:t>95</w:t>
      </w:r>
      <w:r w:rsidRPr="00DA42FB">
        <w:rPr>
          <w:rFonts w:ascii="Times New Roman" w:hAnsi="Times New Roman" w:cs="Times New Roman"/>
        </w:rPr>
        <w:t>(3), p.405.</w:t>
      </w:r>
    </w:p>
    <w:p w14:paraId="0E5BAFE0"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 xml:space="preserve">Tate, W.L. and Ellram, L.M., 2022. Transaction cost economics. In </w:t>
      </w:r>
      <w:r w:rsidRPr="00DA42FB">
        <w:rPr>
          <w:rFonts w:ascii="Times New Roman" w:hAnsi="Times New Roman" w:cs="Times New Roman"/>
          <w:i/>
          <w:iCs/>
        </w:rPr>
        <w:t>Handbook of Theories for Purchasing, Supply Chain and Management Research</w:t>
      </w:r>
      <w:r w:rsidRPr="00DA42FB">
        <w:rPr>
          <w:rFonts w:ascii="Times New Roman" w:hAnsi="Times New Roman" w:cs="Times New Roman"/>
        </w:rPr>
        <w:t xml:space="preserve"> (pp. 94-105). Edward Elgar Publishing.</w:t>
      </w:r>
    </w:p>
    <w:p w14:paraId="6E76CB8F"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 xml:space="preserve">Torkestani, M.S., Dehdashti Shahrokh, Z., Bakhshizadeh Borj, K. and Jahedi, P., 2024. Diaspora Marketing Theoretical Framework with Meta-Synthesis Approach. </w:t>
      </w:r>
      <w:r w:rsidRPr="00DA42FB">
        <w:rPr>
          <w:rFonts w:ascii="Times New Roman" w:hAnsi="Times New Roman" w:cs="Times New Roman"/>
          <w:i/>
          <w:iCs/>
        </w:rPr>
        <w:t>Quarterly Journal of Brand Management</w:t>
      </w:r>
      <w:r w:rsidRPr="00DA42FB">
        <w:rPr>
          <w:rFonts w:ascii="Times New Roman" w:hAnsi="Times New Roman" w:cs="Times New Roman"/>
        </w:rPr>
        <w:t xml:space="preserve">, </w:t>
      </w:r>
      <w:r w:rsidRPr="00DA42FB">
        <w:rPr>
          <w:rFonts w:ascii="Times New Roman" w:hAnsi="Times New Roman" w:cs="Times New Roman"/>
          <w:i/>
          <w:iCs/>
        </w:rPr>
        <w:t>10</w:t>
      </w:r>
      <w:r w:rsidRPr="00DA42FB">
        <w:rPr>
          <w:rFonts w:ascii="Times New Roman" w:hAnsi="Times New Roman" w:cs="Times New Roman"/>
        </w:rPr>
        <w:t>(4), pp.125-160.</w:t>
      </w:r>
    </w:p>
    <w:p w14:paraId="5E6C2D13"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 xml:space="preserve">UNCTAD (2022) </w:t>
      </w:r>
      <w:r w:rsidRPr="00DA42FB">
        <w:rPr>
          <w:rFonts w:ascii="Times New Roman" w:hAnsi="Times New Roman" w:cs="Times New Roman"/>
          <w:i/>
          <w:iCs/>
        </w:rPr>
        <w:t>World Investment Report 2022: international tax reforms and sustainable investment</w:t>
      </w:r>
      <w:r w:rsidRPr="00DA42FB">
        <w:rPr>
          <w:rFonts w:ascii="Times New Roman" w:hAnsi="Times New Roman" w:cs="Times New Roman"/>
        </w:rPr>
        <w:t xml:space="preserve">. Geneva: United Nations Conference on Trade and Development. </w:t>
      </w:r>
      <w:hyperlink r:id="rId18" w:history="1">
        <w:r w:rsidRPr="00DA42FB">
          <w:rPr>
            <w:rStyle w:val="Hyperlink"/>
            <w:rFonts w:ascii="Times New Roman" w:hAnsi="Times New Roman" w:cs="Times New Roman"/>
          </w:rPr>
          <w:t>https://unctad.org/system/files/official-document/wir2022_en.pdf</w:t>
        </w:r>
      </w:hyperlink>
    </w:p>
    <w:p w14:paraId="770A231E"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lastRenderedPageBreak/>
        <w:t xml:space="preserve">Van der Straaten, K., Narula, R. and Giuliani, E., 2023. The multinational enterprise, development, and the inequality of opportunities: A research agenda. </w:t>
      </w:r>
      <w:r w:rsidRPr="00DA42FB">
        <w:rPr>
          <w:rFonts w:ascii="Times New Roman" w:hAnsi="Times New Roman" w:cs="Times New Roman"/>
          <w:i/>
          <w:iCs/>
        </w:rPr>
        <w:t>Journal of International Business Studies</w:t>
      </w:r>
      <w:r w:rsidRPr="00DA42FB">
        <w:rPr>
          <w:rFonts w:ascii="Times New Roman" w:hAnsi="Times New Roman" w:cs="Times New Roman"/>
        </w:rPr>
        <w:t xml:space="preserve">, </w:t>
      </w:r>
      <w:r w:rsidRPr="00DA42FB">
        <w:rPr>
          <w:rFonts w:ascii="Times New Roman" w:hAnsi="Times New Roman" w:cs="Times New Roman"/>
          <w:i/>
          <w:iCs/>
        </w:rPr>
        <w:t>54</w:t>
      </w:r>
      <w:r w:rsidRPr="00DA42FB">
        <w:rPr>
          <w:rFonts w:ascii="Times New Roman" w:hAnsi="Times New Roman" w:cs="Times New Roman"/>
        </w:rPr>
        <w:t>(9), pp.1623-1640.</w:t>
      </w:r>
    </w:p>
    <w:p w14:paraId="5AF22158"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 xml:space="preserve">Verbeke, A. and Kano, L., 2016. An internalization theory perspective on the global and regional strategies of multinational enterprises. </w:t>
      </w:r>
      <w:r w:rsidRPr="00DA42FB">
        <w:rPr>
          <w:rFonts w:ascii="Times New Roman" w:hAnsi="Times New Roman" w:cs="Times New Roman"/>
          <w:i/>
          <w:iCs/>
        </w:rPr>
        <w:t>Journal of World Business</w:t>
      </w:r>
      <w:r w:rsidRPr="00DA42FB">
        <w:rPr>
          <w:rFonts w:ascii="Times New Roman" w:hAnsi="Times New Roman" w:cs="Times New Roman"/>
        </w:rPr>
        <w:t xml:space="preserve">, </w:t>
      </w:r>
      <w:r w:rsidRPr="00DA42FB">
        <w:rPr>
          <w:rFonts w:ascii="Times New Roman" w:hAnsi="Times New Roman" w:cs="Times New Roman"/>
          <w:i/>
          <w:iCs/>
        </w:rPr>
        <w:t>51</w:t>
      </w:r>
      <w:r w:rsidRPr="00DA42FB">
        <w:rPr>
          <w:rFonts w:ascii="Times New Roman" w:hAnsi="Times New Roman" w:cs="Times New Roman"/>
        </w:rPr>
        <w:t>(1), pp.83-92.</w:t>
      </w:r>
    </w:p>
    <w:p w14:paraId="15F61918"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 xml:space="preserve">Verbeke, A. and Yuan, W., 2022. Rethinking intrapreneurship in the established MNE. </w:t>
      </w:r>
      <w:r w:rsidRPr="00DA42FB">
        <w:rPr>
          <w:rFonts w:ascii="Times New Roman" w:hAnsi="Times New Roman" w:cs="Times New Roman"/>
          <w:i/>
          <w:iCs/>
        </w:rPr>
        <w:t>Global Strategy Journal</w:t>
      </w:r>
      <w:r w:rsidRPr="00DA42FB">
        <w:rPr>
          <w:rFonts w:ascii="Times New Roman" w:hAnsi="Times New Roman" w:cs="Times New Roman"/>
        </w:rPr>
        <w:t xml:space="preserve">, </w:t>
      </w:r>
      <w:r w:rsidRPr="00DA42FB">
        <w:rPr>
          <w:rFonts w:ascii="Times New Roman" w:hAnsi="Times New Roman" w:cs="Times New Roman"/>
          <w:i/>
          <w:iCs/>
        </w:rPr>
        <w:t>12</w:t>
      </w:r>
      <w:r w:rsidRPr="00DA42FB">
        <w:rPr>
          <w:rFonts w:ascii="Times New Roman" w:hAnsi="Times New Roman" w:cs="Times New Roman"/>
        </w:rPr>
        <w:t>(4), pp.738-758.</w:t>
      </w:r>
    </w:p>
    <w:p w14:paraId="1D2D6551"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 xml:space="preserve">Wagner, C. and Delios, A., 2023. The determinants of inward FDI in India in the 2000s. </w:t>
      </w:r>
      <w:r w:rsidRPr="00DA42FB">
        <w:rPr>
          <w:rFonts w:ascii="Times New Roman" w:hAnsi="Times New Roman" w:cs="Times New Roman"/>
          <w:i/>
          <w:iCs/>
        </w:rPr>
        <w:t>Journal of Indian Business Research</w:t>
      </w:r>
      <w:r w:rsidRPr="00DA42FB">
        <w:rPr>
          <w:rFonts w:ascii="Times New Roman" w:hAnsi="Times New Roman" w:cs="Times New Roman"/>
        </w:rPr>
        <w:t xml:space="preserve">, </w:t>
      </w:r>
      <w:r w:rsidRPr="00DA42FB">
        <w:rPr>
          <w:rFonts w:ascii="Times New Roman" w:hAnsi="Times New Roman" w:cs="Times New Roman"/>
          <w:i/>
          <w:iCs/>
        </w:rPr>
        <w:t>15</w:t>
      </w:r>
      <w:r w:rsidRPr="00DA42FB">
        <w:rPr>
          <w:rFonts w:ascii="Times New Roman" w:hAnsi="Times New Roman" w:cs="Times New Roman"/>
        </w:rPr>
        <w:t>(3), pp.431-465.</w:t>
      </w:r>
    </w:p>
    <w:p w14:paraId="7194A5B8" w14:textId="77777777" w:rsidR="00DA42FB" w:rsidRPr="00DA42FB" w:rsidRDefault="00DA42FB" w:rsidP="00DA42FB">
      <w:pPr>
        <w:spacing w:line="360" w:lineRule="auto"/>
        <w:jc w:val="both"/>
        <w:rPr>
          <w:rFonts w:ascii="Times New Roman" w:hAnsi="Times New Roman" w:cs="Times New Roman"/>
        </w:rPr>
      </w:pPr>
      <w:r w:rsidRPr="00DA42FB">
        <w:rPr>
          <w:rFonts w:ascii="Times New Roman" w:hAnsi="Times New Roman" w:cs="Times New Roman"/>
        </w:rPr>
        <w:t xml:space="preserve">World Bank (2020) </w:t>
      </w:r>
      <w:r w:rsidRPr="00DA42FB">
        <w:rPr>
          <w:rFonts w:ascii="Times New Roman" w:hAnsi="Times New Roman" w:cs="Times New Roman"/>
          <w:i/>
          <w:iCs/>
        </w:rPr>
        <w:t>Doing Business 2020: comparing business regulation in 190 economies</w:t>
      </w:r>
      <w:r w:rsidRPr="00DA42FB">
        <w:rPr>
          <w:rFonts w:ascii="Times New Roman" w:hAnsi="Times New Roman" w:cs="Times New Roman"/>
        </w:rPr>
        <w:t>. Washington, DC: World Bank Group.</w:t>
      </w:r>
      <w:hyperlink r:id="rId19" w:history="1">
        <w:r w:rsidRPr="00DA42FB">
          <w:rPr>
            <w:rStyle w:val="Hyperlink"/>
            <w:rFonts w:ascii="Times New Roman" w:hAnsi="Times New Roman" w:cs="Times New Roman"/>
          </w:rPr>
          <w:t>https://documents1.worldbank.org/curated/en/688761571934946384/pdf/Doing-Business-2020-Comparing-Business-Regulation-in-190-Economies.pdf</w:t>
        </w:r>
      </w:hyperlink>
    </w:p>
    <w:sectPr w:rsidR="00DA42FB" w:rsidRPr="00DA42FB" w:rsidSect="00DA42FB">
      <w:footerReference w:type="defaul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157DC4" w14:textId="77777777" w:rsidR="00BA0EC3" w:rsidRDefault="00BA0EC3" w:rsidP="00DA42FB">
      <w:pPr>
        <w:spacing w:after="0" w:line="240" w:lineRule="auto"/>
      </w:pPr>
      <w:r>
        <w:separator/>
      </w:r>
    </w:p>
  </w:endnote>
  <w:endnote w:type="continuationSeparator" w:id="0">
    <w:p w14:paraId="447C8EC4" w14:textId="77777777" w:rsidR="00BA0EC3" w:rsidRDefault="00BA0EC3" w:rsidP="00DA42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8987400"/>
      <w:docPartObj>
        <w:docPartGallery w:val="Page Numbers (Bottom of Page)"/>
        <w:docPartUnique/>
      </w:docPartObj>
    </w:sdtPr>
    <w:sdtEndPr>
      <w:rPr>
        <w:noProof/>
      </w:rPr>
    </w:sdtEndPr>
    <w:sdtContent>
      <w:p w14:paraId="0222571F" w14:textId="73167293" w:rsidR="00DA42FB" w:rsidRDefault="00DA42FB">
        <w:pPr>
          <w:pStyle w:val="Footer"/>
          <w:jc w:val="center"/>
        </w:pPr>
        <w:r>
          <w:fldChar w:fldCharType="begin"/>
        </w:r>
        <w:r>
          <w:instrText xml:space="preserve"> PAGE   \* MERGEFORMAT </w:instrText>
        </w:r>
        <w:r>
          <w:fldChar w:fldCharType="separate"/>
        </w:r>
        <w:r w:rsidR="003C3CD8">
          <w:rPr>
            <w:noProof/>
          </w:rPr>
          <w:t>1</w:t>
        </w:r>
        <w:r>
          <w:rPr>
            <w:noProof/>
          </w:rPr>
          <w:fldChar w:fldCharType="end"/>
        </w:r>
      </w:p>
    </w:sdtContent>
  </w:sdt>
  <w:p w14:paraId="4397B22D" w14:textId="77777777" w:rsidR="00DA42FB" w:rsidRDefault="00DA42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CCFD45" w14:textId="77777777" w:rsidR="00BA0EC3" w:rsidRDefault="00BA0EC3" w:rsidP="00DA42FB">
      <w:pPr>
        <w:spacing w:after="0" w:line="240" w:lineRule="auto"/>
      </w:pPr>
      <w:r>
        <w:separator/>
      </w:r>
    </w:p>
  </w:footnote>
  <w:footnote w:type="continuationSeparator" w:id="0">
    <w:p w14:paraId="705F7B91" w14:textId="77777777" w:rsidR="00BA0EC3" w:rsidRDefault="00BA0EC3" w:rsidP="00DA42F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250CD"/>
    <w:rsid w:val="000516AF"/>
    <w:rsid w:val="000573F7"/>
    <w:rsid w:val="000E4E6D"/>
    <w:rsid w:val="001060B8"/>
    <w:rsid w:val="001C1547"/>
    <w:rsid w:val="00234E2E"/>
    <w:rsid w:val="0023746E"/>
    <w:rsid w:val="002A4F1D"/>
    <w:rsid w:val="0034291D"/>
    <w:rsid w:val="00342E43"/>
    <w:rsid w:val="00355C7E"/>
    <w:rsid w:val="0035748D"/>
    <w:rsid w:val="003C2EB1"/>
    <w:rsid w:val="003C3CD8"/>
    <w:rsid w:val="00473D9E"/>
    <w:rsid w:val="0049363B"/>
    <w:rsid w:val="004A374B"/>
    <w:rsid w:val="004D0DD5"/>
    <w:rsid w:val="005351FC"/>
    <w:rsid w:val="005A0C16"/>
    <w:rsid w:val="0061227A"/>
    <w:rsid w:val="00617E52"/>
    <w:rsid w:val="006250CD"/>
    <w:rsid w:val="00645248"/>
    <w:rsid w:val="00702796"/>
    <w:rsid w:val="00704053"/>
    <w:rsid w:val="007263CB"/>
    <w:rsid w:val="007B3E33"/>
    <w:rsid w:val="00844A76"/>
    <w:rsid w:val="00885BAE"/>
    <w:rsid w:val="008F6160"/>
    <w:rsid w:val="00963019"/>
    <w:rsid w:val="009B47C6"/>
    <w:rsid w:val="00A067DD"/>
    <w:rsid w:val="00A94E41"/>
    <w:rsid w:val="00AC1009"/>
    <w:rsid w:val="00B90360"/>
    <w:rsid w:val="00BA0EC3"/>
    <w:rsid w:val="00BB2C7F"/>
    <w:rsid w:val="00CC722C"/>
    <w:rsid w:val="00CD402E"/>
    <w:rsid w:val="00CF2A6C"/>
    <w:rsid w:val="00CF6264"/>
    <w:rsid w:val="00D10F0B"/>
    <w:rsid w:val="00DA42FB"/>
    <w:rsid w:val="00DD6AD1"/>
    <w:rsid w:val="00F355DE"/>
    <w:rsid w:val="00F552DE"/>
    <w:rsid w:val="00FA623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89D28F"/>
  <w15:docId w15:val="{D8FBA9D7-1E72-4671-9B45-E3FF2BA34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067DD"/>
    <w:pPr>
      <w:keepNext/>
      <w:keepLines/>
      <w:spacing w:after="0" w:line="259" w:lineRule="auto"/>
      <w:ind w:left="10" w:hanging="10"/>
      <w:outlineLvl w:val="0"/>
    </w:pPr>
    <w:rPr>
      <w:rFonts w:ascii="Times New Roman" w:eastAsia="Calibri" w:hAnsi="Times New Roman" w:cs="Calibri"/>
      <w:b/>
      <w:color w:val="33475B"/>
      <w:sz w:val="28"/>
    </w:rPr>
  </w:style>
  <w:style w:type="paragraph" w:styleId="Heading2">
    <w:name w:val="heading 2"/>
    <w:basedOn w:val="Normal"/>
    <w:next w:val="Normal"/>
    <w:link w:val="Heading2Char"/>
    <w:uiPriority w:val="9"/>
    <w:unhideWhenUsed/>
    <w:qFormat/>
    <w:rsid w:val="009B47C6"/>
    <w:pPr>
      <w:keepNext/>
      <w:keepLines/>
      <w:spacing w:before="160" w:after="80"/>
      <w:outlineLvl w:val="1"/>
    </w:pPr>
    <w:rPr>
      <w:rFonts w:ascii="Times New Roman" w:eastAsiaTheme="majorEastAsia" w:hAnsi="Times New Roman" w:cs="Times New Roman"/>
      <w:b/>
      <w:color w:val="2F5496" w:themeColor="accent1" w:themeShade="BF"/>
      <w:szCs w:val="32"/>
    </w:rPr>
  </w:style>
  <w:style w:type="paragraph" w:styleId="Heading3">
    <w:name w:val="heading 3"/>
    <w:basedOn w:val="Normal"/>
    <w:next w:val="Normal"/>
    <w:link w:val="Heading3Char"/>
    <w:uiPriority w:val="9"/>
    <w:unhideWhenUsed/>
    <w:qFormat/>
    <w:rsid w:val="006250C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250C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250C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250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50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50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50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A067DD"/>
    <w:rPr>
      <w:rFonts w:ascii="Times New Roman" w:eastAsia="Calibri" w:hAnsi="Times New Roman" w:cs="Calibri"/>
      <w:b/>
      <w:color w:val="33475B"/>
      <w:sz w:val="28"/>
    </w:rPr>
  </w:style>
  <w:style w:type="character" w:customStyle="1" w:styleId="Heading2Char">
    <w:name w:val="Heading 2 Char"/>
    <w:basedOn w:val="DefaultParagraphFont"/>
    <w:link w:val="Heading2"/>
    <w:uiPriority w:val="9"/>
    <w:rsid w:val="009B47C6"/>
    <w:rPr>
      <w:rFonts w:ascii="Times New Roman" w:eastAsiaTheme="majorEastAsia" w:hAnsi="Times New Roman" w:cs="Times New Roman"/>
      <w:b/>
      <w:color w:val="2F5496" w:themeColor="accent1" w:themeShade="BF"/>
      <w:szCs w:val="32"/>
    </w:rPr>
  </w:style>
  <w:style w:type="character" w:customStyle="1" w:styleId="Heading3Char">
    <w:name w:val="Heading 3 Char"/>
    <w:basedOn w:val="DefaultParagraphFont"/>
    <w:link w:val="Heading3"/>
    <w:uiPriority w:val="9"/>
    <w:rsid w:val="006250C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250C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250C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250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50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50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50CD"/>
    <w:rPr>
      <w:rFonts w:eastAsiaTheme="majorEastAsia" w:cstheme="majorBidi"/>
      <w:color w:val="272727" w:themeColor="text1" w:themeTint="D8"/>
    </w:rPr>
  </w:style>
  <w:style w:type="paragraph" w:styleId="Title">
    <w:name w:val="Title"/>
    <w:basedOn w:val="Normal"/>
    <w:next w:val="Normal"/>
    <w:link w:val="TitleChar"/>
    <w:uiPriority w:val="10"/>
    <w:qFormat/>
    <w:rsid w:val="006250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50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50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50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50CD"/>
    <w:pPr>
      <w:spacing w:before="160"/>
      <w:jc w:val="center"/>
    </w:pPr>
    <w:rPr>
      <w:i/>
      <w:iCs/>
      <w:color w:val="404040" w:themeColor="text1" w:themeTint="BF"/>
    </w:rPr>
  </w:style>
  <w:style w:type="character" w:customStyle="1" w:styleId="QuoteChar">
    <w:name w:val="Quote Char"/>
    <w:basedOn w:val="DefaultParagraphFont"/>
    <w:link w:val="Quote"/>
    <w:uiPriority w:val="29"/>
    <w:rsid w:val="006250CD"/>
    <w:rPr>
      <w:i/>
      <w:iCs/>
      <w:color w:val="404040" w:themeColor="text1" w:themeTint="BF"/>
    </w:rPr>
  </w:style>
  <w:style w:type="paragraph" w:styleId="ListParagraph">
    <w:name w:val="List Paragraph"/>
    <w:basedOn w:val="Normal"/>
    <w:uiPriority w:val="34"/>
    <w:qFormat/>
    <w:rsid w:val="006250CD"/>
    <w:pPr>
      <w:ind w:left="720"/>
      <w:contextualSpacing/>
    </w:pPr>
  </w:style>
  <w:style w:type="character" w:styleId="IntenseEmphasis">
    <w:name w:val="Intense Emphasis"/>
    <w:basedOn w:val="DefaultParagraphFont"/>
    <w:uiPriority w:val="21"/>
    <w:qFormat/>
    <w:rsid w:val="006250CD"/>
    <w:rPr>
      <w:i/>
      <w:iCs/>
      <w:color w:val="2F5496" w:themeColor="accent1" w:themeShade="BF"/>
    </w:rPr>
  </w:style>
  <w:style w:type="paragraph" w:styleId="IntenseQuote">
    <w:name w:val="Intense Quote"/>
    <w:basedOn w:val="Normal"/>
    <w:next w:val="Normal"/>
    <w:link w:val="IntenseQuoteChar"/>
    <w:uiPriority w:val="30"/>
    <w:qFormat/>
    <w:rsid w:val="006250C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250CD"/>
    <w:rPr>
      <w:i/>
      <w:iCs/>
      <w:color w:val="2F5496" w:themeColor="accent1" w:themeShade="BF"/>
    </w:rPr>
  </w:style>
  <w:style w:type="character" w:styleId="IntenseReference">
    <w:name w:val="Intense Reference"/>
    <w:basedOn w:val="DefaultParagraphFont"/>
    <w:uiPriority w:val="32"/>
    <w:qFormat/>
    <w:rsid w:val="006250CD"/>
    <w:rPr>
      <w:b/>
      <w:bCs/>
      <w:smallCaps/>
      <w:color w:val="2F5496" w:themeColor="accent1" w:themeShade="BF"/>
      <w:spacing w:val="5"/>
    </w:rPr>
  </w:style>
  <w:style w:type="paragraph" w:styleId="Caption">
    <w:name w:val="caption"/>
    <w:basedOn w:val="Normal"/>
    <w:next w:val="Normal"/>
    <w:uiPriority w:val="35"/>
    <w:unhideWhenUsed/>
    <w:qFormat/>
    <w:rsid w:val="00AC1009"/>
    <w:pPr>
      <w:spacing w:after="200" w:line="240" w:lineRule="auto"/>
    </w:pPr>
    <w:rPr>
      <w:i/>
      <w:iCs/>
      <w:color w:val="44546A" w:themeColor="text2"/>
      <w:sz w:val="18"/>
      <w:szCs w:val="18"/>
    </w:rPr>
  </w:style>
  <w:style w:type="character" w:styleId="Hyperlink">
    <w:name w:val="Hyperlink"/>
    <w:basedOn w:val="DefaultParagraphFont"/>
    <w:uiPriority w:val="99"/>
    <w:unhideWhenUsed/>
    <w:rsid w:val="00BB2C7F"/>
    <w:rPr>
      <w:color w:val="0563C1" w:themeColor="hyperlink"/>
      <w:u w:val="single"/>
    </w:rPr>
  </w:style>
  <w:style w:type="character" w:customStyle="1" w:styleId="UnresolvedMention1">
    <w:name w:val="Unresolved Mention1"/>
    <w:basedOn w:val="DefaultParagraphFont"/>
    <w:uiPriority w:val="99"/>
    <w:semiHidden/>
    <w:unhideWhenUsed/>
    <w:rsid w:val="00BB2C7F"/>
    <w:rPr>
      <w:color w:val="605E5C"/>
      <w:shd w:val="clear" w:color="auto" w:fill="E1DFDD"/>
    </w:rPr>
  </w:style>
  <w:style w:type="paragraph" w:styleId="Header">
    <w:name w:val="header"/>
    <w:basedOn w:val="Normal"/>
    <w:link w:val="HeaderChar"/>
    <w:uiPriority w:val="99"/>
    <w:unhideWhenUsed/>
    <w:rsid w:val="00DA42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42FB"/>
  </w:style>
  <w:style w:type="paragraph" w:styleId="Footer">
    <w:name w:val="footer"/>
    <w:basedOn w:val="Normal"/>
    <w:link w:val="FooterChar"/>
    <w:uiPriority w:val="99"/>
    <w:unhideWhenUsed/>
    <w:rsid w:val="00DA42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42FB"/>
  </w:style>
  <w:style w:type="paragraph" w:styleId="TOCHeading">
    <w:name w:val="TOC Heading"/>
    <w:basedOn w:val="Heading1"/>
    <w:next w:val="Normal"/>
    <w:uiPriority w:val="39"/>
    <w:unhideWhenUsed/>
    <w:qFormat/>
    <w:rsid w:val="00DA42FB"/>
    <w:pPr>
      <w:spacing w:before="240"/>
      <w:ind w:left="0" w:firstLine="0"/>
      <w:outlineLvl w:val="9"/>
    </w:pPr>
    <w:rPr>
      <w:rFonts w:asciiTheme="majorHAnsi" w:eastAsiaTheme="majorEastAsia" w:hAnsiTheme="majorHAnsi" w:cstheme="majorBid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DA42FB"/>
    <w:pPr>
      <w:spacing w:after="100"/>
    </w:pPr>
  </w:style>
  <w:style w:type="paragraph" w:styleId="BalloonText">
    <w:name w:val="Balloon Text"/>
    <w:basedOn w:val="Normal"/>
    <w:link w:val="BalloonTextChar"/>
    <w:uiPriority w:val="99"/>
    <w:semiHidden/>
    <w:unhideWhenUsed/>
    <w:rsid w:val="005A0C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0C16"/>
    <w:rPr>
      <w:rFonts w:ascii="Tahoma" w:hAnsi="Tahoma" w:cs="Tahoma"/>
      <w:sz w:val="16"/>
      <w:szCs w:val="16"/>
    </w:rPr>
  </w:style>
  <w:style w:type="paragraph" w:styleId="TOC2">
    <w:name w:val="toc 2"/>
    <w:basedOn w:val="Normal"/>
    <w:next w:val="Normal"/>
    <w:autoRedefine/>
    <w:uiPriority w:val="39"/>
    <w:unhideWhenUsed/>
    <w:rsid w:val="009B47C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hyperlink" Target="https://unctad.org/system/files/official-document/wir2022_en.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www.researchgate.net/figure/Geert-Hofstede-Cultural-Dimensions-India_fig1_318900652" TargetMode="External"/><Relationship Id="rId17" Type="http://schemas.openxmlformats.org/officeDocument/2006/relationships/hyperlink" Target="http://worlddata.info/country-comparison.php?country1=GBR&amp;country2=IND" TargetMode="External"/><Relationship Id="rId2" Type="http://schemas.openxmlformats.org/officeDocument/2006/relationships/styles" Target="styles.xml"/><Relationship Id="rId16" Type="http://schemas.openxmlformats.org/officeDocument/2006/relationships/hyperlink" Target="https://www.mca.gov.in/content/dam/mca/pdf/CompaniesAct2013.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www.abf.co.uk/investors/annual-report-2024" TargetMode="External"/><Relationship Id="rId10" Type="http://schemas.openxmlformats.org/officeDocument/2006/relationships/hyperlink" Target="https://claude.ai/chat/ec163822-57db-4e1b-a878-ec680213ad69" TargetMode="External"/><Relationship Id="rId19" Type="http://schemas.openxmlformats.org/officeDocument/2006/relationships/hyperlink" Target="https://documents1.worldbank.org/curated/en/688761571934946384/pdf/Doing-Business-2020-Comparing-Business-Regulation-in-190-Economies.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abf.co.uk/investors/annual-report-2023"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52DFDB6F-2776-424C-9DC3-4C942B428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265</TotalTime>
  <Pages>22</Pages>
  <Words>7074</Words>
  <Characters>40328</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none; Joseph</dc:creator>
  <cp:keywords/>
  <dc:description/>
  <cp:lastModifiedBy>joby nirappel</cp:lastModifiedBy>
  <cp:revision>16</cp:revision>
  <dcterms:created xsi:type="dcterms:W3CDTF">2025-11-16T13:53:00Z</dcterms:created>
  <dcterms:modified xsi:type="dcterms:W3CDTF">2025-12-14T20:57:00Z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fec08f1c-2e6c-4bc7-996e-85f6ff20a52d</vt:lpwstr>
  </property>
</Properties>
</file>