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8C26A" w14:textId="1032FB39" w:rsidR="00EE29A6" w:rsidRPr="00141AF5" w:rsidRDefault="00141AF5" w:rsidP="00141AF5">
      <w:pPr>
        <w:jc w:val="center"/>
        <w:rPr>
          <w:u w:val="single"/>
        </w:rPr>
      </w:pPr>
      <w:r w:rsidRPr="00141AF5">
        <w:rPr>
          <w:u w:val="single"/>
        </w:rPr>
        <w:t>University of Wales Trinity ST David</w:t>
      </w:r>
    </w:p>
    <w:p w14:paraId="7570A35C" w14:textId="77777777" w:rsidR="00141AF5" w:rsidRDefault="00141AF5" w:rsidP="00141AF5">
      <w:pPr>
        <w:jc w:val="center"/>
      </w:pPr>
    </w:p>
    <w:p w14:paraId="66634F85" w14:textId="77777777" w:rsidR="00141AF5" w:rsidRDefault="00141AF5" w:rsidP="00141AF5">
      <w:pPr>
        <w:jc w:val="center"/>
      </w:pPr>
    </w:p>
    <w:p w14:paraId="009D274B" w14:textId="77777777" w:rsidR="00141AF5" w:rsidRPr="00141AF5" w:rsidRDefault="00141AF5" w:rsidP="00141AF5"/>
    <w:p w14:paraId="188172B7" w14:textId="77777777" w:rsidR="00141AF5" w:rsidRPr="00141AF5" w:rsidRDefault="00141AF5" w:rsidP="00141AF5"/>
    <w:p w14:paraId="49AB636E" w14:textId="77777777" w:rsidR="00141AF5" w:rsidRDefault="00141AF5" w:rsidP="00141AF5"/>
    <w:p w14:paraId="14F140BE" w14:textId="77777777" w:rsidR="00141AF5" w:rsidRDefault="00141AF5" w:rsidP="00141AF5"/>
    <w:p w14:paraId="641452FD" w14:textId="77777777" w:rsidR="00141AF5" w:rsidRDefault="00141AF5" w:rsidP="00141AF5"/>
    <w:p w14:paraId="4A1E987F" w14:textId="77777777" w:rsidR="00141AF5" w:rsidRDefault="00141AF5" w:rsidP="00141AF5"/>
    <w:p w14:paraId="6216D5BB" w14:textId="77777777" w:rsidR="00141AF5" w:rsidRDefault="00141AF5" w:rsidP="00141AF5"/>
    <w:p w14:paraId="576AD9A6" w14:textId="77777777" w:rsidR="00141AF5" w:rsidRDefault="00141AF5" w:rsidP="00141AF5"/>
    <w:p w14:paraId="7E3447D5" w14:textId="77777777" w:rsidR="00141AF5" w:rsidRDefault="00141AF5" w:rsidP="00141AF5"/>
    <w:p w14:paraId="4E73FC60" w14:textId="77777777" w:rsidR="00141AF5" w:rsidRDefault="00141AF5" w:rsidP="00141AF5"/>
    <w:p w14:paraId="3CB8CA29" w14:textId="77777777" w:rsidR="00141AF5" w:rsidRDefault="00141AF5" w:rsidP="00141AF5"/>
    <w:p w14:paraId="14D068E4" w14:textId="77777777" w:rsidR="00141AF5" w:rsidRDefault="00141AF5" w:rsidP="00141AF5"/>
    <w:p w14:paraId="3F3D1053" w14:textId="77777777" w:rsidR="00141AF5" w:rsidRDefault="00141AF5" w:rsidP="00141AF5"/>
    <w:p w14:paraId="5E142CCD" w14:textId="77777777" w:rsidR="00141AF5" w:rsidRPr="00141AF5" w:rsidRDefault="00141AF5" w:rsidP="00141AF5"/>
    <w:p w14:paraId="0DA2F46E" w14:textId="77777777" w:rsidR="00141AF5" w:rsidRPr="00141AF5" w:rsidRDefault="00141AF5" w:rsidP="00141AF5"/>
    <w:p w14:paraId="13B3B3F2" w14:textId="49C532BC" w:rsidR="00141AF5" w:rsidRDefault="00141AF5" w:rsidP="00141AF5">
      <w:pPr>
        <w:pStyle w:val="NormalWeb"/>
        <w:jc w:val="center"/>
      </w:pPr>
      <w:r>
        <w:rPr>
          <w:rFonts w:ascii="ArialMT" w:hAnsi="ArialMT"/>
          <w:color w:val="353535"/>
          <w:sz w:val="22"/>
          <w:szCs w:val="22"/>
        </w:rPr>
        <w:t>‘’A case study on c</w:t>
      </w:r>
      <w:r>
        <w:rPr>
          <w:rFonts w:ascii="ArialMT" w:hAnsi="ArialMT"/>
          <w:color w:val="353535"/>
          <w:sz w:val="22"/>
          <w:szCs w:val="22"/>
        </w:rPr>
        <w:t>ertain risk factors can make some children and young people more likely to experience mental health problems than others</w:t>
      </w:r>
      <w:r>
        <w:rPr>
          <w:rFonts w:ascii="ArialMT" w:hAnsi="ArialMT"/>
          <w:color w:val="353535"/>
          <w:sz w:val="22"/>
          <w:szCs w:val="22"/>
        </w:rPr>
        <w:t xml:space="preserve"> from experiencing poverty and homelessness.’’</w:t>
      </w:r>
    </w:p>
    <w:p w14:paraId="5A56CF62" w14:textId="77777777" w:rsidR="00141AF5" w:rsidRPr="00141AF5" w:rsidRDefault="00141AF5" w:rsidP="00141AF5"/>
    <w:p w14:paraId="00C368FA" w14:textId="77777777" w:rsidR="00141AF5" w:rsidRPr="00141AF5" w:rsidRDefault="00141AF5" w:rsidP="00141AF5"/>
    <w:p w14:paraId="630747B0" w14:textId="77777777" w:rsidR="00141AF5" w:rsidRPr="00141AF5" w:rsidRDefault="00141AF5" w:rsidP="00141AF5"/>
    <w:p w14:paraId="658EC61E" w14:textId="77777777" w:rsidR="00141AF5" w:rsidRPr="00141AF5" w:rsidRDefault="00141AF5" w:rsidP="00141AF5"/>
    <w:p w14:paraId="63BF0777" w14:textId="77777777" w:rsidR="00141AF5" w:rsidRPr="00141AF5" w:rsidRDefault="00141AF5" w:rsidP="00141AF5"/>
    <w:p w14:paraId="1AE29654" w14:textId="77777777" w:rsidR="00141AF5" w:rsidRPr="00141AF5" w:rsidRDefault="00141AF5" w:rsidP="00141AF5"/>
    <w:p w14:paraId="026B321F" w14:textId="77777777" w:rsidR="00141AF5" w:rsidRPr="00141AF5" w:rsidRDefault="00141AF5" w:rsidP="00141AF5"/>
    <w:p w14:paraId="5D3E2272" w14:textId="77777777" w:rsidR="00141AF5" w:rsidRPr="00141AF5" w:rsidRDefault="00141AF5" w:rsidP="00141AF5"/>
    <w:p w14:paraId="5E523ABC" w14:textId="77777777" w:rsidR="00141AF5" w:rsidRPr="00141AF5" w:rsidRDefault="00141AF5" w:rsidP="00141AF5"/>
    <w:p w14:paraId="1A4FDC1A" w14:textId="77777777" w:rsidR="00141AF5" w:rsidRPr="00141AF5" w:rsidRDefault="00141AF5" w:rsidP="00141AF5"/>
    <w:p w14:paraId="2D67CF8C" w14:textId="77777777" w:rsidR="00141AF5" w:rsidRPr="00141AF5" w:rsidRDefault="00141AF5" w:rsidP="00141AF5"/>
    <w:p w14:paraId="36BCD585" w14:textId="77777777" w:rsidR="00141AF5" w:rsidRPr="00141AF5" w:rsidRDefault="00141AF5" w:rsidP="00141AF5"/>
    <w:p w14:paraId="212A37FA" w14:textId="77777777" w:rsidR="00141AF5" w:rsidRPr="00141AF5" w:rsidRDefault="00141AF5" w:rsidP="00141AF5"/>
    <w:p w14:paraId="2F55C35D" w14:textId="77777777" w:rsidR="00141AF5" w:rsidRPr="00141AF5" w:rsidRDefault="00141AF5" w:rsidP="00141AF5"/>
    <w:p w14:paraId="65EBECD4" w14:textId="77777777" w:rsidR="00141AF5" w:rsidRPr="00141AF5" w:rsidRDefault="00141AF5" w:rsidP="00141AF5"/>
    <w:p w14:paraId="662EDD1A" w14:textId="77777777" w:rsidR="00141AF5" w:rsidRPr="00141AF5" w:rsidRDefault="00141AF5" w:rsidP="00141AF5"/>
    <w:p w14:paraId="259811E1" w14:textId="77777777" w:rsidR="00141AF5" w:rsidRPr="00141AF5" w:rsidRDefault="00141AF5" w:rsidP="00141AF5"/>
    <w:p w14:paraId="5B555325" w14:textId="77777777" w:rsidR="00141AF5" w:rsidRPr="00141AF5" w:rsidRDefault="00141AF5" w:rsidP="00141AF5"/>
    <w:p w14:paraId="4F315EFF" w14:textId="77777777" w:rsidR="00141AF5" w:rsidRPr="00141AF5" w:rsidRDefault="00141AF5" w:rsidP="00141AF5"/>
    <w:p w14:paraId="55511FAE" w14:textId="77777777" w:rsidR="00141AF5" w:rsidRDefault="00141AF5" w:rsidP="00141AF5"/>
    <w:p w14:paraId="3FC4821A" w14:textId="7D9F17F2" w:rsidR="00141AF5" w:rsidRPr="00141AF5" w:rsidRDefault="00141AF5" w:rsidP="00141AF5">
      <w:pPr>
        <w:jc w:val="center"/>
        <w:rPr>
          <w:u w:val="single"/>
        </w:rPr>
      </w:pPr>
      <w:r w:rsidRPr="00141AF5">
        <w:rPr>
          <w:u w:val="single"/>
        </w:rPr>
        <w:t>Mental health in children and young people</w:t>
      </w:r>
    </w:p>
    <w:p w14:paraId="11F31E5D" w14:textId="136A47FA" w:rsidR="00141AF5" w:rsidRPr="00141AF5" w:rsidRDefault="00141AF5" w:rsidP="00141AF5">
      <w:pPr>
        <w:jc w:val="center"/>
        <w:rPr>
          <w:u w:val="single"/>
        </w:rPr>
      </w:pPr>
      <w:r w:rsidRPr="00141AF5">
        <w:rPr>
          <w:u w:val="single"/>
        </w:rPr>
        <w:t>Andrea Williams</w:t>
      </w:r>
    </w:p>
    <w:p w14:paraId="059E4586" w14:textId="449A5B0F" w:rsidR="00141AF5" w:rsidRPr="00141AF5" w:rsidRDefault="00141AF5" w:rsidP="00141AF5">
      <w:pPr>
        <w:jc w:val="center"/>
        <w:rPr>
          <w:u w:val="single"/>
        </w:rPr>
      </w:pPr>
      <w:r w:rsidRPr="00141AF5">
        <w:rPr>
          <w:u w:val="single"/>
        </w:rPr>
        <w:t>ECPS6004</w:t>
      </w:r>
    </w:p>
    <w:p w14:paraId="4A0C93D2" w14:textId="1D3461F8" w:rsidR="00141AF5" w:rsidRDefault="00141AF5" w:rsidP="00141AF5">
      <w:pPr>
        <w:jc w:val="center"/>
        <w:rPr>
          <w:u w:val="single"/>
        </w:rPr>
      </w:pPr>
      <w:r w:rsidRPr="00141AF5">
        <w:rPr>
          <w:u w:val="single"/>
        </w:rPr>
        <w:t>23/04/2024</w:t>
      </w:r>
    </w:p>
    <w:p w14:paraId="5F9000E7" w14:textId="77777777" w:rsidR="00141AF5" w:rsidRDefault="00141AF5" w:rsidP="00141AF5">
      <w:pPr>
        <w:jc w:val="center"/>
        <w:rPr>
          <w:u w:val="single"/>
        </w:rPr>
      </w:pPr>
    </w:p>
    <w:p w14:paraId="61894379" w14:textId="0C22853F" w:rsidR="00141AF5" w:rsidRDefault="00141AF5" w:rsidP="00141AF5">
      <w:pPr>
        <w:rPr>
          <w:u w:val="single"/>
        </w:rPr>
      </w:pPr>
      <w:r>
        <w:rPr>
          <w:u w:val="single"/>
        </w:rPr>
        <w:lastRenderedPageBreak/>
        <w:t>Introduction</w:t>
      </w:r>
    </w:p>
    <w:p w14:paraId="4B15F859" w14:textId="77777777" w:rsidR="00141AF5" w:rsidRDefault="00141AF5" w:rsidP="00141AF5">
      <w:pPr>
        <w:rPr>
          <w:u w:val="single"/>
        </w:rPr>
      </w:pPr>
    </w:p>
    <w:p w14:paraId="78890B8E" w14:textId="5BABCF05" w:rsidR="00141AF5" w:rsidRPr="00141AF5" w:rsidRDefault="00141AF5" w:rsidP="00141AF5">
      <w:pPr>
        <w:spacing w:line="360" w:lineRule="auto"/>
      </w:pPr>
      <w:r>
        <w:t xml:space="preserve">This essay presents a critical evaluation and description of mental health in children involved with experiencing ACEs. Further on explaining how experiencing ACEs or multiple ACEs within childhood can develop into mental health issues and internal and external symptoms leading towards adulthood. Experiencing ACEs in life can lead to the individual becoming vulnerable. A case study scenario is provided to describe the risk factors and further mental health issues that are developed from experiencing aces. Aces are adverse childhood experiences which can range from vast types of abuse and traumatic events witnessed. Focusing on poverty and homelessness whilst using evidence from case studies has led to a conclusion of potential risk factors in future and vulnerability. There are many existing interventions/ preventions towards aces and the spread of knowledge and Aces is important to help lower the risk of children growing up with adverse experiences. As well as government guidelines and policies to follow. Aces can also come into effect from the age of 1-17. Aces can present at different times and lengths within a child’s life and every child has different experience with aces in general. Highlighting how treatment and support are important for children growing up with the involvement of Aces. Mentioning also this essay focuses on how adolescent poverty and homeless individuals are involved with Aces and case studies and how there can be future implications for that individual and more of a chance to experience multiple health and mental health issues throughout future life. </w:t>
      </w:r>
    </w:p>
    <w:p w14:paraId="77EC17EC" w14:textId="77777777" w:rsidR="00141AF5" w:rsidRDefault="00141AF5" w:rsidP="00141AF5">
      <w:pPr>
        <w:rPr>
          <w:u w:val="single"/>
        </w:rPr>
      </w:pPr>
    </w:p>
    <w:p w14:paraId="46E12CD5" w14:textId="77777777" w:rsidR="00141AF5" w:rsidRDefault="00141AF5" w:rsidP="00141AF5">
      <w:pPr>
        <w:rPr>
          <w:u w:val="single"/>
        </w:rPr>
      </w:pPr>
    </w:p>
    <w:p w14:paraId="582BEF86" w14:textId="77777777" w:rsidR="00141AF5" w:rsidRDefault="00141AF5" w:rsidP="00141AF5">
      <w:pPr>
        <w:rPr>
          <w:u w:val="single"/>
        </w:rPr>
      </w:pPr>
    </w:p>
    <w:p w14:paraId="54DE372B" w14:textId="77777777" w:rsidR="00141AF5" w:rsidRDefault="00141AF5" w:rsidP="00141AF5">
      <w:pPr>
        <w:rPr>
          <w:u w:val="single"/>
        </w:rPr>
      </w:pPr>
    </w:p>
    <w:p w14:paraId="093A0453" w14:textId="77777777" w:rsidR="00141AF5" w:rsidRDefault="00141AF5" w:rsidP="00141AF5">
      <w:pPr>
        <w:rPr>
          <w:u w:val="single"/>
        </w:rPr>
      </w:pPr>
    </w:p>
    <w:p w14:paraId="40DF6BCB" w14:textId="77777777" w:rsidR="00141AF5" w:rsidRDefault="00141AF5" w:rsidP="00141AF5">
      <w:pPr>
        <w:rPr>
          <w:u w:val="single"/>
        </w:rPr>
      </w:pPr>
    </w:p>
    <w:p w14:paraId="1E15CE10" w14:textId="77777777" w:rsidR="00141AF5" w:rsidRDefault="00141AF5" w:rsidP="00141AF5">
      <w:pPr>
        <w:rPr>
          <w:u w:val="single"/>
        </w:rPr>
      </w:pPr>
    </w:p>
    <w:p w14:paraId="1733FEEC" w14:textId="77777777" w:rsidR="00141AF5" w:rsidRDefault="00141AF5" w:rsidP="00141AF5">
      <w:pPr>
        <w:rPr>
          <w:u w:val="single"/>
        </w:rPr>
      </w:pPr>
    </w:p>
    <w:p w14:paraId="392792C6" w14:textId="77777777" w:rsidR="00141AF5" w:rsidRDefault="00141AF5" w:rsidP="00141AF5">
      <w:pPr>
        <w:rPr>
          <w:u w:val="single"/>
        </w:rPr>
      </w:pPr>
    </w:p>
    <w:p w14:paraId="4E5308F2" w14:textId="77777777" w:rsidR="00141AF5" w:rsidRDefault="00141AF5" w:rsidP="00141AF5">
      <w:pPr>
        <w:rPr>
          <w:u w:val="single"/>
        </w:rPr>
      </w:pPr>
    </w:p>
    <w:p w14:paraId="09EA147B" w14:textId="77777777" w:rsidR="00141AF5" w:rsidRDefault="00141AF5" w:rsidP="00141AF5">
      <w:pPr>
        <w:rPr>
          <w:u w:val="single"/>
        </w:rPr>
      </w:pPr>
    </w:p>
    <w:p w14:paraId="18585773" w14:textId="77777777" w:rsidR="00141AF5" w:rsidRDefault="00141AF5" w:rsidP="00141AF5">
      <w:pPr>
        <w:rPr>
          <w:u w:val="single"/>
        </w:rPr>
      </w:pPr>
    </w:p>
    <w:p w14:paraId="28E484CC" w14:textId="77777777" w:rsidR="00141AF5" w:rsidRDefault="00141AF5" w:rsidP="00141AF5">
      <w:pPr>
        <w:rPr>
          <w:u w:val="single"/>
        </w:rPr>
      </w:pPr>
    </w:p>
    <w:p w14:paraId="38EC7C9F" w14:textId="77777777" w:rsidR="00141AF5" w:rsidRDefault="00141AF5" w:rsidP="00141AF5">
      <w:pPr>
        <w:rPr>
          <w:u w:val="single"/>
        </w:rPr>
      </w:pPr>
    </w:p>
    <w:p w14:paraId="36AE96FF" w14:textId="77777777" w:rsidR="00141AF5" w:rsidRDefault="00141AF5" w:rsidP="00141AF5">
      <w:pPr>
        <w:rPr>
          <w:u w:val="single"/>
        </w:rPr>
      </w:pPr>
    </w:p>
    <w:p w14:paraId="4EC0F149" w14:textId="77777777" w:rsidR="00141AF5" w:rsidRDefault="00141AF5" w:rsidP="00141AF5">
      <w:pPr>
        <w:rPr>
          <w:u w:val="single"/>
        </w:rPr>
      </w:pPr>
    </w:p>
    <w:p w14:paraId="69BE9C14" w14:textId="77777777" w:rsidR="00141AF5" w:rsidRDefault="00141AF5" w:rsidP="00141AF5">
      <w:pPr>
        <w:rPr>
          <w:u w:val="single"/>
        </w:rPr>
      </w:pPr>
    </w:p>
    <w:p w14:paraId="6FC8B85D" w14:textId="77777777" w:rsidR="00141AF5" w:rsidRDefault="00141AF5" w:rsidP="00141AF5">
      <w:pPr>
        <w:rPr>
          <w:u w:val="single"/>
        </w:rPr>
      </w:pPr>
    </w:p>
    <w:p w14:paraId="75E6B189" w14:textId="3B82CADE" w:rsidR="00141AF5" w:rsidRDefault="00141AF5" w:rsidP="00141AF5">
      <w:pPr>
        <w:rPr>
          <w:u w:val="single"/>
        </w:rPr>
      </w:pPr>
      <w:r>
        <w:rPr>
          <w:u w:val="single"/>
        </w:rPr>
        <w:lastRenderedPageBreak/>
        <w:t xml:space="preserve">Case study </w:t>
      </w:r>
    </w:p>
    <w:p w14:paraId="531E41F6" w14:textId="77777777" w:rsidR="00141AF5" w:rsidRDefault="00141AF5" w:rsidP="00141AF5">
      <w:pPr>
        <w:rPr>
          <w:u w:val="single"/>
        </w:rPr>
      </w:pPr>
    </w:p>
    <w:p w14:paraId="739C577A" w14:textId="77777777" w:rsidR="00141AF5" w:rsidRDefault="00141AF5" w:rsidP="00141AF5">
      <w:pPr>
        <w:rPr>
          <w:u w:val="single"/>
        </w:rPr>
      </w:pPr>
    </w:p>
    <w:p w14:paraId="33A82EC2" w14:textId="3DED1209" w:rsidR="00141AF5" w:rsidRPr="00141AF5" w:rsidRDefault="00141AF5" w:rsidP="00141AF5">
      <w:pPr>
        <w:spacing w:line="276" w:lineRule="auto"/>
      </w:pPr>
      <w:r>
        <w:t xml:space="preserve">The provided case study for the scenario of poverty and homelessness and the risk factors and further mental health issues experienced and people that are more likely to develop mental health problems than other individuals. </w:t>
      </w:r>
    </w:p>
    <w:p w14:paraId="3ADCCBF0" w14:textId="77777777" w:rsidR="00141AF5" w:rsidRDefault="00141AF5" w:rsidP="00141AF5">
      <w:pPr>
        <w:spacing w:line="276" w:lineRule="auto"/>
        <w:rPr>
          <w:u w:val="single"/>
        </w:rPr>
      </w:pPr>
    </w:p>
    <w:p w14:paraId="1B13D10F" w14:textId="19902A5D" w:rsidR="00141AF5" w:rsidRPr="00141AF5" w:rsidRDefault="00141AF5" w:rsidP="00141AF5">
      <w:pPr>
        <w:spacing w:line="360" w:lineRule="auto"/>
      </w:pPr>
      <w:r>
        <w:t xml:space="preserve">Ben is a 15-year-old boy who is refusing to leave for school, he also experiences anxiety and extreme panic when leaving to go to school or the house. Ben has started to self-harm by scratching and cutting his wrists and inner arm, leaving cuts, marks and scars on his arm that look quite painful. Ben’s school has mentioned that they have a legal duty to make sure he is in school on time every day. When Ben does arrive at school or whilst on route to school, he becomes anxious and upset and displays external sides of stomach cramps and shakes. Ben has also started to lock his bedroom door in the mornings to prevent his parent from accessing his room and to prevent his parents from getting him to leave. On the other hand, Ben's parents are expressing worries and concerns over his self-arming and risk-taking behaviour presently and are saying they are receiving pressure from Ben's school. </w:t>
      </w:r>
    </w:p>
    <w:p w14:paraId="68B6D1F7" w14:textId="77777777" w:rsidR="00141AF5" w:rsidRDefault="00141AF5" w:rsidP="00141AF5">
      <w:pPr>
        <w:rPr>
          <w:u w:val="single"/>
        </w:rPr>
      </w:pPr>
    </w:p>
    <w:p w14:paraId="027D6DDC" w14:textId="77777777" w:rsidR="00141AF5" w:rsidRDefault="00141AF5" w:rsidP="00141AF5">
      <w:pPr>
        <w:rPr>
          <w:u w:val="single"/>
        </w:rPr>
      </w:pPr>
    </w:p>
    <w:p w14:paraId="24BADB34" w14:textId="77777777" w:rsidR="00141AF5" w:rsidRDefault="00141AF5" w:rsidP="00141AF5">
      <w:pPr>
        <w:rPr>
          <w:u w:val="single"/>
        </w:rPr>
      </w:pPr>
    </w:p>
    <w:p w14:paraId="2DC20882" w14:textId="77777777" w:rsidR="00141AF5" w:rsidRDefault="00141AF5" w:rsidP="00141AF5">
      <w:pPr>
        <w:rPr>
          <w:u w:val="single"/>
        </w:rPr>
      </w:pPr>
    </w:p>
    <w:p w14:paraId="667BD48E" w14:textId="77777777" w:rsidR="00141AF5" w:rsidRDefault="00141AF5" w:rsidP="00141AF5">
      <w:pPr>
        <w:rPr>
          <w:u w:val="single"/>
        </w:rPr>
      </w:pPr>
    </w:p>
    <w:p w14:paraId="184E7F71" w14:textId="77777777" w:rsidR="00141AF5" w:rsidRDefault="00141AF5" w:rsidP="00141AF5">
      <w:pPr>
        <w:rPr>
          <w:u w:val="single"/>
        </w:rPr>
      </w:pPr>
    </w:p>
    <w:p w14:paraId="276C45A9" w14:textId="77777777" w:rsidR="00141AF5" w:rsidRDefault="00141AF5" w:rsidP="00141AF5">
      <w:pPr>
        <w:rPr>
          <w:u w:val="single"/>
        </w:rPr>
      </w:pPr>
    </w:p>
    <w:p w14:paraId="00A0D4F5" w14:textId="77777777" w:rsidR="00141AF5" w:rsidRDefault="00141AF5" w:rsidP="00141AF5">
      <w:pPr>
        <w:rPr>
          <w:u w:val="single"/>
        </w:rPr>
      </w:pPr>
    </w:p>
    <w:p w14:paraId="36155354" w14:textId="77777777" w:rsidR="00141AF5" w:rsidRDefault="00141AF5" w:rsidP="00141AF5">
      <w:pPr>
        <w:rPr>
          <w:u w:val="single"/>
        </w:rPr>
      </w:pPr>
    </w:p>
    <w:p w14:paraId="58418AC5" w14:textId="77777777" w:rsidR="00141AF5" w:rsidRDefault="00141AF5" w:rsidP="00141AF5">
      <w:pPr>
        <w:rPr>
          <w:u w:val="single"/>
        </w:rPr>
      </w:pPr>
    </w:p>
    <w:p w14:paraId="66C751E7" w14:textId="77777777" w:rsidR="00141AF5" w:rsidRDefault="00141AF5" w:rsidP="00141AF5">
      <w:pPr>
        <w:rPr>
          <w:u w:val="single"/>
        </w:rPr>
      </w:pPr>
    </w:p>
    <w:p w14:paraId="1DEC9649" w14:textId="77777777" w:rsidR="00141AF5" w:rsidRDefault="00141AF5" w:rsidP="00141AF5">
      <w:pPr>
        <w:rPr>
          <w:u w:val="single"/>
        </w:rPr>
      </w:pPr>
    </w:p>
    <w:p w14:paraId="0C15BBCC" w14:textId="77777777" w:rsidR="00141AF5" w:rsidRDefault="00141AF5" w:rsidP="00141AF5">
      <w:pPr>
        <w:rPr>
          <w:u w:val="single"/>
        </w:rPr>
      </w:pPr>
    </w:p>
    <w:p w14:paraId="7620AEAA" w14:textId="77777777" w:rsidR="00141AF5" w:rsidRDefault="00141AF5" w:rsidP="00141AF5">
      <w:pPr>
        <w:rPr>
          <w:u w:val="single"/>
        </w:rPr>
      </w:pPr>
    </w:p>
    <w:p w14:paraId="6134970B" w14:textId="77777777" w:rsidR="00141AF5" w:rsidRDefault="00141AF5" w:rsidP="00141AF5">
      <w:pPr>
        <w:rPr>
          <w:u w:val="single"/>
        </w:rPr>
      </w:pPr>
    </w:p>
    <w:p w14:paraId="69FE7CA3" w14:textId="77777777" w:rsidR="00141AF5" w:rsidRDefault="00141AF5" w:rsidP="00141AF5">
      <w:pPr>
        <w:rPr>
          <w:u w:val="single"/>
        </w:rPr>
      </w:pPr>
    </w:p>
    <w:p w14:paraId="2344BACC" w14:textId="77777777" w:rsidR="00141AF5" w:rsidRDefault="00141AF5" w:rsidP="00141AF5">
      <w:pPr>
        <w:rPr>
          <w:u w:val="single"/>
        </w:rPr>
      </w:pPr>
    </w:p>
    <w:p w14:paraId="1C4CF10D" w14:textId="77777777" w:rsidR="00141AF5" w:rsidRDefault="00141AF5" w:rsidP="00141AF5">
      <w:pPr>
        <w:rPr>
          <w:u w:val="single"/>
        </w:rPr>
      </w:pPr>
    </w:p>
    <w:p w14:paraId="74F03433" w14:textId="77777777" w:rsidR="00141AF5" w:rsidRDefault="00141AF5" w:rsidP="00141AF5">
      <w:pPr>
        <w:rPr>
          <w:u w:val="single"/>
        </w:rPr>
      </w:pPr>
    </w:p>
    <w:p w14:paraId="749E6405" w14:textId="77777777" w:rsidR="00141AF5" w:rsidRDefault="00141AF5" w:rsidP="00141AF5">
      <w:pPr>
        <w:rPr>
          <w:u w:val="single"/>
        </w:rPr>
      </w:pPr>
    </w:p>
    <w:p w14:paraId="15247C7F" w14:textId="77777777" w:rsidR="00141AF5" w:rsidRDefault="00141AF5" w:rsidP="00141AF5">
      <w:pPr>
        <w:rPr>
          <w:u w:val="single"/>
        </w:rPr>
      </w:pPr>
    </w:p>
    <w:p w14:paraId="38E3A09B" w14:textId="77777777" w:rsidR="00141AF5" w:rsidRDefault="00141AF5" w:rsidP="00141AF5">
      <w:pPr>
        <w:rPr>
          <w:u w:val="single"/>
        </w:rPr>
      </w:pPr>
    </w:p>
    <w:p w14:paraId="50496D8B" w14:textId="77777777" w:rsidR="00141AF5" w:rsidRDefault="00141AF5" w:rsidP="00141AF5">
      <w:pPr>
        <w:rPr>
          <w:u w:val="single"/>
        </w:rPr>
      </w:pPr>
    </w:p>
    <w:p w14:paraId="0951F405" w14:textId="77777777" w:rsidR="00141AF5" w:rsidRDefault="00141AF5" w:rsidP="00141AF5">
      <w:pPr>
        <w:rPr>
          <w:u w:val="single"/>
        </w:rPr>
      </w:pPr>
    </w:p>
    <w:p w14:paraId="4D24A2EF" w14:textId="77777777" w:rsidR="00141AF5" w:rsidRDefault="00141AF5" w:rsidP="00141AF5">
      <w:pPr>
        <w:rPr>
          <w:u w:val="single"/>
        </w:rPr>
      </w:pPr>
    </w:p>
    <w:p w14:paraId="1BD659BB" w14:textId="0F951D86" w:rsidR="00141AF5" w:rsidRDefault="00141AF5" w:rsidP="00141AF5">
      <w:pPr>
        <w:rPr>
          <w:u w:val="single"/>
        </w:rPr>
      </w:pPr>
      <w:r>
        <w:rPr>
          <w:u w:val="single"/>
        </w:rPr>
        <w:lastRenderedPageBreak/>
        <w:t xml:space="preserve">Main body </w:t>
      </w:r>
    </w:p>
    <w:p w14:paraId="48C3A1BB" w14:textId="77777777" w:rsidR="00141AF5" w:rsidRDefault="00141AF5" w:rsidP="00141AF5">
      <w:pPr>
        <w:rPr>
          <w:u w:val="single"/>
        </w:rPr>
      </w:pPr>
    </w:p>
    <w:p w14:paraId="094A0232" w14:textId="7D562B03" w:rsidR="00141AF5" w:rsidRDefault="00141AF5" w:rsidP="00141AF5">
      <w:pPr>
        <w:rPr>
          <w:u w:val="single"/>
        </w:rPr>
      </w:pPr>
      <w:r>
        <w:rPr>
          <w:u w:val="single"/>
        </w:rPr>
        <w:t>Poverty</w:t>
      </w:r>
    </w:p>
    <w:p w14:paraId="0A270B4A" w14:textId="77777777" w:rsidR="00141AF5" w:rsidRDefault="00141AF5" w:rsidP="00141AF5">
      <w:pPr>
        <w:rPr>
          <w:u w:val="single"/>
        </w:rPr>
      </w:pPr>
    </w:p>
    <w:p w14:paraId="31485123" w14:textId="7760B21C" w:rsidR="00141AF5" w:rsidRDefault="00141AF5" w:rsidP="00141AF5">
      <w:pPr>
        <w:spacing w:line="360" w:lineRule="auto"/>
        <w:rPr>
          <w:color w:val="000000"/>
        </w:rPr>
      </w:pPr>
      <w:r>
        <w:t xml:space="preserve">Poverty is when a family or individual is in the lower bracket of household/ personal income below that bracket on the poverty line. You can live in poverty and not be homeless, but homelessness can arise frequently with being within the poverty line. Poverty can be a temporary event within an individual life or a long-term issue throughout their whole lives. Experiencing poverty can have multiple outstanding effects and outcomes from what comes with poverty which can have an effect mentally presently in later life. Carrying on mentioning the literature from </w:t>
      </w:r>
      <w:r>
        <w:rPr>
          <w:color w:val="000000"/>
        </w:rPr>
        <w:t>(Brooks-Gunn &amp; Duncan, 1997)</w:t>
      </w:r>
      <w:r>
        <w:rPr>
          <w:color w:val="000000"/>
        </w:rPr>
        <w:t xml:space="preserve"> explored and focused on the relationship between poverty and the child outcomes, with a review of these studies found that depending on family income has a stronger relation towards a child’s ability to achieve than to their emotional outcomes. However, one relation stated that the timing of poverty experienced can affect the child’s outcomes differently, for example, children experiencing poverty in their early years or (preschool years) have lower rates of completing school but children who experience poverty in the adolescence stage found that </w:t>
      </w:r>
      <w:proofErr w:type="spellStart"/>
      <w:proofErr w:type="gramStart"/>
      <w:r>
        <w:rPr>
          <w:color w:val="000000"/>
        </w:rPr>
        <w:t>their</w:t>
      </w:r>
      <w:proofErr w:type="spellEnd"/>
      <w:proofErr w:type="gramEnd"/>
      <w:r>
        <w:rPr>
          <w:color w:val="000000"/>
        </w:rPr>
        <w:t xml:space="preserve"> were higher rates of school completion. This shows that there is a fundamental difference between the stage when poverty started and the length of poverty within the individual and their outcomes in future. Another literature source from </w:t>
      </w:r>
      <w:r>
        <w:rPr>
          <w:color w:val="000000"/>
        </w:rPr>
        <w:t>(McLeod &amp; Shanahan, 1993)</w:t>
      </w:r>
      <w:r>
        <w:rPr>
          <w:color w:val="000000"/>
        </w:rPr>
        <w:t xml:space="preserve"> states that children experiencing poverty can experience larger effects of psychological distress. They focused more on the parenting side and how the parents’ coping with poverty has an initial effect on the child’s mental health, distress also internalising symptoms with external symptoms present. These symptoms consist of internal </w:t>
      </w:r>
      <w:proofErr w:type="gramStart"/>
      <w:r>
        <w:rPr>
          <w:color w:val="000000"/>
        </w:rPr>
        <w:t>are;</w:t>
      </w:r>
      <w:proofErr w:type="gramEnd"/>
      <w:r>
        <w:rPr>
          <w:color w:val="000000"/>
        </w:rPr>
        <w:t xml:space="preserve"> mental health issues like depression, anxiety, PTSD and ODD. The external signs of poverty within a child are low birth weight, low weight overall, little possessions and old clothes, hygiene issues, inappropriate clothing such as old clothes (etc), bruising easily from malnutrition and malnutrition in general. </w:t>
      </w:r>
    </w:p>
    <w:p w14:paraId="6B38B3E4" w14:textId="77777777" w:rsidR="00141AF5" w:rsidRDefault="00141AF5" w:rsidP="00141AF5">
      <w:pPr>
        <w:spacing w:line="360" w:lineRule="auto"/>
        <w:rPr>
          <w:color w:val="000000"/>
        </w:rPr>
      </w:pPr>
    </w:p>
    <w:p w14:paraId="7C0EC2AB" w14:textId="18067A7B" w:rsidR="00141AF5" w:rsidRDefault="00141AF5" w:rsidP="00141AF5">
      <w:pPr>
        <w:spacing w:line="360" w:lineRule="auto"/>
        <w:rPr>
          <w:color w:val="000000"/>
        </w:rPr>
      </w:pPr>
      <w:r>
        <w:rPr>
          <w:color w:val="000000"/>
        </w:rPr>
        <w:t xml:space="preserve">Statistically, the rates of poverty are increasing in the UK and all over the world. A response survey was conducted on 1200 on children’s mental health via support workers and experience </w:t>
      </w:r>
      <w:r>
        <w:rPr>
          <w:color w:val="000000"/>
        </w:rPr>
        <w:t>(Reason Digital, 2019)</w:t>
      </w:r>
      <w:r>
        <w:rPr>
          <w:color w:val="000000"/>
        </w:rPr>
        <w:t xml:space="preserve">. Found that 65% of support workers identified a high impact on mental health with working with children in poverty, and another 60 % reported a high impact on the child’s self-esteem. Identified specific large areas of impact are bullying, </w:t>
      </w:r>
      <w:r>
        <w:rPr>
          <w:color w:val="000000"/>
        </w:rPr>
        <w:lastRenderedPageBreak/>
        <w:t xml:space="preserve">lack of sleep, lack of exercise and social isolation.  Linking back to the case study social isolation seems to be a choice for Ben and his case study due to his experience of anxiety and self-harm and the refusal to go to school can indicate experiencing bullying within the school because of his mental health issues presenting </w:t>
      </w:r>
      <w:proofErr w:type="gramStart"/>
      <w:r>
        <w:rPr>
          <w:color w:val="000000"/>
        </w:rPr>
        <w:t>at the moment</w:t>
      </w:r>
      <w:proofErr w:type="gramEnd"/>
      <w:r>
        <w:rPr>
          <w:color w:val="000000"/>
        </w:rPr>
        <w:t xml:space="preserve">. Ben is also displaying. </w:t>
      </w:r>
      <w:proofErr w:type="gramStart"/>
      <w:r>
        <w:rPr>
          <w:color w:val="000000"/>
        </w:rPr>
        <w:t>A number of</w:t>
      </w:r>
      <w:proofErr w:type="gramEnd"/>
      <w:r>
        <w:rPr>
          <w:color w:val="000000"/>
        </w:rPr>
        <w:t xml:space="preserve"> symptoms of internalising behaviour and externalising behaviour of poverty symptoms within the household. </w:t>
      </w:r>
    </w:p>
    <w:p w14:paraId="42FA3383" w14:textId="77777777" w:rsidR="00141AF5" w:rsidRDefault="00141AF5" w:rsidP="00141AF5">
      <w:pPr>
        <w:spacing w:line="360" w:lineRule="auto"/>
        <w:rPr>
          <w:color w:val="000000"/>
        </w:rPr>
      </w:pPr>
    </w:p>
    <w:p w14:paraId="3AB5E157" w14:textId="4F2F9FF6" w:rsidR="00141AF5" w:rsidRDefault="00141AF5" w:rsidP="00141AF5">
      <w:pPr>
        <w:spacing w:line="360" w:lineRule="auto"/>
        <w:rPr>
          <w:color w:val="000000"/>
        </w:rPr>
      </w:pPr>
      <w:r>
        <w:rPr>
          <w:color w:val="000000"/>
        </w:rPr>
        <w:t xml:space="preserve">Continuing onto poverty in children a source stated </w:t>
      </w:r>
      <w:r>
        <w:rPr>
          <w:color w:val="000000"/>
        </w:rPr>
        <w:t>(</w:t>
      </w:r>
      <w:proofErr w:type="spellStart"/>
      <w:r>
        <w:rPr>
          <w:color w:val="000000"/>
        </w:rPr>
        <w:t>Jakovljevic</w:t>
      </w:r>
      <w:proofErr w:type="spellEnd"/>
      <w:r>
        <w:rPr>
          <w:color w:val="000000"/>
        </w:rPr>
        <w:t xml:space="preserve"> et al., 2016)</w:t>
      </w:r>
      <w:r>
        <w:rPr>
          <w:color w:val="000000"/>
        </w:rPr>
        <w:t xml:space="preserve"> that children who experience poverty are 3x more likely to suffer and experience continuous mental health issues within their life. Such as an increased chance of developing or being born with (ADHD), lack of coping mechanisms and conduct disorder. Children who live in poverty may also present cognition issues such as memory loss or lower language abilities compared to other children who have a higher income family. Furthermore, explain that this can affect risk in later life of not being able to be fully academic and achieve in higher education settings or schools or even career. This could lead to a lack of fulfilment and achievements which could then lead to a lack of motivation and symptoms of depression. This is from the frontal and temporal lobe being affected over a long period of time whilst living in stressful conditions like poverty.  This shows that children who go through poverty are out of their control and their mental issues aren’t to blame for themselves and how they succeed in life because of so many internal and external factors that are present even after being in poverty. </w:t>
      </w:r>
    </w:p>
    <w:p w14:paraId="56ACEB8A" w14:textId="77777777" w:rsidR="00141AF5" w:rsidRDefault="00141AF5" w:rsidP="00141AF5">
      <w:pPr>
        <w:spacing w:line="360" w:lineRule="auto"/>
        <w:rPr>
          <w:color w:val="000000"/>
        </w:rPr>
      </w:pPr>
    </w:p>
    <w:p w14:paraId="003A0744" w14:textId="087DB671" w:rsidR="00141AF5" w:rsidRPr="00141AF5" w:rsidRDefault="00141AF5" w:rsidP="00141AF5">
      <w:pPr>
        <w:spacing w:line="360" w:lineRule="auto"/>
        <w:rPr>
          <w:color w:val="000000"/>
        </w:rPr>
      </w:pPr>
      <w:r>
        <w:rPr>
          <w:color w:val="000000"/>
        </w:rPr>
        <w:t xml:space="preserve">Addressing the barriers within poverty would be not receiving the best consistent health care regular check-ups etc in more detail, doctors, hospitals, dentists, support workers and funding </w:t>
      </w:r>
      <w:r>
        <w:rPr>
          <w:color w:val="000000"/>
        </w:rPr>
        <w:t>(Hodgkinson et al., 2017)</w:t>
      </w:r>
      <w:r>
        <w:rPr>
          <w:color w:val="000000"/>
        </w:rPr>
        <w:t xml:space="preserve">. The barriers in place are the lack of income and the lack of resources that are provided for low-income families. This initiates late action and helps when intervention and support should have been placed many years ago which may have prevented the development of other mental health issues and health issues. Poverty families report higher rates of mental health issues than higher-income families. Focusing on barriers in this area shows that money and social status will receive faster more efficient quality of care for mental health or health. On the other hand, non-white families have a higher rate of </w:t>
      </w:r>
      <w:r>
        <w:rPr>
          <w:color w:val="000000"/>
        </w:rPr>
        <w:lastRenderedPageBreak/>
        <w:t xml:space="preserve">experiencing poverty such as immigrant families in the US and UK </w:t>
      </w:r>
      <w:r>
        <w:rPr>
          <w:color w:val="000000"/>
        </w:rPr>
        <w:t>(American Psychological Association, 2022)</w:t>
      </w:r>
      <w:r>
        <w:rPr>
          <w:color w:val="000000"/>
        </w:rPr>
        <w:t>.</w:t>
      </w:r>
    </w:p>
    <w:p w14:paraId="4A1A2089" w14:textId="77777777" w:rsidR="00141AF5" w:rsidRDefault="00141AF5" w:rsidP="00141AF5">
      <w:pPr>
        <w:rPr>
          <w:u w:val="single"/>
        </w:rPr>
      </w:pPr>
    </w:p>
    <w:p w14:paraId="413281D6" w14:textId="09BC1956" w:rsidR="00141AF5" w:rsidRDefault="00141AF5" w:rsidP="00141AF5">
      <w:pPr>
        <w:rPr>
          <w:u w:val="single"/>
        </w:rPr>
      </w:pPr>
      <w:r>
        <w:rPr>
          <w:u w:val="single"/>
        </w:rPr>
        <w:t>Homelessness</w:t>
      </w:r>
    </w:p>
    <w:p w14:paraId="1D05E2EF" w14:textId="77777777" w:rsidR="00141AF5" w:rsidRDefault="00141AF5" w:rsidP="00141AF5">
      <w:pPr>
        <w:rPr>
          <w:u w:val="single"/>
        </w:rPr>
      </w:pPr>
    </w:p>
    <w:p w14:paraId="6A04DDA3" w14:textId="5FDFFE40" w:rsidR="00141AF5" w:rsidRDefault="00141AF5" w:rsidP="00141AF5">
      <w:pPr>
        <w:spacing w:line="360" w:lineRule="auto"/>
        <w:rPr>
          <w:color w:val="000000"/>
        </w:rPr>
      </w:pPr>
      <w:r>
        <w:t xml:space="preserve">Children who have experienced rehousing or temporary housing or homelessness, in general, have greater stress exposure than children just living in poverty. As well as frequent struggles to maintain relationships with friends and family relations. Risky behaviour issues and antisocial behaviour presented more in homeless children. Stated that antisocial behaviour and risky behaviour in general can be a result of association with parental distress which can affect the child’s behaviour overall </w:t>
      </w:r>
      <w:r>
        <w:rPr>
          <w:color w:val="000000"/>
        </w:rPr>
        <w:t>(</w:t>
      </w:r>
      <w:proofErr w:type="spellStart"/>
      <w:r>
        <w:rPr>
          <w:color w:val="000000"/>
        </w:rPr>
        <w:t>Masten</w:t>
      </w:r>
      <w:proofErr w:type="spellEnd"/>
      <w:r>
        <w:rPr>
          <w:color w:val="000000"/>
        </w:rPr>
        <w:t xml:space="preserve"> et al., 1993)</w:t>
      </w:r>
      <w:r>
        <w:t xml:space="preserve">.  Linking back to Ben's case study could indicate that his risky behaviour comes from a reflection of what his parent’s coping mechanisms are like within the household.  Following another source mentioning homelessness </w:t>
      </w:r>
      <w:r>
        <w:rPr>
          <w:color w:val="000000"/>
        </w:rPr>
        <w:t>(</w:t>
      </w:r>
      <w:proofErr w:type="spellStart"/>
      <w:r>
        <w:rPr>
          <w:color w:val="000000"/>
        </w:rPr>
        <w:t>Bassuk</w:t>
      </w:r>
      <w:proofErr w:type="spellEnd"/>
      <w:r>
        <w:rPr>
          <w:color w:val="000000"/>
        </w:rPr>
        <w:t xml:space="preserve"> et al., 2015)</w:t>
      </w:r>
      <w:r>
        <w:rPr>
          <w:color w:val="000000"/>
        </w:rPr>
        <w:t xml:space="preserve"> the number of children experiencing homelessness has increased the same as previously mentioned with poverty. This was a meta-analysis review on homeless children, they found that preschool children 10-26% experience mental health issues which need clinical evaluation. Looking at middle-aged children and adolescents found that the mental health conditions were 2-4 times higher than children just living in poverty. This explains greatly that mental health is affected mainly by poverty and homelessness and that homelessness may have a great scale for negative outcomes compared to poverty for that child. </w:t>
      </w:r>
      <w:proofErr w:type="gramStart"/>
      <w:r>
        <w:rPr>
          <w:color w:val="000000"/>
        </w:rPr>
        <w:t>Also</w:t>
      </w:r>
      <w:proofErr w:type="gramEnd"/>
      <w:r>
        <w:rPr>
          <w:color w:val="000000"/>
        </w:rPr>
        <w:t xml:space="preserve"> with greater risk factors such as dangerous environments and survival coping mechanisms. One study focused on 58 rehoused family participants with 108 children included in the households </w:t>
      </w:r>
      <w:r>
        <w:rPr>
          <w:color w:val="000000"/>
        </w:rPr>
        <w:t>(</w:t>
      </w:r>
      <w:proofErr w:type="spellStart"/>
      <w:r>
        <w:rPr>
          <w:color w:val="000000"/>
        </w:rPr>
        <w:t>Vostanis</w:t>
      </w:r>
      <w:proofErr w:type="spellEnd"/>
      <w:r>
        <w:rPr>
          <w:color w:val="000000"/>
        </w:rPr>
        <w:t xml:space="preserve"> et al., 1998)</w:t>
      </w:r>
      <w:r>
        <w:rPr>
          <w:color w:val="000000"/>
        </w:rPr>
        <w:t xml:space="preserve"> focusing on mental health in the children and mothers. Found that even after children and mothers are rehoused found that there are still existing mental health issues, from the lack of social support. Homeless families come with high complex needs which cannot always be met. Another study </w:t>
      </w:r>
      <w:r>
        <w:rPr>
          <w:color w:val="000000"/>
        </w:rPr>
        <w:t>(Menke, 1998)</w:t>
      </w:r>
      <w:r>
        <w:rPr>
          <w:color w:val="000000"/>
        </w:rPr>
        <w:t xml:space="preserve"> found that 57 % of children displayed depressive symptoms and 26% needed further mental health evaluation, gender age and race weren’t present or calculated within this study. </w:t>
      </w:r>
    </w:p>
    <w:p w14:paraId="3E0076FE" w14:textId="77777777" w:rsidR="00141AF5" w:rsidRDefault="00141AF5" w:rsidP="00141AF5">
      <w:pPr>
        <w:spacing w:line="360" w:lineRule="auto"/>
        <w:rPr>
          <w:color w:val="000000"/>
        </w:rPr>
      </w:pPr>
    </w:p>
    <w:p w14:paraId="439B59E3" w14:textId="259045E9" w:rsidR="00141AF5" w:rsidRPr="00141AF5" w:rsidRDefault="00141AF5" w:rsidP="00141AF5">
      <w:pPr>
        <w:spacing w:line="360" w:lineRule="auto"/>
      </w:pPr>
      <w:r>
        <w:rPr>
          <w:color w:val="000000"/>
        </w:rPr>
        <w:t xml:space="preserve">This can indicate that no matter what age, gender or race you are as a child you can still have the same experiences and mental issues from living in poverty and homelessness. One other study focusing on the impact of the mother’s mental health in a homeless environment </w:t>
      </w:r>
      <w:r>
        <w:rPr>
          <w:color w:val="000000"/>
        </w:rPr>
        <w:lastRenderedPageBreak/>
        <w:t xml:space="preserve">found that by suggesting that treating the mother for mental health issues and diagnoses can be beneficial for the child and their mental health as well </w:t>
      </w:r>
      <w:r>
        <w:rPr>
          <w:color w:val="000000"/>
        </w:rPr>
        <w:t>(Harpaz-</w:t>
      </w:r>
      <w:proofErr w:type="spellStart"/>
      <w:r>
        <w:rPr>
          <w:color w:val="000000"/>
        </w:rPr>
        <w:t>Rotem</w:t>
      </w:r>
      <w:proofErr w:type="spellEnd"/>
      <w:r>
        <w:rPr>
          <w:color w:val="000000"/>
        </w:rPr>
        <w:t xml:space="preserve"> et al., 2009)</w:t>
      </w:r>
      <w:r>
        <w:rPr>
          <w:color w:val="000000"/>
        </w:rPr>
        <w:t xml:space="preserve">. Children receiving mental health support in homeless shelters seem to be seen for their mental health issues after being in a shelter compared to low-income families that have similar mental health symptoms will receive support sooner than homeless children. This could be the lack of services being able to locate certain families if they are moving around to different shelters and areas </w:t>
      </w:r>
      <w:r>
        <w:rPr>
          <w:color w:val="000000"/>
        </w:rPr>
        <w:t>(Park et al., 2012)</w:t>
      </w:r>
      <w:r>
        <w:rPr>
          <w:color w:val="000000"/>
        </w:rPr>
        <w:t xml:space="preserve">. Many children who experience poverty and homelessness will experience health issues because of a lack of support and finances for health care can lead to undiagnosed health risks which can cause more concern in future such as prolonged stress illnesses like heart disease or cancer and sexually transmitted diseases when they are older. Also, because of the lack awareness and understanding of schooling situations can lead to feeling trapped or not knowing where to go or who to go to seek help </w:t>
      </w:r>
      <w:r>
        <w:rPr>
          <w:color w:val="000000"/>
        </w:rPr>
        <w:t>(</w:t>
      </w:r>
      <w:proofErr w:type="spellStart"/>
      <w:r>
        <w:rPr>
          <w:color w:val="000000"/>
        </w:rPr>
        <w:t>Edidin</w:t>
      </w:r>
      <w:proofErr w:type="spellEnd"/>
      <w:r>
        <w:rPr>
          <w:color w:val="000000"/>
        </w:rPr>
        <w:t xml:space="preserve"> et al., 2012)</w:t>
      </w:r>
      <w:r>
        <w:rPr>
          <w:color w:val="000000"/>
        </w:rPr>
        <w:t xml:space="preserve">.  It seems from the literature that homelessness will come with a lot more negative outcomes than poverty alone, yet both similar homelessness </w:t>
      </w:r>
      <w:proofErr w:type="gramStart"/>
      <w:r>
        <w:rPr>
          <w:color w:val="000000"/>
        </w:rPr>
        <w:t>have</w:t>
      </w:r>
      <w:proofErr w:type="gramEnd"/>
      <w:r>
        <w:rPr>
          <w:color w:val="000000"/>
        </w:rPr>
        <w:t xml:space="preserve"> a stronger effect on risk factors and the development of mental health issues. Focusing on the case study age Ben is the age of 15 which is the adolescence stage.</w:t>
      </w:r>
    </w:p>
    <w:p w14:paraId="6B4F52D5" w14:textId="77777777" w:rsidR="00141AF5" w:rsidRDefault="00141AF5" w:rsidP="00141AF5">
      <w:pPr>
        <w:spacing w:line="360" w:lineRule="auto"/>
        <w:rPr>
          <w:u w:val="single"/>
        </w:rPr>
      </w:pPr>
    </w:p>
    <w:p w14:paraId="1F28C081" w14:textId="77777777" w:rsidR="00141AF5" w:rsidRDefault="00141AF5" w:rsidP="00141AF5">
      <w:pPr>
        <w:rPr>
          <w:u w:val="single"/>
        </w:rPr>
      </w:pPr>
    </w:p>
    <w:p w14:paraId="048E9911" w14:textId="63CF1D6F" w:rsidR="00141AF5" w:rsidRDefault="00141AF5" w:rsidP="00141AF5">
      <w:pPr>
        <w:rPr>
          <w:u w:val="single"/>
        </w:rPr>
      </w:pPr>
      <w:r>
        <w:rPr>
          <w:u w:val="single"/>
        </w:rPr>
        <w:t xml:space="preserve">Poverty and homelessness in adolescence </w:t>
      </w:r>
    </w:p>
    <w:p w14:paraId="321ABD31" w14:textId="77777777" w:rsidR="00141AF5" w:rsidRDefault="00141AF5" w:rsidP="00141AF5">
      <w:pPr>
        <w:rPr>
          <w:u w:val="single"/>
        </w:rPr>
      </w:pPr>
    </w:p>
    <w:p w14:paraId="041B475D" w14:textId="77777777" w:rsidR="00141AF5" w:rsidRDefault="00141AF5" w:rsidP="00141AF5">
      <w:pPr>
        <w:rPr>
          <w:u w:val="single"/>
        </w:rPr>
      </w:pPr>
    </w:p>
    <w:p w14:paraId="3D811560" w14:textId="6C6FA2D8" w:rsidR="00141AF5" w:rsidRPr="00141AF5" w:rsidRDefault="00141AF5" w:rsidP="00141AF5">
      <w:pPr>
        <w:spacing w:line="360" w:lineRule="auto"/>
      </w:pPr>
      <w:r>
        <w:t>Experiencing, poverty in adolescence found that mental health is quite persistent or worsens in early adulthood to adulthood if left untreated</w:t>
      </w:r>
      <w:r w:rsidRPr="00141AF5">
        <w:rPr>
          <w:color w:val="000000"/>
        </w:rPr>
        <w:t xml:space="preserve"> </w:t>
      </w:r>
      <w:r>
        <w:rPr>
          <w:color w:val="000000"/>
        </w:rPr>
        <w:t>(Evans &amp; Cassells, 2013)</w:t>
      </w:r>
      <w:r>
        <w:rPr>
          <w:color w:val="000000"/>
        </w:rPr>
        <w:t xml:space="preserve">. Therefore, previous estimates conducted on adolescent children in Poverty found that 2 out of 5 children score above the threshold for emotional issues and hyperactivity. This was conducted on 2800 poverty adolescent kids in the UK </w:t>
      </w:r>
      <w:r>
        <w:rPr>
          <w:color w:val="000000"/>
        </w:rPr>
        <w:t>(Deighton et al., 2019)</w:t>
      </w:r>
      <w:r>
        <w:rPr>
          <w:color w:val="000000"/>
        </w:rPr>
        <w:t xml:space="preserve">. Again, stating the mother’s mental health is a factor in the adolescent experience of poverty and how the parenting has reflected that child </w:t>
      </w:r>
      <w:r>
        <w:rPr>
          <w:color w:val="000000"/>
        </w:rPr>
        <w:t>(Butler, 2014)</w:t>
      </w:r>
      <w:r>
        <w:rPr>
          <w:color w:val="000000"/>
        </w:rPr>
        <w:t xml:space="preserve"> such as implementing further prolonged mental health outcomes for the child if the parent is left untreated and will still have a great effect on a child in adolescence. This can be because the child is more aware of the scenario and situation from when they were young. One source assessed whether is a peak time of whether intervention should take place to help a child and family to reduce mental health escalation. Although there aren’t any links between adolescent distress this wasn’t </w:t>
      </w:r>
      <w:r>
        <w:rPr>
          <w:color w:val="000000"/>
        </w:rPr>
        <w:lastRenderedPageBreak/>
        <w:t xml:space="preserve">associated with poverty on the other hand but also found that underage smoking and other health risks were common </w:t>
      </w:r>
      <w:r>
        <w:rPr>
          <w:color w:val="000000"/>
        </w:rPr>
        <w:t>(Green et al., 2018)</w:t>
      </w:r>
      <w:r>
        <w:rPr>
          <w:color w:val="000000"/>
        </w:rPr>
        <w:t xml:space="preserve">. A source explaining the relationship between </w:t>
      </w:r>
      <w:proofErr w:type="gramStart"/>
      <w:r>
        <w:rPr>
          <w:color w:val="000000"/>
        </w:rPr>
        <w:t>low and mid-income</w:t>
      </w:r>
      <w:proofErr w:type="gramEnd"/>
      <w:r>
        <w:rPr>
          <w:color w:val="000000"/>
        </w:rPr>
        <w:t xml:space="preserve"> families and their mental health is that poverty adolescent children even after poverty still display internal and external symptoms of mental health and are linked to ACEs </w:t>
      </w:r>
      <w:r>
        <w:rPr>
          <w:color w:val="000000"/>
        </w:rPr>
        <w:t>(Kim et al., 2015)</w:t>
      </w:r>
      <w:r>
        <w:rPr>
          <w:color w:val="000000"/>
        </w:rPr>
        <w:t xml:space="preserve">. Focusing on homelessness a source found </w:t>
      </w:r>
      <w:proofErr w:type="gramStart"/>
      <w:r>
        <w:rPr>
          <w:color w:val="000000"/>
        </w:rPr>
        <w:t>similar to</w:t>
      </w:r>
      <w:proofErr w:type="gramEnd"/>
      <w:r>
        <w:rPr>
          <w:color w:val="000000"/>
        </w:rPr>
        <w:t xml:space="preserve"> poverty sources on adolescent and mental health, even out of homelessness but just experiencing it from the ages 13 to 17 can still lead to a worsening of mental health in adulthood </w:t>
      </w:r>
      <w:r>
        <w:rPr>
          <w:color w:val="000000"/>
        </w:rPr>
        <w:t>(</w:t>
      </w:r>
      <w:proofErr w:type="spellStart"/>
      <w:r>
        <w:rPr>
          <w:color w:val="000000"/>
        </w:rPr>
        <w:t>Cauce</w:t>
      </w:r>
      <w:proofErr w:type="spellEnd"/>
      <w:r>
        <w:rPr>
          <w:color w:val="000000"/>
        </w:rPr>
        <w:t xml:space="preserve"> et al., 2000)</w:t>
      </w:r>
      <w:r>
        <w:rPr>
          <w:color w:val="000000"/>
        </w:rPr>
        <w:t xml:space="preserve">. A study conducted by </w:t>
      </w:r>
      <w:r>
        <w:rPr>
          <w:color w:val="000000"/>
        </w:rPr>
        <w:t>(</w:t>
      </w:r>
      <w:proofErr w:type="spellStart"/>
      <w:r>
        <w:rPr>
          <w:color w:val="000000"/>
        </w:rPr>
        <w:t>Dadds</w:t>
      </w:r>
      <w:proofErr w:type="spellEnd"/>
      <w:r>
        <w:rPr>
          <w:color w:val="000000"/>
        </w:rPr>
        <w:t xml:space="preserve"> et al., 1993)</w:t>
      </w:r>
      <w:r>
        <w:rPr>
          <w:color w:val="000000"/>
        </w:rPr>
        <w:t xml:space="preserve"> compared </w:t>
      </w:r>
      <w:proofErr w:type="gramStart"/>
      <w:r>
        <w:rPr>
          <w:color w:val="000000"/>
        </w:rPr>
        <w:t>a number of</w:t>
      </w:r>
      <w:proofErr w:type="gramEnd"/>
      <w:r>
        <w:rPr>
          <w:color w:val="000000"/>
        </w:rPr>
        <w:t xml:space="preserve"> 51 females and 68 homeless youths to 73 females and 51 males that were non-homeless groups between the ages 13 to 18. Found a pattern of higher distress from families within their families. They also found high emotional issues, lack of parenting responsibilities and behaviour problems compared to the non-homeless groups. This shows that even when they are parents themselves, they can still struggle with what was experienced in their childhood. </w:t>
      </w:r>
    </w:p>
    <w:p w14:paraId="3F8D95A3" w14:textId="77777777" w:rsidR="00141AF5" w:rsidRDefault="00141AF5" w:rsidP="00141AF5">
      <w:pPr>
        <w:rPr>
          <w:u w:val="single"/>
        </w:rPr>
      </w:pPr>
    </w:p>
    <w:p w14:paraId="186B7178" w14:textId="77777777" w:rsidR="00141AF5" w:rsidRDefault="00141AF5" w:rsidP="00141AF5">
      <w:pPr>
        <w:rPr>
          <w:u w:val="single"/>
        </w:rPr>
      </w:pPr>
    </w:p>
    <w:p w14:paraId="507955E7" w14:textId="77777777" w:rsidR="00141AF5" w:rsidRDefault="00141AF5" w:rsidP="00141AF5">
      <w:pPr>
        <w:rPr>
          <w:u w:val="single"/>
        </w:rPr>
      </w:pPr>
    </w:p>
    <w:p w14:paraId="3378EEC6" w14:textId="77777777" w:rsidR="00141AF5" w:rsidRDefault="00141AF5" w:rsidP="00141AF5">
      <w:pPr>
        <w:rPr>
          <w:u w:val="single"/>
        </w:rPr>
      </w:pPr>
    </w:p>
    <w:p w14:paraId="09E46A32" w14:textId="77777777" w:rsidR="00141AF5" w:rsidRDefault="00141AF5" w:rsidP="00141AF5">
      <w:pPr>
        <w:rPr>
          <w:u w:val="single"/>
        </w:rPr>
      </w:pPr>
    </w:p>
    <w:p w14:paraId="6C7FF614" w14:textId="77777777" w:rsidR="00141AF5" w:rsidRDefault="00141AF5" w:rsidP="00141AF5">
      <w:pPr>
        <w:rPr>
          <w:u w:val="single"/>
        </w:rPr>
      </w:pPr>
    </w:p>
    <w:p w14:paraId="0D71B73C" w14:textId="499993A8" w:rsidR="00141AF5" w:rsidRDefault="00141AF5" w:rsidP="00141AF5">
      <w:pPr>
        <w:rPr>
          <w:u w:val="single"/>
        </w:rPr>
      </w:pPr>
    </w:p>
    <w:p w14:paraId="1AB0E19D" w14:textId="77777777" w:rsidR="00141AF5" w:rsidRDefault="00141AF5" w:rsidP="00141AF5">
      <w:pPr>
        <w:rPr>
          <w:u w:val="single"/>
        </w:rPr>
      </w:pPr>
    </w:p>
    <w:p w14:paraId="42842705" w14:textId="77777777" w:rsidR="00141AF5" w:rsidRDefault="00141AF5" w:rsidP="00141AF5">
      <w:pPr>
        <w:rPr>
          <w:u w:val="single"/>
        </w:rPr>
      </w:pPr>
    </w:p>
    <w:p w14:paraId="5731F483" w14:textId="77777777" w:rsidR="00141AF5" w:rsidRDefault="00141AF5" w:rsidP="00141AF5">
      <w:pPr>
        <w:rPr>
          <w:u w:val="single"/>
        </w:rPr>
      </w:pPr>
    </w:p>
    <w:p w14:paraId="2E5CF00B" w14:textId="77777777" w:rsidR="00141AF5" w:rsidRDefault="00141AF5" w:rsidP="00141AF5">
      <w:pPr>
        <w:rPr>
          <w:u w:val="single"/>
        </w:rPr>
      </w:pPr>
    </w:p>
    <w:p w14:paraId="29FABBD9" w14:textId="77777777" w:rsidR="00141AF5" w:rsidRDefault="00141AF5" w:rsidP="00141AF5">
      <w:pPr>
        <w:rPr>
          <w:u w:val="single"/>
        </w:rPr>
      </w:pPr>
    </w:p>
    <w:p w14:paraId="4AA1B243" w14:textId="77777777" w:rsidR="00141AF5" w:rsidRDefault="00141AF5" w:rsidP="00141AF5">
      <w:pPr>
        <w:rPr>
          <w:u w:val="single"/>
        </w:rPr>
      </w:pPr>
    </w:p>
    <w:p w14:paraId="055CCD7E" w14:textId="77777777" w:rsidR="00141AF5" w:rsidRDefault="00141AF5" w:rsidP="00141AF5">
      <w:pPr>
        <w:rPr>
          <w:u w:val="single"/>
        </w:rPr>
      </w:pPr>
    </w:p>
    <w:p w14:paraId="4F3774B2" w14:textId="69AE2DD5" w:rsidR="00141AF5" w:rsidRDefault="00141AF5" w:rsidP="00141AF5">
      <w:pPr>
        <w:rPr>
          <w:u w:val="single"/>
        </w:rPr>
      </w:pPr>
      <w:r>
        <w:rPr>
          <w:u w:val="single"/>
        </w:rPr>
        <w:t>ACEs</w:t>
      </w:r>
    </w:p>
    <w:p w14:paraId="44A22FBB" w14:textId="77777777" w:rsidR="00141AF5" w:rsidRDefault="00141AF5" w:rsidP="00141AF5">
      <w:pPr>
        <w:rPr>
          <w:u w:val="single"/>
        </w:rPr>
      </w:pPr>
    </w:p>
    <w:p w14:paraId="2D9221F8" w14:textId="3CDDF3E3" w:rsidR="00141AF5" w:rsidRPr="00141AF5" w:rsidRDefault="00141AF5" w:rsidP="00141AF5">
      <w:pPr>
        <w:spacing w:line="360" w:lineRule="auto"/>
      </w:pPr>
      <w:r>
        <w:t xml:space="preserve">ACEs definition is for adverse childhood experiences, ACEs can be unique to each individual as what comes under ACEs is neglect, all forms of abuse, poverty, homelessness, exploitation, witnessing a death, mental health issues in the family or themselves, substance abuse, members of the family in prison, parental separation and violence </w:t>
      </w:r>
      <w:r>
        <w:rPr>
          <w:color w:val="000000"/>
        </w:rPr>
        <w:t xml:space="preserve">(National Health </w:t>
      </w:r>
      <w:proofErr w:type="gramStart"/>
      <w:r>
        <w:rPr>
          <w:color w:val="000000"/>
        </w:rPr>
        <w:t>Service ,</w:t>
      </w:r>
      <w:proofErr w:type="gramEnd"/>
      <w:r>
        <w:rPr>
          <w:color w:val="000000"/>
        </w:rPr>
        <w:t xml:space="preserve"> 2021)</w:t>
      </w:r>
      <w:r>
        <w:t xml:space="preserve">. Signs and symptoms of a child who could be exercising ACEs are; fear of people, bedwetting, frequent nightmares, difficulty showing affection, changes in mood and difficulty learning in school. ACEs can also be linked to chronic health conditions in later life </w:t>
      </w:r>
      <w:r>
        <w:lastRenderedPageBreak/>
        <w:t xml:space="preserve">such as adolescence or adulthood leading to substance abuse, mental health or suicide </w:t>
      </w:r>
      <w:r>
        <w:rPr>
          <w:color w:val="000000"/>
        </w:rPr>
        <w:t>(PUBLIC HEALTH SCOTLAND, 2016)</w:t>
      </w:r>
      <w:r>
        <w:t xml:space="preserve">. Experiencing these can have a negative impact on future life opportunities because of the history of ACEs. ACEs can also always be prevented only if people are aware of them. Unresolved ACEs can lead to behavioural issues in adulthood such as misuse of drugs or precision drugs or unhealthy habits like drinking and smoking, as well as attempting suicide or long-term self-harm </w:t>
      </w:r>
      <w:r>
        <w:rPr>
          <w:color w:val="000000"/>
        </w:rPr>
        <w:t>(Cleveland Clinic, 2023)</w:t>
      </w:r>
      <w:r>
        <w:t xml:space="preserve">. To treat aces to prevent negative outcomes and risks in the future, early intervention counselling is required for the treatment of underlying health conditions, and joining social groups or sorts of teams t also helps with mental health </w:t>
      </w:r>
      <w:r>
        <w:rPr>
          <w:color w:val="000000"/>
        </w:rPr>
        <w:t>(CDC, 2020)</w:t>
      </w:r>
      <w:r>
        <w:t xml:space="preserve">. Linking ACES to the case study shows that Ben and his family need treatment and support such as a support worker for Ben and a counsellor with self-harming and mental health issues. Also, with counselling and further financial support to his parents also, </w:t>
      </w:r>
      <w:proofErr w:type="gramStart"/>
      <w:r>
        <w:t>If</w:t>
      </w:r>
      <w:proofErr w:type="gramEnd"/>
      <w:r>
        <w:t xml:space="preserve"> these aren’t in place Ben could lead to a difficult direction in the future and negative outcomes such as drug misuse or potential suicide. </w:t>
      </w:r>
    </w:p>
    <w:p w14:paraId="539C4B6F" w14:textId="77777777" w:rsidR="00141AF5" w:rsidRDefault="00141AF5" w:rsidP="00141AF5">
      <w:pPr>
        <w:spacing w:line="360" w:lineRule="auto"/>
        <w:rPr>
          <w:u w:val="single"/>
        </w:rPr>
      </w:pPr>
    </w:p>
    <w:p w14:paraId="533E6C51" w14:textId="77777777" w:rsidR="00141AF5" w:rsidRDefault="00141AF5" w:rsidP="00141AF5">
      <w:pPr>
        <w:rPr>
          <w:u w:val="single"/>
        </w:rPr>
      </w:pPr>
    </w:p>
    <w:p w14:paraId="3040C2D0" w14:textId="77777777" w:rsidR="00141AF5" w:rsidRDefault="00141AF5" w:rsidP="00141AF5">
      <w:pPr>
        <w:rPr>
          <w:u w:val="single"/>
        </w:rPr>
      </w:pPr>
    </w:p>
    <w:p w14:paraId="72634A2A" w14:textId="77777777" w:rsidR="00141AF5" w:rsidRDefault="00141AF5" w:rsidP="00141AF5">
      <w:pPr>
        <w:rPr>
          <w:u w:val="single"/>
        </w:rPr>
      </w:pPr>
    </w:p>
    <w:p w14:paraId="2210773C" w14:textId="77777777" w:rsidR="00141AF5" w:rsidRDefault="00141AF5" w:rsidP="00141AF5">
      <w:pPr>
        <w:rPr>
          <w:u w:val="single"/>
        </w:rPr>
      </w:pPr>
    </w:p>
    <w:p w14:paraId="5BD0168A" w14:textId="77777777" w:rsidR="00141AF5" w:rsidRDefault="00141AF5" w:rsidP="00141AF5">
      <w:pPr>
        <w:rPr>
          <w:u w:val="single"/>
        </w:rPr>
      </w:pPr>
    </w:p>
    <w:p w14:paraId="10853915" w14:textId="77777777" w:rsidR="00141AF5" w:rsidRDefault="00141AF5" w:rsidP="00141AF5">
      <w:pPr>
        <w:rPr>
          <w:u w:val="single"/>
        </w:rPr>
      </w:pPr>
    </w:p>
    <w:p w14:paraId="7BFCE7BB" w14:textId="77777777" w:rsidR="00141AF5" w:rsidRDefault="00141AF5" w:rsidP="00141AF5">
      <w:pPr>
        <w:rPr>
          <w:u w:val="single"/>
        </w:rPr>
      </w:pPr>
    </w:p>
    <w:p w14:paraId="75EBC0A3" w14:textId="77777777" w:rsidR="00141AF5" w:rsidRDefault="00141AF5" w:rsidP="00141AF5">
      <w:pPr>
        <w:rPr>
          <w:u w:val="single"/>
        </w:rPr>
      </w:pPr>
    </w:p>
    <w:p w14:paraId="65397C2B" w14:textId="77777777" w:rsidR="00141AF5" w:rsidRDefault="00141AF5" w:rsidP="00141AF5">
      <w:pPr>
        <w:rPr>
          <w:u w:val="single"/>
        </w:rPr>
      </w:pPr>
    </w:p>
    <w:p w14:paraId="383F6DA0" w14:textId="77777777" w:rsidR="00141AF5" w:rsidRDefault="00141AF5" w:rsidP="00141AF5">
      <w:pPr>
        <w:rPr>
          <w:u w:val="single"/>
        </w:rPr>
      </w:pPr>
    </w:p>
    <w:p w14:paraId="3C10B519" w14:textId="77777777" w:rsidR="00141AF5" w:rsidRDefault="00141AF5" w:rsidP="00141AF5">
      <w:pPr>
        <w:rPr>
          <w:u w:val="single"/>
        </w:rPr>
      </w:pPr>
    </w:p>
    <w:p w14:paraId="6E759C33" w14:textId="77777777" w:rsidR="00141AF5" w:rsidRDefault="00141AF5" w:rsidP="00141AF5">
      <w:pPr>
        <w:rPr>
          <w:u w:val="single"/>
        </w:rPr>
      </w:pPr>
    </w:p>
    <w:p w14:paraId="7319B7F9" w14:textId="77777777" w:rsidR="00141AF5" w:rsidRDefault="00141AF5" w:rsidP="00141AF5">
      <w:pPr>
        <w:rPr>
          <w:u w:val="single"/>
        </w:rPr>
      </w:pPr>
    </w:p>
    <w:p w14:paraId="56E6D798" w14:textId="77777777" w:rsidR="00141AF5" w:rsidRDefault="00141AF5" w:rsidP="00141AF5">
      <w:pPr>
        <w:rPr>
          <w:u w:val="single"/>
        </w:rPr>
      </w:pPr>
    </w:p>
    <w:p w14:paraId="5313EF48" w14:textId="77777777" w:rsidR="00141AF5" w:rsidRDefault="00141AF5" w:rsidP="00141AF5">
      <w:pPr>
        <w:rPr>
          <w:u w:val="single"/>
        </w:rPr>
      </w:pPr>
    </w:p>
    <w:p w14:paraId="3AEF0576" w14:textId="77777777" w:rsidR="00141AF5" w:rsidRDefault="00141AF5" w:rsidP="00141AF5">
      <w:pPr>
        <w:rPr>
          <w:u w:val="single"/>
        </w:rPr>
      </w:pPr>
    </w:p>
    <w:p w14:paraId="73165A15" w14:textId="77777777" w:rsidR="00141AF5" w:rsidRDefault="00141AF5" w:rsidP="00141AF5">
      <w:pPr>
        <w:rPr>
          <w:u w:val="single"/>
        </w:rPr>
      </w:pPr>
    </w:p>
    <w:p w14:paraId="549E8521" w14:textId="77777777" w:rsidR="00141AF5" w:rsidRDefault="00141AF5" w:rsidP="00141AF5">
      <w:pPr>
        <w:rPr>
          <w:u w:val="single"/>
        </w:rPr>
      </w:pPr>
    </w:p>
    <w:p w14:paraId="4B9A3E16" w14:textId="77777777" w:rsidR="00141AF5" w:rsidRDefault="00141AF5" w:rsidP="00141AF5">
      <w:pPr>
        <w:rPr>
          <w:u w:val="single"/>
        </w:rPr>
      </w:pPr>
    </w:p>
    <w:p w14:paraId="56CA151F" w14:textId="77777777" w:rsidR="00141AF5" w:rsidRDefault="00141AF5" w:rsidP="00141AF5">
      <w:pPr>
        <w:rPr>
          <w:u w:val="single"/>
        </w:rPr>
      </w:pPr>
    </w:p>
    <w:p w14:paraId="0E372BAB" w14:textId="77777777" w:rsidR="00141AF5" w:rsidRDefault="00141AF5" w:rsidP="00141AF5">
      <w:pPr>
        <w:rPr>
          <w:u w:val="single"/>
        </w:rPr>
      </w:pPr>
    </w:p>
    <w:p w14:paraId="0184B1E8" w14:textId="77777777" w:rsidR="00141AF5" w:rsidRDefault="00141AF5" w:rsidP="00141AF5">
      <w:pPr>
        <w:rPr>
          <w:u w:val="single"/>
        </w:rPr>
      </w:pPr>
    </w:p>
    <w:p w14:paraId="2260159C" w14:textId="77777777" w:rsidR="00141AF5" w:rsidRDefault="00141AF5" w:rsidP="00141AF5">
      <w:pPr>
        <w:rPr>
          <w:u w:val="single"/>
        </w:rPr>
      </w:pPr>
    </w:p>
    <w:p w14:paraId="05304637" w14:textId="77777777" w:rsidR="00141AF5" w:rsidRDefault="00141AF5" w:rsidP="00141AF5">
      <w:pPr>
        <w:rPr>
          <w:u w:val="single"/>
        </w:rPr>
      </w:pPr>
    </w:p>
    <w:p w14:paraId="64E28D69" w14:textId="77777777" w:rsidR="00141AF5" w:rsidRDefault="00141AF5" w:rsidP="00141AF5">
      <w:pPr>
        <w:rPr>
          <w:u w:val="single"/>
        </w:rPr>
      </w:pPr>
    </w:p>
    <w:p w14:paraId="62F92E2D" w14:textId="77777777" w:rsidR="00141AF5" w:rsidRDefault="00141AF5" w:rsidP="00141AF5">
      <w:pPr>
        <w:rPr>
          <w:u w:val="single"/>
        </w:rPr>
      </w:pPr>
    </w:p>
    <w:p w14:paraId="495BA7AF" w14:textId="6C054715" w:rsidR="00141AF5" w:rsidRDefault="00141AF5" w:rsidP="00141AF5">
      <w:pPr>
        <w:rPr>
          <w:u w:val="single"/>
        </w:rPr>
      </w:pPr>
      <w:r>
        <w:rPr>
          <w:u w:val="single"/>
        </w:rPr>
        <w:lastRenderedPageBreak/>
        <w:t>Conclusion</w:t>
      </w:r>
    </w:p>
    <w:p w14:paraId="09B372D6" w14:textId="77777777" w:rsidR="00141AF5" w:rsidRDefault="00141AF5" w:rsidP="00141AF5">
      <w:pPr>
        <w:rPr>
          <w:u w:val="single"/>
        </w:rPr>
      </w:pPr>
    </w:p>
    <w:p w14:paraId="5E588198" w14:textId="77777777" w:rsidR="00141AF5" w:rsidRDefault="00141AF5" w:rsidP="00141AF5">
      <w:pPr>
        <w:rPr>
          <w:u w:val="single"/>
        </w:rPr>
      </w:pPr>
    </w:p>
    <w:p w14:paraId="022F431D" w14:textId="1D2EFC0F" w:rsidR="00141AF5" w:rsidRPr="00141AF5" w:rsidRDefault="00141AF5" w:rsidP="00141AF5">
      <w:pPr>
        <w:spacing w:line="360" w:lineRule="auto"/>
      </w:pPr>
      <w:r>
        <w:t xml:space="preserve">Therefore, after explaining and describing the case study and what ACEs are and signs of ACEs, how they are treated and prevented. Recent literature mentioned and explained previously within this essay found that adolescent children experiencing poverty separately and homelessness separately show similar internal and external symptoms of ACEs and similar mental health issues experienced. Experiencing a consistency of both poverty and homelessness through childhood and adolescence shows that this can be extremely difficult with multiple mental health issues which will then lead to less fortunate life outcomes in education and career also health overall for that individual. Without the current treatment, support, intervention support and prevention services placed within an early stage of these ACEs that are present can lead to feeling vulnerable and experiencing difficulties in future with safety, keeping up on physical health and mental health, and difficulty with managing finances. Substance use may be prevalent without the right treatment and support for these individuals with ACEs. From this can lack direction and motivation for these individuals within life. In more detail without any of this can lead to the individual experiencing a life of occurring cycle of types of issues presenting frequently in later life, preventing them from excelling or succeeding in life.  Importance of understanding ACEs and raising awareness can help with identifying ACEs and preventing them or helping another individual exercise ACEs. If treated correctly with the right support leads to reduce many lifelong risks. </w:t>
      </w:r>
    </w:p>
    <w:p w14:paraId="13147F30" w14:textId="77777777" w:rsidR="00141AF5" w:rsidRDefault="00141AF5" w:rsidP="00141AF5">
      <w:pPr>
        <w:rPr>
          <w:u w:val="single"/>
        </w:rPr>
      </w:pPr>
    </w:p>
    <w:p w14:paraId="423C37C4" w14:textId="77777777" w:rsidR="00141AF5" w:rsidRDefault="00141AF5" w:rsidP="00141AF5">
      <w:pPr>
        <w:rPr>
          <w:u w:val="single"/>
        </w:rPr>
      </w:pPr>
    </w:p>
    <w:p w14:paraId="3ED9C35B" w14:textId="77777777" w:rsidR="00141AF5" w:rsidRDefault="00141AF5" w:rsidP="00141AF5">
      <w:pPr>
        <w:rPr>
          <w:u w:val="single"/>
        </w:rPr>
      </w:pPr>
    </w:p>
    <w:p w14:paraId="7BF6BDEF" w14:textId="77777777" w:rsidR="00141AF5" w:rsidRDefault="00141AF5" w:rsidP="00141AF5">
      <w:pPr>
        <w:rPr>
          <w:u w:val="single"/>
        </w:rPr>
      </w:pPr>
    </w:p>
    <w:p w14:paraId="387B59AD" w14:textId="77777777" w:rsidR="00141AF5" w:rsidRDefault="00141AF5" w:rsidP="00141AF5">
      <w:pPr>
        <w:rPr>
          <w:u w:val="single"/>
        </w:rPr>
      </w:pPr>
    </w:p>
    <w:p w14:paraId="07913EBF" w14:textId="77777777" w:rsidR="00141AF5" w:rsidRDefault="00141AF5" w:rsidP="00141AF5">
      <w:pPr>
        <w:rPr>
          <w:u w:val="single"/>
        </w:rPr>
      </w:pPr>
    </w:p>
    <w:p w14:paraId="094926AB" w14:textId="77777777" w:rsidR="00141AF5" w:rsidRDefault="00141AF5" w:rsidP="00141AF5">
      <w:pPr>
        <w:rPr>
          <w:u w:val="single"/>
        </w:rPr>
      </w:pPr>
    </w:p>
    <w:p w14:paraId="4D6041F2" w14:textId="77777777" w:rsidR="00141AF5" w:rsidRDefault="00141AF5" w:rsidP="00141AF5">
      <w:pPr>
        <w:rPr>
          <w:u w:val="single"/>
        </w:rPr>
      </w:pPr>
    </w:p>
    <w:p w14:paraId="143BA2AB" w14:textId="77777777" w:rsidR="00141AF5" w:rsidRDefault="00141AF5" w:rsidP="00141AF5">
      <w:pPr>
        <w:rPr>
          <w:u w:val="single"/>
        </w:rPr>
      </w:pPr>
    </w:p>
    <w:p w14:paraId="73AAF744" w14:textId="77777777" w:rsidR="00141AF5" w:rsidRDefault="00141AF5" w:rsidP="00141AF5">
      <w:pPr>
        <w:rPr>
          <w:u w:val="single"/>
        </w:rPr>
      </w:pPr>
    </w:p>
    <w:p w14:paraId="32F77B9F" w14:textId="77777777" w:rsidR="00141AF5" w:rsidRDefault="00141AF5" w:rsidP="00141AF5">
      <w:pPr>
        <w:rPr>
          <w:u w:val="single"/>
        </w:rPr>
      </w:pPr>
    </w:p>
    <w:p w14:paraId="583BC20E" w14:textId="77777777" w:rsidR="00141AF5" w:rsidRDefault="00141AF5" w:rsidP="00141AF5">
      <w:pPr>
        <w:rPr>
          <w:u w:val="single"/>
        </w:rPr>
      </w:pPr>
    </w:p>
    <w:p w14:paraId="372BD4EE" w14:textId="77777777" w:rsidR="00141AF5" w:rsidRDefault="00141AF5" w:rsidP="00141AF5">
      <w:pPr>
        <w:rPr>
          <w:u w:val="single"/>
        </w:rPr>
      </w:pPr>
    </w:p>
    <w:p w14:paraId="0C0CFEC8" w14:textId="327E6A2F" w:rsidR="00141AF5" w:rsidRDefault="00141AF5" w:rsidP="00141AF5">
      <w:pPr>
        <w:rPr>
          <w:u w:val="single"/>
        </w:rPr>
      </w:pPr>
    </w:p>
    <w:p w14:paraId="7204B05D" w14:textId="77777777" w:rsidR="00141AF5" w:rsidRDefault="00141AF5" w:rsidP="00141AF5">
      <w:pPr>
        <w:rPr>
          <w:u w:val="single"/>
        </w:rPr>
      </w:pPr>
    </w:p>
    <w:p w14:paraId="20E05114" w14:textId="77777777" w:rsidR="00141AF5" w:rsidRDefault="00141AF5" w:rsidP="00141AF5">
      <w:pPr>
        <w:rPr>
          <w:u w:val="single"/>
        </w:rPr>
      </w:pPr>
    </w:p>
    <w:p w14:paraId="2462B214" w14:textId="77777777" w:rsidR="00141AF5" w:rsidRDefault="00141AF5" w:rsidP="00141AF5">
      <w:pPr>
        <w:rPr>
          <w:u w:val="single"/>
        </w:rPr>
      </w:pPr>
    </w:p>
    <w:p w14:paraId="25A971AA" w14:textId="77777777" w:rsidR="00141AF5" w:rsidRDefault="00141AF5" w:rsidP="00141AF5">
      <w:pPr>
        <w:pStyle w:val="Heading1"/>
        <w:spacing w:before="0" w:beforeAutospacing="0" w:after="0" w:afterAutospacing="0" w:line="480" w:lineRule="atLeast"/>
        <w:jc w:val="center"/>
        <w:rPr>
          <w:color w:val="000000"/>
          <w:sz w:val="24"/>
          <w:szCs w:val="24"/>
        </w:rPr>
      </w:pPr>
      <w:r>
        <w:rPr>
          <w:color w:val="000000"/>
          <w:sz w:val="24"/>
          <w:szCs w:val="24"/>
        </w:rPr>
        <w:lastRenderedPageBreak/>
        <w:t>References</w:t>
      </w:r>
    </w:p>
    <w:p w14:paraId="707A3ECD"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American Psychological Association. (2022, October).</w:t>
      </w:r>
      <w:r>
        <w:rPr>
          <w:rStyle w:val="apple-converted-space"/>
          <w:color w:val="000000"/>
        </w:rPr>
        <w:t> </w:t>
      </w:r>
      <w:r>
        <w:rPr>
          <w:i/>
          <w:iCs/>
          <w:color w:val="000000"/>
        </w:rPr>
        <w:t>Exploring the mental health effects of poverty, hunger, and homelessness on children and teens</w:t>
      </w:r>
      <w:r>
        <w:rPr>
          <w:color w:val="000000"/>
        </w:rPr>
        <w:t>. Apa.org. https://www.apa.org/topics/socioeconomic-status/poverty-hunger-homelessness-children</w:t>
      </w:r>
    </w:p>
    <w:p w14:paraId="1CC83995" w14:textId="77777777" w:rsidR="00141AF5" w:rsidRDefault="00141AF5" w:rsidP="00141AF5">
      <w:pPr>
        <w:pStyle w:val="NormalWeb"/>
        <w:spacing w:before="0" w:beforeAutospacing="0" w:after="0" w:afterAutospacing="0" w:line="480" w:lineRule="atLeast"/>
        <w:ind w:left="720" w:hanging="720"/>
        <w:rPr>
          <w:color w:val="000000"/>
        </w:rPr>
      </w:pPr>
      <w:proofErr w:type="spellStart"/>
      <w:r>
        <w:rPr>
          <w:color w:val="000000"/>
        </w:rPr>
        <w:t>Bassuk</w:t>
      </w:r>
      <w:proofErr w:type="spellEnd"/>
      <w:r>
        <w:rPr>
          <w:color w:val="000000"/>
        </w:rPr>
        <w:t xml:space="preserve">, E. L., Richard, M. K., &amp; </w:t>
      </w:r>
      <w:proofErr w:type="spellStart"/>
      <w:r>
        <w:rPr>
          <w:color w:val="000000"/>
        </w:rPr>
        <w:t>Tsertsvadze</w:t>
      </w:r>
      <w:proofErr w:type="spellEnd"/>
      <w:r>
        <w:rPr>
          <w:color w:val="000000"/>
        </w:rPr>
        <w:t>, A. (2015). The Prevalence of Mental Illness in Homeless Children: A Systematic Review and Meta-Analysis.</w:t>
      </w:r>
      <w:r>
        <w:rPr>
          <w:rStyle w:val="apple-converted-space"/>
          <w:color w:val="000000"/>
        </w:rPr>
        <w:t> </w:t>
      </w:r>
      <w:r>
        <w:rPr>
          <w:i/>
          <w:iCs/>
          <w:color w:val="000000"/>
        </w:rPr>
        <w:t>Journal of the American Academy of Child &amp; Adolescent Psychiatry</w:t>
      </w:r>
      <w:r>
        <w:rPr>
          <w:color w:val="000000"/>
        </w:rPr>
        <w:t>,</w:t>
      </w:r>
      <w:r>
        <w:rPr>
          <w:rStyle w:val="apple-converted-space"/>
          <w:color w:val="000000"/>
        </w:rPr>
        <w:t> </w:t>
      </w:r>
      <w:r>
        <w:rPr>
          <w:i/>
          <w:iCs/>
          <w:color w:val="000000"/>
        </w:rPr>
        <w:t>54</w:t>
      </w:r>
      <w:r>
        <w:rPr>
          <w:color w:val="000000"/>
        </w:rPr>
        <w:t>(2), 86-</w:t>
      </w:r>
      <w:proofErr w:type="gramStart"/>
      <w:r>
        <w:rPr>
          <w:color w:val="000000"/>
        </w:rPr>
        <w:t>96.e</w:t>
      </w:r>
      <w:proofErr w:type="gramEnd"/>
      <w:r>
        <w:rPr>
          <w:color w:val="000000"/>
        </w:rPr>
        <w:t>2. https://doi.org/10.1016/j.jaac.2014.11.008</w:t>
      </w:r>
    </w:p>
    <w:p w14:paraId="4855CD63"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Brooks-Gunn, J., &amp; Duncan, G. J. (1997). The Effects of Poverty on Children.</w:t>
      </w:r>
      <w:r>
        <w:rPr>
          <w:rStyle w:val="apple-converted-space"/>
          <w:color w:val="000000"/>
        </w:rPr>
        <w:t> </w:t>
      </w:r>
      <w:r>
        <w:rPr>
          <w:i/>
          <w:iCs/>
          <w:color w:val="000000"/>
        </w:rPr>
        <w:t>The Future of Children</w:t>
      </w:r>
      <w:r>
        <w:rPr>
          <w:color w:val="000000"/>
        </w:rPr>
        <w:t>,</w:t>
      </w:r>
      <w:r>
        <w:rPr>
          <w:rStyle w:val="apple-converted-space"/>
          <w:color w:val="000000"/>
        </w:rPr>
        <w:t> </w:t>
      </w:r>
      <w:r>
        <w:rPr>
          <w:i/>
          <w:iCs/>
          <w:color w:val="000000"/>
        </w:rPr>
        <w:t>7</w:t>
      </w:r>
      <w:r>
        <w:rPr>
          <w:color w:val="000000"/>
        </w:rPr>
        <w:t>(2), 55–71. https://doi.org/10.2307/1602387</w:t>
      </w:r>
    </w:p>
    <w:p w14:paraId="1EB53B04"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Butler, A. C. (2014). Poverty and adolescent depressive symptoms.</w:t>
      </w:r>
      <w:r>
        <w:rPr>
          <w:rStyle w:val="apple-converted-space"/>
          <w:color w:val="000000"/>
        </w:rPr>
        <w:t> </w:t>
      </w:r>
      <w:r>
        <w:rPr>
          <w:i/>
          <w:iCs/>
          <w:color w:val="000000"/>
        </w:rPr>
        <w:t>American Journal of Orthopsychiatry</w:t>
      </w:r>
      <w:r>
        <w:rPr>
          <w:color w:val="000000"/>
        </w:rPr>
        <w:t>,</w:t>
      </w:r>
      <w:r>
        <w:rPr>
          <w:rStyle w:val="apple-converted-space"/>
          <w:color w:val="000000"/>
        </w:rPr>
        <w:t> </w:t>
      </w:r>
      <w:r>
        <w:rPr>
          <w:i/>
          <w:iCs/>
          <w:color w:val="000000"/>
        </w:rPr>
        <w:t>84</w:t>
      </w:r>
      <w:r>
        <w:rPr>
          <w:color w:val="000000"/>
        </w:rPr>
        <w:t>(1), 82–94. https://doi.org/10.1037/h0098735</w:t>
      </w:r>
    </w:p>
    <w:p w14:paraId="29A5B915" w14:textId="77777777" w:rsidR="00141AF5" w:rsidRDefault="00141AF5" w:rsidP="00141AF5">
      <w:pPr>
        <w:pStyle w:val="NormalWeb"/>
        <w:spacing w:before="0" w:beforeAutospacing="0" w:after="0" w:afterAutospacing="0" w:line="480" w:lineRule="atLeast"/>
        <w:ind w:left="720" w:hanging="720"/>
        <w:rPr>
          <w:color w:val="000000"/>
        </w:rPr>
      </w:pPr>
      <w:proofErr w:type="spellStart"/>
      <w:r>
        <w:rPr>
          <w:color w:val="000000"/>
        </w:rPr>
        <w:t>Cauce</w:t>
      </w:r>
      <w:proofErr w:type="spellEnd"/>
      <w:r>
        <w:rPr>
          <w:color w:val="000000"/>
        </w:rPr>
        <w:t xml:space="preserve">, A. M., Paradise, M., </w:t>
      </w:r>
      <w:proofErr w:type="spellStart"/>
      <w:r>
        <w:rPr>
          <w:color w:val="000000"/>
        </w:rPr>
        <w:t>Ginzler</w:t>
      </w:r>
      <w:proofErr w:type="spellEnd"/>
      <w:r>
        <w:rPr>
          <w:color w:val="000000"/>
        </w:rPr>
        <w:t xml:space="preserve">, J. A., Embry, L., Morgan, C. J., </w:t>
      </w:r>
      <w:proofErr w:type="spellStart"/>
      <w:r>
        <w:rPr>
          <w:color w:val="000000"/>
        </w:rPr>
        <w:t>Lohr</w:t>
      </w:r>
      <w:proofErr w:type="spellEnd"/>
      <w:r>
        <w:rPr>
          <w:color w:val="000000"/>
        </w:rPr>
        <w:t xml:space="preserve">, Y., &amp; </w:t>
      </w:r>
      <w:proofErr w:type="spellStart"/>
      <w:r>
        <w:rPr>
          <w:color w:val="000000"/>
        </w:rPr>
        <w:t>Theofelis</w:t>
      </w:r>
      <w:proofErr w:type="spellEnd"/>
      <w:r>
        <w:rPr>
          <w:color w:val="000000"/>
        </w:rPr>
        <w:t>, J. (2000). The Characteristics and Mental Health of Homeless Adolescents.</w:t>
      </w:r>
      <w:r>
        <w:rPr>
          <w:rStyle w:val="apple-converted-space"/>
          <w:color w:val="000000"/>
        </w:rPr>
        <w:t> </w:t>
      </w:r>
      <w:r>
        <w:rPr>
          <w:i/>
          <w:iCs/>
          <w:color w:val="000000"/>
        </w:rPr>
        <w:t xml:space="preserve">Journal of Emotional and </w:t>
      </w:r>
      <w:proofErr w:type="spellStart"/>
      <w:r>
        <w:rPr>
          <w:i/>
          <w:iCs/>
          <w:color w:val="000000"/>
        </w:rPr>
        <w:t>Behavioral</w:t>
      </w:r>
      <w:proofErr w:type="spellEnd"/>
      <w:r>
        <w:rPr>
          <w:i/>
          <w:iCs/>
          <w:color w:val="000000"/>
        </w:rPr>
        <w:t xml:space="preserve"> Disorders</w:t>
      </w:r>
      <w:r>
        <w:rPr>
          <w:color w:val="000000"/>
        </w:rPr>
        <w:t>,</w:t>
      </w:r>
      <w:r>
        <w:rPr>
          <w:rStyle w:val="apple-converted-space"/>
          <w:color w:val="000000"/>
        </w:rPr>
        <w:t> </w:t>
      </w:r>
      <w:r>
        <w:rPr>
          <w:i/>
          <w:iCs/>
          <w:color w:val="000000"/>
        </w:rPr>
        <w:t>8</w:t>
      </w:r>
      <w:r>
        <w:rPr>
          <w:color w:val="000000"/>
        </w:rPr>
        <w:t>(4), 230–239. https://doi.org/10.1177/106342660000800403</w:t>
      </w:r>
    </w:p>
    <w:p w14:paraId="55BA300C"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CDC. (2020, September 8).</w:t>
      </w:r>
      <w:r>
        <w:rPr>
          <w:rStyle w:val="apple-converted-space"/>
          <w:color w:val="000000"/>
        </w:rPr>
        <w:t> </w:t>
      </w:r>
      <w:r>
        <w:rPr>
          <w:i/>
          <w:iCs/>
          <w:color w:val="000000"/>
        </w:rPr>
        <w:t>Adverse childhood experiences (ACES)</w:t>
      </w:r>
      <w:r>
        <w:rPr>
          <w:color w:val="000000"/>
        </w:rPr>
        <w:t xml:space="preserve">. Www.cdc.gov; </w:t>
      </w:r>
      <w:proofErr w:type="spellStart"/>
      <w:r>
        <w:rPr>
          <w:color w:val="000000"/>
        </w:rPr>
        <w:t>Centers</w:t>
      </w:r>
      <w:proofErr w:type="spellEnd"/>
      <w:r>
        <w:rPr>
          <w:color w:val="000000"/>
        </w:rPr>
        <w:t xml:space="preserve"> for Disease Control and Prevention. https://www.cdc.gov/violenceprevention/aces/index.html</w:t>
      </w:r>
    </w:p>
    <w:p w14:paraId="62D218E5"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Cleveland Clinic. (2023, April 4).</w:t>
      </w:r>
      <w:r>
        <w:rPr>
          <w:rStyle w:val="apple-converted-space"/>
          <w:color w:val="000000"/>
        </w:rPr>
        <w:t> </w:t>
      </w:r>
      <w:r>
        <w:rPr>
          <w:i/>
          <w:iCs/>
          <w:color w:val="000000"/>
        </w:rPr>
        <w:t>Adverse Childhood Experiences (ACEs) &amp; Childhood Trauma</w:t>
      </w:r>
      <w:r>
        <w:rPr>
          <w:color w:val="000000"/>
        </w:rPr>
        <w:t>. Cleveland Clinic. https://my.clevelandclinic.org/health/symptoms/24875-adverse-childhood-experiences-ace</w:t>
      </w:r>
    </w:p>
    <w:p w14:paraId="3111EF8B" w14:textId="77777777" w:rsidR="00141AF5" w:rsidRDefault="00141AF5" w:rsidP="00141AF5">
      <w:pPr>
        <w:pStyle w:val="NormalWeb"/>
        <w:spacing w:before="0" w:beforeAutospacing="0" w:after="0" w:afterAutospacing="0" w:line="480" w:lineRule="atLeast"/>
        <w:ind w:left="720" w:hanging="720"/>
        <w:rPr>
          <w:color w:val="000000"/>
        </w:rPr>
      </w:pPr>
      <w:proofErr w:type="spellStart"/>
      <w:r>
        <w:rPr>
          <w:color w:val="000000"/>
        </w:rPr>
        <w:t>Dadds</w:t>
      </w:r>
      <w:proofErr w:type="spellEnd"/>
      <w:r>
        <w:rPr>
          <w:color w:val="000000"/>
        </w:rPr>
        <w:t xml:space="preserve">, M. R., Braddock, D., </w:t>
      </w:r>
      <w:proofErr w:type="spellStart"/>
      <w:r>
        <w:rPr>
          <w:color w:val="000000"/>
        </w:rPr>
        <w:t>Cuers</w:t>
      </w:r>
      <w:proofErr w:type="spellEnd"/>
      <w:r>
        <w:rPr>
          <w:color w:val="000000"/>
        </w:rPr>
        <w:t>, S., Elliott, A., &amp; Kelly, A. (1993). Personal and family distress in homeless adolescents.</w:t>
      </w:r>
      <w:r>
        <w:rPr>
          <w:rStyle w:val="apple-converted-space"/>
          <w:color w:val="000000"/>
        </w:rPr>
        <w:t> </w:t>
      </w:r>
      <w:r>
        <w:rPr>
          <w:i/>
          <w:iCs/>
          <w:color w:val="000000"/>
        </w:rPr>
        <w:t>Community Mental Health Journal</w:t>
      </w:r>
      <w:r>
        <w:rPr>
          <w:color w:val="000000"/>
        </w:rPr>
        <w:t>,</w:t>
      </w:r>
      <w:r>
        <w:rPr>
          <w:rStyle w:val="apple-converted-space"/>
          <w:color w:val="000000"/>
        </w:rPr>
        <w:t> </w:t>
      </w:r>
      <w:r>
        <w:rPr>
          <w:i/>
          <w:iCs/>
          <w:color w:val="000000"/>
        </w:rPr>
        <w:t>29</w:t>
      </w:r>
      <w:r>
        <w:rPr>
          <w:color w:val="000000"/>
        </w:rPr>
        <w:t>(5), 413–422. https://doi.org/10.1007/bf00754409</w:t>
      </w:r>
    </w:p>
    <w:p w14:paraId="181F85FC"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 xml:space="preserve">Deighton, J., </w:t>
      </w:r>
      <w:proofErr w:type="spellStart"/>
      <w:r>
        <w:rPr>
          <w:color w:val="000000"/>
        </w:rPr>
        <w:t>Lereya</w:t>
      </w:r>
      <w:proofErr w:type="spellEnd"/>
      <w:r>
        <w:rPr>
          <w:color w:val="000000"/>
        </w:rPr>
        <w:t xml:space="preserve">, S. T., Casey, P., </w:t>
      </w:r>
      <w:proofErr w:type="spellStart"/>
      <w:r>
        <w:rPr>
          <w:color w:val="000000"/>
        </w:rPr>
        <w:t>Patalay</w:t>
      </w:r>
      <w:proofErr w:type="spellEnd"/>
      <w:r>
        <w:rPr>
          <w:color w:val="000000"/>
        </w:rPr>
        <w:t xml:space="preserve">, P., Humphrey, N., &amp; Wolpert, M. (2019). Prevalence of mental health problems in schools: poverty and other risk factors </w:t>
      </w:r>
      <w:r>
        <w:rPr>
          <w:color w:val="000000"/>
        </w:rPr>
        <w:lastRenderedPageBreak/>
        <w:t>among 28 000 adolescents in England.</w:t>
      </w:r>
      <w:r>
        <w:rPr>
          <w:rStyle w:val="apple-converted-space"/>
          <w:color w:val="000000"/>
        </w:rPr>
        <w:t> </w:t>
      </w:r>
      <w:r>
        <w:rPr>
          <w:i/>
          <w:iCs/>
          <w:color w:val="000000"/>
        </w:rPr>
        <w:t>British Journal of Psychiatry</w:t>
      </w:r>
      <w:r>
        <w:rPr>
          <w:color w:val="000000"/>
        </w:rPr>
        <w:t>,</w:t>
      </w:r>
      <w:r>
        <w:rPr>
          <w:rStyle w:val="apple-converted-space"/>
          <w:color w:val="000000"/>
        </w:rPr>
        <w:t> </w:t>
      </w:r>
      <w:r>
        <w:rPr>
          <w:i/>
          <w:iCs/>
          <w:color w:val="000000"/>
        </w:rPr>
        <w:t>215</w:t>
      </w:r>
      <w:r>
        <w:rPr>
          <w:color w:val="000000"/>
        </w:rPr>
        <w:t>(3), 565–567. https://doi.org/10.1192/bjp.2019.19</w:t>
      </w:r>
    </w:p>
    <w:p w14:paraId="0C63C9E6" w14:textId="77777777" w:rsidR="00141AF5" w:rsidRDefault="00141AF5" w:rsidP="00141AF5">
      <w:pPr>
        <w:pStyle w:val="NormalWeb"/>
        <w:spacing w:before="0" w:beforeAutospacing="0" w:after="0" w:afterAutospacing="0" w:line="480" w:lineRule="atLeast"/>
        <w:ind w:left="720" w:hanging="720"/>
        <w:rPr>
          <w:color w:val="000000"/>
        </w:rPr>
      </w:pPr>
      <w:proofErr w:type="spellStart"/>
      <w:r>
        <w:rPr>
          <w:color w:val="000000"/>
        </w:rPr>
        <w:t>Edidin</w:t>
      </w:r>
      <w:proofErr w:type="spellEnd"/>
      <w:r>
        <w:rPr>
          <w:color w:val="000000"/>
        </w:rPr>
        <w:t xml:space="preserve">, J. P., </w:t>
      </w:r>
      <w:proofErr w:type="spellStart"/>
      <w:r>
        <w:rPr>
          <w:color w:val="000000"/>
        </w:rPr>
        <w:t>Ganim</w:t>
      </w:r>
      <w:proofErr w:type="spellEnd"/>
      <w:r>
        <w:rPr>
          <w:color w:val="000000"/>
        </w:rPr>
        <w:t xml:space="preserve">, Z., Hunter, S. J., &amp; </w:t>
      </w:r>
      <w:proofErr w:type="spellStart"/>
      <w:r>
        <w:rPr>
          <w:color w:val="000000"/>
        </w:rPr>
        <w:t>Karnik</w:t>
      </w:r>
      <w:proofErr w:type="spellEnd"/>
      <w:r>
        <w:rPr>
          <w:color w:val="000000"/>
        </w:rPr>
        <w:t>, N. S. (2012). The Mental and Physical Health of Homeless Youth: A Literature Review.</w:t>
      </w:r>
      <w:r>
        <w:rPr>
          <w:rStyle w:val="apple-converted-space"/>
          <w:color w:val="000000"/>
        </w:rPr>
        <w:t> </w:t>
      </w:r>
      <w:r>
        <w:rPr>
          <w:i/>
          <w:iCs/>
          <w:color w:val="000000"/>
        </w:rPr>
        <w:t>Child Psychiatry &amp; Human Development</w:t>
      </w:r>
      <w:r>
        <w:rPr>
          <w:color w:val="000000"/>
        </w:rPr>
        <w:t>,</w:t>
      </w:r>
      <w:r>
        <w:rPr>
          <w:rStyle w:val="apple-converted-space"/>
          <w:color w:val="000000"/>
        </w:rPr>
        <w:t> </w:t>
      </w:r>
      <w:r>
        <w:rPr>
          <w:i/>
          <w:iCs/>
          <w:color w:val="000000"/>
        </w:rPr>
        <w:t>43</w:t>
      </w:r>
      <w:r>
        <w:rPr>
          <w:color w:val="000000"/>
        </w:rPr>
        <w:t>(3), 354–375. https://doi.org/10.1007/s10578-011-0270-1</w:t>
      </w:r>
    </w:p>
    <w:p w14:paraId="6B453C9E"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Evans, G. W., &amp; Cassells, R. C. (2013). Childhood Poverty, Cumulative Risk Exposure, and Mental Health in Emerging Adults.</w:t>
      </w:r>
      <w:r>
        <w:rPr>
          <w:rStyle w:val="apple-converted-space"/>
          <w:color w:val="000000"/>
        </w:rPr>
        <w:t> </w:t>
      </w:r>
      <w:r>
        <w:rPr>
          <w:i/>
          <w:iCs/>
          <w:color w:val="000000"/>
        </w:rPr>
        <w:t>Clinical Psychological Science</w:t>
      </w:r>
      <w:r>
        <w:rPr>
          <w:color w:val="000000"/>
        </w:rPr>
        <w:t>,</w:t>
      </w:r>
      <w:r>
        <w:rPr>
          <w:rStyle w:val="apple-converted-space"/>
          <w:color w:val="000000"/>
        </w:rPr>
        <w:t> </w:t>
      </w:r>
      <w:r>
        <w:rPr>
          <w:i/>
          <w:iCs/>
          <w:color w:val="000000"/>
        </w:rPr>
        <w:t>2</w:t>
      </w:r>
      <w:r>
        <w:rPr>
          <w:color w:val="000000"/>
        </w:rPr>
        <w:t>(3), 287–296. https://doi.org/10.1177/2167702613501496</w:t>
      </w:r>
    </w:p>
    <w:p w14:paraId="5A335EDA"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 xml:space="preserve">Green, M. J., </w:t>
      </w:r>
      <w:proofErr w:type="spellStart"/>
      <w:r>
        <w:rPr>
          <w:color w:val="000000"/>
        </w:rPr>
        <w:t>Stritzel</w:t>
      </w:r>
      <w:proofErr w:type="spellEnd"/>
      <w:r>
        <w:rPr>
          <w:color w:val="000000"/>
        </w:rPr>
        <w:t xml:space="preserve">, H., Smith, C., Popham, F., &amp; </w:t>
      </w:r>
      <w:proofErr w:type="spellStart"/>
      <w:r>
        <w:rPr>
          <w:color w:val="000000"/>
        </w:rPr>
        <w:t>Crosnoe</w:t>
      </w:r>
      <w:proofErr w:type="spellEnd"/>
      <w:r>
        <w:rPr>
          <w:color w:val="000000"/>
        </w:rPr>
        <w:t>, R. (2018). Timing of poverty in childhood and adolescent health: Evidence from the US and UK.</w:t>
      </w:r>
      <w:r>
        <w:rPr>
          <w:rStyle w:val="apple-converted-space"/>
          <w:color w:val="000000"/>
        </w:rPr>
        <w:t> </w:t>
      </w:r>
      <w:r>
        <w:rPr>
          <w:i/>
          <w:iCs/>
          <w:color w:val="000000"/>
        </w:rPr>
        <w:t>Social Science &amp; Medicine</w:t>
      </w:r>
      <w:r>
        <w:rPr>
          <w:color w:val="000000"/>
        </w:rPr>
        <w:t>,</w:t>
      </w:r>
      <w:r>
        <w:rPr>
          <w:rStyle w:val="apple-converted-space"/>
          <w:color w:val="000000"/>
        </w:rPr>
        <w:t> </w:t>
      </w:r>
      <w:r>
        <w:rPr>
          <w:i/>
          <w:iCs/>
          <w:color w:val="000000"/>
        </w:rPr>
        <w:t>197</w:t>
      </w:r>
      <w:r>
        <w:rPr>
          <w:color w:val="000000"/>
        </w:rPr>
        <w:t>, 136–143. https://doi.org/10.1016/j.socscimed.2017.12.004</w:t>
      </w:r>
    </w:p>
    <w:p w14:paraId="7FCAA8EF"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Harpaz-</w:t>
      </w:r>
      <w:proofErr w:type="spellStart"/>
      <w:r>
        <w:rPr>
          <w:color w:val="000000"/>
        </w:rPr>
        <w:t>Rotem</w:t>
      </w:r>
      <w:proofErr w:type="spellEnd"/>
      <w:r>
        <w:rPr>
          <w:color w:val="000000"/>
        </w:rPr>
        <w:t xml:space="preserve">, I., </w:t>
      </w:r>
      <w:proofErr w:type="spellStart"/>
      <w:r>
        <w:rPr>
          <w:color w:val="000000"/>
        </w:rPr>
        <w:t>Rosenheck</w:t>
      </w:r>
      <w:proofErr w:type="spellEnd"/>
      <w:r>
        <w:rPr>
          <w:color w:val="000000"/>
        </w:rPr>
        <w:t>, R. A., &amp; Desai, R. (2009). Assessing the Effects of Maternal Symptoms and Homelessness on the Mental Health Problems in their Children.</w:t>
      </w:r>
      <w:r>
        <w:rPr>
          <w:rStyle w:val="apple-converted-space"/>
          <w:color w:val="000000"/>
        </w:rPr>
        <w:t> </w:t>
      </w:r>
      <w:r>
        <w:rPr>
          <w:i/>
          <w:iCs/>
          <w:color w:val="000000"/>
        </w:rPr>
        <w:t>Child and Adolescent Mental Health</w:t>
      </w:r>
      <w:r>
        <w:rPr>
          <w:color w:val="000000"/>
        </w:rPr>
        <w:t>,</w:t>
      </w:r>
      <w:r>
        <w:rPr>
          <w:rStyle w:val="apple-converted-space"/>
          <w:color w:val="000000"/>
        </w:rPr>
        <w:t> </w:t>
      </w:r>
      <w:r>
        <w:rPr>
          <w:i/>
          <w:iCs/>
          <w:color w:val="000000"/>
        </w:rPr>
        <w:t>14</w:t>
      </w:r>
      <w:r>
        <w:rPr>
          <w:color w:val="000000"/>
        </w:rPr>
        <w:t>(4), 168–174. https://doi.org/10.1111/j.1475-3588.2008.00519.x</w:t>
      </w:r>
    </w:p>
    <w:p w14:paraId="1CBFCD91"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Hodgkinson, S., Godoy, L., Beers, L. S., &amp; Lewin, A. (2017). Improving mental health access for low-income children and families in the primary care setting.</w:t>
      </w:r>
      <w:r>
        <w:rPr>
          <w:rStyle w:val="apple-converted-space"/>
          <w:color w:val="000000"/>
        </w:rPr>
        <w:t> </w:t>
      </w:r>
      <w:proofErr w:type="spellStart"/>
      <w:r>
        <w:rPr>
          <w:i/>
          <w:iCs/>
          <w:color w:val="000000"/>
        </w:rPr>
        <w:t>Pediatrics</w:t>
      </w:r>
      <w:proofErr w:type="spellEnd"/>
      <w:r>
        <w:rPr>
          <w:color w:val="000000"/>
        </w:rPr>
        <w:t>,</w:t>
      </w:r>
      <w:r>
        <w:rPr>
          <w:rStyle w:val="apple-converted-space"/>
          <w:color w:val="000000"/>
        </w:rPr>
        <w:t> </w:t>
      </w:r>
      <w:r>
        <w:rPr>
          <w:i/>
          <w:iCs/>
          <w:color w:val="000000"/>
        </w:rPr>
        <w:t>139</w:t>
      </w:r>
      <w:r>
        <w:rPr>
          <w:color w:val="000000"/>
        </w:rPr>
        <w:t>(1), 1–9. https://doi.org/10.1542/peds.2015-1175</w:t>
      </w:r>
    </w:p>
    <w:p w14:paraId="053DE728" w14:textId="77777777" w:rsidR="00141AF5" w:rsidRDefault="00141AF5" w:rsidP="00141AF5">
      <w:pPr>
        <w:pStyle w:val="NormalWeb"/>
        <w:spacing w:before="0" w:beforeAutospacing="0" w:after="0" w:afterAutospacing="0" w:line="480" w:lineRule="atLeast"/>
        <w:ind w:left="720" w:hanging="720"/>
        <w:rPr>
          <w:color w:val="000000"/>
        </w:rPr>
      </w:pPr>
      <w:proofErr w:type="spellStart"/>
      <w:r>
        <w:rPr>
          <w:color w:val="000000"/>
        </w:rPr>
        <w:t>Jakovljevic</w:t>
      </w:r>
      <w:proofErr w:type="spellEnd"/>
      <w:r>
        <w:rPr>
          <w:color w:val="000000"/>
        </w:rPr>
        <w:t>, I., Miller, A., &amp; Fitzgerald, B. (2016). Children’s mental health: Is poverty the diagnosis?</w:t>
      </w:r>
      <w:r>
        <w:rPr>
          <w:rStyle w:val="apple-converted-space"/>
          <w:color w:val="000000"/>
        </w:rPr>
        <w:t> </w:t>
      </w:r>
      <w:r>
        <w:rPr>
          <w:i/>
          <w:iCs/>
          <w:color w:val="000000"/>
        </w:rPr>
        <w:t xml:space="preserve">454 </w:t>
      </w:r>
      <w:proofErr w:type="spellStart"/>
      <w:r>
        <w:rPr>
          <w:i/>
          <w:iCs/>
          <w:color w:val="000000"/>
        </w:rPr>
        <w:t>Bc</w:t>
      </w:r>
      <w:proofErr w:type="spellEnd"/>
      <w:r>
        <w:rPr>
          <w:i/>
          <w:iCs/>
          <w:color w:val="000000"/>
        </w:rPr>
        <w:t xml:space="preserve"> Medical Journal</w:t>
      </w:r>
      <w:r>
        <w:rPr>
          <w:color w:val="000000"/>
        </w:rPr>
        <w:t>,</w:t>
      </w:r>
      <w:r>
        <w:rPr>
          <w:rStyle w:val="apple-converted-space"/>
          <w:color w:val="000000"/>
        </w:rPr>
        <w:t> </w:t>
      </w:r>
      <w:r>
        <w:rPr>
          <w:i/>
          <w:iCs/>
          <w:color w:val="000000"/>
        </w:rPr>
        <w:t>58</w:t>
      </w:r>
      <w:r>
        <w:rPr>
          <w:color w:val="000000"/>
        </w:rPr>
        <w:t>(8). https://bcmj.org/sites/default/files/public/BCMJ_Vol58_No8_Children-mental-health-poverty%20%28ID%20106172%29.pdf</w:t>
      </w:r>
    </w:p>
    <w:p w14:paraId="32D994D7"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 xml:space="preserve">Kim, P., </w:t>
      </w:r>
      <w:proofErr w:type="spellStart"/>
      <w:r>
        <w:rPr>
          <w:color w:val="000000"/>
        </w:rPr>
        <w:t>Neuendorf</w:t>
      </w:r>
      <w:proofErr w:type="spellEnd"/>
      <w:r>
        <w:rPr>
          <w:color w:val="000000"/>
        </w:rPr>
        <w:t>, C., Bianco, H., &amp; Evans, G. W. (2015). Exposure to Childhood Poverty and Mental Health Symptomatology in Adolescence: A Role of Coping Strategies.</w:t>
      </w:r>
      <w:r>
        <w:rPr>
          <w:rStyle w:val="apple-converted-space"/>
          <w:color w:val="000000"/>
        </w:rPr>
        <w:t> </w:t>
      </w:r>
      <w:r>
        <w:rPr>
          <w:i/>
          <w:iCs/>
          <w:color w:val="000000"/>
        </w:rPr>
        <w:t>Stress and Health</w:t>
      </w:r>
      <w:r>
        <w:rPr>
          <w:color w:val="000000"/>
        </w:rPr>
        <w:t>,</w:t>
      </w:r>
      <w:r>
        <w:rPr>
          <w:rStyle w:val="apple-converted-space"/>
          <w:color w:val="000000"/>
        </w:rPr>
        <w:t> </w:t>
      </w:r>
      <w:r>
        <w:rPr>
          <w:i/>
          <w:iCs/>
          <w:color w:val="000000"/>
        </w:rPr>
        <w:t>32</w:t>
      </w:r>
      <w:r>
        <w:rPr>
          <w:color w:val="000000"/>
        </w:rPr>
        <w:t>(5), 494–502. https://doi.org/10.1002/smi.2646</w:t>
      </w:r>
    </w:p>
    <w:p w14:paraId="602FD57E" w14:textId="77777777" w:rsidR="00141AF5" w:rsidRDefault="00141AF5" w:rsidP="00141AF5">
      <w:pPr>
        <w:pStyle w:val="NormalWeb"/>
        <w:spacing w:before="0" w:beforeAutospacing="0" w:after="0" w:afterAutospacing="0" w:line="480" w:lineRule="atLeast"/>
        <w:ind w:left="720" w:hanging="720"/>
        <w:rPr>
          <w:color w:val="000000"/>
        </w:rPr>
      </w:pPr>
      <w:proofErr w:type="spellStart"/>
      <w:r>
        <w:rPr>
          <w:color w:val="000000"/>
        </w:rPr>
        <w:t>Masten</w:t>
      </w:r>
      <w:proofErr w:type="spellEnd"/>
      <w:r>
        <w:rPr>
          <w:color w:val="000000"/>
        </w:rPr>
        <w:t xml:space="preserve">, A. S., </w:t>
      </w:r>
      <w:proofErr w:type="spellStart"/>
      <w:r>
        <w:rPr>
          <w:color w:val="000000"/>
        </w:rPr>
        <w:t>Miliotis</w:t>
      </w:r>
      <w:proofErr w:type="spellEnd"/>
      <w:r>
        <w:rPr>
          <w:color w:val="000000"/>
        </w:rPr>
        <w:t>, D., Graham-</w:t>
      </w:r>
      <w:proofErr w:type="spellStart"/>
      <w:r>
        <w:rPr>
          <w:color w:val="000000"/>
        </w:rPr>
        <w:t>Bermann</w:t>
      </w:r>
      <w:proofErr w:type="spellEnd"/>
      <w:r>
        <w:rPr>
          <w:color w:val="000000"/>
        </w:rPr>
        <w:t xml:space="preserve">, S. A., Ramirez, M., &amp; </w:t>
      </w:r>
      <w:proofErr w:type="spellStart"/>
      <w:r>
        <w:rPr>
          <w:color w:val="000000"/>
        </w:rPr>
        <w:t>Neemann</w:t>
      </w:r>
      <w:proofErr w:type="spellEnd"/>
      <w:r>
        <w:rPr>
          <w:color w:val="000000"/>
        </w:rPr>
        <w:t>, J. (1993). Children in homeless families: Risks to mental health and development.</w:t>
      </w:r>
      <w:r>
        <w:rPr>
          <w:rStyle w:val="apple-converted-space"/>
          <w:color w:val="000000"/>
        </w:rPr>
        <w:t> </w:t>
      </w:r>
      <w:r>
        <w:rPr>
          <w:i/>
          <w:iCs/>
          <w:color w:val="000000"/>
        </w:rPr>
        <w:t>Journal of Consulting and Clinical Psychology</w:t>
      </w:r>
      <w:r>
        <w:rPr>
          <w:color w:val="000000"/>
        </w:rPr>
        <w:t>,</w:t>
      </w:r>
      <w:r>
        <w:rPr>
          <w:rStyle w:val="apple-converted-space"/>
          <w:color w:val="000000"/>
        </w:rPr>
        <w:t> </w:t>
      </w:r>
      <w:r>
        <w:rPr>
          <w:i/>
          <w:iCs/>
          <w:color w:val="000000"/>
        </w:rPr>
        <w:t>61</w:t>
      </w:r>
      <w:r>
        <w:rPr>
          <w:color w:val="000000"/>
        </w:rPr>
        <w:t>(2), 335–343. https://doi.org/10.1037/0022-006x.61.2.335</w:t>
      </w:r>
    </w:p>
    <w:p w14:paraId="261E375D"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lastRenderedPageBreak/>
        <w:t>McLeod, J. D., &amp; Shanahan, M. J. (1993). Poverty, Parenting, and Children’s Mental Health.</w:t>
      </w:r>
      <w:r>
        <w:rPr>
          <w:rStyle w:val="apple-converted-space"/>
          <w:color w:val="000000"/>
        </w:rPr>
        <w:t> </w:t>
      </w:r>
      <w:r>
        <w:rPr>
          <w:i/>
          <w:iCs/>
          <w:color w:val="000000"/>
        </w:rPr>
        <w:t>American Sociological Review</w:t>
      </w:r>
      <w:r>
        <w:rPr>
          <w:color w:val="000000"/>
        </w:rPr>
        <w:t>,</w:t>
      </w:r>
      <w:r>
        <w:rPr>
          <w:rStyle w:val="apple-converted-space"/>
          <w:color w:val="000000"/>
        </w:rPr>
        <w:t> </w:t>
      </w:r>
      <w:r>
        <w:rPr>
          <w:i/>
          <w:iCs/>
          <w:color w:val="000000"/>
        </w:rPr>
        <w:t>58</w:t>
      </w:r>
      <w:r>
        <w:rPr>
          <w:color w:val="000000"/>
        </w:rPr>
        <w:t>(3), 351–366. https://doi.org/10.2307/2095905</w:t>
      </w:r>
    </w:p>
    <w:p w14:paraId="703EB689"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Menke, E. M. (1998). The Mental Health of Homeless School-Age Children.</w:t>
      </w:r>
      <w:r>
        <w:rPr>
          <w:rStyle w:val="apple-converted-space"/>
          <w:color w:val="000000"/>
        </w:rPr>
        <w:t> </w:t>
      </w:r>
      <w:r>
        <w:rPr>
          <w:i/>
          <w:iCs/>
          <w:color w:val="000000"/>
        </w:rPr>
        <w:t>Journal of Child and Adolescent Psychiatric Nursing</w:t>
      </w:r>
      <w:r>
        <w:rPr>
          <w:color w:val="000000"/>
        </w:rPr>
        <w:t>,</w:t>
      </w:r>
      <w:r>
        <w:rPr>
          <w:rStyle w:val="apple-converted-space"/>
          <w:color w:val="000000"/>
        </w:rPr>
        <w:t> </w:t>
      </w:r>
      <w:r>
        <w:rPr>
          <w:i/>
          <w:iCs/>
          <w:color w:val="000000"/>
        </w:rPr>
        <w:t>11</w:t>
      </w:r>
      <w:r>
        <w:rPr>
          <w:color w:val="000000"/>
        </w:rPr>
        <w:t>(3), 87–98. https://doi.org/10.1111/j.1744-6171.1998.tb00020.x</w:t>
      </w:r>
    </w:p>
    <w:p w14:paraId="30ED981D"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 xml:space="preserve">National Health </w:t>
      </w:r>
      <w:proofErr w:type="gramStart"/>
      <w:r>
        <w:rPr>
          <w:color w:val="000000"/>
        </w:rPr>
        <w:t>Service .</w:t>
      </w:r>
      <w:proofErr w:type="gramEnd"/>
      <w:r>
        <w:rPr>
          <w:color w:val="000000"/>
        </w:rPr>
        <w:t xml:space="preserve"> (2021).</w:t>
      </w:r>
      <w:r>
        <w:rPr>
          <w:rStyle w:val="apple-converted-space"/>
          <w:color w:val="000000"/>
        </w:rPr>
        <w:t> </w:t>
      </w:r>
      <w:r>
        <w:rPr>
          <w:i/>
          <w:iCs/>
          <w:color w:val="000000"/>
        </w:rPr>
        <w:t>Adverse Childhood Experiences (ACEs) and Attachment</w:t>
      </w:r>
      <w:r>
        <w:rPr>
          <w:color w:val="000000"/>
        </w:rPr>
        <w:t>. NHS; NHS. https://mft.nhs.uk/rmch/services/camhs/young-people/adverse-childhood-experiences-aces-and-attachment/</w:t>
      </w:r>
    </w:p>
    <w:p w14:paraId="25F14B35"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 xml:space="preserve">Park, J. M., </w:t>
      </w:r>
      <w:proofErr w:type="spellStart"/>
      <w:r>
        <w:rPr>
          <w:color w:val="000000"/>
        </w:rPr>
        <w:t>Metraux</w:t>
      </w:r>
      <w:proofErr w:type="spellEnd"/>
      <w:r>
        <w:rPr>
          <w:color w:val="000000"/>
        </w:rPr>
        <w:t>, S., Culhane, D. P., &amp; Mandell, D. S. (2012). Homelessness and children’s use of mental health services: A population-based study.</w:t>
      </w:r>
      <w:r>
        <w:rPr>
          <w:rStyle w:val="apple-converted-space"/>
          <w:color w:val="000000"/>
        </w:rPr>
        <w:t> </w:t>
      </w:r>
      <w:r>
        <w:rPr>
          <w:i/>
          <w:iCs/>
          <w:color w:val="000000"/>
        </w:rPr>
        <w:t>Children and Youth Services Review</w:t>
      </w:r>
      <w:r>
        <w:rPr>
          <w:color w:val="000000"/>
        </w:rPr>
        <w:t>,</w:t>
      </w:r>
      <w:r>
        <w:rPr>
          <w:rStyle w:val="apple-converted-space"/>
          <w:color w:val="000000"/>
        </w:rPr>
        <w:t> </w:t>
      </w:r>
      <w:r>
        <w:rPr>
          <w:i/>
          <w:iCs/>
          <w:color w:val="000000"/>
        </w:rPr>
        <w:t>34</w:t>
      </w:r>
      <w:r>
        <w:rPr>
          <w:color w:val="000000"/>
        </w:rPr>
        <w:t>(1), 261–265. https://doi.org/10.1016/j.childyouth.2011.10.022</w:t>
      </w:r>
    </w:p>
    <w:p w14:paraId="34DEEC59"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PUBLIC HEALTH SCOTLAND. (2016).</w:t>
      </w:r>
      <w:r>
        <w:rPr>
          <w:rStyle w:val="apple-converted-space"/>
          <w:color w:val="000000"/>
        </w:rPr>
        <w:t> </w:t>
      </w:r>
      <w:r>
        <w:rPr>
          <w:i/>
          <w:iCs/>
          <w:color w:val="000000"/>
        </w:rPr>
        <w:t>Overview of ACEs</w:t>
      </w:r>
      <w:r>
        <w:rPr>
          <w:color w:val="000000"/>
        </w:rPr>
        <w:t xml:space="preserve">. </w:t>
      </w:r>
      <w:proofErr w:type="spellStart"/>
      <w:r>
        <w:rPr>
          <w:color w:val="000000"/>
        </w:rPr>
        <w:t>Healthscotland.scot</w:t>
      </w:r>
      <w:proofErr w:type="spellEnd"/>
      <w:r>
        <w:rPr>
          <w:color w:val="000000"/>
        </w:rPr>
        <w:t>. http://www.healthscotland.scot/population-groups/children/adverse-childhood-experiences-aces/overview-of-aces</w:t>
      </w:r>
    </w:p>
    <w:p w14:paraId="671DDFBB" w14:textId="77777777" w:rsidR="00141AF5" w:rsidRDefault="00141AF5" w:rsidP="00141AF5">
      <w:pPr>
        <w:pStyle w:val="NormalWeb"/>
        <w:spacing w:before="0" w:beforeAutospacing="0" w:after="0" w:afterAutospacing="0" w:line="480" w:lineRule="atLeast"/>
        <w:ind w:left="720" w:hanging="720"/>
        <w:rPr>
          <w:color w:val="000000"/>
        </w:rPr>
      </w:pPr>
      <w:r>
        <w:rPr>
          <w:color w:val="000000"/>
        </w:rPr>
        <w:t xml:space="preserve">Reason </w:t>
      </w:r>
      <w:proofErr w:type="gramStart"/>
      <w:r>
        <w:rPr>
          <w:color w:val="000000"/>
        </w:rPr>
        <w:t>Digital .</w:t>
      </w:r>
      <w:proofErr w:type="gramEnd"/>
      <w:r>
        <w:rPr>
          <w:color w:val="000000"/>
        </w:rPr>
        <w:t xml:space="preserve"> (2019, October 10).</w:t>
      </w:r>
      <w:r>
        <w:rPr>
          <w:rStyle w:val="apple-converted-space"/>
          <w:color w:val="000000"/>
        </w:rPr>
        <w:t> </w:t>
      </w:r>
      <w:r>
        <w:rPr>
          <w:i/>
          <w:iCs/>
          <w:color w:val="000000"/>
        </w:rPr>
        <w:t>The impact of poverty on child mental health</w:t>
      </w:r>
      <w:r>
        <w:rPr>
          <w:color w:val="000000"/>
        </w:rPr>
        <w:t>. Buttle UK. https://buttleuk.org/news/news-list/impact-of-poverty-on-child-mental-health/</w:t>
      </w:r>
    </w:p>
    <w:p w14:paraId="001CFB21" w14:textId="77777777" w:rsidR="00141AF5" w:rsidRDefault="00141AF5" w:rsidP="00141AF5">
      <w:pPr>
        <w:pStyle w:val="NormalWeb"/>
        <w:spacing w:before="0" w:beforeAutospacing="0" w:after="0" w:afterAutospacing="0" w:line="480" w:lineRule="atLeast"/>
        <w:ind w:left="720" w:hanging="720"/>
        <w:rPr>
          <w:color w:val="000000"/>
        </w:rPr>
      </w:pPr>
      <w:proofErr w:type="spellStart"/>
      <w:r>
        <w:rPr>
          <w:color w:val="000000"/>
        </w:rPr>
        <w:t>Vostanis</w:t>
      </w:r>
      <w:proofErr w:type="spellEnd"/>
      <w:r>
        <w:rPr>
          <w:color w:val="000000"/>
        </w:rPr>
        <w:t xml:space="preserve">, P., Grattan, E., &amp; </w:t>
      </w:r>
      <w:proofErr w:type="spellStart"/>
      <w:r>
        <w:rPr>
          <w:color w:val="000000"/>
        </w:rPr>
        <w:t>Cumella</w:t>
      </w:r>
      <w:proofErr w:type="spellEnd"/>
      <w:r>
        <w:rPr>
          <w:color w:val="000000"/>
        </w:rPr>
        <w:t>, S. (1998). Mental health problems of homeless children and families: longitudinal study.</w:t>
      </w:r>
      <w:r>
        <w:rPr>
          <w:rStyle w:val="apple-converted-space"/>
          <w:color w:val="000000"/>
        </w:rPr>
        <w:t> </w:t>
      </w:r>
      <w:r>
        <w:rPr>
          <w:i/>
          <w:iCs/>
          <w:color w:val="000000"/>
        </w:rPr>
        <w:t>BMJ</w:t>
      </w:r>
      <w:r>
        <w:rPr>
          <w:color w:val="000000"/>
        </w:rPr>
        <w:t>,</w:t>
      </w:r>
      <w:r>
        <w:rPr>
          <w:rStyle w:val="apple-converted-space"/>
          <w:color w:val="000000"/>
        </w:rPr>
        <w:t> </w:t>
      </w:r>
      <w:r>
        <w:rPr>
          <w:i/>
          <w:iCs/>
          <w:color w:val="000000"/>
        </w:rPr>
        <w:t>316</w:t>
      </w:r>
      <w:r>
        <w:rPr>
          <w:color w:val="000000"/>
        </w:rPr>
        <w:t>(7135), 899–902. https://doi.org/10.1136/bmj.316.7135.899</w:t>
      </w:r>
    </w:p>
    <w:p w14:paraId="104387C4" w14:textId="77777777" w:rsidR="00141AF5" w:rsidRPr="00141AF5" w:rsidRDefault="00141AF5" w:rsidP="00141AF5">
      <w:pPr>
        <w:rPr>
          <w:u w:val="single"/>
        </w:rPr>
      </w:pPr>
    </w:p>
    <w:sectPr w:rsidR="00141AF5" w:rsidRPr="00141A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9A6"/>
    <w:rsid w:val="00141AF5"/>
    <w:rsid w:val="00EE2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31EE69"/>
  <w15:chartTrackingRefBased/>
  <w15:docId w15:val="{C5E7E88B-AA58-2344-9736-AB2D636F4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41AF5"/>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1AF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141AF5"/>
    <w:rPr>
      <w:rFonts w:ascii="Times New Roman" w:eastAsia="Times New Roman" w:hAnsi="Times New Roman" w:cs="Times New Roman"/>
      <w:b/>
      <w:bCs/>
      <w:kern w:val="36"/>
      <w:sz w:val="48"/>
      <w:szCs w:val="48"/>
      <w:lang w:eastAsia="en-GB"/>
      <w14:ligatures w14:val="none"/>
    </w:rPr>
  </w:style>
  <w:style w:type="character" w:customStyle="1" w:styleId="apple-converted-space">
    <w:name w:val="apple-converted-space"/>
    <w:basedOn w:val="DefaultParagraphFont"/>
    <w:rsid w:val="00141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915781">
      <w:bodyDiv w:val="1"/>
      <w:marLeft w:val="0"/>
      <w:marRight w:val="0"/>
      <w:marTop w:val="0"/>
      <w:marBottom w:val="0"/>
      <w:divBdr>
        <w:top w:val="none" w:sz="0" w:space="0" w:color="auto"/>
        <w:left w:val="none" w:sz="0" w:space="0" w:color="auto"/>
        <w:bottom w:val="none" w:sz="0" w:space="0" w:color="auto"/>
        <w:right w:val="none" w:sz="0" w:space="0" w:color="auto"/>
      </w:divBdr>
      <w:divsChild>
        <w:div w:id="1184321660">
          <w:marLeft w:val="0"/>
          <w:marRight w:val="0"/>
          <w:marTop w:val="0"/>
          <w:marBottom w:val="0"/>
          <w:divBdr>
            <w:top w:val="none" w:sz="0" w:space="0" w:color="auto"/>
            <w:left w:val="none" w:sz="0" w:space="0" w:color="auto"/>
            <w:bottom w:val="none" w:sz="0" w:space="0" w:color="auto"/>
            <w:right w:val="none" w:sz="0" w:space="0" w:color="auto"/>
          </w:divBdr>
          <w:divsChild>
            <w:div w:id="338584211">
              <w:marLeft w:val="0"/>
              <w:marRight w:val="0"/>
              <w:marTop w:val="0"/>
              <w:marBottom w:val="0"/>
              <w:divBdr>
                <w:top w:val="none" w:sz="0" w:space="0" w:color="auto"/>
                <w:left w:val="none" w:sz="0" w:space="0" w:color="auto"/>
                <w:bottom w:val="none" w:sz="0" w:space="0" w:color="auto"/>
                <w:right w:val="none" w:sz="0" w:space="0" w:color="auto"/>
              </w:divBdr>
              <w:divsChild>
                <w:div w:id="153534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847665">
      <w:bodyDiv w:val="1"/>
      <w:marLeft w:val="0"/>
      <w:marRight w:val="0"/>
      <w:marTop w:val="0"/>
      <w:marBottom w:val="0"/>
      <w:divBdr>
        <w:top w:val="none" w:sz="0" w:space="0" w:color="auto"/>
        <w:left w:val="none" w:sz="0" w:space="0" w:color="auto"/>
        <w:bottom w:val="none" w:sz="0" w:space="0" w:color="auto"/>
        <w:right w:val="none" w:sz="0" w:space="0" w:color="auto"/>
      </w:divBdr>
      <w:divsChild>
        <w:div w:id="171721918">
          <w:marLeft w:val="-720"/>
          <w:marRight w:val="0"/>
          <w:marTop w:val="0"/>
          <w:marBottom w:val="0"/>
          <w:divBdr>
            <w:top w:val="none" w:sz="0" w:space="0" w:color="auto"/>
            <w:left w:val="none" w:sz="0" w:space="0" w:color="auto"/>
            <w:bottom w:val="none" w:sz="0" w:space="0" w:color="auto"/>
            <w:right w:val="none" w:sz="0" w:space="0" w:color="auto"/>
          </w:divBdr>
        </w:div>
      </w:divsChild>
    </w:div>
    <w:div w:id="1798329589">
      <w:bodyDiv w:val="1"/>
      <w:marLeft w:val="0"/>
      <w:marRight w:val="0"/>
      <w:marTop w:val="0"/>
      <w:marBottom w:val="0"/>
      <w:divBdr>
        <w:top w:val="none" w:sz="0" w:space="0" w:color="auto"/>
        <w:left w:val="none" w:sz="0" w:space="0" w:color="auto"/>
        <w:bottom w:val="none" w:sz="0" w:space="0" w:color="auto"/>
        <w:right w:val="none" w:sz="0" w:space="0" w:color="auto"/>
      </w:divBdr>
      <w:divsChild>
        <w:div w:id="57305406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13</Pages>
  <Words>3451</Words>
  <Characters>19672</Characters>
  <Application>Microsoft Office Word</Application>
  <DocSecurity>0</DocSecurity>
  <Lines>163</Lines>
  <Paragraphs>46</Paragraphs>
  <ScaleCrop>false</ScaleCrop>
  <Company/>
  <LinksUpToDate>false</LinksUpToDate>
  <CharactersWithSpaces>23077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summerhayes</dc:creator>
  <cp:keywords/>
  <dc:description/>
  <cp:lastModifiedBy>carys summerhayes</cp:lastModifiedBy>
  <cp:revision>2</cp:revision>
  <dcterms:created xsi:type="dcterms:W3CDTF">2024-04-22T15:23:00Z</dcterms:created>
  <dcterms:modified xsi:type="dcterms:W3CDTF">2024-04-23T20:43:00Z</dcterms:modified>
</cp:coreProperties>
</file>