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3BEE3E" w14:textId="77777777" w:rsidR="003654EE" w:rsidRPr="008C5681" w:rsidRDefault="003654EE" w:rsidP="003654EE">
      <w:pPr>
        <w:spacing w:after="0" w:line="240" w:lineRule="auto"/>
        <w:rPr>
          <w:rFonts w:ascii="Tahoma" w:eastAsia="Tahoma" w:hAnsi="Tahoma" w:cs="Tahoma"/>
          <w:sz w:val="24"/>
          <w:szCs w:val="24"/>
          <w:lang w:eastAsia="en-GB"/>
        </w:rPr>
      </w:pPr>
      <w:bookmarkStart w:id="0" w:name="_Hlk69071468"/>
      <w:bookmarkEnd w:id="0"/>
      <w:r w:rsidRPr="008C5681">
        <w:rPr>
          <w:rFonts w:ascii="Tahoma" w:eastAsia="Tahoma" w:hAnsi="Tahoma" w:cs="Tahoma"/>
          <w:b/>
          <w:sz w:val="24"/>
          <w:szCs w:val="24"/>
          <w:lang w:eastAsia="en-GB"/>
        </w:rPr>
        <w:t>Assignment Submission Form / Ffurflen Cyflwyno Aseiniad</w:t>
      </w:r>
    </w:p>
    <w:p w14:paraId="652F890D" w14:textId="77777777" w:rsidR="003654EE" w:rsidRPr="008C5681" w:rsidRDefault="003654EE" w:rsidP="003654EE">
      <w:pPr>
        <w:spacing w:after="0" w:line="240" w:lineRule="auto"/>
        <w:rPr>
          <w:rFonts w:ascii="Tahoma" w:eastAsia="Tahoma" w:hAnsi="Tahoma" w:cs="Tahoma"/>
          <w:sz w:val="24"/>
          <w:szCs w:val="24"/>
          <w:lang w:eastAsia="en-GB"/>
        </w:rPr>
      </w:pPr>
    </w:p>
    <w:p w14:paraId="6BA9B154" w14:textId="77777777" w:rsidR="003654EE" w:rsidRPr="008C5681" w:rsidRDefault="003654EE" w:rsidP="003654EE">
      <w:pPr>
        <w:spacing w:after="0" w:line="240" w:lineRule="auto"/>
        <w:rPr>
          <w:rFonts w:ascii="Tahoma" w:eastAsia="Tahoma" w:hAnsi="Tahoma" w:cs="Tahoma"/>
          <w:lang w:eastAsia="en-GB"/>
        </w:rPr>
      </w:pPr>
    </w:p>
    <w:tbl>
      <w:tblPr>
        <w:tblW w:w="9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65"/>
      </w:tblGrid>
      <w:tr w:rsidR="003654EE" w:rsidRPr="008C5681" w14:paraId="79E132DF" w14:textId="77777777" w:rsidTr="00242A41">
        <w:trPr>
          <w:trHeight w:val="4480"/>
        </w:trPr>
        <w:tc>
          <w:tcPr>
            <w:tcW w:w="9464" w:type="dxa"/>
            <w:tcBorders>
              <w:top w:val="single" w:sz="4" w:space="0" w:color="000000"/>
              <w:left w:val="single" w:sz="4" w:space="0" w:color="000000"/>
              <w:bottom w:val="single" w:sz="4" w:space="0" w:color="000000"/>
              <w:right w:val="single" w:sz="4" w:space="0" w:color="000000"/>
            </w:tcBorders>
          </w:tcPr>
          <w:p w14:paraId="6804DC26" w14:textId="77777777"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b/>
                <w:lang w:eastAsia="en-GB"/>
              </w:rPr>
              <w:t>WIWBL Copy</w:t>
            </w:r>
          </w:p>
          <w:p w14:paraId="1D7E88BB" w14:textId="77777777"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Student Number: ________1808586______________________________________</w:t>
            </w:r>
          </w:p>
          <w:p w14:paraId="1A502921" w14:textId="77777777" w:rsidR="003654EE" w:rsidRPr="008C5681" w:rsidRDefault="003654EE" w:rsidP="00242A41">
            <w:pPr>
              <w:spacing w:after="0" w:line="276" w:lineRule="auto"/>
              <w:rPr>
                <w:rFonts w:ascii="Tahoma" w:eastAsia="Tahoma" w:hAnsi="Tahoma" w:cs="Tahoma"/>
                <w:lang w:eastAsia="en-GB"/>
              </w:rPr>
            </w:pPr>
          </w:p>
          <w:p w14:paraId="10469D80" w14:textId="77777777"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Student’s Name: __Tendai Nzirawa_____________________________________________</w:t>
            </w:r>
          </w:p>
          <w:p w14:paraId="0014E80F" w14:textId="77777777" w:rsidR="003654EE" w:rsidRPr="008C5681" w:rsidRDefault="003654EE" w:rsidP="00242A41">
            <w:pPr>
              <w:spacing w:after="0" w:line="276" w:lineRule="auto"/>
              <w:rPr>
                <w:rFonts w:ascii="Tahoma" w:eastAsia="Tahoma" w:hAnsi="Tahoma" w:cs="Tahoma"/>
                <w:lang w:eastAsia="en-GB"/>
              </w:rPr>
            </w:pPr>
          </w:p>
          <w:p w14:paraId="3D172F89" w14:textId="3A1A58D0"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Tuto</w:t>
            </w:r>
            <w:r w:rsidR="00526169">
              <w:rPr>
                <w:rFonts w:ascii="Tahoma" w:eastAsia="Tahoma" w:hAnsi="Tahoma" w:cs="Tahoma"/>
                <w:lang w:eastAsia="en-GB"/>
              </w:rPr>
              <w:t>r Name: __Dr Christine Davies</w:t>
            </w:r>
          </w:p>
          <w:p w14:paraId="3D877B6E" w14:textId="77777777" w:rsidR="003654EE" w:rsidRPr="008C5681" w:rsidRDefault="003654EE" w:rsidP="00242A41">
            <w:pPr>
              <w:spacing w:after="0" w:line="276" w:lineRule="auto"/>
              <w:rPr>
                <w:rFonts w:ascii="Tahoma" w:eastAsia="Tahoma" w:hAnsi="Tahoma" w:cs="Tahoma"/>
                <w:lang w:eastAsia="en-GB"/>
              </w:rPr>
            </w:pPr>
          </w:p>
          <w:p w14:paraId="1196F837" w14:textId="55AC43AC"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Assignment Title: ___</w:t>
            </w:r>
            <w:r w:rsidR="003E33F4">
              <w:rPr>
                <w:rFonts w:ascii="Tahoma" w:eastAsia="Tahoma" w:hAnsi="Tahoma" w:cs="Tahoma"/>
                <w:lang w:eastAsia="en-GB"/>
              </w:rPr>
              <w:t xml:space="preserve">Prior Learning Assessment and Recognition </w:t>
            </w:r>
            <w:r w:rsidRPr="008C5681">
              <w:rPr>
                <w:rFonts w:ascii="Tahoma" w:eastAsia="Tahoma" w:hAnsi="Tahoma" w:cs="Tahoma"/>
                <w:lang w:eastAsia="en-GB"/>
              </w:rPr>
              <w:t>_____</w:t>
            </w:r>
          </w:p>
          <w:p w14:paraId="67BD13DF" w14:textId="77777777" w:rsidR="003654EE" w:rsidRPr="008C5681" w:rsidRDefault="003654EE" w:rsidP="00242A41">
            <w:pPr>
              <w:spacing w:after="0" w:line="276" w:lineRule="auto"/>
              <w:rPr>
                <w:rFonts w:ascii="Tahoma" w:eastAsia="Tahoma" w:hAnsi="Tahoma" w:cs="Tahoma"/>
                <w:lang w:eastAsia="en-GB"/>
              </w:rPr>
            </w:pPr>
          </w:p>
          <w:p w14:paraId="5BB02D33" w14:textId="191C8D54" w:rsidR="003654EE" w:rsidRPr="008C5681" w:rsidRDefault="003654EE" w:rsidP="00242A41">
            <w:pPr>
              <w:spacing w:after="0" w:line="276" w:lineRule="auto"/>
              <w:rPr>
                <w:rFonts w:ascii="Tahoma" w:eastAsia="Tahoma" w:hAnsi="Tahoma" w:cs="Tahoma"/>
                <w:lang w:eastAsia="en-GB"/>
              </w:rPr>
            </w:pPr>
            <w:r>
              <w:rPr>
                <w:rFonts w:ascii="Tahoma" w:eastAsia="Tahoma" w:hAnsi="Tahoma" w:cs="Tahoma"/>
                <w:lang w:eastAsia="en-GB"/>
              </w:rPr>
              <w:t>Module Code: _________</w:t>
            </w:r>
            <w:r w:rsidRPr="008C5681">
              <w:rPr>
                <w:rFonts w:ascii="Tahoma" w:eastAsia="Tahoma" w:hAnsi="Tahoma" w:cs="Tahoma"/>
                <w:lang w:eastAsia="en-GB"/>
              </w:rPr>
              <w:t>____</w:t>
            </w:r>
            <w:r w:rsidR="003E33F4">
              <w:rPr>
                <w:rFonts w:ascii="Tahoma" w:eastAsia="Tahoma" w:hAnsi="Tahoma" w:cs="Tahoma"/>
                <w:lang w:eastAsia="en-GB"/>
              </w:rPr>
              <w:t>BMPF7105</w:t>
            </w:r>
            <w:r w:rsidRPr="008C5681">
              <w:rPr>
                <w:rFonts w:ascii="Tahoma" w:eastAsia="Tahoma" w:hAnsi="Tahoma" w:cs="Tahoma"/>
                <w:lang w:eastAsia="en-GB"/>
              </w:rPr>
              <w:t>___________________________</w:t>
            </w:r>
          </w:p>
          <w:p w14:paraId="10C2D98B" w14:textId="77777777" w:rsidR="003654EE" w:rsidRPr="008C5681" w:rsidRDefault="003654EE" w:rsidP="00242A41">
            <w:pPr>
              <w:spacing w:after="0" w:line="276" w:lineRule="auto"/>
              <w:rPr>
                <w:rFonts w:ascii="Tahoma" w:eastAsia="Tahoma" w:hAnsi="Tahoma" w:cs="Tahoma"/>
                <w:lang w:eastAsia="en-GB"/>
              </w:rPr>
            </w:pPr>
          </w:p>
          <w:p w14:paraId="1E205F12" w14:textId="71BE0E5B"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Submission Date: _______</w:t>
            </w:r>
            <w:r w:rsidR="003E33F4">
              <w:rPr>
                <w:rFonts w:ascii="Tahoma" w:eastAsia="Tahoma" w:hAnsi="Tahoma" w:cs="Tahoma"/>
                <w:lang w:eastAsia="en-GB"/>
              </w:rPr>
              <w:t>12 April</w:t>
            </w:r>
            <w:r>
              <w:rPr>
                <w:rFonts w:ascii="Tahoma" w:eastAsia="Tahoma" w:hAnsi="Tahoma" w:cs="Tahoma"/>
                <w:lang w:eastAsia="en-GB"/>
              </w:rPr>
              <w:t xml:space="preserve"> 2021</w:t>
            </w:r>
            <w:r w:rsidRPr="008C5681">
              <w:rPr>
                <w:rFonts w:ascii="Tahoma" w:eastAsia="Tahoma" w:hAnsi="Tahoma" w:cs="Tahoma"/>
                <w:lang w:eastAsia="en-GB"/>
              </w:rPr>
              <w:t>______________________________________</w:t>
            </w:r>
          </w:p>
          <w:p w14:paraId="5AEC0A82" w14:textId="77777777" w:rsidR="003654EE" w:rsidRPr="008C5681" w:rsidRDefault="003654EE" w:rsidP="00242A41">
            <w:pPr>
              <w:spacing w:after="0" w:line="276" w:lineRule="auto"/>
              <w:rPr>
                <w:rFonts w:ascii="Tahoma" w:eastAsia="Tahoma" w:hAnsi="Tahoma" w:cs="Tahoma"/>
                <w:lang w:eastAsia="en-GB"/>
              </w:rPr>
            </w:pPr>
          </w:p>
          <w:p w14:paraId="2C5BF651" w14:textId="77777777"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b/>
                <w:lang w:eastAsia="en-GB"/>
              </w:rPr>
              <w:t>Your work will not be marked unless it is accompanied by this statement.</w:t>
            </w:r>
          </w:p>
          <w:p w14:paraId="5F055A24" w14:textId="77777777"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 xml:space="preserve">I confirm that this is my original work and that I have adhered to the University’s policy on plagiarism. </w:t>
            </w:r>
          </w:p>
          <w:p w14:paraId="6B5FF350" w14:textId="2339B092"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Student’s Name: __Tendai Nzirawa____Signature______</w:t>
            </w:r>
            <w:r w:rsidR="003E33F4">
              <w:rPr>
                <w:rFonts w:ascii="Tahoma" w:eastAsia="Tahoma" w:hAnsi="Tahoma" w:cs="Tahoma"/>
                <w:lang w:eastAsia="en-GB"/>
              </w:rPr>
              <w:t>T</w:t>
            </w:r>
            <w:r w:rsidRPr="008C5681">
              <w:rPr>
                <w:rFonts w:ascii="Tahoma" w:eastAsia="Tahoma" w:hAnsi="Tahoma" w:cs="Tahoma"/>
                <w:lang w:eastAsia="en-GB"/>
              </w:rPr>
              <w:t>Nzirawa__________</w:t>
            </w:r>
          </w:p>
          <w:p w14:paraId="5B0634E7" w14:textId="77777777" w:rsidR="003654EE" w:rsidRPr="008C5681" w:rsidRDefault="003654EE" w:rsidP="00242A41">
            <w:pPr>
              <w:spacing w:after="0" w:line="276" w:lineRule="auto"/>
              <w:rPr>
                <w:rFonts w:ascii="Tahoma" w:eastAsia="Tahoma" w:hAnsi="Tahoma" w:cs="Tahoma"/>
                <w:lang w:eastAsia="en-GB"/>
              </w:rPr>
            </w:pPr>
          </w:p>
          <w:tbl>
            <w:tblPr>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60"/>
            </w:tblGrid>
            <w:tr w:rsidR="003654EE" w:rsidRPr="008C5681" w14:paraId="2F1E4B25" w14:textId="77777777" w:rsidTr="00242A41">
              <w:tc>
                <w:tcPr>
                  <w:tcW w:w="9067" w:type="dxa"/>
                  <w:tcBorders>
                    <w:top w:val="single" w:sz="4" w:space="0" w:color="000000"/>
                    <w:left w:val="single" w:sz="4" w:space="0" w:color="000000"/>
                    <w:bottom w:val="single" w:sz="4" w:space="0" w:color="000000"/>
                    <w:right w:val="single" w:sz="4" w:space="0" w:color="000000"/>
                  </w:tcBorders>
                  <w:hideMark/>
                </w:tcPr>
                <w:p w14:paraId="1828710A" w14:textId="77777777"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WIWBL Staff only</w:t>
                  </w:r>
                </w:p>
                <w:p w14:paraId="62854E6B" w14:textId="77777777"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 xml:space="preserve">Received </w:t>
                  </w:r>
                  <w:proofErr w:type="gramStart"/>
                  <w:r w:rsidRPr="008C5681">
                    <w:rPr>
                      <w:rFonts w:ascii="Tahoma" w:eastAsia="Tahoma" w:hAnsi="Tahoma" w:cs="Tahoma"/>
                      <w:lang w:eastAsia="en-GB"/>
                    </w:rPr>
                    <w:t>by:_</w:t>
                  </w:r>
                  <w:proofErr w:type="gramEnd"/>
                  <w:r w:rsidRPr="008C5681">
                    <w:rPr>
                      <w:rFonts w:ascii="Tahoma" w:eastAsia="Tahoma" w:hAnsi="Tahoma" w:cs="Tahoma"/>
                      <w:lang w:eastAsia="en-GB"/>
                    </w:rPr>
                    <w:t>____________________Date submitted:____________________</w:t>
                  </w:r>
                </w:p>
              </w:tc>
            </w:tr>
          </w:tbl>
          <w:p w14:paraId="38358FFA" w14:textId="77777777" w:rsidR="003654EE" w:rsidRPr="008C5681" w:rsidRDefault="003654EE" w:rsidP="00242A41">
            <w:pPr>
              <w:spacing w:after="0" w:line="276" w:lineRule="auto"/>
              <w:rPr>
                <w:rFonts w:ascii="Tahoma" w:eastAsia="Tahoma" w:hAnsi="Tahoma" w:cs="Tahoma"/>
                <w:lang w:eastAsia="en-GB"/>
              </w:rPr>
            </w:pPr>
          </w:p>
        </w:tc>
      </w:tr>
    </w:tbl>
    <w:p w14:paraId="4F699909" w14:textId="77777777" w:rsidR="003654EE" w:rsidRPr="008C5681" w:rsidRDefault="003654EE" w:rsidP="003654EE">
      <w:pPr>
        <w:spacing w:after="0" w:line="240" w:lineRule="auto"/>
        <w:rPr>
          <w:rFonts w:ascii="Tahoma" w:eastAsia="Tahoma" w:hAnsi="Tahoma" w:cs="Tahoma"/>
          <w:lang w:eastAsia="en-GB"/>
        </w:rPr>
      </w:pPr>
    </w:p>
    <w:p w14:paraId="2120CA35" w14:textId="77777777" w:rsidR="003654EE" w:rsidRPr="008C5681" w:rsidRDefault="003654EE" w:rsidP="003654EE">
      <w:pPr>
        <w:spacing w:after="0" w:line="240" w:lineRule="auto"/>
        <w:rPr>
          <w:rFonts w:ascii="Tahoma" w:eastAsia="Tahoma" w:hAnsi="Tahoma" w:cs="Tahoma"/>
          <w:lang w:eastAsia="en-GB"/>
        </w:rPr>
      </w:pPr>
    </w:p>
    <w:p w14:paraId="01FA283A" w14:textId="77777777" w:rsidR="003654EE" w:rsidRPr="008C5681" w:rsidRDefault="003654EE" w:rsidP="003654EE">
      <w:pPr>
        <w:spacing w:after="0" w:line="240" w:lineRule="auto"/>
        <w:rPr>
          <w:rFonts w:ascii="Tahoma" w:eastAsia="Tahoma" w:hAnsi="Tahoma" w:cs="Tahoma"/>
          <w:lang w:eastAsia="en-GB"/>
        </w:rPr>
      </w:pPr>
    </w:p>
    <w:p w14:paraId="74E5EBCB" w14:textId="77777777" w:rsidR="003654EE" w:rsidRPr="008C5681" w:rsidRDefault="003654EE" w:rsidP="003654EE">
      <w:pPr>
        <w:spacing w:after="0" w:line="240" w:lineRule="auto"/>
        <w:rPr>
          <w:rFonts w:ascii="Tahoma" w:eastAsia="Tahoma" w:hAnsi="Tahoma" w:cs="Tahoma"/>
          <w:lang w:eastAsia="en-GB"/>
        </w:rPr>
      </w:pPr>
    </w:p>
    <w:tbl>
      <w:tblPr>
        <w:tblW w:w="9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65"/>
      </w:tblGrid>
      <w:tr w:rsidR="003654EE" w:rsidRPr="008C5681" w14:paraId="53222C7C" w14:textId="77777777" w:rsidTr="00242A41">
        <w:trPr>
          <w:trHeight w:val="3320"/>
        </w:trPr>
        <w:tc>
          <w:tcPr>
            <w:tcW w:w="9464" w:type="dxa"/>
            <w:tcBorders>
              <w:top w:val="single" w:sz="4" w:space="0" w:color="000000"/>
              <w:left w:val="single" w:sz="4" w:space="0" w:color="000000"/>
              <w:bottom w:val="single" w:sz="4" w:space="0" w:color="000000"/>
              <w:right w:val="single" w:sz="4" w:space="0" w:color="000000"/>
            </w:tcBorders>
          </w:tcPr>
          <w:p w14:paraId="3393C9D4" w14:textId="77777777"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b/>
                <w:lang w:eastAsia="en-GB"/>
              </w:rPr>
              <w:t>Student Receipt</w:t>
            </w:r>
          </w:p>
          <w:p w14:paraId="47B296F8" w14:textId="77777777"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Student Number: ___________1808586___________________________________</w:t>
            </w:r>
          </w:p>
          <w:p w14:paraId="2956707A" w14:textId="77777777" w:rsidR="003654EE" w:rsidRPr="008C5681" w:rsidRDefault="003654EE" w:rsidP="00242A41">
            <w:pPr>
              <w:spacing w:after="0" w:line="276" w:lineRule="auto"/>
              <w:rPr>
                <w:rFonts w:ascii="Tahoma" w:eastAsia="Tahoma" w:hAnsi="Tahoma" w:cs="Tahoma"/>
                <w:lang w:eastAsia="en-GB"/>
              </w:rPr>
            </w:pPr>
          </w:p>
          <w:p w14:paraId="7425BDA0" w14:textId="77777777"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Student’s Name: _________Tendai Nzirawa______________________________________</w:t>
            </w:r>
          </w:p>
          <w:p w14:paraId="66E8A400" w14:textId="77777777" w:rsidR="003654EE" w:rsidRPr="008C5681" w:rsidRDefault="003654EE" w:rsidP="00242A41">
            <w:pPr>
              <w:spacing w:after="0" w:line="276" w:lineRule="auto"/>
              <w:rPr>
                <w:rFonts w:ascii="Tahoma" w:eastAsia="Tahoma" w:hAnsi="Tahoma" w:cs="Tahoma"/>
                <w:lang w:eastAsia="en-GB"/>
              </w:rPr>
            </w:pPr>
          </w:p>
          <w:p w14:paraId="05E87E07" w14:textId="412098E9"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Tu</w:t>
            </w:r>
            <w:r w:rsidR="00D24987">
              <w:rPr>
                <w:rFonts w:ascii="Tahoma" w:eastAsia="Tahoma" w:hAnsi="Tahoma" w:cs="Tahoma"/>
                <w:lang w:eastAsia="en-GB"/>
              </w:rPr>
              <w:t xml:space="preserve">tor Name: ___Dr </w:t>
            </w:r>
            <w:r w:rsidR="00526169">
              <w:rPr>
                <w:rFonts w:ascii="Tahoma" w:eastAsia="Tahoma" w:hAnsi="Tahoma" w:cs="Tahoma"/>
                <w:lang w:eastAsia="en-GB"/>
              </w:rPr>
              <w:t>Christine Davies</w:t>
            </w:r>
          </w:p>
          <w:p w14:paraId="433786D8" w14:textId="77777777" w:rsidR="003654EE" w:rsidRPr="008C5681" w:rsidRDefault="003654EE" w:rsidP="00242A41">
            <w:pPr>
              <w:spacing w:after="0" w:line="276" w:lineRule="auto"/>
              <w:rPr>
                <w:rFonts w:ascii="Tahoma" w:eastAsia="Tahoma" w:hAnsi="Tahoma" w:cs="Tahoma"/>
                <w:lang w:eastAsia="en-GB"/>
              </w:rPr>
            </w:pPr>
          </w:p>
          <w:p w14:paraId="443CDE11" w14:textId="75AF71AA"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Assignment Title: _</w:t>
            </w:r>
            <w:r w:rsidR="003E33F4">
              <w:rPr>
                <w:rFonts w:ascii="Tahoma" w:eastAsia="Tahoma" w:hAnsi="Tahoma" w:cs="Tahoma"/>
                <w:lang w:eastAsia="en-GB"/>
              </w:rPr>
              <w:t>Prior Learning Assessment and Recognition</w:t>
            </w:r>
            <w:r w:rsidRPr="008C5681">
              <w:rPr>
                <w:rFonts w:ascii="Tahoma" w:eastAsia="Tahoma" w:hAnsi="Tahoma" w:cs="Tahoma"/>
                <w:lang w:eastAsia="en-GB"/>
              </w:rPr>
              <w:t>_________________</w:t>
            </w:r>
          </w:p>
          <w:p w14:paraId="6E200498" w14:textId="77777777" w:rsidR="003654EE" w:rsidRPr="008C5681" w:rsidRDefault="003654EE" w:rsidP="00242A41">
            <w:pPr>
              <w:spacing w:after="0" w:line="276" w:lineRule="auto"/>
              <w:rPr>
                <w:rFonts w:ascii="Tahoma" w:eastAsia="Tahoma" w:hAnsi="Tahoma" w:cs="Tahoma"/>
                <w:lang w:eastAsia="en-GB"/>
              </w:rPr>
            </w:pPr>
          </w:p>
          <w:p w14:paraId="5D5D33ED" w14:textId="69A7A49D"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Module Code: ____BMPF71</w:t>
            </w:r>
            <w:r w:rsidR="003E33F4">
              <w:rPr>
                <w:rFonts w:ascii="Tahoma" w:eastAsia="Tahoma" w:hAnsi="Tahoma" w:cs="Tahoma"/>
                <w:lang w:eastAsia="en-GB"/>
              </w:rPr>
              <w:t>05</w:t>
            </w:r>
            <w:r w:rsidRPr="008C5681">
              <w:rPr>
                <w:rFonts w:ascii="Tahoma" w:eastAsia="Tahoma" w:hAnsi="Tahoma" w:cs="Tahoma"/>
                <w:lang w:eastAsia="en-GB"/>
              </w:rPr>
              <w:t>__________________________________</w:t>
            </w:r>
          </w:p>
          <w:p w14:paraId="5B9DFCEA" w14:textId="77777777" w:rsidR="003654EE" w:rsidRPr="008C5681" w:rsidRDefault="003654EE" w:rsidP="00242A41">
            <w:pPr>
              <w:spacing w:after="0" w:line="276" w:lineRule="auto"/>
              <w:rPr>
                <w:rFonts w:ascii="Tahoma" w:eastAsia="Tahoma" w:hAnsi="Tahoma" w:cs="Tahoma"/>
                <w:lang w:eastAsia="en-GB"/>
              </w:rPr>
            </w:pPr>
          </w:p>
          <w:p w14:paraId="56FC7379" w14:textId="7B273DB0"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Submission Date: __</w:t>
            </w:r>
            <w:r w:rsidR="003E33F4">
              <w:rPr>
                <w:rFonts w:ascii="Tahoma" w:eastAsia="Tahoma" w:hAnsi="Tahoma" w:cs="Tahoma"/>
                <w:lang w:eastAsia="en-GB"/>
              </w:rPr>
              <w:t xml:space="preserve">12 April </w:t>
            </w:r>
            <w:r w:rsidR="00D24987">
              <w:rPr>
                <w:rFonts w:ascii="Tahoma" w:eastAsia="Tahoma" w:hAnsi="Tahoma" w:cs="Tahoma"/>
                <w:lang w:eastAsia="en-GB"/>
              </w:rPr>
              <w:t>2021</w:t>
            </w:r>
            <w:r w:rsidRPr="008C5681">
              <w:rPr>
                <w:rFonts w:ascii="Tahoma" w:eastAsia="Tahoma" w:hAnsi="Tahoma" w:cs="Tahoma"/>
                <w:lang w:eastAsia="en-GB"/>
              </w:rPr>
              <w:t>__________________________________________</w:t>
            </w:r>
          </w:p>
          <w:p w14:paraId="2DE6DA53" w14:textId="77777777" w:rsidR="003654EE" w:rsidRPr="008C5681" w:rsidRDefault="003654EE" w:rsidP="00242A41">
            <w:pPr>
              <w:spacing w:after="0" w:line="276" w:lineRule="auto"/>
              <w:rPr>
                <w:rFonts w:ascii="Tahoma" w:eastAsia="Tahoma" w:hAnsi="Tahoma" w:cs="Tahoma"/>
                <w:lang w:eastAsia="en-GB"/>
              </w:rPr>
            </w:pPr>
          </w:p>
          <w:tbl>
            <w:tblPr>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60"/>
            </w:tblGrid>
            <w:tr w:rsidR="003654EE" w:rsidRPr="008C5681" w14:paraId="2D9CC941" w14:textId="77777777" w:rsidTr="00242A41">
              <w:tc>
                <w:tcPr>
                  <w:tcW w:w="9067" w:type="dxa"/>
                  <w:tcBorders>
                    <w:top w:val="single" w:sz="4" w:space="0" w:color="000000"/>
                    <w:left w:val="single" w:sz="4" w:space="0" w:color="000000"/>
                    <w:bottom w:val="single" w:sz="4" w:space="0" w:color="000000"/>
                    <w:right w:val="single" w:sz="4" w:space="0" w:color="000000"/>
                  </w:tcBorders>
                  <w:hideMark/>
                </w:tcPr>
                <w:p w14:paraId="0C52752D" w14:textId="77777777"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WIWBL Staff only</w:t>
                  </w:r>
                </w:p>
                <w:p w14:paraId="5265FCB7" w14:textId="77777777" w:rsidR="003654EE" w:rsidRPr="008C5681" w:rsidRDefault="003654EE" w:rsidP="00242A41">
                  <w:pPr>
                    <w:spacing w:after="0" w:line="276" w:lineRule="auto"/>
                    <w:rPr>
                      <w:rFonts w:ascii="Tahoma" w:eastAsia="Tahoma" w:hAnsi="Tahoma" w:cs="Tahoma"/>
                      <w:lang w:eastAsia="en-GB"/>
                    </w:rPr>
                  </w:pPr>
                  <w:r w:rsidRPr="008C5681">
                    <w:rPr>
                      <w:rFonts w:ascii="Tahoma" w:eastAsia="Tahoma" w:hAnsi="Tahoma" w:cs="Tahoma"/>
                      <w:lang w:eastAsia="en-GB"/>
                    </w:rPr>
                    <w:t xml:space="preserve">Received </w:t>
                  </w:r>
                  <w:proofErr w:type="gramStart"/>
                  <w:r w:rsidRPr="008C5681">
                    <w:rPr>
                      <w:rFonts w:ascii="Tahoma" w:eastAsia="Tahoma" w:hAnsi="Tahoma" w:cs="Tahoma"/>
                      <w:lang w:eastAsia="en-GB"/>
                    </w:rPr>
                    <w:t>by:_</w:t>
                  </w:r>
                  <w:proofErr w:type="gramEnd"/>
                  <w:r w:rsidRPr="008C5681">
                    <w:rPr>
                      <w:rFonts w:ascii="Tahoma" w:eastAsia="Tahoma" w:hAnsi="Tahoma" w:cs="Tahoma"/>
                      <w:lang w:eastAsia="en-GB"/>
                    </w:rPr>
                    <w:t>____________________Date submitted:____________________</w:t>
                  </w:r>
                </w:p>
              </w:tc>
            </w:tr>
          </w:tbl>
          <w:p w14:paraId="72E1951B" w14:textId="77777777" w:rsidR="003654EE" w:rsidRPr="008C5681" w:rsidRDefault="003654EE" w:rsidP="00242A41">
            <w:pPr>
              <w:spacing w:after="0" w:line="276" w:lineRule="auto"/>
              <w:rPr>
                <w:rFonts w:ascii="Tahoma" w:eastAsia="Tahoma" w:hAnsi="Tahoma" w:cs="Tahoma"/>
                <w:lang w:eastAsia="en-GB"/>
              </w:rPr>
            </w:pPr>
          </w:p>
        </w:tc>
      </w:tr>
    </w:tbl>
    <w:p w14:paraId="61117EAA" w14:textId="77777777" w:rsidR="003654EE" w:rsidRPr="008C5681" w:rsidRDefault="003654EE" w:rsidP="003654EE">
      <w:pPr>
        <w:spacing w:after="0" w:line="240" w:lineRule="auto"/>
        <w:rPr>
          <w:rFonts w:ascii="Tahoma" w:eastAsia="Tahoma" w:hAnsi="Tahoma" w:cs="Tahoma"/>
          <w:lang w:eastAsia="en-GB"/>
        </w:rPr>
      </w:pPr>
    </w:p>
    <w:p w14:paraId="322F174D" w14:textId="77777777" w:rsidR="003654EE" w:rsidRDefault="003654EE">
      <w:pPr>
        <w:rPr>
          <w:rFonts w:ascii="Arial" w:hAnsi="Arial" w:cs="Arial"/>
          <w:b/>
          <w:sz w:val="24"/>
          <w:szCs w:val="24"/>
        </w:rPr>
      </w:pPr>
    </w:p>
    <w:p w14:paraId="4392716E" w14:textId="77777777" w:rsidR="00F45A19" w:rsidRDefault="00F45A19">
      <w:pPr>
        <w:rPr>
          <w:rFonts w:ascii="Arial" w:hAnsi="Arial" w:cs="Arial"/>
          <w:b/>
          <w:sz w:val="24"/>
          <w:szCs w:val="24"/>
        </w:rPr>
      </w:pPr>
    </w:p>
    <w:p w14:paraId="320F31EF" w14:textId="2C9F891C" w:rsidR="003E33F4" w:rsidRDefault="003E33F4" w:rsidP="00C46972">
      <w:pPr>
        <w:pStyle w:val="Title"/>
      </w:pPr>
      <w:r>
        <w:lastRenderedPageBreak/>
        <w:t xml:space="preserve">Prior Learning Assessment and Recognition </w:t>
      </w:r>
    </w:p>
    <w:p w14:paraId="0352EC4B" w14:textId="328F0C2A" w:rsidR="00A32900" w:rsidRDefault="00A32900" w:rsidP="00C46972">
      <w:pPr>
        <w:pStyle w:val="Heading1"/>
      </w:pPr>
      <w:r w:rsidRPr="00044CA5">
        <w:t>Introduction</w:t>
      </w:r>
      <w:r w:rsidR="00C46972">
        <w:t xml:space="preserve">   </w:t>
      </w:r>
    </w:p>
    <w:p w14:paraId="34D26D51" w14:textId="77777777" w:rsidR="00C46972" w:rsidRPr="00C46972" w:rsidRDefault="00C46972" w:rsidP="00C46972"/>
    <w:p w14:paraId="17AF9531" w14:textId="054517CB" w:rsidR="00CE3F2E" w:rsidRDefault="00FD4E38" w:rsidP="00652F31">
      <w:r>
        <w:t xml:space="preserve">Over two and half years ago when l started </w:t>
      </w:r>
      <w:r w:rsidR="0084632C">
        <w:t>my</w:t>
      </w:r>
      <w:r w:rsidR="006C313F">
        <w:t xml:space="preserve"> </w:t>
      </w:r>
      <w:r w:rsidR="00E07719">
        <w:t>Doctorate studies,</w:t>
      </w:r>
      <w:r w:rsidR="00955E19">
        <w:t xml:space="preserve"> my first module</w:t>
      </w:r>
      <w:r w:rsidR="00435331">
        <w:t xml:space="preserve"> gave me</w:t>
      </w:r>
      <w:r w:rsidR="00E07719">
        <w:t xml:space="preserve"> </w:t>
      </w:r>
      <w:r w:rsidR="007D4317">
        <w:t>an opportunity to review all my professional learning</w:t>
      </w:r>
      <w:r w:rsidR="00BC55FB">
        <w:t xml:space="preserve"> prior to taking up this journey.</w:t>
      </w:r>
      <w:r w:rsidR="007F59C6">
        <w:t xml:space="preserve"> </w:t>
      </w:r>
      <w:r w:rsidR="006C313F">
        <w:t xml:space="preserve">Lifelong learning has become increasingly important within our society (Steffens, 2015). Lifelong learning has been </w:t>
      </w:r>
      <w:r w:rsidR="004C3D53">
        <w:t>recognised to go beyond schools and universities, but also include</w:t>
      </w:r>
      <w:r w:rsidR="00CE3F2E">
        <w:t>s</w:t>
      </w:r>
      <w:r w:rsidR="004C3D53">
        <w:t xml:space="preserve"> non-formal and informal ways of lea</w:t>
      </w:r>
      <w:r w:rsidR="00CE3F2E">
        <w:t>r</w:t>
      </w:r>
      <w:r w:rsidR="004C3D53">
        <w:t>ning during a</w:t>
      </w:r>
      <w:r w:rsidR="00CE4299">
        <w:t>n</w:t>
      </w:r>
      <w:r w:rsidR="004C3D53">
        <w:t xml:space="preserve"> individual’s lifespan (Steffens, 2015).</w:t>
      </w:r>
      <w:r w:rsidR="00CE3F2E">
        <w:t xml:space="preserve"> In 1972, a report was written by the International Commission on the Development of Education to UNESCO, titled ‘</w:t>
      </w:r>
      <w:r w:rsidR="00CE3F2E" w:rsidRPr="002C4E5F">
        <w:rPr>
          <w:i/>
          <w:iCs/>
        </w:rPr>
        <w:t>Learning to be</w:t>
      </w:r>
      <w:r w:rsidR="002C4E5F" w:rsidRPr="002C4E5F">
        <w:rPr>
          <w:i/>
          <w:iCs/>
        </w:rPr>
        <w:t>:</w:t>
      </w:r>
      <w:r w:rsidR="00CE3F2E" w:rsidRPr="002C4E5F">
        <w:rPr>
          <w:i/>
          <w:iCs/>
        </w:rPr>
        <w:t xml:space="preserve"> The world of education today and tomorrow’</w:t>
      </w:r>
      <w:r w:rsidR="00CE3F2E">
        <w:t xml:space="preserve"> (Steffens, 2015).  This report stated </w:t>
      </w:r>
      <w:r w:rsidR="00410C83">
        <w:t>four</w:t>
      </w:r>
      <w:r w:rsidR="00CE3F2E">
        <w:t xml:space="preserve"> elements </w:t>
      </w:r>
      <w:r w:rsidR="00410C83">
        <w:t>that contribute to an individual</w:t>
      </w:r>
      <w:r w:rsidR="001C54CA">
        <w:t>’s development</w:t>
      </w:r>
      <w:r w:rsidR="00410C83">
        <w:t xml:space="preserve"> </w:t>
      </w:r>
      <w:r w:rsidR="00CE3F2E">
        <w:t xml:space="preserve">in relation to lifelong learning, </w:t>
      </w:r>
    </w:p>
    <w:p w14:paraId="7E431F7B" w14:textId="10FF91AB" w:rsidR="00652F31" w:rsidRDefault="00CE3F2E" w:rsidP="00CE3F2E">
      <w:pPr>
        <w:pStyle w:val="ListParagraph"/>
        <w:numPr>
          <w:ilvl w:val="0"/>
          <w:numId w:val="11"/>
        </w:numPr>
      </w:pPr>
      <w:r>
        <w:t xml:space="preserve">The international community should be united by common aspirations </w:t>
      </w:r>
    </w:p>
    <w:p w14:paraId="4206BCDD" w14:textId="77777777" w:rsidR="00CE3F2E" w:rsidRDefault="00CE3F2E" w:rsidP="00CE3F2E">
      <w:pPr>
        <w:pStyle w:val="ListParagraph"/>
        <w:numPr>
          <w:ilvl w:val="0"/>
          <w:numId w:val="11"/>
        </w:numPr>
      </w:pPr>
      <w:r>
        <w:t>Believes in democracy and education should be keystones to lifelong learning</w:t>
      </w:r>
    </w:p>
    <w:p w14:paraId="46E0F66C" w14:textId="32B35015" w:rsidR="00410C83" w:rsidRDefault="00CE3F2E" w:rsidP="00CE3F2E">
      <w:pPr>
        <w:pStyle w:val="ListParagraph"/>
        <w:numPr>
          <w:ilvl w:val="0"/>
          <w:numId w:val="11"/>
        </w:numPr>
      </w:pPr>
      <w:r>
        <w:t xml:space="preserve">Aiming to develop in lifelong learning </w:t>
      </w:r>
      <w:r w:rsidR="00410C83">
        <w:t>is the complete fulfilment of an individual, in all the richness of their personality, the complexity of their forms of expression and various commitments in their life both personal and professional</w:t>
      </w:r>
    </w:p>
    <w:p w14:paraId="37840EE9" w14:textId="0DA0DC54" w:rsidR="00CE3F2E" w:rsidRDefault="00CE3F2E" w:rsidP="00CE3F2E">
      <w:pPr>
        <w:pStyle w:val="ListParagraph"/>
        <w:numPr>
          <w:ilvl w:val="0"/>
          <w:numId w:val="11"/>
        </w:numPr>
      </w:pPr>
      <w:r>
        <w:t xml:space="preserve"> </w:t>
      </w:r>
      <w:r w:rsidR="00410C83">
        <w:t xml:space="preserve">Only an over-all, lifelong education can produce the kind of complete man, the need for whom is increasing with the continually more stringent constraints tearing the individual asunder (Faure, 1972 cited by Steffens, 2015). </w:t>
      </w:r>
    </w:p>
    <w:p w14:paraId="4C7A5718" w14:textId="3BD1B741" w:rsidR="001C54CA" w:rsidRDefault="001C54CA" w:rsidP="001C54CA">
      <w:r>
        <w:t>Based on these four elements from the International Commission on the Development of Education, this Prior Learning assessment and recognition portfolio is an opportunity</w:t>
      </w:r>
      <w:r w:rsidR="002C4E5F">
        <w:t xml:space="preserve"> to</w:t>
      </w:r>
      <w:r>
        <w:t xml:space="preserve"> identify</w:t>
      </w:r>
      <w:r w:rsidR="002C4E5F">
        <w:t xml:space="preserve">, </w:t>
      </w:r>
      <w:r>
        <w:t>what are th</w:t>
      </w:r>
      <w:r w:rsidR="002C4E5F">
        <w:t>e</w:t>
      </w:r>
      <w:r>
        <w:t xml:space="preserve"> skills that l have gained over the years and now transferring to different areas of my career. </w:t>
      </w:r>
      <w:r w:rsidR="002C4E5F">
        <w:t xml:space="preserve">Hence, </w:t>
      </w:r>
      <w:r>
        <w:t xml:space="preserve">Strehl (2014) points out that the transfer of a skill from the setting in which it was acquired to any situation in life where the skill is needed is important assert in learning development. </w:t>
      </w:r>
    </w:p>
    <w:p w14:paraId="11FC954A" w14:textId="77777777" w:rsidR="001C54CA" w:rsidRDefault="001C54CA" w:rsidP="001C54CA"/>
    <w:p w14:paraId="034F2090" w14:textId="35C7ADB5" w:rsidR="00C46972" w:rsidRDefault="00A000CB" w:rsidP="001C54CA">
      <w:pPr>
        <w:pStyle w:val="Heading1"/>
      </w:pPr>
      <w:r>
        <w:t>Topic</w:t>
      </w:r>
    </w:p>
    <w:p w14:paraId="485FC58E" w14:textId="77777777" w:rsidR="001C54CA" w:rsidRPr="001C54CA" w:rsidRDefault="001C54CA" w:rsidP="001C54CA"/>
    <w:p w14:paraId="44B40EEC" w14:textId="1D2AB965" w:rsidR="00A000CB" w:rsidRDefault="00CA0342" w:rsidP="00A000CB">
      <w:r>
        <w:t>Th</w:t>
      </w:r>
      <w:r w:rsidR="001C54CA">
        <w:t>erefore, this</w:t>
      </w:r>
      <w:r>
        <w:t xml:space="preserve"> assignment chosen learning area is </w:t>
      </w:r>
      <w:r w:rsidR="00F849E6">
        <w:t>Trans</w:t>
      </w:r>
      <w:r w:rsidR="00757AD6">
        <w:t xml:space="preserve">formational </w:t>
      </w:r>
      <w:r w:rsidR="007E1F37">
        <w:t>Change</w:t>
      </w:r>
      <w:r>
        <w:t xml:space="preserve">. </w:t>
      </w:r>
    </w:p>
    <w:p w14:paraId="59016D5C" w14:textId="3DCDE07E" w:rsidR="00F70CE5" w:rsidRDefault="00F70CE5" w:rsidP="00F70CE5">
      <w:r>
        <w:t xml:space="preserve">Transformational change occurs in response to, or in anticipation of major changes in an organisation’s environment or technology (Cummings and Worley, 2009).  These changes often are associated with significant revision of the organisation’s strategy, which in turn may require modifying internal structures and processes as well as its corporate culture to support the new direction (Cummings and Worley, 2009).  </w:t>
      </w:r>
      <w:r w:rsidR="008B41D6">
        <w:t xml:space="preserve">In comparison, Williams et al (2021) defines Transformational change as a frame-breaking change that completely alters your current operating structure. This change tends to have a massive change to processes, people and technology (Williams et al, 2021). The greatest significant impact of Transformational change compared to any other change in a organisation or system is that once </w:t>
      </w:r>
      <w:r w:rsidR="004356ED">
        <w:t>the individual</w:t>
      </w:r>
      <w:r w:rsidR="008B41D6">
        <w:t xml:space="preserve"> takes this step, </w:t>
      </w:r>
      <w:r w:rsidR="004356ED">
        <w:t>they are</w:t>
      </w:r>
      <w:r w:rsidR="008B41D6">
        <w:t xml:space="preserve"> unable to change their mind and go back to the old ways of working</w:t>
      </w:r>
      <w:r w:rsidR="007D473A">
        <w:t xml:space="preserve">  (Williams et al, 2021). </w:t>
      </w:r>
    </w:p>
    <w:p w14:paraId="26CD5164" w14:textId="14015014" w:rsidR="00F70CE5" w:rsidRDefault="004356ED" w:rsidP="00F70CE5">
      <w:r>
        <w:lastRenderedPageBreak/>
        <w:t>Apparently</w:t>
      </w:r>
      <w:r w:rsidR="008637B9">
        <w:t xml:space="preserve"> there is a more simpler way of looking at </w:t>
      </w:r>
      <w:r w:rsidR="00F70CE5">
        <w:t xml:space="preserve">Transformational change </w:t>
      </w:r>
      <w:r w:rsidR="008637B9">
        <w:t>as</w:t>
      </w:r>
      <w:r w:rsidR="00F70CE5">
        <w:t xml:space="preserve"> </w:t>
      </w:r>
      <w:r w:rsidR="00F70CE5" w:rsidRPr="00CA0342">
        <w:rPr>
          <w:b/>
          <w:bCs/>
        </w:rPr>
        <w:t>Align</w:t>
      </w:r>
      <w:r w:rsidR="00F70CE5">
        <w:t xml:space="preserve"> </w:t>
      </w:r>
      <w:r w:rsidR="00CA0342">
        <w:t xml:space="preserve">that is </w:t>
      </w:r>
      <w:r w:rsidR="00F70CE5">
        <w:t xml:space="preserve">engaging with systems, </w:t>
      </w:r>
      <w:r w:rsidR="00F70CE5" w:rsidRPr="00CA0342">
        <w:rPr>
          <w:b/>
          <w:bCs/>
        </w:rPr>
        <w:t>Re-align</w:t>
      </w:r>
      <w:r w:rsidR="00F70CE5">
        <w:t xml:space="preserve"> </w:t>
      </w:r>
      <w:r w:rsidR="00CA0342">
        <w:t xml:space="preserve">the ability to </w:t>
      </w:r>
      <w:r w:rsidR="00F70CE5">
        <w:t xml:space="preserve">feedback (measuring, celebrating success and sharing learnings) and </w:t>
      </w:r>
      <w:r w:rsidR="00F70CE5" w:rsidRPr="00CA0342">
        <w:rPr>
          <w:b/>
          <w:bCs/>
        </w:rPr>
        <w:t>Design</w:t>
      </w:r>
      <w:r w:rsidR="00F70CE5">
        <w:t xml:space="preserve"> </w:t>
      </w:r>
      <w:r w:rsidR="00CA0342">
        <w:t>the opportunity to s</w:t>
      </w:r>
      <w:r w:rsidR="00F70CE5">
        <w:t>ocialise (the current state, the needs and changes to be done)</w:t>
      </w:r>
      <w:r w:rsidR="00CA0342">
        <w:t xml:space="preserve"> (Cumming and Worley, 2009; Grobler et, 2019)</w:t>
      </w:r>
      <w:r w:rsidR="00F70CE5">
        <w:t>. T</w:t>
      </w:r>
      <w:r w:rsidR="00CA0342">
        <w:t xml:space="preserve">hese three areas entwine to </w:t>
      </w:r>
      <w:r w:rsidR="00F70CE5">
        <w:t>bring together a way of planning and mobilising a system wide process in order to generate successful outcomes</w:t>
      </w:r>
      <w:r w:rsidR="00CA0342">
        <w:t xml:space="preserve"> for </w:t>
      </w:r>
      <w:r>
        <w:t>service users</w:t>
      </w:r>
      <w:r w:rsidR="00F70CE5">
        <w:t xml:space="preserve">. It usually takes a learning and understanding of the whole system to drive any transformational change. </w:t>
      </w:r>
      <w:r w:rsidR="008637B9">
        <w:t xml:space="preserve">Like any other change, Transformation change also comes with its challenges. Therefore, Williams et al (2021) recommends the use of a Four Phases of Change in order to reassure the manager or leader that it </w:t>
      </w:r>
      <w:r>
        <w:t>possible</w:t>
      </w:r>
      <w:r w:rsidR="008637B9">
        <w:t xml:space="preserve"> to achieve transformation within an organisation</w:t>
      </w:r>
      <w:r>
        <w:t xml:space="preserve"> or system</w:t>
      </w:r>
      <w:r w:rsidR="008637B9">
        <w:t xml:space="preserve">. These Four Phases of Change are Denial, Resistance, Exploration and Commitment (Williams et al, 2021). </w:t>
      </w:r>
    </w:p>
    <w:p w14:paraId="2DB8438B" w14:textId="6D6CB2D6" w:rsidR="00F70CE5" w:rsidRDefault="004861F1" w:rsidP="00F70CE5">
      <w:r>
        <w:t>Considering</w:t>
      </w:r>
      <w:r w:rsidR="00C7291A">
        <w:t xml:space="preserve"> the chosen learning area, i</w:t>
      </w:r>
      <w:r w:rsidR="00F70CE5">
        <w:t xml:space="preserve">f someone had told me years ago when l qualified as a nurse, that one day l will be leading, managing and supporting various projects and programmes. I would not have believed it. </w:t>
      </w:r>
      <w:r w:rsidR="00952CD8">
        <w:t>The past</w:t>
      </w:r>
      <w:r w:rsidR="00F70CE5">
        <w:t xml:space="preserve"> 1</w:t>
      </w:r>
      <w:r w:rsidR="00952CD8">
        <w:t>7</w:t>
      </w:r>
      <w:r w:rsidR="00F70CE5">
        <w:t xml:space="preserve"> years of my</w:t>
      </w:r>
      <w:r w:rsidR="00952CD8">
        <w:t xml:space="preserve"> career</w:t>
      </w:r>
      <w:r w:rsidR="00F70CE5">
        <w:t xml:space="preserve"> has</w:t>
      </w:r>
      <w:r w:rsidR="00952CD8">
        <w:t xml:space="preserve"> unconsciously</w:t>
      </w:r>
      <w:r w:rsidR="00F70CE5">
        <w:t xml:space="preserve"> involved gaining and developing the skills in both project and programme management. I certainly </w:t>
      </w:r>
      <w:r w:rsidR="00952CD8">
        <w:t xml:space="preserve">would not state that l </w:t>
      </w:r>
      <w:proofErr w:type="gramStart"/>
      <w:r w:rsidR="00BC652E">
        <w:t>cho</w:t>
      </w:r>
      <w:r>
        <w:t>o</w:t>
      </w:r>
      <w:r w:rsidR="00BC652E">
        <w:t>se</w:t>
      </w:r>
      <w:proofErr w:type="gramEnd"/>
      <w:r w:rsidR="00952CD8">
        <w:t xml:space="preserve"> this career </w:t>
      </w:r>
      <w:r w:rsidR="00F70CE5">
        <w:t xml:space="preserve">pathway but believe </w:t>
      </w:r>
      <w:r w:rsidR="00952CD8">
        <w:t>because of my desire to change things through service improvement, the career choose me</w:t>
      </w:r>
      <w:r w:rsidR="00F70CE5">
        <w:t xml:space="preserve">. </w:t>
      </w:r>
      <w:r w:rsidR="0037289D">
        <w:t>A study by Grobler et al (20</w:t>
      </w:r>
      <w:r w:rsidR="00191455">
        <w:t>19</w:t>
      </w:r>
      <w:r w:rsidR="0037289D">
        <w:t xml:space="preserve">) found that transformation tends to </w:t>
      </w:r>
      <w:r w:rsidR="00BC652E">
        <w:t xml:space="preserve">start with a leader’s commitment to set a vision and direction, that they personally believe in. </w:t>
      </w:r>
      <w:r>
        <w:t xml:space="preserve">This </w:t>
      </w:r>
      <w:r w:rsidR="00BC652E">
        <w:t xml:space="preserve">personal belief is found to be just the foundation of transformation. The study also found that specific leadership styles, traits or competences may be required to have a sustainable transformational change (Grobler et al, 2020). </w:t>
      </w:r>
    </w:p>
    <w:p w14:paraId="316695AD" w14:textId="73AD6174" w:rsidR="00E41615" w:rsidRDefault="00F70CE5" w:rsidP="00A000CB">
      <w:r>
        <w:t xml:space="preserve">This portfolio will give a detailed account of how </w:t>
      </w:r>
      <w:r w:rsidR="00191455">
        <w:t>T</w:t>
      </w:r>
      <w:r>
        <w:t xml:space="preserve">ransformational change has been the heartbeat of all the work that l has done, l am doing and will continue doing in my </w:t>
      </w:r>
      <w:r w:rsidR="00BC652E">
        <w:t>career</w:t>
      </w:r>
      <w:r>
        <w:t xml:space="preserve">. Furthermore, this portfolio will also discuss some specific learning outcomes in relation to </w:t>
      </w:r>
      <w:r w:rsidR="00191455">
        <w:t>T</w:t>
      </w:r>
      <w:r>
        <w:t>ransformational change. The portfolio will reflect on what has been learnt, how the learning took place and summaries all this gained knowledge and skills links to</w:t>
      </w:r>
      <w:r w:rsidR="00BC652E">
        <w:t xml:space="preserve"> reflection and</w:t>
      </w:r>
      <w:r>
        <w:t xml:space="preserve"> learning theory.  </w:t>
      </w:r>
    </w:p>
    <w:p w14:paraId="18837E78" w14:textId="77777777" w:rsidR="00C46972" w:rsidRDefault="00C46972" w:rsidP="00A000CB"/>
    <w:p w14:paraId="76B3A47E" w14:textId="4DEB7A35" w:rsidR="00A000CB" w:rsidRDefault="008B70ED" w:rsidP="00783FA5">
      <w:pPr>
        <w:pStyle w:val="Heading1"/>
      </w:pPr>
      <w:r>
        <w:t>Learning outcomes</w:t>
      </w:r>
    </w:p>
    <w:p w14:paraId="5DBC1BE5" w14:textId="77777777" w:rsidR="00C46972" w:rsidRPr="00C46972" w:rsidRDefault="00C46972" w:rsidP="00C46972"/>
    <w:p w14:paraId="682A93C2" w14:textId="3E922099" w:rsidR="00E41615" w:rsidRPr="00E41615" w:rsidRDefault="00E41615" w:rsidP="00E41615">
      <w:r>
        <w:t xml:space="preserve">Based on the chosen learning area Transformational change, there are three learning outcomes identified. </w:t>
      </w:r>
    </w:p>
    <w:p w14:paraId="31D53D1A" w14:textId="4B114121" w:rsidR="007E1F37" w:rsidRDefault="007E1F37" w:rsidP="00497887">
      <w:pPr>
        <w:pStyle w:val="ListParagraph"/>
        <w:numPr>
          <w:ilvl w:val="0"/>
          <w:numId w:val="7"/>
        </w:numPr>
      </w:pPr>
      <w:r>
        <w:t xml:space="preserve">Leadership </w:t>
      </w:r>
      <w:r w:rsidR="00644F0F">
        <w:t xml:space="preserve">resilience within </w:t>
      </w:r>
      <w:r w:rsidR="00371E53">
        <w:t>Health care</w:t>
      </w:r>
    </w:p>
    <w:p w14:paraId="0827CC27" w14:textId="7FC03D98" w:rsidR="00996BD9" w:rsidRDefault="00996BD9" w:rsidP="003B5BBC">
      <w:pPr>
        <w:pStyle w:val="ListParagraph"/>
        <w:numPr>
          <w:ilvl w:val="0"/>
          <w:numId w:val="7"/>
        </w:numPr>
      </w:pPr>
      <w:r>
        <w:t>Innovation</w:t>
      </w:r>
      <w:r w:rsidR="003B5BBC">
        <w:t xml:space="preserve"> and </w:t>
      </w:r>
      <w:r w:rsidR="004B69B0">
        <w:t>Quality Improvement as a</w:t>
      </w:r>
      <w:r w:rsidR="003B0E7B">
        <w:t>n</w:t>
      </w:r>
      <w:r w:rsidR="004B69B0">
        <w:t xml:space="preserve"> element of assurance and safety</w:t>
      </w:r>
    </w:p>
    <w:p w14:paraId="2DFEEAB4" w14:textId="4B062B36" w:rsidR="003B5BBC" w:rsidRDefault="007344CB" w:rsidP="00EC58D9">
      <w:pPr>
        <w:pStyle w:val="ListParagraph"/>
        <w:numPr>
          <w:ilvl w:val="0"/>
          <w:numId w:val="7"/>
        </w:numPr>
      </w:pPr>
      <w:bookmarkStart w:id="1" w:name="_Hlk68307581"/>
      <w:r>
        <w:t xml:space="preserve">Engagement strategies </w:t>
      </w:r>
      <w:r w:rsidR="003B0E7B">
        <w:t xml:space="preserve">in </w:t>
      </w:r>
      <w:r w:rsidR="00497887">
        <w:t>co-production</w:t>
      </w:r>
      <w:bookmarkEnd w:id="1"/>
    </w:p>
    <w:p w14:paraId="4E6057A6" w14:textId="77777777" w:rsidR="003B5BBC" w:rsidRDefault="003B5BBC" w:rsidP="00EC58D9"/>
    <w:p w14:paraId="3BA7B044" w14:textId="12F392A2" w:rsidR="00EB0614" w:rsidRDefault="003B5BBC" w:rsidP="00EC58D9">
      <w:r>
        <w:rPr>
          <w:noProof/>
        </w:rPr>
        <w:lastRenderedPageBreak/>
        <w:drawing>
          <wp:inline distT="0" distB="0" distL="0" distR="0" wp14:anchorId="254D0873" wp14:editId="224B4F98">
            <wp:extent cx="5486400" cy="3354265"/>
            <wp:effectExtent l="0" t="38100" r="0" b="5588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E202000" w14:textId="0AF4AB60" w:rsidR="00EB0614" w:rsidRDefault="003B5BBC" w:rsidP="00C46972">
      <w:pPr>
        <w:pStyle w:val="Heading3"/>
      </w:pPr>
      <w:r w:rsidRPr="00942A99">
        <w:rPr>
          <w:b/>
          <w:bCs/>
        </w:rPr>
        <w:t>Table 1</w:t>
      </w:r>
      <w:r>
        <w:t>: Learning area and learning outcomes</w:t>
      </w:r>
    </w:p>
    <w:p w14:paraId="55F83FA0" w14:textId="77777777" w:rsidR="003B5BBC" w:rsidRDefault="003B5BBC" w:rsidP="00EC58D9"/>
    <w:p w14:paraId="2ABEF948" w14:textId="079789D4" w:rsidR="00EC58D9" w:rsidRDefault="00EC58D9" w:rsidP="00783FA5">
      <w:pPr>
        <w:pStyle w:val="Heading1"/>
      </w:pPr>
      <w:bookmarkStart w:id="2" w:name="_Hlk68989443"/>
      <w:r w:rsidRPr="00EC58D9">
        <w:t>Leadership resilience within Health systems</w:t>
      </w:r>
    </w:p>
    <w:p w14:paraId="5B8F4163" w14:textId="77777777" w:rsidR="00C46972" w:rsidRPr="00C46972" w:rsidRDefault="00C46972" w:rsidP="00C46972"/>
    <w:bookmarkEnd w:id="2"/>
    <w:p w14:paraId="7B6E0DE7" w14:textId="7D4A511C" w:rsidR="00EC58D9" w:rsidRDefault="00EC58D9" w:rsidP="00EC58D9">
      <w:r>
        <w:t>When the country went into lockdown on the 23rd March 2020</w:t>
      </w:r>
      <w:r w:rsidR="00C515EC">
        <w:t xml:space="preserve"> due to the significant raise of Covid-19 cases</w:t>
      </w:r>
      <w:r>
        <w:t xml:space="preserve">. Definitely, no one knew that a year later we would have still been in </w:t>
      </w:r>
      <w:r w:rsidR="00C515EC">
        <w:t>the pandemic</w:t>
      </w:r>
      <w:r>
        <w:t xml:space="preserve">. As an organisation the NHS shifted immediately to adapt with the change. I do not believe l have ever seen, such a fast tracking of service </w:t>
      </w:r>
      <w:r w:rsidR="00C515EC">
        <w:t xml:space="preserve">change and </w:t>
      </w:r>
      <w:r>
        <w:t xml:space="preserve">development as we have seen in the last 12 months. </w:t>
      </w:r>
    </w:p>
    <w:p w14:paraId="48185373" w14:textId="7DCD57EF" w:rsidR="00EC58D9" w:rsidRDefault="00C515EC" w:rsidP="00EC58D9">
      <w:r>
        <w:t>Formerly</w:t>
      </w:r>
      <w:r w:rsidR="00EC58D9">
        <w:t xml:space="preserve">, l </w:t>
      </w:r>
      <w:proofErr w:type="gramStart"/>
      <w:r w:rsidR="00EC58D9">
        <w:t>ha</w:t>
      </w:r>
      <w:r>
        <w:t>ve</w:t>
      </w:r>
      <w:proofErr w:type="gramEnd"/>
      <w:r w:rsidR="00EC58D9">
        <w:t xml:space="preserve"> managed and lead teams </w:t>
      </w:r>
      <w:r>
        <w:t>in different</w:t>
      </w:r>
      <w:r w:rsidR="00EC58D9">
        <w:t xml:space="preserve"> job roles. I did not anticipant that l would be part of the professionals that adapted with this rapid change. I was given a baton to support systems in addressing and reducing health inequalities within all our 17 maternity</w:t>
      </w:r>
      <w:r w:rsidR="00DC0F1D">
        <w:t xml:space="preserve"> and neonatal</w:t>
      </w:r>
      <w:r w:rsidR="00EC58D9">
        <w:t xml:space="preserve"> services. The national team </w:t>
      </w:r>
      <w:r w:rsidR="00D577AD">
        <w:t>Lead</w:t>
      </w:r>
      <w:r w:rsidR="00EC58D9">
        <w:t xml:space="preserve"> by the England Chief Midwifery Officer wrote a letter to all regions stating Four areas that need</w:t>
      </w:r>
      <w:r w:rsidR="00D577AD">
        <w:t>ed</w:t>
      </w:r>
      <w:r w:rsidR="00EC58D9">
        <w:t xml:space="preserve"> immediate actions. There were set deadlines </w:t>
      </w:r>
      <w:bookmarkStart w:id="3" w:name="_Hlk68989537"/>
      <w:r w:rsidR="00EC58D9">
        <w:t xml:space="preserve">to ensure that all systems implemented these Four Actions. </w:t>
      </w:r>
    </w:p>
    <w:bookmarkEnd w:id="3"/>
    <w:p w14:paraId="7D33F49A" w14:textId="36D9FC5B" w:rsidR="009040D7" w:rsidRPr="00DC0F1D" w:rsidRDefault="009040D7" w:rsidP="00783FA5">
      <w:pPr>
        <w:pStyle w:val="Heading4"/>
      </w:pPr>
      <w:r w:rsidRPr="00DC0F1D">
        <w:t>The National Four Actions</w:t>
      </w:r>
    </w:p>
    <w:p w14:paraId="63B30BF8" w14:textId="4E36267C" w:rsidR="009040D7" w:rsidRDefault="009040D7" w:rsidP="009040D7">
      <w:pPr>
        <w:pStyle w:val="ListParagraph"/>
        <w:numPr>
          <w:ilvl w:val="0"/>
          <w:numId w:val="12"/>
        </w:numPr>
      </w:pPr>
      <w:r>
        <w:t>T</w:t>
      </w:r>
      <w:r w:rsidRPr="009040D7">
        <w:t>he LMS</w:t>
      </w:r>
      <w:r w:rsidR="00DC0F1D">
        <w:t xml:space="preserve"> (Local Maternity &amp; Neonatal Systems)</w:t>
      </w:r>
      <w:r w:rsidRPr="009040D7">
        <w:t xml:space="preserve"> has co-produced a</w:t>
      </w:r>
      <w:r>
        <w:t>n</w:t>
      </w:r>
      <w:r w:rsidRPr="009040D7">
        <w:t xml:space="preserve"> operational policy for how they will manage the risks of COVID-19 for pregnant women from a BAME background and implemented this to support at-risk pregnant women</w:t>
      </w:r>
    </w:p>
    <w:p w14:paraId="4D9224CB" w14:textId="136A08F4" w:rsidR="009040D7" w:rsidRDefault="009040D7" w:rsidP="009040D7">
      <w:pPr>
        <w:pStyle w:val="ListParagraph"/>
        <w:numPr>
          <w:ilvl w:val="0"/>
          <w:numId w:val="12"/>
        </w:numPr>
      </w:pPr>
      <w:r w:rsidRPr="009040D7">
        <w:t>The LMS has co-produced tailored communications to reassure pregnant BAME women that maternity services are available during the pandemic, and to encourage them to seek help if they have any concerns.</w:t>
      </w:r>
    </w:p>
    <w:p w14:paraId="65E6315C" w14:textId="4225458D" w:rsidR="009040D7" w:rsidRDefault="009040D7" w:rsidP="009040D7">
      <w:pPr>
        <w:pStyle w:val="ListParagraph"/>
        <w:numPr>
          <w:ilvl w:val="0"/>
          <w:numId w:val="12"/>
        </w:numPr>
      </w:pPr>
      <w:r w:rsidRPr="009040D7">
        <w:t>Confidence that hospitals are routinely discussing vitamins, supplements and nutrition in pregnancy with all women to help minimise the risk of Vitamin D insufficiency</w:t>
      </w:r>
    </w:p>
    <w:p w14:paraId="2AEA03E5" w14:textId="75A9A8AA" w:rsidR="009040D7" w:rsidRDefault="009040D7" w:rsidP="009040D7">
      <w:pPr>
        <w:pStyle w:val="ListParagraph"/>
        <w:numPr>
          <w:ilvl w:val="0"/>
          <w:numId w:val="12"/>
        </w:numPr>
      </w:pPr>
      <w:r w:rsidRPr="009040D7">
        <w:lastRenderedPageBreak/>
        <w:t>All providers record data on maternity information systems on the ethnicity of every woman, as well as other risk factors, such as living in a deprived area (postcode), co-morbidities, BMI and aged 35 years or over, to identify those most at risk of poor outcomes.</w:t>
      </w:r>
    </w:p>
    <w:p w14:paraId="608979EB" w14:textId="77777777" w:rsidR="009040D7" w:rsidRDefault="009040D7" w:rsidP="00EC58D9"/>
    <w:p w14:paraId="25FACEFC" w14:textId="1BF27E2C" w:rsidR="00EC58D9" w:rsidRDefault="00EC58D9" w:rsidP="00EC58D9">
      <w:r>
        <w:t>After a brief discuss with my senior manager, a project charter and work plan were written. Key stakeholders were invited and monthly workstream meetings begin. This was a pro</w:t>
      </w:r>
      <w:r w:rsidR="00DC0F1D">
        <w:t>gramme</w:t>
      </w:r>
      <w:r>
        <w:t xml:space="preserve"> that required immediate actions within a very short </w:t>
      </w:r>
      <w:r w:rsidR="00C515EC">
        <w:t>period</w:t>
      </w:r>
      <w:r>
        <w:t xml:space="preserve">. </w:t>
      </w:r>
      <w:r w:rsidR="00C515EC">
        <w:t>Conventionally, r</w:t>
      </w:r>
      <w:r>
        <w:t>educing health inequalities has taken over decades to address, however because of significant</w:t>
      </w:r>
      <w:r w:rsidR="009040D7">
        <w:t xml:space="preserve"> maternity</w:t>
      </w:r>
      <w:r>
        <w:t xml:space="preserve"> </w:t>
      </w:r>
      <w:r w:rsidR="00D577AD">
        <w:t xml:space="preserve">COVID-19 </w:t>
      </w:r>
      <w:r>
        <w:t>data published by MBRRACE</w:t>
      </w:r>
      <w:r w:rsidR="00D577AD">
        <w:t xml:space="preserve"> 2020</w:t>
      </w:r>
      <w:r w:rsidR="009040D7">
        <w:t>,</w:t>
      </w:r>
      <w:r>
        <w:t xml:space="preserve"> </w:t>
      </w:r>
      <w:r w:rsidR="009040D7">
        <w:t xml:space="preserve">RCOG, </w:t>
      </w:r>
      <w:r w:rsidR="009040D7" w:rsidRPr="009040D7">
        <w:t>UK Obstetric Surveillance System - Research on COVID-19 in Pregnancy</w:t>
      </w:r>
      <w:r w:rsidR="009040D7">
        <w:t xml:space="preserve"> (</w:t>
      </w:r>
      <w:r>
        <w:t>UKOSS</w:t>
      </w:r>
      <w:r w:rsidR="009040D7">
        <w:t xml:space="preserve">) and </w:t>
      </w:r>
      <w:r w:rsidR="009040D7" w:rsidRPr="009040D7">
        <w:t>British Paediatric Surveillance Unit (BPSU) team study - Neonatal complications of coronavirus disease (COVID-19)</w:t>
      </w:r>
      <w:r w:rsidR="00D577AD">
        <w:t>.</w:t>
      </w:r>
      <w:r w:rsidR="009040D7">
        <w:t xml:space="preserve"> The data indicated that </w:t>
      </w:r>
      <w:r w:rsidR="004628CF">
        <w:t>between March 2020-September 2020 a total of 1148 pregnant women were admitted to hospital with COVID and a majority were discharged home. Based on that total 1/20 women required intensive care treatment, sadly eight women died with only six being</w:t>
      </w:r>
      <w:r w:rsidR="00DC0F1D">
        <w:t xml:space="preserve"> confirmed</w:t>
      </w:r>
      <w:r w:rsidR="004628CF">
        <w:t xml:space="preserve"> COVID related (UKOSS &amp; RCOG, 2021). The UKOSS &amp; RCOG research findings also identified that there was a 2-3 times increased risk of giving birth prematurely and more likely to be admitted to a Neonatal Intensive Care unit for pregnant women who become very unwell with COVID-19. </w:t>
      </w:r>
      <w:r w:rsidR="00D577AD">
        <w:t xml:space="preserve"> This highlighted </w:t>
      </w:r>
      <w:r w:rsidR="004628CF">
        <w:t>an urgent call for action</w:t>
      </w:r>
      <w:r w:rsidR="009040D7">
        <w:t xml:space="preserve"> and</w:t>
      </w:r>
      <w:r>
        <w:t xml:space="preserve"> </w:t>
      </w:r>
      <w:r w:rsidR="00DC0F1D">
        <w:t xml:space="preserve">a </w:t>
      </w:r>
      <w:r>
        <w:t>system</w:t>
      </w:r>
      <w:r w:rsidR="00DC0F1D">
        <w:t xml:space="preserve"> wide</w:t>
      </w:r>
      <w:r>
        <w:t xml:space="preserve"> </w:t>
      </w:r>
      <w:r w:rsidR="00DC0F1D">
        <w:t>T</w:t>
      </w:r>
      <w:r>
        <w:t>ransformation change</w:t>
      </w:r>
      <w:r w:rsidR="00DC0F1D">
        <w:t>.</w:t>
      </w:r>
      <w:r>
        <w:t xml:space="preserve"> </w:t>
      </w:r>
    </w:p>
    <w:p w14:paraId="388315BD" w14:textId="20AA9615" w:rsidR="00352054" w:rsidRDefault="00BA6E18" w:rsidP="00EC58D9">
      <w:r>
        <w:t xml:space="preserve">The University of Sydney in 2017 developed a Culturally Competent Leadership Program (CCLP) dedicated to enacting the transformational change it wanted to achieve (Frawley et al, 2020). </w:t>
      </w:r>
      <w:r w:rsidR="004B540C">
        <w:t xml:space="preserve">According to Wilson et al (2013) Cultural competence can be defined as the acquisition and maintenance of culture-specific skills required to function effectively within a new cultural context and/or interact effectively with people from different cultural backgrounds. </w:t>
      </w:r>
      <w:r>
        <w:t>The</w:t>
      </w:r>
      <w:r w:rsidR="004B540C">
        <w:t xml:space="preserve">refore, </w:t>
      </w:r>
      <w:r w:rsidR="00352054">
        <w:t>the Culturally</w:t>
      </w:r>
      <w:r>
        <w:t xml:space="preserve"> Competent Leadership Program</w:t>
      </w:r>
      <w:r w:rsidR="004B540C">
        <w:t xml:space="preserve"> developed by</w:t>
      </w:r>
      <w:r w:rsidR="004B540C" w:rsidRPr="004B540C">
        <w:t xml:space="preserve"> University of </w:t>
      </w:r>
      <w:r w:rsidR="00352054" w:rsidRPr="004B540C">
        <w:t>Sydney</w:t>
      </w:r>
      <w:r w:rsidR="00352054">
        <w:t xml:space="preserve"> was</w:t>
      </w:r>
      <w:r>
        <w:t xml:space="preserve"> so </w:t>
      </w:r>
      <w:r w:rsidR="00695971">
        <w:t>like</w:t>
      </w:r>
      <w:r>
        <w:t xml:space="preserve"> the work we </w:t>
      </w:r>
      <w:r w:rsidR="00352054">
        <w:t xml:space="preserve">had </w:t>
      </w:r>
      <w:r>
        <w:t xml:space="preserve">started within our regional maternity team around reducing health inequalities. </w:t>
      </w:r>
    </w:p>
    <w:p w14:paraId="1AD5E2CD" w14:textId="77777777" w:rsidR="00FA0295" w:rsidRDefault="008D5C4B" w:rsidP="00EC58D9">
      <w:r>
        <w:t>Accordingly, w</w:t>
      </w:r>
      <w:r w:rsidR="00BA6E18">
        <w:t xml:space="preserve">hen we established the first workstream meeting </w:t>
      </w:r>
      <w:r>
        <w:t xml:space="preserve">in </w:t>
      </w:r>
      <w:r w:rsidR="00BA6E18">
        <w:t xml:space="preserve">June 2020, we had a vision to bring different professionals including service user representative and community groups onto one platform to co-design, co-produce and collaborate how to improve outcomes for women and their babies. </w:t>
      </w:r>
      <w:r>
        <w:t xml:space="preserve">Apparently, </w:t>
      </w:r>
      <w:bookmarkStart w:id="4" w:name="_Hlk69082745"/>
      <w:r w:rsidR="00BA6E18">
        <w:t xml:space="preserve">Frawley et al (2020) </w:t>
      </w:r>
      <w:bookmarkEnd w:id="4"/>
      <w:r w:rsidR="00085AFB">
        <w:t>also mention that their strategic vision when they developed the CCLP was to have leadership initiatives in a cultural competence platform by establishing and supporting a group of individuals or systems to become cultural competence champions and be able to lead initiatives locally.</w:t>
      </w:r>
      <w:r>
        <w:t xml:space="preserve"> In addition, </w:t>
      </w:r>
      <w:r w:rsidR="00085AFB">
        <w:t xml:space="preserve">the CCLP </w:t>
      </w:r>
      <w:r w:rsidR="00352054">
        <w:t>was</w:t>
      </w:r>
      <w:r w:rsidR="00085AFB">
        <w:t xml:space="preserve"> open</w:t>
      </w:r>
      <w:r w:rsidR="00352054">
        <w:t>ed</w:t>
      </w:r>
      <w:r w:rsidR="00085AFB">
        <w:t xml:space="preserve"> to all organisation</w:t>
      </w:r>
      <w:r w:rsidR="00352054">
        <w:t>s</w:t>
      </w:r>
      <w:r w:rsidR="00085AFB">
        <w:t xml:space="preserve"> and system</w:t>
      </w:r>
      <w:r w:rsidR="00352054">
        <w:t>s</w:t>
      </w:r>
      <w:r w:rsidR="00085AFB">
        <w:t xml:space="preserve"> </w:t>
      </w:r>
      <w:r w:rsidR="00352054">
        <w:t>staff regardless of the job position</w:t>
      </w:r>
      <w:r w:rsidR="00085AFB">
        <w:t>, more of a bottom up approach as it facilitate</w:t>
      </w:r>
      <w:r>
        <w:t>d</w:t>
      </w:r>
      <w:r w:rsidR="00085AFB">
        <w:t xml:space="preserve"> a</w:t>
      </w:r>
      <w:r w:rsidR="00854A00">
        <w:t>n opportunity to achieve the</w:t>
      </w:r>
      <w:r>
        <w:t xml:space="preserve"> targeted</w:t>
      </w:r>
      <w:r w:rsidR="00854A00">
        <w:t xml:space="preserve"> cultural and transformational change</w:t>
      </w:r>
      <w:r>
        <w:t xml:space="preserve"> (Frawley et al, 2020)</w:t>
      </w:r>
      <w:r w:rsidR="00854A00">
        <w:t xml:space="preserve">. </w:t>
      </w:r>
      <w:r>
        <w:t>Similarly, in our</w:t>
      </w:r>
      <w:r w:rsidR="00854A00">
        <w:t xml:space="preserve"> urgent</w:t>
      </w:r>
      <w:r>
        <w:t xml:space="preserve"> system</w:t>
      </w:r>
      <w:r w:rsidR="00854A00">
        <w:t xml:space="preserve"> call for action during COVID pandemic, we </w:t>
      </w:r>
      <w:r w:rsidR="00352054">
        <w:t xml:space="preserve">opened the workstream membership to all staff including service user representatives. </w:t>
      </w:r>
      <w:r w:rsidR="00323D66">
        <w:t>Moreover, we</w:t>
      </w:r>
      <w:r w:rsidR="006A2C1E">
        <w:t xml:space="preserve"> facilitated an</w:t>
      </w:r>
      <w:r w:rsidR="00854A00">
        <w:t xml:space="preserve"> open and safe environment </w:t>
      </w:r>
      <w:r w:rsidR="006A2C1E">
        <w:t>for</w:t>
      </w:r>
      <w:r w:rsidR="00854A00">
        <w:t xml:space="preserve"> the workstream </w:t>
      </w:r>
      <w:r w:rsidR="00323D66">
        <w:t xml:space="preserve">members to </w:t>
      </w:r>
      <w:r w:rsidR="006A2C1E">
        <w:t>discuss</w:t>
      </w:r>
      <w:r w:rsidR="00323D66">
        <w:t xml:space="preserve"> anything for example topics about racism, micro-aggregation and discrimination</w:t>
      </w:r>
      <w:r w:rsidR="00854A00">
        <w:t>. As l was the workstream and project lead l had to ensure my attributes, behaviours and knowledge enabled</w:t>
      </w:r>
      <w:r w:rsidR="00323D66">
        <w:t xml:space="preserve"> and facilitated</w:t>
      </w:r>
      <w:r w:rsidR="00854A00">
        <w:t xml:space="preserve"> </w:t>
      </w:r>
      <w:r w:rsidR="00323D66">
        <w:t>a safe and confidential space have this platform</w:t>
      </w:r>
      <w:r w:rsidR="00854A00">
        <w:t>.</w:t>
      </w:r>
    </w:p>
    <w:p w14:paraId="321CF06B" w14:textId="039FD720" w:rsidR="003B16DC" w:rsidRDefault="009D277D" w:rsidP="00EC58D9">
      <w:r>
        <w:t xml:space="preserve">Transformation has taught </w:t>
      </w:r>
      <w:r w:rsidR="00323D66">
        <w:t xml:space="preserve">me </w:t>
      </w:r>
      <w:r>
        <w:t xml:space="preserve">that we need leaders that are open-minded, more culturally aware and flexible to the constant changing environment (Grobler et al, 2019 and Williams et al, 2020). </w:t>
      </w:r>
      <w:r w:rsidR="00FA0295">
        <w:t>Correspondingly,</w:t>
      </w:r>
      <w:r w:rsidR="009B4EA1">
        <w:t xml:space="preserve"> collaboration is the key to the openness, as it creates respect for what the group can offer and learn from each other ‘Together we can make the biggest difference’</w:t>
      </w:r>
      <w:r w:rsidR="00FA0295" w:rsidRPr="00FA0295">
        <w:t xml:space="preserve"> </w:t>
      </w:r>
      <w:r w:rsidR="00FA0295">
        <w:t>(</w:t>
      </w:r>
      <w:r w:rsidR="00FA0295">
        <w:t>Williams et al</w:t>
      </w:r>
      <w:r w:rsidR="00FA0295">
        <w:t xml:space="preserve">, </w:t>
      </w:r>
      <w:r w:rsidR="00FA0295">
        <w:t>2020)</w:t>
      </w:r>
      <w:r w:rsidR="009B4EA1">
        <w:t xml:space="preserve">. </w:t>
      </w:r>
    </w:p>
    <w:p w14:paraId="67A85DDB" w14:textId="64CC6C6C" w:rsidR="001D2A03" w:rsidRDefault="00FA0295" w:rsidP="00EC58D9">
      <w:r>
        <w:lastRenderedPageBreak/>
        <w:t xml:space="preserve">Comparatively, </w:t>
      </w:r>
      <w:r w:rsidR="00D516B8">
        <w:t>T</w:t>
      </w:r>
      <w:r w:rsidR="00854A00">
        <w:t xml:space="preserve">ransformation change </w:t>
      </w:r>
      <w:r w:rsidR="00D516B8">
        <w:t xml:space="preserve">requires a </w:t>
      </w:r>
      <w:r w:rsidR="00854A00">
        <w:t>resilient</w:t>
      </w:r>
      <w:r w:rsidR="00D516B8">
        <w:t xml:space="preserve"> leader</w:t>
      </w:r>
      <w:r w:rsidR="00854A00">
        <w:t xml:space="preserve"> </w:t>
      </w:r>
      <w:r w:rsidR="00D516B8">
        <w:t>who is always</w:t>
      </w:r>
      <w:r w:rsidR="00854A00">
        <w:t xml:space="preserve"> taking time to think and develop a critical reflective </w:t>
      </w:r>
      <w:r w:rsidR="00C20FD1">
        <w:t>cycle or practice</w:t>
      </w:r>
      <w:r w:rsidRPr="00FA0295">
        <w:t xml:space="preserve"> </w:t>
      </w:r>
      <w:r>
        <w:t>(</w:t>
      </w:r>
      <w:r>
        <w:t>Frawley et al</w:t>
      </w:r>
      <w:r>
        <w:t xml:space="preserve">, </w:t>
      </w:r>
      <w:r>
        <w:t>2020)</w:t>
      </w:r>
      <w:r w:rsidR="00C20FD1">
        <w:t xml:space="preserve">. </w:t>
      </w:r>
      <w:r>
        <w:t>Certainly, t</w:t>
      </w:r>
      <w:r w:rsidR="00003D1B">
        <w:t xml:space="preserve">he </w:t>
      </w:r>
      <w:r>
        <w:t>r</w:t>
      </w:r>
      <w:r w:rsidR="004A2AEC">
        <w:t>educing health</w:t>
      </w:r>
      <w:r>
        <w:t xml:space="preserve"> </w:t>
      </w:r>
      <w:r w:rsidR="00151753">
        <w:t>inequalities</w:t>
      </w:r>
      <w:r w:rsidR="004A2AEC">
        <w:t xml:space="preserve"> </w:t>
      </w:r>
      <w:r w:rsidR="00003D1B">
        <w:t>p</w:t>
      </w:r>
      <w:r w:rsidR="004A2AEC">
        <w:t>rogramme</w:t>
      </w:r>
      <w:r w:rsidR="00003D1B">
        <w:t xml:space="preserve"> required a great level of resilience as some did not believe </w:t>
      </w:r>
      <w:r>
        <w:t xml:space="preserve">that the issues identified during the pandemic </w:t>
      </w:r>
      <w:r w:rsidR="00151753">
        <w:t>were</w:t>
      </w:r>
      <w:r w:rsidR="00003D1B">
        <w:t xml:space="preserve"> due to systematic disparities </w:t>
      </w:r>
      <w:r w:rsidR="004A2AEC">
        <w:t xml:space="preserve">in relation </w:t>
      </w:r>
      <w:r w:rsidR="00151753">
        <w:t>their</w:t>
      </w:r>
      <w:r w:rsidR="004A2AEC">
        <w:t xml:space="preserve"> </w:t>
      </w:r>
      <w:r w:rsidR="00003D1B">
        <w:t>ethnicity and</w:t>
      </w:r>
      <w:r w:rsidR="00151753">
        <w:t xml:space="preserve">/or the </w:t>
      </w:r>
      <w:r w:rsidR="00003D1B">
        <w:t>most deprived</w:t>
      </w:r>
      <w:r w:rsidR="00151753">
        <w:t xml:space="preserve"> areas they were resident</w:t>
      </w:r>
      <w:r w:rsidR="00003D1B">
        <w:t>.</w:t>
      </w:r>
      <w:r w:rsidR="001D2A03">
        <w:t xml:space="preserve"> </w:t>
      </w:r>
      <w:r w:rsidR="00151753">
        <w:t>Undoubtedly, t</w:t>
      </w:r>
      <w:r w:rsidR="001D2A03">
        <w:t xml:space="preserve">his made </w:t>
      </w:r>
      <w:r w:rsidR="00151753">
        <w:t xml:space="preserve">me </w:t>
      </w:r>
      <w:r w:rsidR="00003D1B">
        <w:t>reflect</w:t>
      </w:r>
      <w:r w:rsidR="001D2A03">
        <w:t xml:space="preserve"> </w:t>
      </w:r>
      <w:r w:rsidR="00151753">
        <w:t xml:space="preserve">the </w:t>
      </w:r>
      <w:r w:rsidR="00003D1B">
        <w:t>knowledge and skills</w:t>
      </w:r>
      <w:r w:rsidR="00151753">
        <w:t xml:space="preserve"> required for this work</w:t>
      </w:r>
      <w:r w:rsidR="00003D1B">
        <w:t xml:space="preserve"> </w:t>
      </w:r>
      <w:r w:rsidR="00695971">
        <w:t>area</w:t>
      </w:r>
      <w:r w:rsidR="001D2A03">
        <w:t>.</w:t>
      </w:r>
      <w:r w:rsidR="00151753">
        <w:t xml:space="preserve"> Admittedly, </w:t>
      </w:r>
      <w:r w:rsidR="001D2A03">
        <w:t xml:space="preserve">I acknowledged </w:t>
      </w:r>
      <w:r w:rsidR="00003D1B">
        <w:t xml:space="preserve">that l had </w:t>
      </w:r>
      <w:r w:rsidR="001D2A03">
        <w:t>minimum knowledge</w:t>
      </w:r>
      <w:r w:rsidR="00003D1B">
        <w:t xml:space="preserve"> </w:t>
      </w:r>
      <w:r w:rsidR="001D2A03">
        <w:t>about maternity and neonatal health inequalities</w:t>
      </w:r>
      <w:r w:rsidR="00003D1B">
        <w:t>.</w:t>
      </w:r>
    </w:p>
    <w:p w14:paraId="2B730810" w14:textId="7DE9DE80" w:rsidR="0051154A" w:rsidRDefault="001D2A03" w:rsidP="00EC58D9">
      <w:r>
        <w:t>Subsequently, as l started to build my knowledge in this area l decided to place</w:t>
      </w:r>
      <w:r w:rsidR="00003D1B">
        <w:t xml:space="preserve"> my personal feelings and experience aside and</w:t>
      </w:r>
      <w:r w:rsidR="00FA16A6">
        <w:t xml:space="preserve"> only</w:t>
      </w:r>
      <w:r w:rsidR="00003D1B">
        <w:t xml:space="preserve"> focus on the pr</w:t>
      </w:r>
      <w:r>
        <w:t>ogramme</w:t>
      </w:r>
      <w:r w:rsidR="00003D1B">
        <w:t xml:space="preserve">. However, there was one </w:t>
      </w:r>
      <w:r>
        <w:t xml:space="preserve">occasion </w:t>
      </w:r>
      <w:r w:rsidR="00003D1B">
        <w:t>l stepped out</w:t>
      </w:r>
      <w:r>
        <w:t xml:space="preserve"> of my professional role </w:t>
      </w:r>
      <w:r w:rsidR="00003D1B">
        <w:t xml:space="preserve">to share my </w:t>
      </w:r>
      <w:r>
        <w:t xml:space="preserve">personal </w:t>
      </w:r>
      <w:r w:rsidR="00003D1B">
        <w:t>story</w:t>
      </w:r>
      <w:r w:rsidR="00FA16A6">
        <w:t xml:space="preserve"> of racism, this was</w:t>
      </w:r>
      <w:r w:rsidR="00003D1B">
        <w:t xml:space="preserve"> at </w:t>
      </w:r>
      <w:r>
        <w:t xml:space="preserve">the first regionally maternity </w:t>
      </w:r>
      <w:r w:rsidR="00C20FD1">
        <w:t>B</w:t>
      </w:r>
      <w:r w:rsidR="00003D1B">
        <w:t xml:space="preserve">lack </w:t>
      </w:r>
      <w:r w:rsidR="00C20FD1">
        <w:t>H</w:t>
      </w:r>
      <w:r w:rsidR="00003D1B">
        <w:t xml:space="preserve">istory </w:t>
      </w:r>
      <w:r w:rsidR="00C20FD1">
        <w:t>M</w:t>
      </w:r>
      <w:r w:rsidR="00003D1B">
        <w:t>onth</w:t>
      </w:r>
      <w:r>
        <w:t xml:space="preserve"> celebration</w:t>
      </w:r>
      <w:r w:rsidR="00003D1B">
        <w:t>.</w:t>
      </w:r>
      <w:r w:rsidR="0051154A">
        <w:t xml:space="preserve"> </w:t>
      </w:r>
      <w:r w:rsidR="00FA16A6">
        <w:t>Unquestionably,</w:t>
      </w:r>
      <w:r w:rsidR="00D167D2">
        <w:t xml:space="preserve"> the entire learning process usually starts with what the </w:t>
      </w:r>
      <w:r w:rsidR="00FA16A6">
        <w:t>individual</w:t>
      </w:r>
      <w:r w:rsidR="00D167D2">
        <w:t xml:space="preserve"> knows already (Taylor &amp; Hamdy, 2013). As this stage </w:t>
      </w:r>
      <w:r>
        <w:t xml:space="preserve">allows </w:t>
      </w:r>
      <w:r w:rsidR="00D167D2">
        <w:t xml:space="preserve">the </w:t>
      </w:r>
      <w:r>
        <w:t xml:space="preserve">individual </w:t>
      </w:r>
      <w:r w:rsidR="00D167D2">
        <w:t xml:space="preserve">to </w:t>
      </w:r>
      <w:r>
        <w:t xml:space="preserve">then </w:t>
      </w:r>
      <w:r w:rsidR="00D167D2">
        <w:t xml:space="preserve">embrace the new knowledge in what they already understand, therefore leading </w:t>
      </w:r>
      <w:r>
        <w:t xml:space="preserve">them </w:t>
      </w:r>
      <w:r w:rsidR="00D167D2">
        <w:t xml:space="preserve">to the first stage of </w:t>
      </w:r>
      <w:r>
        <w:t xml:space="preserve">a </w:t>
      </w:r>
      <w:r w:rsidR="00D167D2">
        <w:t xml:space="preserve">new learning cycle (Taylor and Hamdy, 2013). </w:t>
      </w:r>
      <w:r>
        <w:t xml:space="preserve">The uniqueness of this </w:t>
      </w:r>
      <w:r w:rsidR="00D167D2">
        <w:t xml:space="preserve">learning process gives the </w:t>
      </w:r>
      <w:r>
        <w:t xml:space="preserve">individual the </w:t>
      </w:r>
      <w:r w:rsidR="00D167D2">
        <w:t>opportunity to identify gaps or uncertainties within their knowledge</w:t>
      </w:r>
      <w:r>
        <w:t xml:space="preserve"> and then make action plans</w:t>
      </w:r>
      <w:r w:rsidR="005B5D40">
        <w:t xml:space="preserve"> (Taylor and Hamdy, 2013)</w:t>
      </w:r>
      <w:r w:rsidR="00D167D2">
        <w:t xml:space="preserve">. </w:t>
      </w:r>
    </w:p>
    <w:p w14:paraId="0D869F6D" w14:textId="2A00A300" w:rsidR="00EC3424" w:rsidRDefault="001B772D" w:rsidP="00EC58D9">
      <w:r>
        <w:t xml:space="preserve">Admittedly, </w:t>
      </w:r>
      <w:r w:rsidR="00003D1B">
        <w:t xml:space="preserve">I </w:t>
      </w:r>
      <w:r w:rsidR="00695971">
        <w:t>must</w:t>
      </w:r>
      <w:r w:rsidR="00003D1B">
        <w:t xml:space="preserve"> admit l </w:t>
      </w:r>
      <w:r w:rsidR="00484146">
        <w:t>released</w:t>
      </w:r>
      <w:r w:rsidR="00003D1B">
        <w:t xml:space="preserve"> that </w:t>
      </w:r>
      <w:r w:rsidR="00484146">
        <w:t xml:space="preserve">during the first few </w:t>
      </w:r>
      <w:r w:rsidR="00003D1B">
        <w:t>months o</w:t>
      </w:r>
      <w:r w:rsidR="00484146">
        <w:t>f</w:t>
      </w:r>
      <w:r w:rsidR="00003D1B">
        <w:t xml:space="preserve"> leading this pro</w:t>
      </w:r>
      <w:r w:rsidR="00484146">
        <w:t xml:space="preserve">gramme </w:t>
      </w:r>
      <w:r w:rsidR="00003D1B">
        <w:t>my personal experience was the drive to the progress of this work</w:t>
      </w:r>
      <w:r w:rsidR="00484146">
        <w:t>stream</w:t>
      </w:r>
      <w:r w:rsidR="00003D1B">
        <w:t xml:space="preserve">. </w:t>
      </w:r>
      <w:r>
        <w:t>Interestingly, s</w:t>
      </w:r>
      <w:r w:rsidR="00484146">
        <w:t>ince starting this Transformational programme there have been</w:t>
      </w:r>
      <w:r w:rsidR="00003D1B">
        <w:t xml:space="preserve"> </w:t>
      </w:r>
      <w:r w:rsidR="00484146">
        <w:t xml:space="preserve">personal </w:t>
      </w:r>
      <w:r w:rsidR="00003D1B">
        <w:t xml:space="preserve">narratives that people have shared with me, </w:t>
      </w:r>
      <w:r w:rsidR="00484146">
        <w:t xml:space="preserve">at times l have questioned myself why </w:t>
      </w:r>
      <w:r w:rsidR="00003D1B">
        <w:t xml:space="preserve">we </w:t>
      </w:r>
      <w:r w:rsidR="00484146">
        <w:t xml:space="preserve">did not start </w:t>
      </w:r>
      <w:r w:rsidR="00003D1B">
        <w:t xml:space="preserve">this programme much earlier </w:t>
      </w:r>
      <w:r w:rsidR="00484146">
        <w:t xml:space="preserve">or how do </w:t>
      </w:r>
      <w:r w:rsidR="00003D1B">
        <w:t xml:space="preserve">we </w:t>
      </w:r>
      <w:r w:rsidR="00484146">
        <w:t>progress</w:t>
      </w:r>
      <w:r w:rsidR="00003D1B">
        <w:t xml:space="preserve"> faster to improve outcomes for our most vulnerable group of women and staff. </w:t>
      </w:r>
      <w:r w:rsidR="00484146">
        <w:t xml:space="preserve">Notably, </w:t>
      </w:r>
      <w:r w:rsidR="00C20FD1">
        <w:t xml:space="preserve">Frawley et al (2020) points out that </w:t>
      </w:r>
      <w:r w:rsidR="00A579CF">
        <w:t>culturally competent leadership requires critical approaches to the systems and paradigms that</w:t>
      </w:r>
      <w:r w:rsidR="00484146">
        <w:t xml:space="preserve"> would</w:t>
      </w:r>
      <w:r w:rsidR="00A579CF">
        <w:t xml:space="preserve"> continue to prevent injustices</w:t>
      </w:r>
      <w:r w:rsidR="00484146">
        <w:t xml:space="preserve"> within our sociality</w:t>
      </w:r>
      <w:r w:rsidR="00A579CF">
        <w:t xml:space="preserve">. </w:t>
      </w:r>
      <w:proofErr w:type="gramStart"/>
      <w:r w:rsidR="00484146">
        <w:t>In particular,</w:t>
      </w:r>
      <w:r w:rsidR="00A579CF">
        <w:t xml:space="preserve"> this</w:t>
      </w:r>
      <w:proofErr w:type="gramEnd"/>
      <w:r w:rsidR="00A579CF">
        <w:t xml:space="preserve"> requires a leader that is continually critically self-reflecting and taking account of the personally journey of learning and transformation (Frawley et al, 2020). </w:t>
      </w:r>
    </w:p>
    <w:p w14:paraId="2FCD6EB0" w14:textId="6EFF7A26" w:rsidR="008157CC" w:rsidRDefault="008157CC" w:rsidP="00EC58D9">
      <w:r>
        <w:t xml:space="preserve">Apparently, women leaders seem to exhibit more transformation, </w:t>
      </w:r>
      <w:r w:rsidR="00D65E5E">
        <w:t>more participative and inclusive leadership styles than men (</w:t>
      </w:r>
      <w:proofErr w:type="spellStart"/>
      <w:r w:rsidR="00D65E5E">
        <w:t>Gobler</w:t>
      </w:r>
      <w:proofErr w:type="spellEnd"/>
      <w:r w:rsidR="00D65E5E">
        <w:t xml:space="preserve"> et al, 2019). Nevertheless, both women and men leaders still need to be visible and role models for any organisation or system Transformation change (</w:t>
      </w:r>
      <w:proofErr w:type="spellStart"/>
      <w:r w:rsidR="00D65E5E">
        <w:t>Gobler</w:t>
      </w:r>
      <w:proofErr w:type="spellEnd"/>
      <w:r w:rsidR="00D65E5E">
        <w:t xml:space="preserve"> et al, 2019; Olsen and </w:t>
      </w:r>
      <w:proofErr w:type="spellStart"/>
      <w:r w:rsidR="00D65E5E">
        <w:t>Chrispeels</w:t>
      </w:r>
      <w:proofErr w:type="spellEnd"/>
      <w:r w:rsidR="00D65E5E">
        <w:t xml:space="preserve">, 2009). As this then creates a culture of inclusiveness and a leadership approach in which everyone feels that they </w:t>
      </w:r>
      <w:r w:rsidR="00E01C11">
        <w:t>are leading</w:t>
      </w:r>
      <w:r w:rsidR="00D65E5E">
        <w:t xml:space="preserve"> together in</w:t>
      </w:r>
      <w:r w:rsidR="00E01C11">
        <w:t xml:space="preserve"> the</w:t>
      </w:r>
      <w:r w:rsidR="00D65E5E">
        <w:t xml:space="preserve"> transformation</w:t>
      </w:r>
      <w:r w:rsidR="00E01C11">
        <w:t xml:space="preserve"> </w:t>
      </w:r>
      <w:r w:rsidR="00D65E5E">
        <w:t>(</w:t>
      </w:r>
      <w:r w:rsidR="00593844">
        <w:t xml:space="preserve">Olsen and </w:t>
      </w:r>
      <w:proofErr w:type="spellStart"/>
      <w:r w:rsidR="00593844">
        <w:t>Chrispeels</w:t>
      </w:r>
      <w:proofErr w:type="spellEnd"/>
      <w:r w:rsidR="00593844">
        <w:t xml:space="preserve">, 2009). </w:t>
      </w:r>
      <w:r>
        <w:t xml:space="preserve"> </w:t>
      </w:r>
    </w:p>
    <w:p w14:paraId="5B3E1009" w14:textId="77777777" w:rsidR="00783FA5" w:rsidRDefault="00783FA5" w:rsidP="00EC58D9"/>
    <w:p w14:paraId="662D5067" w14:textId="21CC55B9" w:rsidR="00EC3424" w:rsidRDefault="00EC3424" w:rsidP="00783FA5">
      <w:pPr>
        <w:pStyle w:val="Heading1"/>
      </w:pPr>
      <w:r w:rsidRPr="005354AA">
        <w:t xml:space="preserve">Innovation and Quality Improvement </w:t>
      </w:r>
    </w:p>
    <w:p w14:paraId="37015D1E" w14:textId="77777777" w:rsidR="00C46972" w:rsidRPr="00C46972" w:rsidRDefault="00C46972" w:rsidP="00C46972"/>
    <w:p w14:paraId="6CEBCC8C" w14:textId="1F819880" w:rsidR="00CB3511" w:rsidRDefault="00EC3424" w:rsidP="00EC58D9">
      <w:r>
        <w:t xml:space="preserve">The National Four Actions had to be monitored to ensure urgent implementations by the Local </w:t>
      </w:r>
      <w:r w:rsidR="00210479">
        <w:t>M</w:t>
      </w:r>
      <w:r>
        <w:t xml:space="preserve">aternity and </w:t>
      </w:r>
      <w:r w:rsidR="00210479">
        <w:t>N</w:t>
      </w:r>
      <w:r>
        <w:t xml:space="preserve">eonatal </w:t>
      </w:r>
      <w:r w:rsidR="00210479">
        <w:t>S</w:t>
      </w:r>
      <w:r>
        <w:t xml:space="preserve">ystems (LMNS). Therefore, under the directions of my senior managers, l created a dashboard, then requested the systems to update us monthly </w:t>
      </w:r>
      <w:r w:rsidR="00D34FB1">
        <w:t>on how they were</w:t>
      </w:r>
      <w:r>
        <w:t xml:space="preserve"> progress</w:t>
      </w:r>
      <w:r w:rsidR="00D34FB1">
        <w:t>ing</w:t>
      </w:r>
      <w:r>
        <w:t xml:space="preserve">. Based on different job experience and </w:t>
      </w:r>
      <w:r w:rsidR="003C2513">
        <w:t>published research</w:t>
      </w:r>
      <w:r>
        <w:t>, every project</w:t>
      </w:r>
      <w:r w:rsidR="00D34FB1">
        <w:t xml:space="preserve"> or programme </w:t>
      </w:r>
      <w:r>
        <w:t xml:space="preserve">has some challenges and potential risks of not being </w:t>
      </w:r>
      <w:r w:rsidR="00D34FB1">
        <w:t xml:space="preserve">completed or </w:t>
      </w:r>
      <w:r>
        <w:t xml:space="preserve">achieved. </w:t>
      </w:r>
      <w:r w:rsidR="003C2513">
        <w:t>Predictably, s</w:t>
      </w:r>
      <w:r>
        <w:t xml:space="preserve">ome potential risks were </w:t>
      </w:r>
      <w:r w:rsidR="003C2513">
        <w:t>identified</w:t>
      </w:r>
      <w:r>
        <w:t xml:space="preserve"> on the third month of monitoring the progress. </w:t>
      </w:r>
      <w:r w:rsidR="003C2513">
        <w:t>Therefore, w</w:t>
      </w:r>
      <w:r>
        <w:t>hen this happens in such a large-scale transformational change pro</w:t>
      </w:r>
      <w:r w:rsidR="00D34FB1">
        <w:t>gramme</w:t>
      </w:r>
      <w:r>
        <w:t>, it is better to go back to the project charter</w:t>
      </w:r>
      <w:r w:rsidR="00D34FB1">
        <w:t xml:space="preserve"> and workplan in order to</w:t>
      </w:r>
      <w:r>
        <w:t xml:space="preserve"> review it using tools like the QI PDSA cycle (Quality Improvement Plan-Do-Study -Act). </w:t>
      </w:r>
      <w:r w:rsidR="00D251A5">
        <w:t>Interestingly, Williams et al (2020) wrote an article about COVID-19 Learning on Transformation</w:t>
      </w:r>
      <w:r w:rsidR="00CB3511">
        <w:t xml:space="preserve">al, in that article the authors point out that at times we know we </w:t>
      </w:r>
      <w:r w:rsidR="00CB3511">
        <w:lastRenderedPageBreak/>
        <w:t xml:space="preserve">would not always get it right and that we do not have all the answers. However, we should still take risks by being bold with our evaluations, developing new ideas and learning as we progress on how things could work better (Williams et al, 2020).  </w:t>
      </w:r>
      <w:r w:rsidR="00D251A5">
        <w:t xml:space="preserve"> </w:t>
      </w:r>
    </w:p>
    <w:p w14:paraId="722FB31E" w14:textId="7F0CEA8A" w:rsidR="00CB3511" w:rsidRDefault="00CB3511" w:rsidP="00CB3511">
      <w:r>
        <w:t>Although, it is important to note that PDSA cycle is one of the many Quality improvement tools and methods.</w:t>
      </w:r>
      <w:r w:rsidR="003C2513">
        <w:t xml:space="preserve"> As a result,</w:t>
      </w:r>
      <w:r>
        <w:t xml:space="preserve"> Quality improvement (QI) is a method used within healthcare to support the delivery of care that is safe, timely, effective, efficient, equitable and cost effective (Reed and Card, 2015). Quality improvement tools and methods can also be supported by facilitating a platform to guide, advice and direct systems on how to achieve</w:t>
      </w:r>
      <w:r w:rsidR="003C2513">
        <w:t xml:space="preserve"> or complete the project or </w:t>
      </w:r>
      <w:r>
        <w:t>programme</w:t>
      </w:r>
      <w:r w:rsidR="003C2513">
        <w:t>.</w:t>
      </w:r>
    </w:p>
    <w:p w14:paraId="2AB7BA84" w14:textId="2E4EBE0F" w:rsidR="00EC3424" w:rsidRDefault="00EC3424" w:rsidP="00EC58D9">
      <w:r>
        <w:t xml:space="preserve">According to </w:t>
      </w:r>
      <w:r w:rsidR="005354AA">
        <w:t xml:space="preserve">NHS Improvement (2018) the PDSA cycle is used to test an idea by trialling a change on a small scale and assess its impact, building upon the learning from previous cycles in a structured way before wholesale implementation. </w:t>
      </w:r>
      <w:hyperlink r:id="rId14" w:history="1">
        <w:r w:rsidR="005354AA" w:rsidRPr="007820EC">
          <w:rPr>
            <w:rStyle w:val="Hyperlink"/>
          </w:rPr>
          <w:t>https://improvement.nhs.uk/resources/pdsa-cycles/</w:t>
        </w:r>
      </w:hyperlink>
      <w:r>
        <w:t xml:space="preserve"> </w:t>
      </w:r>
    </w:p>
    <w:p w14:paraId="70FC3090" w14:textId="25A4D52E" w:rsidR="00EC3424" w:rsidRDefault="00C46972" w:rsidP="00EC58D9">
      <w:r>
        <w:t xml:space="preserve">                                                               </w:t>
      </w:r>
      <w:r w:rsidR="00EC3424" w:rsidRPr="00EC3424">
        <w:rPr>
          <w:noProof/>
        </w:rPr>
        <w:drawing>
          <wp:inline distT="0" distB="0" distL="0" distR="0" wp14:anchorId="6B5B0FB2" wp14:editId="1F76190D">
            <wp:extent cx="1905000" cy="1571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05000" cy="1571625"/>
                    </a:xfrm>
                    <a:prstGeom prst="rect">
                      <a:avLst/>
                    </a:prstGeom>
                  </pic:spPr>
                </pic:pic>
              </a:graphicData>
            </a:graphic>
          </wp:inline>
        </w:drawing>
      </w:r>
    </w:p>
    <w:p w14:paraId="63366A96" w14:textId="46EDE7C0" w:rsidR="005354AA" w:rsidRDefault="00C46972" w:rsidP="00783FA5">
      <w:pPr>
        <w:pStyle w:val="Heading5"/>
      </w:pPr>
      <w:r>
        <w:rPr>
          <w:b/>
          <w:bCs/>
        </w:rPr>
        <w:t xml:space="preserve">                                                                      </w:t>
      </w:r>
      <w:r w:rsidR="00F563D3" w:rsidRPr="00E62EF9">
        <w:rPr>
          <w:b/>
          <w:bCs/>
        </w:rPr>
        <w:t>Diagram 1</w:t>
      </w:r>
      <w:r w:rsidR="00F563D3">
        <w:t>: PDSA cycle</w:t>
      </w:r>
    </w:p>
    <w:p w14:paraId="72EED83B" w14:textId="77777777" w:rsidR="001D4706" w:rsidRDefault="001D4706" w:rsidP="00EC58D9"/>
    <w:p w14:paraId="5E4E01F2" w14:textId="32EE122B" w:rsidR="005354AA" w:rsidRDefault="005354AA" w:rsidP="00EC58D9">
      <w:r>
        <w:t xml:space="preserve">The challenge that was identified in the second wave of COVID-19 pandemic was increased rates of staff sickness, tiredness and </w:t>
      </w:r>
      <w:r w:rsidR="00217F75">
        <w:t xml:space="preserve">being </w:t>
      </w:r>
      <w:r>
        <w:t>overwhelmed by the long period of the pandemic and</w:t>
      </w:r>
      <w:r w:rsidR="00217F75">
        <w:t>,</w:t>
      </w:r>
      <w:r>
        <w:t xml:space="preserve"> various </w:t>
      </w:r>
      <w:r w:rsidR="00217F75">
        <w:t xml:space="preserve">national and local </w:t>
      </w:r>
      <w:r>
        <w:t xml:space="preserve">deadlines. </w:t>
      </w:r>
      <w:r w:rsidR="00217F75">
        <w:t>Additionally, o</w:t>
      </w:r>
      <w:r>
        <w:t xml:space="preserve">ther challenges included lack of time to host engagement events with key stakeholders and the lack of guidance on how to </w:t>
      </w:r>
      <w:r w:rsidR="00C045A5">
        <w:t>develop and</w:t>
      </w:r>
      <w:r>
        <w:t xml:space="preserve"> implement the four actions. </w:t>
      </w:r>
      <w:r w:rsidR="00A44E72">
        <w:t>Evidently, Quality improvement projects have been found to be more likely to be conducted by larger organisation</w:t>
      </w:r>
      <w:r w:rsidR="00CB3511">
        <w:t>s</w:t>
      </w:r>
      <w:r w:rsidR="00A44E72">
        <w:t xml:space="preserve"> (Davis et al, 2014</w:t>
      </w:r>
      <w:r w:rsidR="00A519C7">
        <w:t>; Coughlin and Posencheg, 2019; van Eijk and Steen, 2014</w:t>
      </w:r>
      <w:r w:rsidR="00A44E72">
        <w:t xml:space="preserve">). Whereas, smaller organisations are more likely to consider them as an add on activity (Davis et al, 2014). </w:t>
      </w:r>
    </w:p>
    <w:p w14:paraId="48014259" w14:textId="6C9D54A5" w:rsidR="009B2B8C" w:rsidRDefault="005354AA" w:rsidP="00EC58D9">
      <w:r>
        <w:t>The transformational leadership within me decided to find a solution as soon as possible, in order to minimise any further delays</w:t>
      </w:r>
      <w:r w:rsidR="001D4706">
        <w:t xml:space="preserve"> </w:t>
      </w:r>
      <w:r>
        <w:t xml:space="preserve">by reminding </w:t>
      </w:r>
      <w:r w:rsidR="001D4706">
        <w:t xml:space="preserve">all the workstream members and other stakeholders why </w:t>
      </w:r>
      <w:r w:rsidR="002D0630">
        <w:t>an</w:t>
      </w:r>
      <w:r w:rsidR="001D4706">
        <w:t xml:space="preserve"> urgent need to progress this programme was needed. </w:t>
      </w:r>
      <w:r w:rsidR="00A44E72">
        <w:t xml:space="preserve">Part of the solution was creating a Quality Improvement culture that makes QI part of </w:t>
      </w:r>
      <w:r w:rsidR="009B2B8C">
        <w:t>everyday</w:t>
      </w:r>
      <w:r w:rsidR="00A44E72">
        <w:t xml:space="preserve"> health care service delivery through a process of repetition, saturation and spread (Davis et al, 2014). </w:t>
      </w:r>
      <w:r w:rsidR="009B2B8C">
        <w:t xml:space="preserve">Davis et al (2014) explains that there are at least five elements needed to build a quality, safe and lasting culture of quality improvement. </w:t>
      </w:r>
      <w:r w:rsidR="008D5B71">
        <w:t>One that resonates with me is number one</w:t>
      </w:r>
      <w:r w:rsidR="00CB3511">
        <w:t>,</w:t>
      </w:r>
      <w:r w:rsidR="008D5B71">
        <w:t xml:space="preserve"> the </w:t>
      </w:r>
      <w:r w:rsidR="009B2B8C">
        <w:t xml:space="preserve">need to </w:t>
      </w:r>
      <w:r w:rsidR="00CB3511">
        <w:t xml:space="preserve">have </w:t>
      </w:r>
      <w:r w:rsidR="009B2B8C">
        <w:t xml:space="preserve">leadership and staff commitment </w:t>
      </w:r>
      <w:r w:rsidR="00CB3511">
        <w:t>to</w:t>
      </w:r>
      <w:r w:rsidR="009B2B8C">
        <w:t xml:space="preserve"> quality improvement</w:t>
      </w:r>
      <w:r w:rsidR="008D5B71">
        <w:t xml:space="preserve">. </w:t>
      </w:r>
      <w:r w:rsidR="00C045A5">
        <w:t xml:space="preserve">Research has </w:t>
      </w:r>
      <w:r w:rsidR="00A519C7">
        <w:t>found that when organisation</w:t>
      </w:r>
      <w:r w:rsidR="00C045A5">
        <w:t>s</w:t>
      </w:r>
      <w:r w:rsidR="00A519C7">
        <w:t xml:space="preserve"> or systems create a standing agenda and team that mainly focuses on Quality Assurance and Quality Improvement, this facilitates a learning mechanism to influence system learning processes (Berta et al, 2015; Coughlin and Posencheg, 2019</w:t>
      </w:r>
      <w:r w:rsidR="008E60E3">
        <w:t xml:space="preserve">; Wandersman, 2021 and van Eijk and Steen, 2014). </w:t>
      </w:r>
      <w:r w:rsidR="00C045A5">
        <w:t>Whereas</w:t>
      </w:r>
      <w:r w:rsidR="008E60E3">
        <w:t xml:space="preserve">, Berta et al (2015) </w:t>
      </w:r>
      <w:r w:rsidR="00C045A5">
        <w:t xml:space="preserve">points out </w:t>
      </w:r>
      <w:r w:rsidR="008E60E3">
        <w:t xml:space="preserve">that the process </w:t>
      </w:r>
      <w:r w:rsidR="00C045A5">
        <w:t>needs to</w:t>
      </w:r>
      <w:r w:rsidR="008E60E3">
        <w:t xml:space="preserve"> ensure that there is a triple loop of learning for the wider system or organisation, </w:t>
      </w:r>
      <w:r w:rsidR="00C045A5">
        <w:t xml:space="preserve">this then enables the </w:t>
      </w:r>
      <w:r w:rsidR="008E60E3">
        <w:t>learning from quality performance</w:t>
      </w:r>
      <w:r w:rsidR="00C045A5">
        <w:t xml:space="preserve"> to</w:t>
      </w:r>
      <w:r w:rsidR="008E60E3">
        <w:t xml:space="preserve"> become everyone’s business. </w:t>
      </w:r>
    </w:p>
    <w:p w14:paraId="577E6478" w14:textId="77777777" w:rsidR="00783FA5" w:rsidRPr="003B3DF8" w:rsidRDefault="00783FA5" w:rsidP="003B3DF8">
      <w:pPr>
        <w:rPr>
          <w:b/>
          <w:bCs/>
          <w:sz w:val="28"/>
          <w:szCs w:val="28"/>
        </w:rPr>
      </w:pPr>
    </w:p>
    <w:p w14:paraId="12F2DFDD" w14:textId="4A5E299B" w:rsidR="003B3DF8" w:rsidRDefault="003B3DF8" w:rsidP="0095375A">
      <w:pPr>
        <w:pStyle w:val="Heading1"/>
      </w:pPr>
      <w:bookmarkStart w:id="5" w:name="_Hlk68991021"/>
      <w:r w:rsidRPr="003B3DF8">
        <w:lastRenderedPageBreak/>
        <w:t>Engagement strategies in co-production</w:t>
      </w:r>
    </w:p>
    <w:p w14:paraId="196EF3C1" w14:textId="77777777" w:rsidR="00C46972" w:rsidRPr="00C46972" w:rsidRDefault="00C46972" w:rsidP="00C46972"/>
    <w:bookmarkEnd w:id="5"/>
    <w:p w14:paraId="6FFC7A60" w14:textId="5C93DB49" w:rsidR="00496DF9" w:rsidRDefault="00496DF9" w:rsidP="00496DF9">
      <w:r>
        <w:t xml:space="preserve">Accordingly, patient participation within healthcare has been referred to different names – patient centred, patient engagement, patient experience and patient feedback (Batalden et al, 2015). </w:t>
      </w:r>
      <w:r w:rsidR="00F96B4A">
        <w:t>However, Batalden</w:t>
      </w:r>
      <w:r>
        <w:t xml:space="preserve"> et al (2015) </w:t>
      </w:r>
      <w:r w:rsidR="00F96B4A">
        <w:t xml:space="preserve">argues that patient participation should be considered part of a service not a product. The uniqueness of a service compared to a product is that services </w:t>
      </w:r>
      <w:r w:rsidR="007D2666">
        <w:t>must</w:t>
      </w:r>
      <w:r w:rsidR="00F96B4A">
        <w:t xml:space="preserve"> be coproduced (Batalden et al, 2015). Whereas, products </w:t>
      </w:r>
      <w:r w:rsidR="007D2666">
        <w:t>solely</w:t>
      </w:r>
      <w:r w:rsidR="00F96B4A">
        <w:t xml:space="preserve"> focus on goods</w:t>
      </w:r>
      <w:r w:rsidR="007D2666">
        <w:t xml:space="preserve"> </w:t>
      </w:r>
      <w:r w:rsidR="00F96B4A">
        <w:t>that are designed and marketed as soon as possible to b</w:t>
      </w:r>
      <w:r w:rsidR="00CA6A76">
        <w:t>eat</w:t>
      </w:r>
      <w:r w:rsidR="00F96B4A">
        <w:t xml:space="preserve"> the </w:t>
      </w:r>
      <w:r w:rsidR="00144889">
        <w:t xml:space="preserve">other </w:t>
      </w:r>
      <w:r w:rsidR="00F96B4A">
        <w:t>competitor</w:t>
      </w:r>
      <w:r w:rsidR="00144889">
        <w:t>s</w:t>
      </w:r>
      <w:r w:rsidR="00F96B4A">
        <w:t xml:space="preserve">. </w:t>
      </w:r>
      <w:r w:rsidR="000E7EB4">
        <w:t xml:space="preserve">There are three elements to consider in coproduction of healthcare services especially when there is a large-scale transformational change. The first element is examination of role, relationships and aims of the coproduction (Batalden et al, 2015). The second element is exploring the implications and challenges for health professional development, for service delivery design (Batalden et al, 2015 pg. 509). The third and </w:t>
      </w:r>
      <w:r w:rsidR="007D2666">
        <w:t xml:space="preserve">final </w:t>
      </w:r>
      <w:r w:rsidR="000E7EB4">
        <w:t xml:space="preserve">element is understanding and measuring the benefits of coproduction within the healthcare services (Batalden et al, 2015). </w:t>
      </w:r>
    </w:p>
    <w:p w14:paraId="45F1B41F" w14:textId="777B00F3" w:rsidR="00C65952" w:rsidRDefault="00C65952" w:rsidP="00C65952">
      <w:r>
        <w:t xml:space="preserve">As previously, mentioned in the </w:t>
      </w:r>
      <w:r w:rsidRPr="00C65952">
        <w:t>Leadership resilience within Health systems</w:t>
      </w:r>
      <w:r>
        <w:t xml:space="preserve"> section, key stakeholders were invited to be part of the workstream members in order to ensure that all systems implemented the National Four Actions. Based on my previous experience in my former job role as a community neonatal nurse l recognised that implementation was not as easy as we would like it to be. Implementation of any new initiatives requires effective partnership in coproduction of services (Batalden et al, 2015). </w:t>
      </w:r>
      <w:r w:rsidR="003E715D">
        <w:t xml:space="preserve">This partnership should have one main vision to improve public services by enabling more differential services, more choice and importantly increasing the responsiveness to the service users needs (Batalden et al, 2015). </w:t>
      </w:r>
      <w:r>
        <w:t xml:space="preserve"> </w:t>
      </w:r>
    </w:p>
    <w:p w14:paraId="67B166B9" w14:textId="59433DB2" w:rsidR="00C65952" w:rsidRPr="00496DF9" w:rsidRDefault="007D2666" w:rsidP="00496DF9">
      <w:r>
        <w:t xml:space="preserve">Although, </w:t>
      </w:r>
      <w:r w:rsidR="003E715D">
        <w:t xml:space="preserve">Loeffler et al </w:t>
      </w:r>
      <w:r>
        <w:t>(2013</w:t>
      </w:r>
      <w:r w:rsidR="003E715D">
        <w:t>) point</w:t>
      </w:r>
      <w:r>
        <w:t>s</w:t>
      </w:r>
      <w:r w:rsidR="003E715D">
        <w:t xml:space="preserve"> out that for this vision to be achievable</w:t>
      </w:r>
      <w:r>
        <w:t>,</w:t>
      </w:r>
      <w:r w:rsidR="003E715D">
        <w:t xml:space="preserve"> partnership </w:t>
      </w:r>
      <w:r>
        <w:t>with</w:t>
      </w:r>
      <w:r w:rsidR="003E715D">
        <w:t>in coproduction alone will not improve the healthcare services. The coproduction would need to be maximised</w:t>
      </w:r>
      <w:r w:rsidR="00372F7F">
        <w:t xml:space="preserve"> to its full </w:t>
      </w:r>
      <w:r>
        <w:t>potential</w:t>
      </w:r>
      <w:r w:rsidR="003E715D">
        <w:t xml:space="preserve"> by co-commissioning</w:t>
      </w:r>
      <w:r w:rsidR="00372F7F">
        <w:t>, co</w:t>
      </w:r>
      <w:r>
        <w:t>-</w:t>
      </w:r>
      <w:r w:rsidR="00372F7F">
        <w:t>designing, co</w:t>
      </w:r>
      <w:r>
        <w:t>-</w:t>
      </w:r>
      <w:r w:rsidR="00372F7F">
        <w:t>delivery, co</w:t>
      </w:r>
      <w:r>
        <w:t>-</w:t>
      </w:r>
      <w:r w:rsidR="00372F7F">
        <w:t>assessment, co</w:t>
      </w:r>
      <w:r>
        <w:t>-</w:t>
      </w:r>
      <w:r w:rsidR="00372F7F">
        <w:t>monitoring and co</w:t>
      </w:r>
      <w:r>
        <w:t>-</w:t>
      </w:r>
      <w:r w:rsidR="00372F7F">
        <w:t xml:space="preserve">evaluation of </w:t>
      </w:r>
      <w:r>
        <w:t xml:space="preserve">health care </w:t>
      </w:r>
      <w:r w:rsidR="00372F7F">
        <w:t xml:space="preserve">services (Loeffler et </w:t>
      </w:r>
      <w:r>
        <w:t>al, cited</w:t>
      </w:r>
      <w:r w:rsidR="00372F7F">
        <w:t xml:space="preserve"> by Batalden et al, 2015). </w:t>
      </w:r>
    </w:p>
    <w:p w14:paraId="4425B046" w14:textId="6CECF29C" w:rsidR="003B5BBC" w:rsidRDefault="003B3DF8" w:rsidP="00EC58D9">
      <w:r>
        <w:rPr>
          <w:noProof/>
        </w:rPr>
        <w:drawing>
          <wp:inline distT="0" distB="0" distL="0" distR="0" wp14:anchorId="59242E8D" wp14:editId="1507D8C4">
            <wp:extent cx="5526593" cy="2863780"/>
            <wp:effectExtent l="0" t="0" r="0" b="13335"/>
            <wp:docPr id="3" name="Diagram 3">
              <a:extLst xmlns:a="http://schemas.openxmlformats.org/drawingml/2006/main">
                <a:ext uri="{FF2B5EF4-FFF2-40B4-BE49-F238E27FC236}">
                  <a16:creationId xmlns:a16="http://schemas.microsoft.com/office/drawing/2014/main" id="{7D07F9C6-AF7B-44D2-A663-B16A28123BE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EB67871" w14:textId="69139996" w:rsidR="00AC3CA4" w:rsidRDefault="00E62EF9" w:rsidP="00783FA5">
      <w:pPr>
        <w:pStyle w:val="Heading5"/>
        <w:rPr>
          <w:rFonts w:eastAsia="+mn-ea"/>
          <w:lang w:eastAsia="en-GB"/>
        </w:rPr>
      </w:pPr>
      <w:r>
        <w:rPr>
          <w:rFonts w:eastAsia="+mn-ea"/>
          <w:lang w:eastAsia="en-GB"/>
        </w:rPr>
        <w:t xml:space="preserve">Diagram 2: </w:t>
      </w:r>
      <w:r w:rsidRPr="00E62EF9">
        <w:rPr>
          <w:rFonts w:eastAsia="+mn-ea"/>
          <w:lang w:eastAsia="en-GB"/>
        </w:rPr>
        <w:t>The Co3 in Engagement</w:t>
      </w:r>
    </w:p>
    <w:p w14:paraId="2FF80D26" w14:textId="5A1D35BB" w:rsidR="00783FA5" w:rsidRDefault="00783FA5" w:rsidP="00783FA5">
      <w:pPr>
        <w:rPr>
          <w:lang w:eastAsia="en-GB"/>
        </w:rPr>
      </w:pPr>
    </w:p>
    <w:p w14:paraId="630D4CCE" w14:textId="75D6B983" w:rsidR="003B3DF8" w:rsidRDefault="00372F7F" w:rsidP="00EC58D9">
      <w:r>
        <w:lastRenderedPageBreak/>
        <w:t>Accordingly,</w:t>
      </w:r>
      <w:r w:rsidR="00196F76">
        <w:t xml:space="preserve"> i</w:t>
      </w:r>
      <w:r>
        <w:t xml:space="preserve">t is important to acknowledge that there are </w:t>
      </w:r>
      <w:r w:rsidR="00196F76">
        <w:t xml:space="preserve">some </w:t>
      </w:r>
      <w:r>
        <w:t xml:space="preserve">challenges </w:t>
      </w:r>
      <w:r w:rsidR="00196F76">
        <w:t xml:space="preserve">within </w:t>
      </w:r>
      <w:r w:rsidR="00196F76" w:rsidRPr="00196F76">
        <w:t>Engagement strategies in co-production</w:t>
      </w:r>
      <w:r w:rsidR="00196F76">
        <w:t>. Firstly, there can be lack of diversity among the service users and other key stakeholders</w:t>
      </w:r>
      <w:r w:rsidR="007D2666">
        <w:t xml:space="preserve"> for example LGBTQ+, Ethnic minority, disabled women</w:t>
      </w:r>
      <w:r w:rsidR="00196F76">
        <w:t xml:space="preserve">. Secondly, when it is neither possible nor desirable to share power and responsibility equitable between service users and professionals in all situations </w:t>
      </w:r>
      <w:r w:rsidR="00301357">
        <w:t xml:space="preserve">(Batalden et al, 2015 pg. 514). Thirdly, some professionals find coproduction as transferring expertise care responsibility to patients and families (Batalden et al, 2015). Finally, coproduction shift standardisation aside not away by allowing service users to lead in the ‘intended’ variation in health care service provision (Batalden et al, 2015). </w:t>
      </w:r>
    </w:p>
    <w:p w14:paraId="1F0FD1F2" w14:textId="3A2B1981" w:rsidR="00301357" w:rsidRDefault="00301357" w:rsidP="00EC58D9">
      <w:r>
        <w:t>Although</w:t>
      </w:r>
      <w:r w:rsidR="005875B0">
        <w:t xml:space="preserve"> Batalden et al (2015) states that engaging professionals and service users in coproduction is difficult and time consuming. Conversely, l would argue that when individuals do not feel listened to and their contributes</w:t>
      </w:r>
      <w:r w:rsidR="00DC3BE4">
        <w:t xml:space="preserve"> are not </w:t>
      </w:r>
      <w:r w:rsidR="005875B0">
        <w:t>considered</w:t>
      </w:r>
      <w:r w:rsidR="00DC3BE4">
        <w:t xml:space="preserve"> as a contribution of the transformational change</w:t>
      </w:r>
      <w:r w:rsidR="005875B0">
        <w:t>, then they are more likely to disengage with any future service development or improvement.</w:t>
      </w:r>
    </w:p>
    <w:p w14:paraId="5F8B78A3" w14:textId="3DE44153" w:rsidR="00DC3BE4" w:rsidRDefault="00DC3BE4" w:rsidP="00EC58D9">
      <w:r>
        <w:t>Based on Diagram 2: The Co3 in Engagement l created</w:t>
      </w:r>
      <w:r w:rsidR="00B915D8">
        <w:t xml:space="preserve"> include </w:t>
      </w:r>
      <w:r>
        <w:t>key questions that can ensure engagement remains the umbrella of success</w:t>
      </w:r>
      <w:r w:rsidR="00DA0C7F">
        <w:t>ful</w:t>
      </w:r>
      <w:r>
        <w:t xml:space="preserve"> patient and staff partnership. The questions are below; </w:t>
      </w:r>
    </w:p>
    <w:p w14:paraId="34CB348F" w14:textId="2FFE7C5E" w:rsidR="00DC3BE4" w:rsidRPr="003B3DF8" w:rsidRDefault="00DC3BE4" w:rsidP="00C46972">
      <w:pPr>
        <w:pStyle w:val="Heading5"/>
        <w:rPr>
          <w:rFonts w:ascii="Times New Roman" w:eastAsia="Times New Roman" w:hAnsi="Times New Roman" w:cs="Times New Roman"/>
          <w:lang w:eastAsia="en-GB"/>
        </w:rPr>
      </w:pPr>
      <w:r w:rsidRPr="00DC3BE4">
        <w:rPr>
          <w:rFonts w:eastAsia="+mn-ea"/>
          <w:lang w:eastAsia="en-GB"/>
        </w:rPr>
        <w:t>Engagement strategies in co-production</w:t>
      </w:r>
      <w:r>
        <w:rPr>
          <w:rFonts w:eastAsia="+mn-ea"/>
          <w:lang w:eastAsia="en-GB"/>
        </w:rPr>
        <w:t xml:space="preserve">: </w:t>
      </w:r>
      <w:r w:rsidRPr="003B3DF8">
        <w:rPr>
          <w:rFonts w:eastAsia="+mn-ea"/>
          <w:lang w:eastAsia="en-GB"/>
        </w:rPr>
        <w:t xml:space="preserve">Achieving Maternity &amp; neonatal health equity </w:t>
      </w:r>
    </w:p>
    <w:p w14:paraId="039DFE94" w14:textId="77777777" w:rsidR="00DC3BE4" w:rsidRPr="00DC3BE4" w:rsidRDefault="00DC3BE4" w:rsidP="00DC3BE4">
      <w:pPr>
        <w:numPr>
          <w:ilvl w:val="0"/>
          <w:numId w:val="9"/>
        </w:numPr>
        <w:spacing w:after="0" w:line="216" w:lineRule="auto"/>
        <w:ind w:left="1080"/>
        <w:contextualSpacing/>
        <w:rPr>
          <w:rFonts w:ascii="Times New Roman" w:eastAsia="Times New Roman" w:hAnsi="Times New Roman" w:cs="Times New Roman"/>
          <w:sz w:val="20"/>
          <w:szCs w:val="20"/>
          <w:lang w:eastAsia="en-GB"/>
        </w:rPr>
      </w:pPr>
      <w:r w:rsidRPr="003B3DF8">
        <w:rPr>
          <w:rFonts w:ascii="Arial" w:eastAsia="+mn-ea" w:hAnsi="Arial" w:cs="Arial"/>
          <w:color w:val="000000"/>
          <w:kern w:val="24"/>
          <w:sz w:val="20"/>
          <w:szCs w:val="20"/>
          <w:lang w:eastAsia="en-GB"/>
        </w:rPr>
        <w:t xml:space="preserve">Did we get it right? </w:t>
      </w:r>
    </w:p>
    <w:p w14:paraId="2241611E" w14:textId="77777777" w:rsidR="00DC3BE4" w:rsidRPr="00DC3BE4" w:rsidRDefault="00DC3BE4" w:rsidP="00DC3BE4">
      <w:pPr>
        <w:numPr>
          <w:ilvl w:val="0"/>
          <w:numId w:val="9"/>
        </w:numPr>
        <w:spacing w:after="0" w:line="216" w:lineRule="auto"/>
        <w:ind w:left="1080"/>
        <w:contextualSpacing/>
        <w:rPr>
          <w:rFonts w:ascii="Times New Roman" w:eastAsia="Times New Roman" w:hAnsi="Times New Roman" w:cs="Times New Roman"/>
          <w:sz w:val="20"/>
          <w:szCs w:val="20"/>
          <w:lang w:eastAsia="en-GB"/>
        </w:rPr>
      </w:pPr>
      <w:r w:rsidRPr="003B3DF8">
        <w:rPr>
          <w:rFonts w:ascii="Arial" w:eastAsia="+mn-ea" w:hAnsi="Arial" w:cs="Arial"/>
          <w:color w:val="000000"/>
          <w:kern w:val="24"/>
          <w:sz w:val="20"/>
          <w:szCs w:val="20"/>
          <w:lang w:eastAsia="en-GB"/>
        </w:rPr>
        <w:t xml:space="preserve">Where all key stakeholders involved? </w:t>
      </w:r>
    </w:p>
    <w:p w14:paraId="72AC19BA" w14:textId="5F3C2AC3" w:rsidR="00DC3BE4" w:rsidRPr="003B3DF8" w:rsidRDefault="00DC3BE4" w:rsidP="00DC3BE4">
      <w:pPr>
        <w:numPr>
          <w:ilvl w:val="0"/>
          <w:numId w:val="9"/>
        </w:numPr>
        <w:spacing w:after="0" w:line="216" w:lineRule="auto"/>
        <w:ind w:left="1080"/>
        <w:contextualSpacing/>
        <w:rPr>
          <w:rFonts w:ascii="Times New Roman" w:eastAsia="Times New Roman" w:hAnsi="Times New Roman" w:cs="Times New Roman"/>
          <w:sz w:val="20"/>
          <w:szCs w:val="20"/>
          <w:lang w:eastAsia="en-GB"/>
        </w:rPr>
      </w:pPr>
      <w:r w:rsidRPr="003B3DF8">
        <w:rPr>
          <w:rFonts w:ascii="Arial" w:eastAsia="+mn-ea" w:hAnsi="Arial" w:cs="Arial"/>
          <w:color w:val="000000"/>
          <w:kern w:val="24"/>
          <w:sz w:val="20"/>
          <w:szCs w:val="20"/>
          <w:lang w:eastAsia="en-GB"/>
        </w:rPr>
        <w:t>Can we evidence it?</w:t>
      </w:r>
    </w:p>
    <w:p w14:paraId="4F63F539" w14:textId="77777777" w:rsidR="00DC3BE4" w:rsidRPr="003B3DF8" w:rsidRDefault="00DC3BE4" w:rsidP="00DC3BE4">
      <w:pPr>
        <w:numPr>
          <w:ilvl w:val="0"/>
          <w:numId w:val="9"/>
        </w:numPr>
        <w:spacing w:after="0" w:line="216" w:lineRule="auto"/>
        <w:ind w:left="1080"/>
        <w:contextualSpacing/>
        <w:rPr>
          <w:rFonts w:ascii="Times New Roman" w:eastAsia="Times New Roman" w:hAnsi="Times New Roman" w:cs="Times New Roman"/>
          <w:sz w:val="20"/>
          <w:szCs w:val="20"/>
          <w:lang w:eastAsia="en-GB"/>
        </w:rPr>
      </w:pPr>
      <w:r w:rsidRPr="003B3DF8">
        <w:rPr>
          <w:rFonts w:ascii="Arial" w:eastAsia="+mn-ea" w:hAnsi="Arial" w:cs="Arial"/>
          <w:color w:val="000000"/>
          <w:kern w:val="24"/>
          <w:sz w:val="20"/>
          <w:szCs w:val="20"/>
          <w:lang w:eastAsia="en-GB"/>
        </w:rPr>
        <w:t xml:space="preserve">Are we happy with the outcomes? </w:t>
      </w:r>
      <w:r w:rsidRPr="003B3DF8">
        <w:rPr>
          <w:rFonts w:ascii="Arial" w:eastAsia="+mn-ea" w:hAnsi="Arial" w:cs="Arial"/>
          <w:i/>
          <w:iCs/>
          <w:color w:val="000000"/>
          <w:kern w:val="24"/>
          <w:sz w:val="20"/>
          <w:szCs w:val="20"/>
          <w:lang w:eastAsia="en-GB"/>
        </w:rPr>
        <w:t>So, can we celebrate, can we share with others</w:t>
      </w:r>
    </w:p>
    <w:p w14:paraId="48C360E6" w14:textId="77777777" w:rsidR="00DC3BE4" w:rsidRPr="003B3DF8" w:rsidRDefault="00DC3BE4" w:rsidP="00DC3BE4">
      <w:pPr>
        <w:numPr>
          <w:ilvl w:val="0"/>
          <w:numId w:val="9"/>
        </w:numPr>
        <w:spacing w:after="0" w:line="216" w:lineRule="auto"/>
        <w:ind w:left="1080"/>
        <w:contextualSpacing/>
        <w:rPr>
          <w:rFonts w:ascii="Times New Roman" w:eastAsia="Times New Roman" w:hAnsi="Times New Roman" w:cs="Times New Roman"/>
          <w:sz w:val="20"/>
          <w:szCs w:val="20"/>
          <w:lang w:eastAsia="en-GB"/>
        </w:rPr>
      </w:pPr>
      <w:r w:rsidRPr="003B3DF8">
        <w:rPr>
          <w:rFonts w:ascii="Arial" w:eastAsia="+mn-ea" w:hAnsi="Arial" w:cs="Arial"/>
          <w:b/>
          <w:bCs/>
          <w:color w:val="0070C0"/>
          <w:kern w:val="24"/>
          <w:sz w:val="20"/>
          <w:szCs w:val="20"/>
          <w:lang w:eastAsia="en-GB"/>
        </w:rPr>
        <w:t xml:space="preserve">REMEMBER! Do not stop now </w:t>
      </w:r>
      <w:r w:rsidRPr="003B3DF8">
        <w:rPr>
          <w:rFonts w:ascii="Arial" w:eastAsia="+mn-ea" w:hAnsi="Arial" w:cs="Arial"/>
          <w:color w:val="000000"/>
          <w:kern w:val="24"/>
          <w:sz w:val="20"/>
          <w:szCs w:val="20"/>
          <w:lang w:eastAsia="en-GB"/>
        </w:rPr>
        <w:t>- Lets continue planning the next steps to keep our women, babies and staff safe</w:t>
      </w:r>
    </w:p>
    <w:p w14:paraId="716792F7" w14:textId="3CD93ABE" w:rsidR="00DC3BE4" w:rsidRDefault="00DC3BE4" w:rsidP="00EC58D9"/>
    <w:p w14:paraId="74AF6E27" w14:textId="11DF29FA" w:rsidR="00C46972" w:rsidRDefault="00CB758A" w:rsidP="00EC58D9">
      <w:r>
        <w:t xml:space="preserve">Admittedly, engagement strategies </w:t>
      </w:r>
      <w:r w:rsidR="00145DD8">
        <w:t xml:space="preserve">can be looked at as a separate entity in Transformational change. </w:t>
      </w:r>
      <w:r w:rsidR="00B915D8">
        <w:t>As a rule,</w:t>
      </w:r>
      <w:r w:rsidR="00B915D8" w:rsidRPr="00B915D8">
        <w:t xml:space="preserve"> </w:t>
      </w:r>
      <w:r w:rsidR="00B915D8">
        <w:t>engagement strategies</w:t>
      </w:r>
      <w:r w:rsidR="00B915D8">
        <w:t xml:space="preserve"> in co-production </w:t>
      </w:r>
      <w:r w:rsidR="00145DD8">
        <w:t>need to be considered part of the bigger picture in shifting that change in any project, programme or general service change. Historically, recruitment of service users for any co-planning and co-production of health</w:t>
      </w:r>
      <w:r w:rsidR="00B915D8">
        <w:t xml:space="preserve">care </w:t>
      </w:r>
      <w:r w:rsidR="00145DD8">
        <w:t>services has been known to be challenging, due to minimum interest</w:t>
      </w:r>
      <w:r w:rsidR="00B915D8">
        <w:t xml:space="preserve"> and other personal commitments</w:t>
      </w:r>
      <w:r w:rsidR="00145DD8">
        <w:t xml:space="preserve"> (van Eijk and Steen, 2014). Certainly, there is no disagreement that when systems do manage to recruit service user representative</w:t>
      </w:r>
      <w:r w:rsidR="00B915D8">
        <w:t>s</w:t>
      </w:r>
      <w:r w:rsidR="00145DD8">
        <w:t xml:space="preserve"> they are invaluable and are strongly motived to ensure the transformation is community-centred (van Eijk and Steen, 2014; Best et al, 2012</w:t>
      </w:r>
      <w:r w:rsidR="00ED438F">
        <w:t xml:space="preserve">; Berta et al, 2015 and Wandersman, 2012). </w:t>
      </w:r>
      <w:r w:rsidR="007A4C58">
        <w:t>As the saying goes in co-production ‘Nothing about me without me’ (Author unknown).</w:t>
      </w:r>
    </w:p>
    <w:p w14:paraId="49AFB7CF" w14:textId="77777777" w:rsidR="00C46972" w:rsidRDefault="00C46972" w:rsidP="00EC58D9"/>
    <w:p w14:paraId="5EA42E2F" w14:textId="508A01CA" w:rsidR="008B70ED" w:rsidRDefault="00A56BD9" w:rsidP="00783FA5">
      <w:pPr>
        <w:pStyle w:val="Heading1"/>
      </w:pPr>
      <w:r>
        <w:t xml:space="preserve">CV overview  </w:t>
      </w:r>
    </w:p>
    <w:p w14:paraId="59737195" w14:textId="77777777" w:rsidR="00C46972" w:rsidRPr="00C46972" w:rsidRDefault="00C46972" w:rsidP="00C46972"/>
    <w:p w14:paraId="5E0A26FF" w14:textId="4EEEB217" w:rsidR="00A21037" w:rsidRDefault="00A56BD9" w:rsidP="00E545A2">
      <w:r>
        <w:t>This section takes the opportunity to review the CV and evidence included</w:t>
      </w:r>
      <w:r w:rsidR="00C46972">
        <w:t xml:space="preserve"> (</w:t>
      </w:r>
      <w:r>
        <w:t>Please see appendix 1</w:t>
      </w:r>
      <w:r w:rsidR="00C46972">
        <w:t xml:space="preserve"> and Appendix 2)</w:t>
      </w:r>
      <w:r>
        <w:t xml:space="preserve">. </w:t>
      </w:r>
      <w:r w:rsidR="00A21037">
        <w:t>When l was updating my CV for this portfolio assignment. I noticed that transformation</w:t>
      </w:r>
      <w:r w:rsidR="00B915D8">
        <w:t xml:space="preserve"> change </w:t>
      </w:r>
      <w:r w:rsidR="00A21037">
        <w:t>has been part of every job role l have done the past 1</w:t>
      </w:r>
      <w:r>
        <w:t>7</w:t>
      </w:r>
      <w:r w:rsidR="00A21037">
        <w:t xml:space="preserve"> years</w:t>
      </w:r>
      <w:r w:rsidR="00B915D8">
        <w:t xml:space="preserve">, </w:t>
      </w:r>
      <w:r w:rsidR="00A21037">
        <w:t>although a few of them started at a</w:t>
      </w:r>
      <w:r w:rsidR="00B915D8">
        <w:t>s</w:t>
      </w:r>
      <w:r w:rsidR="00A21037">
        <w:t xml:space="preserve"> </w:t>
      </w:r>
      <w:r w:rsidR="00B915D8">
        <w:t>small-scale project/programmes</w:t>
      </w:r>
      <w:r w:rsidR="00A21037">
        <w:t>.</w:t>
      </w:r>
      <w:r w:rsidR="00B915D8">
        <w:t xml:space="preserve"> Admittedly,</w:t>
      </w:r>
      <w:r w:rsidR="00A21037">
        <w:t xml:space="preserve"> </w:t>
      </w:r>
      <w:r w:rsidR="00B915D8">
        <w:t>o</w:t>
      </w:r>
      <w:r w:rsidR="00A21037">
        <w:t>ver time the leadership skills started developing with the additional knowledge gained through job experience and courses. This has now resulted into large scale projects/programmes at a regional level</w:t>
      </w:r>
      <w:r>
        <w:t xml:space="preserve"> and soon national. To name a few </w:t>
      </w:r>
      <w:r w:rsidR="00B915D8">
        <w:t xml:space="preserve">of these projects/programmes l had the opportunity to </w:t>
      </w:r>
      <w:r>
        <w:t>establish the community neonatal service, set up nurse led clinics, parent support group</w:t>
      </w:r>
      <w:r w:rsidR="00B915D8">
        <w:t>s</w:t>
      </w:r>
      <w:r>
        <w:t xml:space="preserve"> and co-found</w:t>
      </w:r>
      <w:r w:rsidR="00B915D8">
        <w:t>ed</w:t>
      </w:r>
      <w:r>
        <w:t xml:space="preserve"> the Paediatric Pan London Oxygen Group (PPLOG).</w:t>
      </w:r>
    </w:p>
    <w:p w14:paraId="0838AC1E" w14:textId="1E70BD24" w:rsidR="006F501C" w:rsidRDefault="007D334A" w:rsidP="00C704B5">
      <w:r>
        <w:lastRenderedPageBreak/>
        <w:t>Certainly, a</w:t>
      </w:r>
      <w:r w:rsidR="00A21037">
        <w:t>ll th</w:t>
      </w:r>
      <w:r>
        <w:t>ese have</w:t>
      </w:r>
      <w:r w:rsidR="00A21037">
        <w:t xml:space="preserve"> required a lot of patience</w:t>
      </w:r>
      <w:r w:rsidR="00F563D3">
        <w:t xml:space="preserve">, </w:t>
      </w:r>
      <w:r w:rsidR="00A21037">
        <w:t>commitment</w:t>
      </w:r>
      <w:r w:rsidR="00F563D3">
        <w:t xml:space="preserve"> and l should </w:t>
      </w:r>
      <w:r w:rsidR="009B7055">
        <w:t>add</w:t>
      </w:r>
      <w:r w:rsidR="00F563D3">
        <w:t xml:space="preserve"> resilience. There </w:t>
      </w:r>
      <w:r w:rsidR="009B7055">
        <w:t xml:space="preserve">were </w:t>
      </w:r>
      <w:r w:rsidR="00F563D3">
        <w:t xml:space="preserve">times getting the right stakeholders on board </w:t>
      </w:r>
      <w:r w:rsidR="009B7055">
        <w:t>has been</w:t>
      </w:r>
      <w:r w:rsidR="00F563D3">
        <w:t xml:space="preserve"> challenging, at times some do not believe anything needed changing, the saying </w:t>
      </w:r>
      <w:r w:rsidR="009B7055">
        <w:t>l have heard numerous times</w:t>
      </w:r>
      <w:r w:rsidR="00F563D3">
        <w:t xml:space="preserve"> </w:t>
      </w:r>
      <w:proofErr w:type="spellStart"/>
      <w:r w:rsidR="00C46972">
        <w:t>‘It</w:t>
      </w:r>
      <w:proofErr w:type="spellEnd"/>
      <w:r w:rsidR="00F563D3">
        <w:t xml:space="preserve"> has always worked well, why fix it’. </w:t>
      </w:r>
      <w:r w:rsidR="009B7055">
        <w:t>However, d</w:t>
      </w:r>
      <w:r w:rsidR="00F563D3">
        <w:t xml:space="preserve">ata becomes part of the why we need to fix things. Any individual can fix something quickly once they know the problem. However, this does not always mean its been completely resolved, there is </w:t>
      </w:r>
      <w:r w:rsidR="00123CDF">
        <w:t>an</w:t>
      </w:r>
      <w:r w:rsidR="00F563D3">
        <w:t xml:space="preserve"> increased possibility that the issue/risk will reoccur and at times even worse than before. Therefore, the ability to engage with all key stakeholders including clinical staff and service user representative is important. That engagement leads to co-design, co-creation and co-production of policies, guidance, communication tools and etc to ensure that long term solutions have improved outcomes</w:t>
      </w:r>
      <w:r w:rsidR="009B7055">
        <w:t xml:space="preserve"> (Norman and Schmidt, 2016; van Eijk and Steen, 2014)</w:t>
      </w:r>
      <w:r w:rsidR="00F563D3">
        <w:t xml:space="preserve">. </w:t>
      </w:r>
    </w:p>
    <w:p w14:paraId="235EF240" w14:textId="428A654B" w:rsidR="006510FE" w:rsidRDefault="00952288" w:rsidP="00C704B5">
      <w:r>
        <w:t>Unquestionably, m</w:t>
      </w:r>
      <w:r w:rsidR="00C704B5">
        <w:t>y CV has shown me that the past 1</w:t>
      </w:r>
      <w:r w:rsidR="00250524">
        <w:t>7</w:t>
      </w:r>
      <w:r w:rsidR="00C704B5">
        <w:t xml:space="preserve"> years l have been contributing to society especially within healthcare. The World Education Forum in Senegal in 2000, designed the Dakar Framework for Action and this was especially created ‘to enable all individuals to realise their right to learn and to fulfil their responsibility to contribute to the development of their society’ (UNESCO, 2000 p.15 cited Steffens, 2015). </w:t>
      </w:r>
      <w:r w:rsidR="00250524">
        <w:t>The UNESCO designed</w:t>
      </w:r>
      <w:r w:rsidR="00C704B5">
        <w:t xml:space="preserve"> six development goals set to promote lifelong learning, however l will only mention the ones that seem to shine a light in my personal and professional life.</w:t>
      </w:r>
    </w:p>
    <w:p w14:paraId="64ECA144" w14:textId="525CD832" w:rsidR="00250524" w:rsidRDefault="00250524" w:rsidP="00250524">
      <w:pPr>
        <w:pStyle w:val="ListParagraph"/>
        <w:numPr>
          <w:ilvl w:val="0"/>
          <w:numId w:val="7"/>
        </w:numPr>
      </w:pPr>
      <w:r>
        <w:t>Ensuring that learning needs of all young people and adults are met through equitable access to appropriate lea</w:t>
      </w:r>
      <w:r w:rsidR="00952288">
        <w:t>r</w:t>
      </w:r>
      <w:r>
        <w:t>ning and life skills programmes</w:t>
      </w:r>
    </w:p>
    <w:p w14:paraId="6FC1D541" w14:textId="76509FD6" w:rsidR="00250524" w:rsidRDefault="00250524" w:rsidP="00250524">
      <w:pPr>
        <w:pStyle w:val="ListParagraph"/>
        <w:numPr>
          <w:ilvl w:val="0"/>
          <w:numId w:val="7"/>
        </w:numPr>
      </w:pPr>
      <w:r>
        <w:t>Achieving a 50 per cent improvement in levels of adult literacy by 2015, especially for women, and equitable access to basic and continuing education or all adults</w:t>
      </w:r>
    </w:p>
    <w:p w14:paraId="0E10DD0A" w14:textId="6EF99E05" w:rsidR="00250524" w:rsidRDefault="00250524" w:rsidP="00250524">
      <w:pPr>
        <w:pStyle w:val="ListParagraph"/>
        <w:numPr>
          <w:ilvl w:val="0"/>
          <w:numId w:val="7"/>
        </w:numPr>
      </w:pPr>
      <w:r>
        <w:t>Im</w:t>
      </w:r>
      <w:r w:rsidR="00C64F0B">
        <w:t xml:space="preserve">proving every aspect of the quality of education and ensuring their excellence so that recognised and measurable learning outcomes are achieved by all, especially in literacy, numeracy and essential life skills (Steffens, 2015). </w:t>
      </w:r>
    </w:p>
    <w:p w14:paraId="5A9EF077" w14:textId="4EDEC9DC" w:rsidR="007449BA" w:rsidRDefault="00C704B5" w:rsidP="00C704B5">
      <w:r>
        <w:t xml:space="preserve">These development goals </w:t>
      </w:r>
      <w:r w:rsidR="006510FE">
        <w:t>seem</w:t>
      </w:r>
      <w:r>
        <w:t xml:space="preserve"> to </w:t>
      </w:r>
      <w:r w:rsidR="00C64F0B">
        <w:t>relate with what l have</w:t>
      </w:r>
      <w:r>
        <w:t xml:space="preserve"> been </w:t>
      </w:r>
      <w:r w:rsidR="00C64F0B">
        <w:t>able</w:t>
      </w:r>
      <w:r>
        <w:t xml:space="preserve"> to achieve </w:t>
      </w:r>
      <w:r w:rsidR="00C64F0B">
        <w:t>the</w:t>
      </w:r>
      <w:r w:rsidR="006510FE">
        <w:t xml:space="preserve"> past 17 years and hopeful will </w:t>
      </w:r>
      <w:r w:rsidR="00C64F0B">
        <w:t xml:space="preserve">continue to </w:t>
      </w:r>
      <w:r w:rsidR="006510FE">
        <w:t>contribute to the rest of my career until retirement</w:t>
      </w:r>
      <w:r w:rsidR="00C64F0B">
        <w:t xml:space="preserve">. Another report by UNESCO states that Lifelong learning is best understood as a process of individual learning and development across the </w:t>
      </w:r>
      <w:r w:rsidR="00123CDF">
        <w:t>lifespan</w:t>
      </w:r>
      <w:r w:rsidR="00C64F0B">
        <w:t xml:space="preserve">, from cradle to grave – learning </w:t>
      </w:r>
      <w:r w:rsidR="007449BA">
        <w:t>in early</w:t>
      </w:r>
      <w:r w:rsidR="00C64F0B">
        <w:t xml:space="preserve"> childhood to learning in retirement (Steffens, 2015). </w:t>
      </w:r>
      <w:r w:rsidR="006510FE">
        <w:t xml:space="preserve"> </w:t>
      </w:r>
    </w:p>
    <w:p w14:paraId="1390AB8A" w14:textId="7032E1C5" w:rsidR="007449BA" w:rsidRDefault="00C46972" w:rsidP="00C704B5">
      <w:r>
        <w:t xml:space="preserve">                                             </w:t>
      </w:r>
      <w:r w:rsidR="007449BA" w:rsidRPr="007449BA">
        <w:drawing>
          <wp:inline distT="0" distB="0" distL="0" distR="0" wp14:anchorId="71E00443" wp14:editId="5C8539EE">
            <wp:extent cx="2662813" cy="2049780"/>
            <wp:effectExtent l="0" t="0" r="444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80809" cy="2063633"/>
                    </a:xfrm>
                    <a:prstGeom prst="rect">
                      <a:avLst/>
                    </a:prstGeom>
                    <a:noFill/>
                    <a:ln>
                      <a:noFill/>
                    </a:ln>
                  </pic:spPr>
                </pic:pic>
              </a:graphicData>
            </a:graphic>
          </wp:inline>
        </w:drawing>
      </w:r>
    </w:p>
    <w:p w14:paraId="355B3804" w14:textId="64320898" w:rsidR="007449BA" w:rsidRDefault="00C46972" w:rsidP="00783FA5">
      <w:pPr>
        <w:pStyle w:val="Heading6"/>
      </w:pPr>
      <w:r>
        <w:rPr>
          <w:b/>
          <w:bCs/>
        </w:rPr>
        <w:t xml:space="preserve">                                                </w:t>
      </w:r>
      <w:r w:rsidR="00123CDF" w:rsidRPr="00123CDF">
        <w:rPr>
          <w:b/>
          <w:bCs/>
        </w:rPr>
        <w:t>Table 2</w:t>
      </w:r>
      <w:r w:rsidR="00123CDF">
        <w:t xml:space="preserve">: </w:t>
      </w:r>
      <w:r w:rsidR="007449BA">
        <w:t>The Johari Window after Luft &amp; Ingham (1955)</w:t>
      </w:r>
    </w:p>
    <w:p w14:paraId="2601B810" w14:textId="77777777" w:rsidR="00783FA5" w:rsidRPr="00783FA5" w:rsidRDefault="00783FA5" w:rsidP="00783FA5"/>
    <w:p w14:paraId="7047D654" w14:textId="60C9EDD3" w:rsidR="007449BA" w:rsidRPr="00123CDF" w:rsidRDefault="00123CDF" w:rsidP="007449BA">
      <w:pPr>
        <w:autoSpaceDE w:val="0"/>
        <w:autoSpaceDN w:val="0"/>
        <w:adjustRightInd w:val="0"/>
        <w:spacing w:after="0" w:line="240" w:lineRule="auto"/>
        <w:rPr>
          <w:rFonts w:cstheme="minorHAnsi"/>
        </w:rPr>
      </w:pPr>
      <w:r>
        <w:rPr>
          <w:rFonts w:cstheme="minorHAnsi"/>
        </w:rPr>
        <w:t xml:space="preserve">Accordingly, looking back to my nursing student years, l learnt about the Johari Window and what a useful tool it has been to my career development. The </w:t>
      </w:r>
      <w:r w:rsidR="007449BA" w:rsidRPr="00123CDF">
        <w:rPr>
          <w:rFonts w:cstheme="minorHAnsi"/>
        </w:rPr>
        <w:t xml:space="preserve">Johari Window named after its originators </w:t>
      </w:r>
      <w:r w:rsidR="007449BA" w:rsidRPr="00123CDF">
        <w:rPr>
          <w:rFonts w:cstheme="minorHAnsi"/>
        </w:rPr>
        <w:lastRenderedPageBreak/>
        <w:t>Joseph Luft and Harry Ingram in the 1950s (Luft &amp; Ingham 1955</w:t>
      </w:r>
      <w:r>
        <w:rPr>
          <w:rFonts w:cstheme="minorHAnsi"/>
        </w:rPr>
        <w:t xml:space="preserve"> cited by Taylor and Hamdy, 2013)</w:t>
      </w:r>
      <w:r w:rsidR="007449BA" w:rsidRPr="00123CDF">
        <w:rPr>
          <w:rFonts w:cstheme="minorHAnsi"/>
        </w:rPr>
        <w:t>.</w:t>
      </w:r>
      <w:r>
        <w:rPr>
          <w:rFonts w:cstheme="minorHAnsi"/>
        </w:rPr>
        <w:t xml:space="preserve"> </w:t>
      </w:r>
      <w:r w:rsidR="00EB5A80">
        <w:rPr>
          <w:rFonts w:cstheme="minorHAnsi"/>
        </w:rPr>
        <w:t>Th</w:t>
      </w:r>
      <w:r w:rsidR="00682307">
        <w:rPr>
          <w:rFonts w:cstheme="minorHAnsi"/>
        </w:rPr>
        <w:t xml:space="preserve">is </w:t>
      </w:r>
      <w:r w:rsidR="00EB5A80">
        <w:rPr>
          <w:rFonts w:cstheme="minorHAnsi"/>
        </w:rPr>
        <w:t xml:space="preserve">Window is about having a </w:t>
      </w:r>
      <w:r w:rsidR="007449BA" w:rsidRPr="00123CDF">
        <w:rPr>
          <w:rFonts w:cstheme="minorHAnsi"/>
        </w:rPr>
        <w:t xml:space="preserve">structured learning environment </w:t>
      </w:r>
      <w:r w:rsidR="00EB5A80">
        <w:rPr>
          <w:rFonts w:cstheme="minorHAnsi"/>
        </w:rPr>
        <w:t xml:space="preserve">that enables </w:t>
      </w:r>
      <w:r w:rsidR="007449BA" w:rsidRPr="00123CDF">
        <w:rPr>
          <w:rFonts w:cstheme="minorHAnsi"/>
        </w:rPr>
        <w:t xml:space="preserve">new knowledge </w:t>
      </w:r>
      <w:r w:rsidR="00EB5A80">
        <w:rPr>
          <w:rFonts w:cstheme="minorHAnsi"/>
        </w:rPr>
        <w:t xml:space="preserve">to be </w:t>
      </w:r>
      <w:r w:rsidR="007449BA" w:rsidRPr="00123CDF">
        <w:rPr>
          <w:rFonts w:cstheme="minorHAnsi"/>
        </w:rPr>
        <w:t xml:space="preserve">sufficiently </w:t>
      </w:r>
      <w:r w:rsidR="00682307" w:rsidRPr="00123CDF">
        <w:rPr>
          <w:rFonts w:cstheme="minorHAnsi"/>
        </w:rPr>
        <w:t>like</w:t>
      </w:r>
      <w:r w:rsidR="007449BA" w:rsidRPr="00123CDF">
        <w:rPr>
          <w:rFonts w:cstheme="minorHAnsi"/>
        </w:rPr>
        <w:t xml:space="preserve"> the existing knowledge to allow its relevance to be perceived</w:t>
      </w:r>
      <w:r w:rsidR="00EB5A80">
        <w:rPr>
          <w:rFonts w:cstheme="minorHAnsi"/>
        </w:rPr>
        <w:t xml:space="preserve"> (</w:t>
      </w:r>
      <w:r w:rsidR="00EB5A80" w:rsidRPr="00123CDF">
        <w:rPr>
          <w:rFonts w:cstheme="minorHAnsi"/>
        </w:rPr>
        <w:t>Taylor and Hamdy</w:t>
      </w:r>
      <w:r w:rsidR="00EB5A80">
        <w:rPr>
          <w:rFonts w:cstheme="minorHAnsi"/>
        </w:rPr>
        <w:t xml:space="preserve">, </w:t>
      </w:r>
      <w:r w:rsidR="00EB5A80" w:rsidRPr="00123CDF">
        <w:rPr>
          <w:rFonts w:cstheme="minorHAnsi"/>
        </w:rPr>
        <w:t>2013)</w:t>
      </w:r>
      <w:r w:rsidR="007449BA" w:rsidRPr="00123CDF">
        <w:rPr>
          <w:rFonts w:cstheme="minorHAnsi"/>
        </w:rPr>
        <w:t xml:space="preserve">. </w:t>
      </w:r>
      <w:r w:rsidR="00EB5A80">
        <w:rPr>
          <w:rFonts w:cstheme="minorHAnsi"/>
        </w:rPr>
        <w:t xml:space="preserve">In some areas of the window it enables some </w:t>
      </w:r>
      <w:r w:rsidR="007449BA" w:rsidRPr="00123CDF">
        <w:rPr>
          <w:rFonts w:cstheme="minorHAnsi"/>
        </w:rPr>
        <w:t>discussion</w:t>
      </w:r>
      <w:r w:rsidR="00EB5A80">
        <w:rPr>
          <w:rFonts w:cstheme="minorHAnsi"/>
        </w:rPr>
        <w:t>s</w:t>
      </w:r>
      <w:r w:rsidR="007449BA" w:rsidRPr="00123CDF">
        <w:rPr>
          <w:rFonts w:cstheme="minorHAnsi"/>
        </w:rPr>
        <w:t xml:space="preserve"> between individuals </w:t>
      </w:r>
      <w:r w:rsidR="00EB5A80">
        <w:rPr>
          <w:rFonts w:cstheme="minorHAnsi"/>
        </w:rPr>
        <w:t xml:space="preserve">therefore </w:t>
      </w:r>
      <w:r w:rsidR="007449BA" w:rsidRPr="00123CDF">
        <w:rPr>
          <w:rFonts w:cstheme="minorHAnsi"/>
        </w:rPr>
        <w:t>increas</w:t>
      </w:r>
      <w:r w:rsidR="00EB5A80">
        <w:rPr>
          <w:rFonts w:cstheme="minorHAnsi"/>
        </w:rPr>
        <w:t>ing</w:t>
      </w:r>
      <w:r w:rsidR="007449BA" w:rsidRPr="00123CDF">
        <w:rPr>
          <w:rFonts w:cstheme="minorHAnsi"/>
        </w:rPr>
        <w:t xml:space="preserve"> the amount of practical knowledge</w:t>
      </w:r>
      <w:r w:rsidR="00EB5A80">
        <w:rPr>
          <w:rFonts w:cstheme="minorHAnsi"/>
        </w:rPr>
        <w:t xml:space="preserve"> (Taylor and Hamdy, 2013). But in </w:t>
      </w:r>
      <w:r w:rsidR="007449BA" w:rsidRPr="00123CDF">
        <w:rPr>
          <w:rFonts w:cstheme="minorHAnsi"/>
        </w:rPr>
        <w:t>some</w:t>
      </w:r>
      <w:r w:rsidR="00682307">
        <w:rPr>
          <w:rFonts w:cstheme="minorHAnsi"/>
        </w:rPr>
        <w:t xml:space="preserve"> area’s</w:t>
      </w:r>
      <w:r w:rsidR="007449BA" w:rsidRPr="00123CDF">
        <w:rPr>
          <w:rFonts w:cstheme="minorHAnsi"/>
        </w:rPr>
        <w:t xml:space="preserve"> things remain a mystery until we talk to someone else with a different range of knowledge or understanding</w:t>
      </w:r>
      <w:r w:rsidR="00EB5A80">
        <w:rPr>
          <w:rFonts w:cstheme="minorHAnsi"/>
        </w:rPr>
        <w:t xml:space="preserve"> (Taylor and Hamdy, 2013). </w:t>
      </w:r>
      <w:r w:rsidR="00682307">
        <w:rPr>
          <w:rFonts w:cstheme="minorHAnsi"/>
        </w:rPr>
        <w:t>Apparently, t</w:t>
      </w:r>
      <w:r w:rsidR="00EB5A80">
        <w:rPr>
          <w:rFonts w:cstheme="minorHAnsi"/>
        </w:rPr>
        <w:t xml:space="preserve">he Johari window </w:t>
      </w:r>
      <w:r w:rsidR="007449BA" w:rsidRPr="00123CDF">
        <w:rPr>
          <w:rFonts w:cstheme="minorHAnsi"/>
        </w:rPr>
        <w:t>follows</w:t>
      </w:r>
      <w:r w:rsidR="00682307">
        <w:rPr>
          <w:rFonts w:cstheme="minorHAnsi"/>
        </w:rPr>
        <w:t xml:space="preserve"> the </w:t>
      </w:r>
      <w:r w:rsidR="004C6D34">
        <w:rPr>
          <w:rFonts w:cstheme="minorHAnsi"/>
        </w:rPr>
        <w:t xml:space="preserve">basic </w:t>
      </w:r>
      <w:r w:rsidR="00682307">
        <w:rPr>
          <w:rFonts w:cstheme="minorHAnsi"/>
        </w:rPr>
        <w:t xml:space="preserve">rule </w:t>
      </w:r>
      <w:r w:rsidR="007449BA" w:rsidRPr="00123CDF">
        <w:rPr>
          <w:rFonts w:cstheme="minorHAnsi"/>
        </w:rPr>
        <w:t>that the more diverse a learning group’s membership is, the more likely the individuals within the group are to learn</w:t>
      </w:r>
      <w:r w:rsidR="00EB5A80">
        <w:rPr>
          <w:rFonts w:cstheme="minorHAnsi"/>
        </w:rPr>
        <w:t xml:space="preserve"> (Taylor and Hamdy, 2013)</w:t>
      </w:r>
      <w:r w:rsidR="007449BA" w:rsidRPr="00123CDF">
        <w:rPr>
          <w:rFonts w:cstheme="minorHAnsi"/>
        </w:rPr>
        <w:t>.</w:t>
      </w:r>
    </w:p>
    <w:p w14:paraId="16639D0B" w14:textId="77777777" w:rsidR="00783FA5" w:rsidRDefault="00783FA5" w:rsidP="00714163">
      <w:pPr>
        <w:rPr>
          <w:rFonts w:cstheme="minorHAnsi"/>
        </w:rPr>
      </w:pPr>
    </w:p>
    <w:p w14:paraId="6FC85A8F" w14:textId="61436165" w:rsidR="003342E0" w:rsidRDefault="004C6D34" w:rsidP="00714163">
      <w:pPr>
        <w:rPr>
          <w:rFonts w:cstheme="minorHAnsi"/>
        </w:rPr>
      </w:pPr>
      <w:r>
        <w:rPr>
          <w:rFonts w:cstheme="minorHAnsi"/>
        </w:rPr>
        <w:t xml:space="preserve">As a result of </w:t>
      </w:r>
      <w:r w:rsidR="003342E0" w:rsidRPr="00123CDF">
        <w:rPr>
          <w:rFonts w:cstheme="minorHAnsi"/>
        </w:rPr>
        <w:t>reviewing my</w:t>
      </w:r>
      <w:r w:rsidR="00EB5A80">
        <w:rPr>
          <w:rFonts w:cstheme="minorHAnsi"/>
        </w:rPr>
        <w:t xml:space="preserve"> qualifications, work experience, study days, courses, presentations, publications and awards, </w:t>
      </w:r>
      <w:r w:rsidR="003342E0" w:rsidRPr="00123CDF">
        <w:rPr>
          <w:rFonts w:cstheme="minorHAnsi"/>
        </w:rPr>
        <w:t xml:space="preserve">l have to agree with Taylor and Hamdy (2013) who point out that the process of learning new things is not just about acquiring knowledge (surface learning), it includes being able to make sense of it, and making use of it. </w:t>
      </w:r>
      <w:r>
        <w:rPr>
          <w:rFonts w:cstheme="minorHAnsi"/>
        </w:rPr>
        <w:t xml:space="preserve">Hence </w:t>
      </w:r>
      <w:r w:rsidR="003342E0" w:rsidRPr="00123CDF">
        <w:rPr>
          <w:rFonts w:cstheme="minorHAnsi"/>
        </w:rPr>
        <w:t>highlight</w:t>
      </w:r>
      <w:r>
        <w:rPr>
          <w:rFonts w:cstheme="minorHAnsi"/>
        </w:rPr>
        <w:t>ing</w:t>
      </w:r>
      <w:r w:rsidR="003342E0" w:rsidRPr="00123CDF">
        <w:rPr>
          <w:rFonts w:cstheme="minorHAnsi"/>
        </w:rPr>
        <w:t xml:space="preserve"> that as a professional one </w:t>
      </w:r>
      <w:r w:rsidR="00EB5A80" w:rsidRPr="00123CDF">
        <w:rPr>
          <w:rFonts w:cstheme="minorHAnsi"/>
        </w:rPr>
        <w:t>can</w:t>
      </w:r>
      <w:r w:rsidR="003342E0" w:rsidRPr="00123CDF">
        <w:rPr>
          <w:rFonts w:cstheme="minorHAnsi"/>
        </w:rPr>
        <w:t xml:space="preserve"> acquire an understanding of where things fit</w:t>
      </w:r>
      <w:r>
        <w:rPr>
          <w:rFonts w:cstheme="minorHAnsi"/>
        </w:rPr>
        <w:t xml:space="preserve"> but there needs to be a willingness to learn</w:t>
      </w:r>
      <w:r w:rsidR="003342E0" w:rsidRPr="00123CDF">
        <w:rPr>
          <w:rFonts w:cstheme="minorHAnsi"/>
        </w:rPr>
        <w:t xml:space="preserve"> (Taylor and Hamdy, 2013)</w:t>
      </w:r>
      <w:r w:rsidR="00EB5A80">
        <w:rPr>
          <w:rFonts w:cstheme="minorHAnsi"/>
        </w:rPr>
        <w:t xml:space="preserve">. </w:t>
      </w:r>
      <w:r>
        <w:rPr>
          <w:rFonts w:cstheme="minorHAnsi"/>
        </w:rPr>
        <w:t xml:space="preserve">All things considered </w:t>
      </w:r>
      <w:r w:rsidR="00EB5A80">
        <w:rPr>
          <w:rFonts w:cstheme="minorHAnsi"/>
        </w:rPr>
        <w:t>the CV indicates that over the years l have</w:t>
      </w:r>
      <w:r>
        <w:rPr>
          <w:rFonts w:cstheme="minorHAnsi"/>
        </w:rPr>
        <w:t xml:space="preserve"> gained </w:t>
      </w:r>
      <w:r w:rsidR="00EB5A80">
        <w:rPr>
          <w:rFonts w:cstheme="minorHAnsi"/>
        </w:rPr>
        <w:t>expertise</w:t>
      </w:r>
      <w:r>
        <w:rPr>
          <w:rFonts w:cstheme="minorHAnsi"/>
        </w:rPr>
        <w:t xml:space="preserve"> in project and programme management and have utilised the skill </w:t>
      </w:r>
      <w:r w:rsidR="00EB5A80">
        <w:rPr>
          <w:rFonts w:cstheme="minorHAnsi"/>
        </w:rPr>
        <w:t>to ensure transformational c</w:t>
      </w:r>
      <w:r w:rsidR="00A16E16">
        <w:rPr>
          <w:rFonts w:cstheme="minorHAnsi"/>
        </w:rPr>
        <w:t>hange</w:t>
      </w:r>
      <w:r>
        <w:rPr>
          <w:rFonts w:cstheme="minorHAnsi"/>
        </w:rPr>
        <w:t xml:space="preserve"> occurs</w:t>
      </w:r>
      <w:r w:rsidR="00A16E16">
        <w:rPr>
          <w:rFonts w:cstheme="minorHAnsi"/>
        </w:rPr>
        <w:t xml:space="preserve"> regardless of </w:t>
      </w:r>
      <w:r w:rsidR="004A1F47">
        <w:rPr>
          <w:rFonts w:cstheme="minorHAnsi"/>
        </w:rPr>
        <w:t xml:space="preserve">the job role or </w:t>
      </w:r>
      <w:r w:rsidR="00A16E16">
        <w:rPr>
          <w:rFonts w:cstheme="minorHAnsi"/>
        </w:rPr>
        <w:t>work</w:t>
      </w:r>
      <w:r w:rsidR="004A1F47">
        <w:rPr>
          <w:rFonts w:cstheme="minorHAnsi"/>
        </w:rPr>
        <w:t xml:space="preserve"> setting</w:t>
      </w:r>
      <w:r w:rsidR="00A16E16">
        <w:rPr>
          <w:rFonts w:cstheme="minorHAnsi"/>
        </w:rPr>
        <w:t xml:space="preserve">. </w:t>
      </w:r>
      <w:r w:rsidR="007B2DEC">
        <w:rPr>
          <w:rFonts w:cstheme="minorHAnsi"/>
        </w:rPr>
        <w:t xml:space="preserve">On balance this </w:t>
      </w:r>
      <w:r w:rsidR="00A16E16">
        <w:rPr>
          <w:rFonts w:cstheme="minorHAnsi"/>
        </w:rPr>
        <w:t xml:space="preserve">fits in my career growth by developing the capability to lead transformational change </w:t>
      </w:r>
      <w:r w:rsidR="007B2DEC">
        <w:rPr>
          <w:rFonts w:cstheme="minorHAnsi"/>
        </w:rPr>
        <w:t>and</w:t>
      </w:r>
      <w:r w:rsidR="00A16E16">
        <w:rPr>
          <w:rFonts w:cstheme="minorHAnsi"/>
        </w:rPr>
        <w:t xml:space="preserve"> generate successful outcomes. </w:t>
      </w:r>
    </w:p>
    <w:p w14:paraId="58ABA15B" w14:textId="77777777" w:rsidR="00C46972" w:rsidRPr="00123CDF" w:rsidRDefault="00C46972" w:rsidP="00714163">
      <w:pPr>
        <w:rPr>
          <w:rFonts w:cstheme="minorHAnsi"/>
        </w:rPr>
      </w:pPr>
    </w:p>
    <w:p w14:paraId="483971B6" w14:textId="4B5A0031" w:rsidR="00E545A2" w:rsidRDefault="00AD5D4F" w:rsidP="00E82F78">
      <w:pPr>
        <w:pStyle w:val="Heading1"/>
      </w:pPr>
      <w:r>
        <w:t>R</w:t>
      </w:r>
      <w:r w:rsidR="0050382F">
        <w:t>eflection</w:t>
      </w:r>
    </w:p>
    <w:p w14:paraId="56C6335D" w14:textId="77777777" w:rsidR="00C46972" w:rsidRPr="00C46972" w:rsidRDefault="00C46972" w:rsidP="00C46972"/>
    <w:p w14:paraId="68E07C84" w14:textId="784662D2" w:rsidR="0060660A" w:rsidRDefault="00E82F78" w:rsidP="00456A65">
      <w:r>
        <w:t xml:space="preserve">Subsequently, </w:t>
      </w:r>
      <w:r w:rsidR="00140AC0">
        <w:t>reflection, questioning, re-questioning and seeking enlightenment</w:t>
      </w:r>
      <w:r>
        <w:t xml:space="preserve"> is important part of theory</w:t>
      </w:r>
      <w:r w:rsidR="00140AC0">
        <w:t xml:space="preserve"> in research </w:t>
      </w:r>
      <w:r>
        <w:t>(Barwood,2019)</w:t>
      </w:r>
      <w:r w:rsidR="00140AC0">
        <w:t>. Reflection and learning theor</w:t>
      </w:r>
      <w:r>
        <w:t>ies enable</w:t>
      </w:r>
      <w:r w:rsidR="00140AC0">
        <w:t xml:space="preserve"> us as individuals</w:t>
      </w:r>
      <w:r>
        <w:t xml:space="preserve"> to pause and </w:t>
      </w:r>
      <w:r w:rsidR="00140AC0">
        <w:t xml:space="preserve">deep dive into our previous experience, knowledge and inner self </w:t>
      </w:r>
      <w:r>
        <w:t xml:space="preserve">in order to allow an opportunity to refocus </w:t>
      </w:r>
      <w:r w:rsidR="00140AC0">
        <w:t>and remind us of where we were planning to go with our career</w:t>
      </w:r>
      <w:r>
        <w:t xml:space="preserve"> and personal life</w:t>
      </w:r>
      <w:r w:rsidR="00140AC0">
        <w:t xml:space="preserve">. </w:t>
      </w:r>
      <w:r>
        <w:t xml:space="preserve">This Prior Learning Assessment gave me that opportunity to pause since starting the Dprof </w:t>
      </w:r>
      <w:r w:rsidR="009824B1">
        <w:t>over two and half years ago. The knowledge and experience l gained from undertaking and support</w:t>
      </w:r>
      <w:r w:rsidR="005A6CB5">
        <w:t>ing</w:t>
      </w:r>
      <w:r w:rsidR="009824B1">
        <w:t xml:space="preserve"> our systems to embed </w:t>
      </w:r>
      <w:r w:rsidR="005A6CB5">
        <w:t>T</w:t>
      </w:r>
      <w:r w:rsidR="009824B1">
        <w:t>ransformation change of the National Four Actions reminded me of the knowledge and skills l have gained over the years in project/ programme management unconsciously.</w:t>
      </w:r>
      <w:r w:rsidR="009824B1" w:rsidRPr="009824B1">
        <w:t xml:space="preserve"> </w:t>
      </w:r>
      <w:r w:rsidR="00C26DA4">
        <w:t xml:space="preserve">As l mentioned previous in the </w:t>
      </w:r>
      <w:r w:rsidR="009824B1" w:rsidRPr="009824B1">
        <w:t>Leadership resilience within Health systems</w:t>
      </w:r>
      <w:r w:rsidR="009824B1">
        <w:t xml:space="preserve"> </w:t>
      </w:r>
      <w:r w:rsidR="00C26DA4">
        <w:t xml:space="preserve">section l had minimum knowledge in health inequalities, a bit of doubt came </w:t>
      </w:r>
      <w:r w:rsidR="005A6CB5">
        <w:t xml:space="preserve">and thoughts of if </w:t>
      </w:r>
      <w:r w:rsidR="00C26DA4">
        <w:t>l</w:t>
      </w:r>
      <w:r w:rsidR="005A6CB5">
        <w:t xml:space="preserve"> was</w:t>
      </w:r>
      <w:r w:rsidR="00C26DA4">
        <w:t xml:space="preserve"> the right person to lead </w:t>
      </w:r>
      <w:r w:rsidR="005A6CB5">
        <w:t>this</w:t>
      </w:r>
      <w:r w:rsidR="00C26DA4">
        <w:t xml:space="preserve"> workstream programme. In an article </w:t>
      </w:r>
      <w:r w:rsidR="0060660A">
        <w:t xml:space="preserve">about </w:t>
      </w:r>
      <w:r w:rsidR="00C26DA4">
        <w:t>reflection</w:t>
      </w:r>
      <w:r w:rsidR="0060660A">
        <w:t xml:space="preserve"> post doctorate studies</w:t>
      </w:r>
      <w:r w:rsidR="00C26DA4">
        <w:t xml:space="preserve"> </w:t>
      </w:r>
      <w:r w:rsidR="0060660A">
        <w:t xml:space="preserve">written by </w:t>
      </w:r>
      <w:r w:rsidR="00140AC0">
        <w:t>Barwood (2019)</w:t>
      </w:r>
      <w:r w:rsidR="00C26DA4">
        <w:t xml:space="preserve">, the author shares her experience around self-reflection by </w:t>
      </w:r>
      <w:r w:rsidR="00140AC0">
        <w:t>conduct</w:t>
      </w:r>
      <w:r w:rsidR="00C26DA4">
        <w:t>ing an</w:t>
      </w:r>
      <w:r w:rsidR="00140AC0">
        <w:t xml:space="preserve"> autoethnographic research</w:t>
      </w:r>
      <w:r w:rsidR="00E34DA8">
        <w:t xml:space="preserve">, </w:t>
      </w:r>
      <w:proofErr w:type="gramStart"/>
      <w:r w:rsidR="00E34DA8">
        <w:t>as a way to</w:t>
      </w:r>
      <w:proofErr w:type="gramEnd"/>
      <w:r w:rsidR="00E34DA8">
        <w:t xml:space="preserve"> overcome personal doubts and promote growth in her career. Autoethnographic can be </w:t>
      </w:r>
      <w:r w:rsidR="00C26DA4">
        <w:t xml:space="preserve">described </w:t>
      </w:r>
      <w:r w:rsidR="00E34DA8">
        <w:t xml:space="preserve">as a transformative approach that </w:t>
      </w:r>
      <w:r w:rsidR="00C26DA4">
        <w:t>engages the</w:t>
      </w:r>
      <w:r w:rsidR="00E34DA8">
        <w:t xml:space="preserve"> researcher in self-exploration and self-reflection to prompt the interrogation of beliefs, practices and assumptions (</w:t>
      </w:r>
      <w:proofErr w:type="spellStart"/>
      <w:r w:rsidR="00E34DA8">
        <w:t>Butz</w:t>
      </w:r>
      <w:proofErr w:type="spellEnd"/>
      <w:r w:rsidR="00E34DA8">
        <w:t xml:space="preserve"> &amp; </w:t>
      </w:r>
      <w:proofErr w:type="spellStart"/>
      <w:r w:rsidR="00E34DA8">
        <w:t>Besio</w:t>
      </w:r>
      <w:proofErr w:type="spellEnd"/>
      <w:r w:rsidR="00E34DA8">
        <w:t>, 2009 cited by Barwood, 2019 pg. 1057</w:t>
      </w:r>
      <w:r w:rsidR="0060660A">
        <w:t xml:space="preserve">). </w:t>
      </w:r>
    </w:p>
    <w:p w14:paraId="2111F4A9" w14:textId="798C1243" w:rsidR="00140AC0" w:rsidRDefault="0060660A" w:rsidP="00456A65">
      <w:r>
        <w:t>Notably, reflection models highlight that when</w:t>
      </w:r>
      <w:r w:rsidR="00353FAF">
        <w:t xml:space="preserve"> an individual </w:t>
      </w:r>
      <w:r>
        <w:t xml:space="preserve">reflects it leads </w:t>
      </w:r>
      <w:r w:rsidR="00353FAF">
        <w:t xml:space="preserve">them </w:t>
      </w:r>
      <w:r>
        <w:t>to action and</w:t>
      </w:r>
      <w:r w:rsidR="00353FAF">
        <w:t xml:space="preserve"> gradually </w:t>
      </w:r>
      <w:r>
        <w:t xml:space="preserve">change starts happening (Taylor and Hamdy, 2013). </w:t>
      </w:r>
      <w:r w:rsidR="00353FAF">
        <w:t xml:space="preserve">However, it should be pointed out that self-reflection goes beyond models, it is a deliberate practice that requires both reflective tools and feedback to develop both in knowledge and skills, in order to be relevant within the discipline and wider society (Archer, 2012 and </w:t>
      </w:r>
      <w:proofErr w:type="spellStart"/>
      <w:r w:rsidR="00353FAF">
        <w:t>Duvivier</w:t>
      </w:r>
      <w:proofErr w:type="spellEnd"/>
      <w:r w:rsidR="00353FAF">
        <w:t xml:space="preserve"> et al, 2011). This then provides very valuable insights for individuals </w:t>
      </w:r>
      <w:r w:rsidR="001F1227">
        <w:t xml:space="preserve">to develop autonomous learning (Archer, 2012 and </w:t>
      </w:r>
      <w:proofErr w:type="spellStart"/>
      <w:r w:rsidR="001F1227">
        <w:t>Duvivier</w:t>
      </w:r>
      <w:proofErr w:type="spellEnd"/>
      <w:r w:rsidR="001F1227">
        <w:t xml:space="preserve"> et al, 2011). </w:t>
      </w:r>
    </w:p>
    <w:p w14:paraId="029CCEA0" w14:textId="795F7827" w:rsidR="004D4519" w:rsidRDefault="003D34F5" w:rsidP="00ED7C56">
      <w:r>
        <w:lastRenderedPageBreak/>
        <w:t>Particularly, t</w:t>
      </w:r>
      <w:r w:rsidR="004D4519">
        <w:t xml:space="preserve">here is a very important biblical scripture l have read and heard it been shared numerous times in my personal journey of life. The scripture states in 1 Peter 2:2 </w:t>
      </w:r>
      <w:r w:rsidR="004D4519" w:rsidRPr="004D4519">
        <w:t>For though by this time you ought to be teachers, you have need again for someone to teach you the elementary principles of the oracles of God, and you have come to need milk and not solid food. For everyone who partakes only of milk is not accustomed to the word of righteousness, for he is an infant.</w:t>
      </w:r>
      <w:r w:rsidR="004D4519">
        <w:t xml:space="preserve"> The significance </w:t>
      </w:r>
      <w:r w:rsidR="007F3CDE">
        <w:t>of</w:t>
      </w:r>
      <w:r w:rsidR="004D4519">
        <w:t xml:space="preserve"> this scripture </w:t>
      </w:r>
      <w:r w:rsidR="007F3CDE">
        <w:t xml:space="preserve">as l </w:t>
      </w:r>
      <w:r w:rsidR="004D4519">
        <w:t>reflect</w:t>
      </w:r>
      <w:r w:rsidR="007F3CDE">
        <w:t xml:space="preserve"> on my prior learning</w:t>
      </w:r>
      <w:r w:rsidR="004D4519">
        <w:t xml:space="preserve"> is that at </w:t>
      </w:r>
      <w:r w:rsidR="007F3CDE">
        <w:t>the start of my career l was an infant with little knowledge about project/programme management, transformational change, resilient leadership, engagement strategies and quality improvement methods or tools. However, now l have grown to ‘solid food’ whereby l have the confidence to initiate my own learning, and ask</w:t>
      </w:r>
      <w:r w:rsidR="00A055D1">
        <w:t xml:space="preserve"> the</w:t>
      </w:r>
      <w:r w:rsidR="007F3CDE">
        <w:t xml:space="preserve"> </w:t>
      </w:r>
      <w:r w:rsidR="00A055D1">
        <w:t xml:space="preserve">relevant advanced questions for example, </w:t>
      </w:r>
    </w:p>
    <w:p w14:paraId="21948992" w14:textId="65E33467" w:rsidR="00ED7C56" w:rsidRDefault="00A055D1" w:rsidP="00ED7C56">
      <w:r>
        <w:t xml:space="preserve"> </w:t>
      </w:r>
      <w:r w:rsidR="00ED7C56">
        <w:t>(1) The need to know (Why do I need to know this?)</w:t>
      </w:r>
    </w:p>
    <w:p w14:paraId="5994AA48" w14:textId="461BC20A" w:rsidR="00ED7C56" w:rsidRDefault="00ED7C56" w:rsidP="00ED7C56">
      <w:r>
        <w:t>(2) The learners’ self-concept (I am responsible for my own decisions)</w:t>
      </w:r>
    </w:p>
    <w:p w14:paraId="66D42427" w14:textId="5685722A" w:rsidR="00ED7C56" w:rsidRDefault="00ED7C56" w:rsidP="00ED7C56">
      <w:r>
        <w:t>(3) The role of the learners’ experiences (I have experiences which I value, and you should respect)</w:t>
      </w:r>
    </w:p>
    <w:p w14:paraId="733934EA" w14:textId="4D8CE00F" w:rsidR="00ED7C56" w:rsidRDefault="00ED7C56" w:rsidP="00ED7C56">
      <w:r>
        <w:t>(4) Readiness to learn (I need to learn because my circumstances are changing)</w:t>
      </w:r>
    </w:p>
    <w:p w14:paraId="1CD4F093" w14:textId="343A070E" w:rsidR="00ED7C56" w:rsidRDefault="00ED7C56" w:rsidP="00ED7C56">
      <w:r>
        <w:t>(5) Orientation to learning (Learning will help me deal with the situation in which I find myself)</w:t>
      </w:r>
    </w:p>
    <w:p w14:paraId="7E75B72B" w14:textId="5E916069" w:rsidR="00ED7C56" w:rsidRDefault="00ED7C56" w:rsidP="00120332">
      <w:r>
        <w:t xml:space="preserve">(6) Motivation (I learn because I want to) </w:t>
      </w:r>
      <w:r w:rsidR="00A055D1">
        <w:t>(</w:t>
      </w:r>
      <w:bookmarkStart w:id="6" w:name="_Hlk69079220"/>
      <w:r w:rsidR="00A055D1">
        <w:t xml:space="preserve">Knowles et al. 2005 </w:t>
      </w:r>
      <w:r>
        <w:t xml:space="preserve">cited by </w:t>
      </w:r>
      <w:r w:rsidRPr="00ED7C56">
        <w:t>Taylor and Hamdy</w:t>
      </w:r>
      <w:r w:rsidR="00A055D1">
        <w:t>,</w:t>
      </w:r>
      <w:r w:rsidRPr="00ED7C56">
        <w:t>2013</w:t>
      </w:r>
      <w:bookmarkEnd w:id="6"/>
      <w:r w:rsidR="00A055D1">
        <w:t>)</w:t>
      </w:r>
      <w:r w:rsidR="00426734">
        <w:t>.</w:t>
      </w:r>
    </w:p>
    <w:p w14:paraId="0A2C79E2" w14:textId="77777777" w:rsidR="003D34F5" w:rsidRDefault="003D34F5" w:rsidP="00120332"/>
    <w:p w14:paraId="11DC87E9" w14:textId="7344B7B6" w:rsidR="00426734" w:rsidRDefault="001C54CA" w:rsidP="00120332">
      <w:r>
        <w:t xml:space="preserve">                                               </w:t>
      </w:r>
      <w:r w:rsidRPr="001C54CA">
        <w:drawing>
          <wp:inline distT="0" distB="0" distL="0" distR="0" wp14:anchorId="360EDF03" wp14:editId="05F2D7E9">
            <wp:extent cx="2529366" cy="2793365"/>
            <wp:effectExtent l="0" t="0" r="4445"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35405" cy="2800034"/>
                    </a:xfrm>
                    <a:prstGeom prst="rect">
                      <a:avLst/>
                    </a:prstGeom>
                  </pic:spPr>
                </pic:pic>
              </a:graphicData>
            </a:graphic>
          </wp:inline>
        </w:drawing>
      </w:r>
    </w:p>
    <w:p w14:paraId="2E48C13F" w14:textId="031B9962" w:rsidR="001C54CA" w:rsidRDefault="001C54CA" w:rsidP="001C54CA">
      <w:pPr>
        <w:pStyle w:val="Heading2"/>
      </w:pPr>
      <w:r>
        <w:t xml:space="preserve">                                            Diagram 3: Gibbs Reflective Cycle</w:t>
      </w:r>
    </w:p>
    <w:p w14:paraId="54D805DD" w14:textId="7E65D124" w:rsidR="000926C1" w:rsidRDefault="000926C1" w:rsidP="000926C1"/>
    <w:p w14:paraId="23154B77" w14:textId="3638E47D" w:rsidR="000926C1" w:rsidRDefault="000926C1" w:rsidP="000926C1">
      <w:r>
        <w:t xml:space="preserve">Admittedly, as l asked myself those questions highlighted by Knowles et al (2005), l took </w:t>
      </w:r>
      <w:proofErr w:type="gramStart"/>
      <w:r>
        <w:t>a brief moment</w:t>
      </w:r>
      <w:proofErr w:type="gramEnd"/>
      <w:r>
        <w:t xml:space="preserve"> to look again at one of my preferred reflective cycle – Gibbs. I recalled taking the 16 Personalities Test during </w:t>
      </w:r>
      <w:r w:rsidR="008A392A">
        <w:t>the 2</w:t>
      </w:r>
      <w:r w:rsidR="008A392A" w:rsidRPr="008A392A">
        <w:rPr>
          <w:vertAlign w:val="superscript"/>
        </w:rPr>
        <w:t>nd</w:t>
      </w:r>
      <w:r w:rsidR="008A392A">
        <w:t xml:space="preserve"> wave of the Covid-19 pandemic. The test results were </w:t>
      </w:r>
      <w:proofErr w:type="gramStart"/>
      <w:r w:rsidR="008A392A">
        <w:t>definitely relevant</w:t>
      </w:r>
      <w:proofErr w:type="gramEnd"/>
      <w:r w:rsidR="008A392A">
        <w:t xml:space="preserve"> during that period of time, there made it easier to evaluate what was good and bad as l led that programme. The results highlighted that l was a natural-born leader that is full of passion and charisma, and interestingly it seems we are only 2% of the population. Now that, we have the information Gibbs </w:t>
      </w:r>
      <w:r w:rsidR="003D34F5">
        <w:t>emphasis</w:t>
      </w:r>
      <w:r w:rsidR="008A392A">
        <w:t xml:space="preserve"> that an action plan is needed. The action plan is not only about if this </w:t>
      </w:r>
      <w:r w:rsidR="008A392A">
        <w:lastRenderedPageBreak/>
        <w:t xml:space="preserve">rose again </w:t>
      </w:r>
      <w:r w:rsidR="00FD6C0A">
        <w:t xml:space="preserve">alternatively </w:t>
      </w:r>
      <w:r w:rsidR="009674AE">
        <w:t>it’s</w:t>
      </w:r>
      <w:r w:rsidR="00FD6C0A">
        <w:t xml:space="preserve"> also </w:t>
      </w:r>
      <w:r w:rsidR="009674AE">
        <w:t xml:space="preserve">about </w:t>
      </w:r>
      <w:r w:rsidR="00FD6C0A">
        <w:t>plan</w:t>
      </w:r>
      <w:r w:rsidR="009674AE">
        <w:t>ning the</w:t>
      </w:r>
      <w:r w:rsidR="00FD6C0A">
        <w:t xml:space="preserve"> next</w:t>
      </w:r>
      <w:r w:rsidR="009674AE">
        <w:t xml:space="preserve"> steps</w:t>
      </w:r>
      <w:r w:rsidR="00FD6C0A">
        <w:t xml:space="preserve"> with the information l </w:t>
      </w:r>
      <w:r w:rsidR="009674AE">
        <w:t>recently acquired</w:t>
      </w:r>
      <w:r w:rsidR="00FD6C0A">
        <w:t>.</w:t>
      </w:r>
    </w:p>
    <w:p w14:paraId="3FA25C49" w14:textId="77777777" w:rsidR="009674AE" w:rsidRPr="000926C1" w:rsidRDefault="009674AE" w:rsidP="000926C1"/>
    <w:p w14:paraId="58CCA079" w14:textId="0CAD4F47" w:rsidR="00426734" w:rsidRDefault="00426734" w:rsidP="00426734">
      <w:pPr>
        <w:pStyle w:val="Heading1"/>
      </w:pPr>
      <w:r>
        <w:t>Learning</w:t>
      </w:r>
      <w:r w:rsidR="00D642A6">
        <w:t xml:space="preserve"> </w:t>
      </w:r>
    </w:p>
    <w:p w14:paraId="6FC71E1F" w14:textId="77777777" w:rsidR="00C46972" w:rsidRPr="00C46972" w:rsidRDefault="00C46972" w:rsidP="00C46972"/>
    <w:p w14:paraId="0AB02D0A" w14:textId="79DEE697" w:rsidR="00426734" w:rsidRDefault="00426734" w:rsidP="00426734">
      <w:r>
        <w:t xml:space="preserve">Compared </w:t>
      </w:r>
      <w:r w:rsidR="007D7FCD">
        <w:t xml:space="preserve">to my first Dprof module Review of Professional Learning, l have to admit that l still </w:t>
      </w:r>
      <w:proofErr w:type="gramStart"/>
      <w:r w:rsidR="007D7FCD">
        <w:t>find</w:t>
      </w:r>
      <w:proofErr w:type="gramEnd"/>
      <w:r w:rsidR="007D7FCD">
        <w:t xml:space="preserve"> it a bit challenging to separate reflective and learning. Interestingly, Moon (2004) explains learning in a way that is simplified for everyone to relate to it. Moon (2004) states that a</w:t>
      </w:r>
      <w:r w:rsidR="00AD252F">
        <w:t>n</w:t>
      </w:r>
      <w:r w:rsidR="007D7FCD">
        <w:t xml:space="preserve"> individual learns when they retain an idea in a way that they </w:t>
      </w:r>
      <w:r w:rsidR="00AD252F">
        <w:t>can</w:t>
      </w:r>
      <w:r w:rsidR="007D7FCD">
        <w:t xml:space="preserve"> use it to guide new learning. </w:t>
      </w:r>
      <w:r w:rsidR="00AC05CF">
        <w:t>However</w:t>
      </w:r>
      <w:r w:rsidR="00AD252F">
        <w:t xml:space="preserve">, Kolb </w:t>
      </w:r>
      <w:r w:rsidR="00AC05CF">
        <w:t>(</w:t>
      </w:r>
      <w:r w:rsidR="00AD252F">
        <w:t>1984 pg.</w:t>
      </w:r>
      <w:r w:rsidR="00AC05CF">
        <w:t xml:space="preserve"> </w:t>
      </w:r>
      <w:r w:rsidR="00AD252F">
        <w:t>38</w:t>
      </w:r>
      <w:r w:rsidR="00AC05CF">
        <w:t xml:space="preserve">) argues that </w:t>
      </w:r>
      <w:r w:rsidR="00AD252F">
        <w:t xml:space="preserve">learning </w:t>
      </w:r>
      <w:r w:rsidR="00AC05CF">
        <w:t xml:space="preserve">is </w:t>
      </w:r>
      <w:r w:rsidR="00A27522">
        <w:t>a</w:t>
      </w:r>
      <w:r w:rsidR="00AD252F">
        <w:t xml:space="preserve"> process whereby knowledge is created through the transformation of experience.</w:t>
      </w:r>
      <w:r w:rsidR="00AC05CF">
        <w:t xml:space="preserve"> Kolb (1984) continues to explain that learning should </w:t>
      </w:r>
      <w:r w:rsidR="00A27522">
        <w:t>be</w:t>
      </w:r>
      <w:r w:rsidR="00AC05CF">
        <w:t xml:space="preserve"> a process that firstly needs to adapt and learn. Secondly, a process that knowledge is transformed continuously by creation and recreation (Kolb et, 1984). Thirdly, should be viewed a learning process that transforms experience in both </w:t>
      </w:r>
      <w:r w:rsidR="00A27522">
        <w:t>its objective and subjective forms (Kolb, 1984 pg. 38). Lastly, Kolb (1984 pg.38) explains that to understand learning we must understand the nature of knowledge and vice versa. Regardless of the various definitions of learning, t</w:t>
      </w:r>
      <w:r w:rsidR="007D7FCD">
        <w:t xml:space="preserve">he key </w:t>
      </w:r>
      <w:r w:rsidR="00A27522">
        <w:t>to any learning and processes is the ability to gain</w:t>
      </w:r>
      <w:r w:rsidR="007D7FCD">
        <w:t xml:space="preserve"> good quality learning that </w:t>
      </w:r>
      <w:r w:rsidR="00AD252F">
        <w:t>contributes</w:t>
      </w:r>
      <w:r w:rsidR="007D7FCD">
        <w:t xml:space="preserve"> to </w:t>
      </w:r>
      <w:r w:rsidR="00A27522">
        <w:t>an</w:t>
      </w:r>
      <w:r w:rsidR="007D7FCD">
        <w:t xml:space="preserve"> individual’s </w:t>
      </w:r>
      <w:r w:rsidR="00AD252F">
        <w:t xml:space="preserve">knowledge (Moon, 2004). </w:t>
      </w:r>
      <w:r w:rsidR="00A27522">
        <w:t xml:space="preserve">Although, in most cases this would involve bringing together relevant prior knowledge and experience (Moon, 2004). </w:t>
      </w:r>
    </w:p>
    <w:p w14:paraId="7765E9DD" w14:textId="04AB7989" w:rsidR="00762CA7" w:rsidRDefault="00DD7811" w:rsidP="00120332">
      <w:r>
        <w:t xml:space="preserve">There are several learning theories for example </w:t>
      </w:r>
      <w:r w:rsidR="008E5D04">
        <w:t xml:space="preserve">Connectivism learning theory for the digital age. </w:t>
      </w:r>
      <w:r w:rsidR="00D642A6">
        <w:t xml:space="preserve">This theory is </w:t>
      </w:r>
      <w:r w:rsidR="008E5D04">
        <w:t xml:space="preserve">the integration of principles explored by chaos, network, complexity and self-organisation </w:t>
      </w:r>
      <w:r w:rsidR="00D642A6">
        <w:t>theories (Steffens, 2015).</w:t>
      </w:r>
      <w:r w:rsidR="008E5D04">
        <w:t xml:space="preserve"> </w:t>
      </w:r>
      <w:r w:rsidR="00D642A6">
        <w:t xml:space="preserve">Another learning theory is </w:t>
      </w:r>
      <w:r w:rsidR="008E5D04">
        <w:t xml:space="preserve">Generativism </w:t>
      </w:r>
      <w:r w:rsidR="00E3378C">
        <w:t>learning</w:t>
      </w:r>
      <w:r w:rsidR="00D642A6">
        <w:t xml:space="preserve"> known</w:t>
      </w:r>
      <w:r w:rsidR="00E3378C">
        <w:t xml:space="preserve"> as a knowledge-generating activity. </w:t>
      </w:r>
      <w:r w:rsidR="00D642A6">
        <w:t xml:space="preserve">It is a theory that is </w:t>
      </w:r>
      <w:r w:rsidR="00E3378C">
        <w:t>constant</w:t>
      </w:r>
      <w:r w:rsidR="00D642A6">
        <w:t>ly</w:t>
      </w:r>
      <w:r w:rsidR="00E3378C">
        <w:t xml:space="preserve"> re-creati</w:t>
      </w:r>
      <w:r w:rsidR="00D642A6">
        <w:t>ng</w:t>
      </w:r>
      <w:r w:rsidR="00E3378C">
        <w:t xml:space="preserve"> knowledge</w:t>
      </w:r>
      <w:r w:rsidR="00D642A6">
        <w:t xml:space="preserve">, it </w:t>
      </w:r>
      <w:r w:rsidR="00E3378C">
        <w:t>appeals to the unique human ability to derive new meaning from experience and build</w:t>
      </w:r>
      <w:r w:rsidR="00D642A6">
        <w:t>ing</w:t>
      </w:r>
      <w:r w:rsidR="00E3378C">
        <w:t xml:space="preserve"> sense out of a shared body of </w:t>
      </w:r>
      <w:r w:rsidR="00762CA7">
        <w:t>conventional knowledge (Carneiro, 2010)</w:t>
      </w:r>
      <w:r w:rsidR="00D642A6">
        <w:t xml:space="preserve">. Next, there is also </w:t>
      </w:r>
      <w:r w:rsidR="00762CA7">
        <w:t xml:space="preserve">Self-regulated learning </w:t>
      </w:r>
      <w:r w:rsidR="00D642A6">
        <w:t xml:space="preserve">theory, this </w:t>
      </w:r>
      <w:r w:rsidR="0054140C">
        <w:t xml:space="preserve">involves cognitive, affective, motivational and behavioural components that provide the individual with the capacity to adjust his or her actions and goals to achieve the desired results in light of changing environmental conditions (Zeidner et al, 2000 p751). </w:t>
      </w:r>
    </w:p>
    <w:p w14:paraId="68C94D77" w14:textId="32DD725A" w:rsidR="009D611D" w:rsidRDefault="00D642A6" w:rsidP="00D642A6">
      <w:r>
        <w:t xml:space="preserve">Accordingly, all the above learning theories have </w:t>
      </w:r>
      <w:r w:rsidR="009D611D">
        <w:t>an</w:t>
      </w:r>
      <w:r>
        <w:t xml:space="preserve"> element in each of them that l believe have contributed to my body of prior learning and body of knowledge. However, l specifically select</w:t>
      </w:r>
      <w:r w:rsidR="009D611D">
        <w:t>ed</w:t>
      </w:r>
      <w:r>
        <w:t xml:space="preserve"> Transformative learning theory</w:t>
      </w:r>
      <w:r w:rsidR="004F460C">
        <w:t xml:space="preserve"> for this portfolio as it </w:t>
      </w:r>
      <w:r>
        <w:t xml:space="preserve">explores the way in which critical reflection can be used to challenge </w:t>
      </w:r>
      <w:r w:rsidR="004F460C">
        <w:t xml:space="preserve">my </w:t>
      </w:r>
      <w:r>
        <w:t>beliefs and assumptions (Mezirow 1978, 1990, 1995</w:t>
      </w:r>
      <w:r w:rsidR="004F460C">
        <w:t xml:space="preserve"> cited by Taylor and Hamdy, 2013). </w:t>
      </w:r>
      <w:r>
        <w:t xml:space="preserve"> The </w:t>
      </w:r>
      <w:r w:rsidR="009D611D">
        <w:t xml:space="preserve">learning </w:t>
      </w:r>
      <w:r>
        <w:t xml:space="preserve">process of </w:t>
      </w:r>
      <w:r w:rsidR="009D611D">
        <w:t>T</w:t>
      </w:r>
      <w:r>
        <w:t>ransformation</w:t>
      </w:r>
      <w:r w:rsidR="009D611D">
        <w:t xml:space="preserve"> theory</w:t>
      </w:r>
      <w:r>
        <w:t xml:space="preserve"> includes</w:t>
      </w:r>
      <w:r w:rsidR="009D611D">
        <w:t>;</w:t>
      </w:r>
      <w:r>
        <w:t xml:space="preserve"> </w:t>
      </w:r>
    </w:p>
    <w:p w14:paraId="01525BB7" w14:textId="134A0B8B" w:rsidR="009D611D" w:rsidRDefault="00D642A6" w:rsidP="009D611D">
      <w:pPr>
        <w:pStyle w:val="ListParagraph"/>
        <w:numPr>
          <w:ilvl w:val="0"/>
          <w:numId w:val="15"/>
        </w:numPr>
      </w:pPr>
      <w:r>
        <w:t>A disorienting dilemma which is the catalyst/trigger to review own views/perspectives – ‘‘knowing that you don’t know’’</w:t>
      </w:r>
    </w:p>
    <w:p w14:paraId="754D35B5" w14:textId="1BC8A0BF" w:rsidR="009D611D" w:rsidRDefault="0055609C" w:rsidP="009D611D">
      <w:pPr>
        <w:pStyle w:val="ListParagraph"/>
        <w:numPr>
          <w:ilvl w:val="0"/>
          <w:numId w:val="15"/>
        </w:numPr>
      </w:pPr>
      <w:r>
        <w:t>A learning structure that</w:t>
      </w:r>
      <w:r w:rsidR="00181C0D">
        <w:t xml:space="preserve"> looks at </w:t>
      </w:r>
      <w:r w:rsidR="00D642A6">
        <w:t xml:space="preserve">personal, professional and social factors </w:t>
      </w:r>
    </w:p>
    <w:p w14:paraId="10DC773D" w14:textId="47B6BE89" w:rsidR="009D611D" w:rsidRDefault="00181C0D" w:rsidP="009D611D">
      <w:pPr>
        <w:pStyle w:val="ListParagraph"/>
        <w:numPr>
          <w:ilvl w:val="0"/>
          <w:numId w:val="15"/>
        </w:numPr>
      </w:pPr>
      <w:r>
        <w:t xml:space="preserve">An opportunity to </w:t>
      </w:r>
      <w:r w:rsidR="00C03992">
        <w:t>c</w:t>
      </w:r>
      <w:r w:rsidR="00D642A6">
        <w:t>ritical reflect</w:t>
      </w:r>
      <w:r>
        <w:t xml:space="preserve"> and analyse prior knowledge and experience (Mezirow, 1990 cited by Taylor and Hamdy, 2013). </w:t>
      </w:r>
    </w:p>
    <w:p w14:paraId="6EED320A" w14:textId="522F7C90" w:rsidR="00D642A6" w:rsidRDefault="00170C51" w:rsidP="00D642A6">
      <w:r>
        <w:t xml:space="preserve">As mentioned earlier on in this section, although separate in the body of knowledge however </w:t>
      </w:r>
      <w:r w:rsidR="00D441A3">
        <w:t xml:space="preserve">there is an entwin when it comes to prior learning assessment. </w:t>
      </w:r>
      <w:r>
        <w:t xml:space="preserve"> </w:t>
      </w:r>
      <w:r w:rsidR="00D441A3">
        <w:t>There are different forms of reflection especially when focusing on the Transformational learning theory. These forms include meanings,</w:t>
      </w:r>
      <w:r w:rsidR="00D441A3" w:rsidRPr="00D441A3">
        <w:t xml:space="preserve"> </w:t>
      </w:r>
      <w:r w:rsidR="00D441A3">
        <w:t>structures, context, process and premise of the Transformation change that would have occurred (</w:t>
      </w:r>
      <w:r w:rsidR="00D642A6">
        <w:t>Mezirow</w:t>
      </w:r>
      <w:r w:rsidR="00D441A3">
        <w:t xml:space="preserve">, </w:t>
      </w:r>
      <w:r w:rsidR="00D642A6">
        <w:t>1990</w:t>
      </w:r>
      <w:r w:rsidR="00D441A3">
        <w:t xml:space="preserve"> cited by Taylor and Hamdy, 2013). </w:t>
      </w:r>
      <w:r w:rsidR="00D642A6">
        <w:t xml:space="preserve"> </w:t>
      </w:r>
      <w:r w:rsidR="00AF24AF">
        <w:t xml:space="preserve">One form of reflection that l must state l learnt </w:t>
      </w:r>
      <w:r w:rsidR="00AF24AF">
        <w:lastRenderedPageBreak/>
        <w:t xml:space="preserve">was </w:t>
      </w:r>
      <w:r w:rsidR="00D642A6">
        <w:t xml:space="preserve">Premise reflection </w:t>
      </w:r>
      <w:r w:rsidR="00AF24AF">
        <w:t xml:space="preserve">as it </w:t>
      </w:r>
      <w:r w:rsidR="00D642A6">
        <w:t>involves the critical re-examination of long held presuppositions (Brookfield 2000 cited by Taylor and Hamdy, 2013).</w:t>
      </w:r>
      <w:r w:rsidR="00AF24AF">
        <w:t xml:space="preserve"> </w:t>
      </w:r>
    </w:p>
    <w:p w14:paraId="3B8C4129" w14:textId="5BE8CC90" w:rsidR="00685BFD" w:rsidRDefault="00C03992" w:rsidP="00D441A3">
      <w:r>
        <w:t>Particularly, a</w:t>
      </w:r>
      <w:r w:rsidR="00AF24AF">
        <w:t xml:space="preserve">t the start of leading the </w:t>
      </w:r>
      <w:r w:rsidR="00757460">
        <w:t xml:space="preserve">Maternity and Neonatal health inequalities </w:t>
      </w:r>
      <w:r w:rsidR="00AF24AF">
        <w:t>workstream</w:t>
      </w:r>
      <w:r w:rsidR="00757460">
        <w:t xml:space="preserve">, l thought l had no presuppositions or premise in relation to that work. But l </w:t>
      </w:r>
      <w:proofErr w:type="gramStart"/>
      <w:r w:rsidR="00757460">
        <w:t>have</w:t>
      </w:r>
      <w:proofErr w:type="gramEnd"/>
      <w:r w:rsidR="00757460">
        <w:t xml:space="preserve"> taken a </w:t>
      </w:r>
      <w:r w:rsidR="00A655B8">
        <w:t>step back to look at the topic again</w:t>
      </w:r>
      <w:r w:rsidR="00F63DD7">
        <w:t>.</w:t>
      </w:r>
      <w:r w:rsidR="00757460">
        <w:t xml:space="preserve"> l now </w:t>
      </w:r>
      <w:proofErr w:type="gramStart"/>
      <w:r w:rsidR="00757460">
        <w:t>think</w:t>
      </w:r>
      <w:proofErr w:type="gramEnd"/>
      <w:r w:rsidR="00757460">
        <w:t xml:space="preserve"> there were some hypothesis or premise as l recalled reminding other workstream members </w:t>
      </w:r>
      <w:r w:rsidR="00685BFD">
        <w:t>the reason why this programme was important and the difference we would make improving outcomes for women and babies. I must acknowledge leading on a large-scale T</w:t>
      </w:r>
      <w:r w:rsidR="00A655B8">
        <w:t xml:space="preserve">ransformational change project or programme requires a resilient leader that has the skills and knowledge in quality improvement methods and tools. </w:t>
      </w:r>
      <w:r w:rsidR="00685BFD">
        <w:t xml:space="preserve">This would </w:t>
      </w:r>
      <w:r w:rsidR="00A655B8">
        <w:t>ensure any element of change occurs in a safe and timely manner</w:t>
      </w:r>
      <w:r w:rsidR="00685BFD">
        <w:t xml:space="preserve"> making sure the </w:t>
      </w:r>
      <w:r w:rsidR="00A21037">
        <w:t>change become</w:t>
      </w:r>
      <w:r w:rsidR="00685BFD">
        <w:t>s</w:t>
      </w:r>
      <w:r w:rsidR="00A21037">
        <w:t xml:space="preserve"> equitable for all</w:t>
      </w:r>
      <w:r w:rsidR="00685BFD">
        <w:t>,</w:t>
      </w:r>
      <w:r w:rsidR="00A21037">
        <w:t xml:space="preserve"> </w:t>
      </w:r>
      <w:r w:rsidR="00685BFD">
        <w:t xml:space="preserve">resulting in </w:t>
      </w:r>
      <w:r w:rsidR="00A21037">
        <w:t xml:space="preserve">improved outcomes for every woman and baby. </w:t>
      </w:r>
      <w:r w:rsidR="00F63DD7">
        <w:t>Moreover</w:t>
      </w:r>
      <w:r w:rsidR="00685BFD">
        <w:t>, t</w:t>
      </w:r>
      <w:r w:rsidR="00A21037">
        <w:t>he engagement with service users and other key stakeholders bec</w:t>
      </w:r>
      <w:r w:rsidR="00685BFD">
        <w:t>a</w:t>
      </w:r>
      <w:r w:rsidR="00A21037">
        <w:t xml:space="preserve">me the glue to </w:t>
      </w:r>
      <w:r w:rsidR="00685BFD">
        <w:t xml:space="preserve">supporting all systems within the region to complete and achieve all National Four Actions three months before the national deadline. </w:t>
      </w:r>
    </w:p>
    <w:p w14:paraId="3BCC976B" w14:textId="2C3CC9E5" w:rsidR="001D6BDB" w:rsidRDefault="004039E4" w:rsidP="001D6BDB">
      <w:r>
        <w:t xml:space="preserve">The combination of </w:t>
      </w:r>
      <w:r w:rsidR="00D642A6">
        <w:t>transformation</w:t>
      </w:r>
      <w:r w:rsidR="00690E2A">
        <w:t xml:space="preserve">, </w:t>
      </w:r>
      <w:r>
        <w:t>learning</w:t>
      </w:r>
      <w:r w:rsidR="00690E2A">
        <w:t xml:space="preserve"> and reflection</w:t>
      </w:r>
      <w:r>
        <w:t xml:space="preserve"> can be viewed as principle</w:t>
      </w:r>
      <w:r w:rsidR="00690E2A">
        <w:t>s</w:t>
      </w:r>
      <w:r>
        <w:t xml:space="preserve"> that requires one to listen</w:t>
      </w:r>
      <w:r w:rsidR="00690E2A">
        <w:t>, gain feedback from</w:t>
      </w:r>
      <w:r>
        <w:t xml:space="preserve"> others and self-</w:t>
      </w:r>
      <w:r w:rsidR="00690E2A">
        <w:t>evaluate</w:t>
      </w:r>
      <w:r>
        <w:t xml:space="preserve"> in order to </w:t>
      </w:r>
      <w:r w:rsidR="00690E2A">
        <w:t xml:space="preserve">analyse any </w:t>
      </w:r>
      <w:r w:rsidR="00805887">
        <w:t xml:space="preserve">conjoining </w:t>
      </w:r>
      <w:r w:rsidR="00690E2A">
        <w:t>cognitive</w:t>
      </w:r>
      <w:r w:rsidR="00805887">
        <w:t xml:space="preserve"> and emotional processes (</w:t>
      </w:r>
      <w:proofErr w:type="spellStart"/>
      <w:r w:rsidR="00292E63">
        <w:t>Boud</w:t>
      </w:r>
      <w:proofErr w:type="spellEnd"/>
      <w:r w:rsidR="00292E63">
        <w:t xml:space="preserve"> et al, 2006</w:t>
      </w:r>
      <w:r w:rsidR="00805887">
        <w:t>)</w:t>
      </w:r>
      <w:r w:rsidR="001D1025">
        <w:t xml:space="preserve">. This then enables </w:t>
      </w:r>
      <w:r w:rsidR="00D22CF8">
        <w:t xml:space="preserve">the individual to plan, monitor or evaluate any action taken </w:t>
      </w:r>
      <w:r w:rsidR="00292E63">
        <w:t>(</w:t>
      </w:r>
      <w:proofErr w:type="spellStart"/>
      <w:r w:rsidR="00292E63">
        <w:t>Boud</w:t>
      </w:r>
      <w:proofErr w:type="spellEnd"/>
      <w:r w:rsidR="00292E63">
        <w:t xml:space="preserve"> et al, 2006</w:t>
      </w:r>
      <w:r w:rsidR="00D22CF8">
        <w:t>).</w:t>
      </w:r>
      <w:r w:rsidR="00805887">
        <w:t xml:space="preserve"> </w:t>
      </w:r>
      <w:r>
        <w:t xml:space="preserve"> </w:t>
      </w:r>
      <w:r w:rsidR="00822B9E">
        <w:t>Although self</w:t>
      </w:r>
      <w:r w:rsidR="00D22CF8">
        <w:t>-evaluation</w:t>
      </w:r>
      <w:r w:rsidR="00822B9E">
        <w:t xml:space="preserve"> and experiential learning are </w:t>
      </w:r>
      <w:r w:rsidR="000133FB">
        <w:t>important strategies</w:t>
      </w:r>
      <w:r w:rsidR="00D22CF8">
        <w:t xml:space="preserve"> within transformational change</w:t>
      </w:r>
      <w:r w:rsidR="00F63DD7">
        <w:t xml:space="preserve">, </w:t>
      </w:r>
      <w:r w:rsidR="000133FB">
        <w:t>Taylor and Hamdy</w:t>
      </w:r>
      <w:r w:rsidR="00F63DD7">
        <w:t xml:space="preserve"> (</w:t>
      </w:r>
      <w:r w:rsidR="000133FB">
        <w:t xml:space="preserve">2013) </w:t>
      </w:r>
      <w:r w:rsidR="00D22CF8">
        <w:t>emphases</w:t>
      </w:r>
      <w:r w:rsidR="000133FB">
        <w:t xml:space="preserve"> that</w:t>
      </w:r>
      <w:r w:rsidR="00D22CF8">
        <w:t xml:space="preserve"> </w:t>
      </w:r>
      <w:r w:rsidR="000133FB">
        <w:t>receiv</w:t>
      </w:r>
      <w:r w:rsidR="00292E63">
        <w:t xml:space="preserve">ing </w:t>
      </w:r>
      <w:r w:rsidR="000133FB">
        <w:t>feedback</w:t>
      </w:r>
      <w:r w:rsidR="00292E63">
        <w:t xml:space="preserve"> from others is</w:t>
      </w:r>
      <w:r w:rsidR="00F63DD7">
        <w:t xml:space="preserve"> also</w:t>
      </w:r>
      <w:r w:rsidR="00292E63">
        <w:t xml:space="preserve"> fundamental</w:t>
      </w:r>
      <w:r w:rsidR="000133FB">
        <w:t xml:space="preserve"> in help</w:t>
      </w:r>
      <w:r w:rsidR="00292E63">
        <w:t>ing to</w:t>
      </w:r>
      <w:r w:rsidR="000133FB">
        <w:t xml:space="preserve"> develop or consolidate </w:t>
      </w:r>
      <w:r w:rsidR="00292E63">
        <w:t xml:space="preserve">one’s </w:t>
      </w:r>
      <w:r w:rsidR="000133FB">
        <w:t xml:space="preserve">knowledge, skills or attitudes. </w:t>
      </w:r>
      <w:r w:rsidR="00292E63">
        <w:t>An example of such feedback is Nursing, and Midwifery Council</w:t>
      </w:r>
      <w:r w:rsidR="00F63DD7">
        <w:t xml:space="preserve"> (NMC)</w:t>
      </w:r>
      <w:r w:rsidR="00292E63">
        <w:t xml:space="preserve"> revalidation process conducted e</w:t>
      </w:r>
      <w:r w:rsidR="000133FB">
        <w:t>very 3 years</w:t>
      </w:r>
      <w:r w:rsidR="00F63DD7">
        <w:t xml:space="preserve"> and a</w:t>
      </w:r>
      <w:r w:rsidR="00292E63">
        <w:t>s well as the workplace a</w:t>
      </w:r>
      <w:r w:rsidR="000133FB">
        <w:t xml:space="preserve">nnual appraisal. </w:t>
      </w:r>
      <w:r w:rsidR="00C81DA8">
        <w:t>Certainly, b</w:t>
      </w:r>
      <w:r w:rsidR="000133FB">
        <w:t xml:space="preserve">oth </w:t>
      </w:r>
      <w:r w:rsidR="00292E63">
        <w:t xml:space="preserve">processes </w:t>
      </w:r>
      <w:r w:rsidR="000133FB">
        <w:t>give me the opportunity</w:t>
      </w:r>
      <w:r w:rsidR="00C81DA8">
        <w:t xml:space="preserve"> to</w:t>
      </w:r>
      <w:r w:rsidR="000133FB">
        <w:t xml:space="preserve"> </w:t>
      </w:r>
      <w:r w:rsidR="00292E63">
        <w:t xml:space="preserve">increase my awareness of learning opportunities and self-awareness of how </w:t>
      </w:r>
      <w:r w:rsidR="00C81DA8">
        <w:t xml:space="preserve">l </w:t>
      </w:r>
      <w:r w:rsidR="00292E63">
        <w:t xml:space="preserve">might have dealt with such opportunities in the past (Fenwick, 2003 </w:t>
      </w:r>
      <w:r w:rsidR="00537A83">
        <w:t xml:space="preserve">cited by </w:t>
      </w:r>
      <w:proofErr w:type="spellStart"/>
      <w:r w:rsidR="00537A83">
        <w:t>Boud</w:t>
      </w:r>
      <w:proofErr w:type="spellEnd"/>
      <w:r w:rsidR="00537A83">
        <w:t xml:space="preserve"> et al, 2006).</w:t>
      </w:r>
      <w:r w:rsidR="001D6BDB">
        <w:t xml:space="preserve"> </w:t>
      </w:r>
      <w:r w:rsidR="00C81DA8">
        <w:t>All things considered s</w:t>
      </w:r>
      <w:r w:rsidR="001D6BDB">
        <w:t xml:space="preserve">o what is next for my career development, l </w:t>
      </w:r>
      <w:r w:rsidR="00C81DA8">
        <w:t xml:space="preserve">am </w:t>
      </w:r>
      <w:r w:rsidR="001D6BDB">
        <w:t>aim</w:t>
      </w:r>
      <w:r w:rsidR="00C81DA8">
        <w:t>ing</w:t>
      </w:r>
      <w:r w:rsidR="001D6BDB">
        <w:t xml:space="preserve"> to complete a course in </w:t>
      </w:r>
      <w:r w:rsidR="00C81DA8">
        <w:t>p</w:t>
      </w:r>
      <w:r w:rsidR="001D6BDB">
        <w:t xml:space="preserve">rogramme management and shadow our specialist commissioning team. These two areas are already documented in my work learning development records however because of </w:t>
      </w:r>
      <w:r w:rsidR="00C46972">
        <w:t>C</w:t>
      </w:r>
      <w:r w:rsidR="001D6BDB">
        <w:t>ovid priorities ha</w:t>
      </w:r>
      <w:r w:rsidR="00C46972">
        <w:t xml:space="preserve">d </w:t>
      </w:r>
      <w:r w:rsidR="001D6BDB">
        <w:t>to</w:t>
      </w:r>
      <w:r w:rsidR="00C81DA8">
        <w:t xml:space="preserve"> be paused </w:t>
      </w:r>
      <w:proofErr w:type="gramStart"/>
      <w:r w:rsidR="00C81DA8">
        <w:t>in order for</w:t>
      </w:r>
      <w:proofErr w:type="gramEnd"/>
      <w:r w:rsidR="00C81DA8">
        <w:t xml:space="preserve"> our team </w:t>
      </w:r>
      <w:r w:rsidR="007F1ADF">
        <w:t>to focus</w:t>
      </w:r>
      <w:r w:rsidR="00C46972">
        <w:t xml:space="preserve"> on</w:t>
      </w:r>
      <w:r w:rsidR="001D6BDB">
        <w:t xml:space="preserve"> support</w:t>
      </w:r>
      <w:r w:rsidR="00C46972">
        <w:t>ing</w:t>
      </w:r>
      <w:r w:rsidR="001D6BDB">
        <w:t xml:space="preserve"> our systems with </w:t>
      </w:r>
      <w:r w:rsidR="00C81DA8">
        <w:t xml:space="preserve">Covid </w:t>
      </w:r>
      <w:r w:rsidR="001D6BDB">
        <w:t xml:space="preserve">service recovery. </w:t>
      </w:r>
    </w:p>
    <w:p w14:paraId="350F2B27" w14:textId="77777777" w:rsidR="00C46972" w:rsidRDefault="00C46972" w:rsidP="001D6BDB"/>
    <w:p w14:paraId="0D3EA843" w14:textId="21F73C8E" w:rsidR="001273F9" w:rsidRDefault="001273F9" w:rsidP="0095375A">
      <w:pPr>
        <w:pStyle w:val="Heading1"/>
      </w:pPr>
      <w:r w:rsidRPr="00C511FD">
        <w:t>Conclusion</w:t>
      </w:r>
    </w:p>
    <w:p w14:paraId="24DACEB5" w14:textId="77777777" w:rsidR="00C46972" w:rsidRPr="00C46972" w:rsidRDefault="00C46972" w:rsidP="00C46972"/>
    <w:p w14:paraId="7B4071A3" w14:textId="550ABA2C" w:rsidR="00371F33" w:rsidRDefault="008157CC" w:rsidP="001C751D">
      <w:pPr>
        <w:rPr>
          <w:sz w:val="24"/>
          <w:szCs w:val="24"/>
        </w:rPr>
      </w:pPr>
      <w:r>
        <w:rPr>
          <w:sz w:val="24"/>
          <w:szCs w:val="24"/>
        </w:rPr>
        <w:t>In conclusion, t</w:t>
      </w:r>
      <w:r w:rsidR="007C05D6">
        <w:rPr>
          <w:sz w:val="24"/>
          <w:szCs w:val="24"/>
        </w:rPr>
        <w:t>his Prior Learning portfolio has shown that s</w:t>
      </w:r>
      <w:r w:rsidR="0054140C">
        <w:rPr>
          <w:sz w:val="24"/>
          <w:szCs w:val="24"/>
        </w:rPr>
        <w:t>ignificant</w:t>
      </w:r>
      <w:r w:rsidR="00364A3C">
        <w:rPr>
          <w:sz w:val="24"/>
          <w:szCs w:val="24"/>
        </w:rPr>
        <w:t xml:space="preserve"> changes have taken place in the way </w:t>
      </w:r>
      <w:r w:rsidR="007C05D6">
        <w:rPr>
          <w:sz w:val="24"/>
          <w:szCs w:val="24"/>
        </w:rPr>
        <w:t>we</w:t>
      </w:r>
      <w:r w:rsidR="00364A3C">
        <w:rPr>
          <w:sz w:val="24"/>
          <w:szCs w:val="24"/>
        </w:rPr>
        <w:t xml:space="preserve"> learn and are supported in our learning activities</w:t>
      </w:r>
      <w:r w:rsidR="007C05D6">
        <w:rPr>
          <w:sz w:val="24"/>
          <w:szCs w:val="24"/>
        </w:rPr>
        <w:t xml:space="preserve"> especially now </w:t>
      </w:r>
      <w:r w:rsidR="00C46972">
        <w:rPr>
          <w:sz w:val="24"/>
          <w:szCs w:val="24"/>
        </w:rPr>
        <w:t>with the use</w:t>
      </w:r>
      <w:r w:rsidR="007C05D6">
        <w:rPr>
          <w:sz w:val="24"/>
          <w:szCs w:val="24"/>
        </w:rPr>
        <w:t xml:space="preserve"> </w:t>
      </w:r>
      <w:r w:rsidR="00364A3C">
        <w:rPr>
          <w:sz w:val="24"/>
          <w:szCs w:val="24"/>
        </w:rPr>
        <w:t xml:space="preserve">digital technologies (Steffens, 2015). </w:t>
      </w:r>
      <w:r w:rsidR="007C05D6">
        <w:rPr>
          <w:sz w:val="24"/>
          <w:szCs w:val="24"/>
        </w:rPr>
        <w:t>Surely, the C</w:t>
      </w:r>
      <w:r w:rsidR="00364A3C">
        <w:rPr>
          <w:sz w:val="24"/>
          <w:szCs w:val="24"/>
        </w:rPr>
        <w:t>ovid</w:t>
      </w:r>
      <w:r w:rsidR="007C05D6">
        <w:rPr>
          <w:sz w:val="24"/>
          <w:szCs w:val="24"/>
        </w:rPr>
        <w:t>-19</w:t>
      </w:r>
      <w:r w:rsidR="00364A3C">
        <w:rPr>
          <w:sz w:val="24"/>
          <w:szCs w:val="24"/>
        </w:rPr>
        <w:t xml:space="preserve"> pandemic has shown </w:t>
      </w:r>
      <w:r w:rsidR="007C05D6">
        <w:rPr>
          <w:sz w:val="24"/>
          <w:szCs w:val="24"/>
        </w:rPr>
        <w:t>us that</w:t>
      </w:r>
      <w:r w:rsidR="00364A3C">
        <w:rPr>
          <w:sz w:val="24"/>
          <w:szCs w:val="24"/>
        </w:rPr>
        <w:t xml:space="preserve"> learning </w:t>
      </w:r>
      <w:r w:rsidR="007C05D6">
        <w:rPr>
          <w:sz w:val="24"/>
          <w:szCs w:val="24"/>
        </w:rPr>
        <w:t>can and has been embedded continuously</w:t>
      </w:r>
      <w:r w:rsidR="00364A3C">
        <w:rPr>
          <w:sz w:val="24"/>
          <w:szCs w:val="24"/>
        </w:rPr>
        <w:t xml:space="preserve"> within</w:t>
      </w:r>
      <w:r w:rsidR="007C05D6">
        <w:rPr>
          <w:sz w:val="24"/>
          <w:szCs w:val="24"/>
        </w:rPr>
        <w:t xml:space="preserve"> our National H</w:t>
      </w:r>
      <w:r w:rsidR="00364A3C">
        <w:rPr>
          <w:sz w:val="24"/>
          <w:szCs w:val="24"/>
        </w:rPr>
        <w:t xml:space="preserve">ealth </w:t>
      </w:r>
      <w:r w:rsidR="007C05D6">
        <w:rPr>
          <w:sz w:val="24"/>
          <w:szCs w:val="24"/>
        </w:rPr>
        <w:t>Service</w:t>
      </w:r>
      <w:r w:rsidR="00364A3C">
        <w:rPr>
          <w:sz w:val="24"/>
          <w:szCs w:val="24"/>
        </w:rPr>
        <w:t xml:space="preserve">. </w:t>
      </w:r>
      <w:r w:rsidR="007C05D6">
        <w:rPr>
          <w:sz w:val="24"/>
          <w:szCs w:val="24"/>
        </w:rPr>
        <w:t xml:space="preserve">Based on </w:t>
      </w:r>
      <w:r w:rsidR="00C46972">
        <w:rPr>
          <w:sz w:val="24"/>
          <w:szCs w:val="24"/>
        </w:rPr>
        <w:t xml:space="preserve">my </w:t>
      </w:r>
      <w:r w:rsidR="007C05D6">
        <w:rPr>
          <w:sz w:val="24"/>
          <w:szCs w:val="24"/>
        </w:rPr>
        <w:t xml:space="preserve">chosen learning area and learning outcomes there is a </w:t>
      </w:r>
      <w:r w:rsidR="00E72298">
        <w:rPr>
          <w:sz w:val="24"/>
          <w:szCs w:val="24"/>
        </w:rPr>
        <w:t>clear</w:t>
      </w:r>
      <w:r w:rsidR="007C05D6">
        <w:rPr>
          <w:sz w:val="24"/>
          <w:szCs w:val="24"/>
        </w:rPr>
        <w:t xml:space="preserve"> understanding that</w:t>
      </w:r>
      <w:r w:rsidR="00E72298">
        <w:rPr>
          <w:sz w:val="24"/>
          <w:szCs w:val="24"/>
        </w:rPr>
        <w:t xml:space="preserve"> some leaders prefer to work towards a deep understanding of what they </w:t>
      </w:r>
      <w:r w:rsidR="002602C0">
        <w:rPr>
          <w:sz w:val="24"/>
          <w:szCs w:val="24"/>
        </w:rPr>
        <w:t xml:space="preserve">are </w:t>
      </w:r>
      <w:r w:rsidR="00C46972">
        <w:rPr>
          <w:sz w:val="24"/>
          <w:szCs w:val="24"/>
        </w:rPr>
        <w:t>learning,</w:t>
      </w:r>
      <w:r w:rsidR="002602C0">
        <w:rPr>
          <w:sz w:val="24"/>
          <w:szCs w:val="24"/>
        </w:rPr>
        <w:t xml:space="preserve"> and</w:t>
      </w:r>
      <w:r w:rsidR="00E72298">
        <w:rPr>
          <w:sz w:val="24"/>
          <w:szCs w:val="24"/>
        </w:rPr>
        <w:t xml:space="preserve"> others prefer to acquire the facts</w:t>
      </w:r>
      <w:r w:rsidR="002602C0">
        <w:rPr>
          <w:sz w:val="24"/>
          <w:szCs w:val="24"/>
        </w:rPr>
        <w:t xml:space="preserve"> first (Taylor and Hamdy, 2013). Based on my moment of </w:t>
      </w:r>
      <w:r w:rsidR="00E72298">
        <w:rPr>
          <w:sz w:val="24"/>
          <w:szCs w:val="24"/>
        </w:rPr>
        <w:t xml:space="preserve">reflection </w:t>
      </w:r>
      <w:r w:rsidR="002602C0">
        <w:rPr>
          <w:sz w:val="24"/>
          <w:szCs w:val="24"/>
        </w:rPr>
        <w:t xml:space="preserve">both are </w:t>
      </w:r>
      <w:r w:rsidR="00E72298">
        <w:rPr>
          <w:sz w:val="24"/>
          <w:szCs w:val="24"/>
        </w:rPr>
        <w:t>appropriate strateg</w:t>
      </w:r>
      <w:r w:rsidR="002602C0">
        <w:rPr>
          <w:sz w:val="24"/>
          <w:szCs w:val="24"/>
        </w:rPr>
        <w:t>ies to start transforming our recent rapid changing Maternity and Neonatal service. As demonstrated throughout th</w:t>
      </w:r>
      <w:r w:rsidR="00C46972">
        <w:rPr>
          <w:sz w:val="24"/>
          <w:szCs w:val="24"/>
        </w:rPr>
        <w:t>is</w:t>
      </w:r>
      <w:r w:rsidR="002602C0">
        <w:rPr>
          <w:sz w:val="24"/>
          <w:szCs w:val="24"/>
        </w:rPr>
        <w:t xml:space="preserve"> Maternity and Neonatal </w:t>
      </w:r>
      <w:r w:rsidR="00C46972">
        <w:rPr>
          <w:sz w:val="24"/>
          <w:szCs w:val="24"/>
        </w:rPr>
        <w:t>Transformation P</w:t>
      </w:r>
      <w:r w:rsidR="002602C0">
        <w:rPr>
          <w:sz w:val="24"/>
          <w:szCs w:val="24"/>
        </w:rPr>
        <w:t>rogramme and my role as a leader, s</w:t>
      </w:r>
      <w:r w:rsidR="00E72298">
        <w:rPr>
          <w:sz w:val="24"/>
          <w:szCs w:val="24"/>
        </w:rPr>
        <w:t>ometimes</w:t>
      </w:r>
      <w:r w:rsidR="00C46972">
        <w:rPr>
          <w:sz w:val="24"/>
          <w:szCs w:val="24"/>
        </w:rPr>
        <w:t xml:space="preserve"> having a</w:t>
      </w:r>
      <w:r w:rsidR="00E72298">
        <w:rPr>
          <w:sz w:val="24"/>
          <w:szCs w:val="24"/>
        </w:rPr>
        <w:t xml:space="preserve"> deep understanding is </w:t>
      </w:r>
      <w:r w:rsidR="00C46972">
        <w:rPr>
          <w:sz w:val="24"/>
          <w:szCs w:val="24"/>
        </w:rPr>
        <w:t xml:space="preserve">surely </w:t>
      </w:r>
      <w:r w:rsidR="00E72298">
        <w:rPr>
          <w:sz w:val="24"/>
          <w:szCs w:val="24"/>
        </w:rPr>
        <w:t xml:space="preserve">needed, and sometimes it is enough to </w:t>
      </w:r>
      <w:r w:rsidR="002602C0">
        <w:rPr>
          <w:sz w:val="24"/>
          <w:szCs w:val="24"/>
        </w:rPr>
        <w:t xml:space="preserve">just </w:t>
      </w:r>
      <w:r w:rsidR="00E72298">
        <w:rPr>
          <w:sz w:val="24"/>
          <w:szCs w:val="24"/>
        </w:rPr>
        <w:t xml:space="preserve">know “the facts” (Taylor and Hamdy, 2013). </w:t>
      </w:r>
      <w:r w:rsidR="00C46972">
        <w:rPr>
          <w:sz w:val="24"/>
          <w:szCs w:val="24"/>
        </w:rPr>
        <w:t xml:space="preserve">The ability to learn and reflect is adaptable to any </w:t>
      </w:r>
      <w:r w:rsidR="0026719B">
        <w:rPr>
          <w:sz w:val="24"/>
          <w:szCs w:val="24"/>
        </w:rPr>
        <w:t xml:space="preserve">work area, as the </w:t>
      </w:r>
      <w:r w:rsidR="0026719B">
        <w:rPr>
          <w:sz w:val="24"/>
          <w:szCs w:val="24"/>
        </w:rPr>
        <w:lastRenderedPageBreak/>
        <w:t xml:space="preserve">structures and fundamentals </w:t>
      </w:r>
      <w:r w:rsidR="0070786B">
        <w:rPr>
          <w:sz w:val="24"/>
          <w:szCs w:val="24"/>
        </w:rPr>
        <w:t xml:space="preserve">remine also the </w:t>
      </w:r>
      <w:r w:rsidR="0026719B">
        <w:rPr>
          <w:sz w:val="24"/>
          <w:szCs w:val="24"/>
        </w:rPr>
        <w:t xml:space="preserve">same. </w:t>
      </w:r>
      <w:r w:rsidR="00E85D95">
        <w:rPr>
          <w:sz w:val="24"/>
          <w:szCs w:val="24"/>
        </w:rPr>
        <w:t>To sum up m</w:t>
      </w:r>
      <w:r w:rsidR="0026719B">
        <w:rPr>
          <w:sz w:val="24"/>
          <w:szCs w:val="24"/>
        </w:rPr>
        <w:t xml:space="preserve">y </w:t>
      </w:r>
      <w:r w:rsidR="00E85D95">
        <w:rPr>
          <w:sz w:val="24"/>
          <w:szCs w:val="24"/>
        </w:rPr>
        <w:t xml:space="preserve">assignment and </w:t>
      </w:r>
      <w:r w:rsidR="0026719B">
        <w:rPr>
          <w:sz w:val="24"/>
          <w:szCs w:val="24"/>
        </w:rPr>
        <w:t>CV has indicated to me that</w:t>
      </w:r>
      <w:r w:rsidR="00E85D95">
        <w:rPr>
          <w:sz w:val="24"/>
          <w:szCs w:val="24"/>
        </w:rPr>
        <w:t xml:space="preserve"> learning and reflection</w:t>
      </w:r>
      <w:r w:rsidR="0026719B">
        <w:rPr>
          <w:sz w:val="24"/>
          <w:szCs w:val="24"/>
        </w:rPr>
        <w:t xml:space="preserve"> has been</w:t>
      </w:r>
      <w:r w:rsidR="00E85D95">
        <w:rPr>
          <w:sz w:val="24"/>
          <w:szCs w:val="24"/>
        </w:rPr>
        <w:t xml:space="preserve"> continuously </w:t>
      </w:r>
      <w:r w:rsidR="0026719B">
        <w:rPr>
          <w:sz w:val="24"/>
          <w:szCs w:val="24"/>
        </w:rPr>
        <w:t xml:space="preserve">happening and will </w:t>
      </w:r>
      <w:r w:rsidR="00E85D95">
        <w:rPr>
          <w:sz w:val="24"/>
          <w:szCs w:val="24"/>
        </w:rPr>
        <w:t>be</w:t>
      </w:r>
      <w:r w:rsidR="0026719B">
        <w:rPr>
          <w:sz w:val="24"/>
          <w:szCs w:val="24"/>
        </w:rPr>
        <w:t xml:space="preserve"> ongoing as my career progresses. </w:t>
      </w:r>
    </w:p>
    <w:p w14:paraId="5AA022E4" w14:textId="77777777" w:rsidR="00F45A19" w:rsidRDefault="00F45A19" w:rsidP="001C751D">
      <w:pPr>
        <w:rPr>
          <w:sz w:val="24"/>
          <w:szCs w:val="24"/>
        </w:rPr>
      </w:pPr>
    </w:p>
    <w:p w14:paraId="6A2E52C4" w14:textId="525288D6" w:rsidR="00371F33" w:rsidRDefault="00371F33" w:rsidP="001C751D">
      <w:pPr>
        <w:rPr>
          <w:sz w:val="24"/>
          <w:szCs w:val="24"/>
        </w:rPr>
      </w:pPr>
    </w:p>
    <w:p w14:paraId="43584C9D" w14:textId="2D7FF8D4" w:rsidR="002602C0" w:rsidRDefault="002602C0" w:rsidP="001C751D">
      <w:pPr>
        <w:rPr>
          <w:sz w:val="24"/>
          <w:szCs w:val="24"/>
        </w:rPr>
      </w:pPr>
    </w:p>
    <w:p w14:paraId="2179B608" w14:textId="42C25930" w:rsidR="002602C0" w:rsidRDefault="002602C0" w:rsidP="001C751D">
      <w:pPr>
        <w:rPr>
          <w:sz w:val="24"/>
          <w:szCs w:val="24"/>
        </w:rPr>
      </w:pPr>
    </w:p>
    <w:p w14:paraId="34E462AD" w14:textId="38AA5154" w:rsidR="0026719B" w:rsidRDefault="0026719B" w:rsidP="001C751D">
      <w:pPr>
        <w:rPr>
          <w:sz w:val="24"/>
          <w:szCs w:val="24"/>
        </w:rPr>
      </w:pPr>
    </w:p>
    <w:p w14:paraId="78FECC1E" w14:textId="331A32A7" w:rsidR="0026719B" w:rsidRDefault="0026719B" w:rsidP="001C751D">
      <w:pPr>
        <w:rPr>
          <w:sz w:val="24"/>
          <w:szCs w:val="24"/>
        </w:rPr>
      </w:pPr>
    </w:p>
    <w:p w14:paraId="0F16100E" w14:textId="5C72A554" w:rsidR="007F1ADF" w:rsidRDefault="007F1ADF" w:rsidP="001C751D">
      <w:pPr>
        <w:rPr>
          <w:sz w:val="24"/>
          <w:szCs w:val="24"/>
        </w:rPr>
      </w:pPr>
    </w:p>
    <w:p w14:paraId="353D62DB" w14:textId="0F062F26" w:rsidR="007F1ADF" w:rsidRDefault="007F1ADF" w:rsidP="001C751D">
      <w:pPr>
        <w:rPr>
          <w:sz w:val="24"/>
          <w:szCs w:val="24"/>
        </w:rPr>
      </w:pPr>
    </w:p>
    <w:p w14:paraId="7B4B7222" w14:textId="18667E70" w:rsidR="007F1ADF" w:rsidRDefault="007F1ADF" w:rsidP="001C751D">
      <w:pPr>
        <w:rPr>
          <w:sz w:val="24"/>
          <w:szCs w:val="24"/>
        </w:rPr>
      </w:pPr>
    </w:p>
    <w:p w14:paraId="2F0D3A5F" w14:textId="29852462" w:rsidR="007F1ADF" w:rsidRDefault="007F1ADF" w:rsidP="001C751D">
      <w:pPr>
        <w:rPr>
          <w:sz w:val="24"/>
          <w:szCs w:val="24"/>
        </w:rPr>
      </w:pPr>
    </w:p>
    <w:p w14:paraId="73D17D38" w14:textId="46BDC155" w:rsidR="007F1ADF" w:rsidRDefault="007F1ADF" w:rsidP="001C751D">
      <w:pPr>
        <w:rPr>
          <w:sz w:val="24"/>
          <w:szCs w:val="24"/>
        </w:rPr>
      </w:pPr>
    </w:p>
    <w:p w14:paraId="78AEBA9C" w14:textId="6239DF9E" w:rsidR="007F1ADF" w:rsidRDefault="007F1ADF" w:rsidP="001C751D">
      <w:pPr>
        <w:rPr>
          <w:sz w:val="24"/>
          <w:szCs w:val="24"/>
        </w:rPr>
      </w:pPr>
    </w:p>
    <w:p w14:paraId="61448E6F" w14:textId="1E191098" w:rsidR="007F1ADF" w:rsidRDefault="007F1ADF" w:rsidP="001C751D">
      <w:pPr>
        <w:rPr>
          <w:sz w:val="24"/>
          <w:szCs w:val="24"/>
        </w:rPr>
      </w:pPr>
    </w:p>
    <w:p w14:paraId="429E49A5" w14:textId="4D7C2225" w:rsidR="007F1ADF" w:rsidRDefault="007F1ADF" w:rsidP="001C751D">
      <w:pPr>
        <w:rPr>
          <w:sz w:val="24"/>
          <w:szCs w:val="24"/>
        </w:rPr>
      </w:pPr>
    </w:p>
    <w:p w14:paraId="2E36D22A" w14:textId="08295E3E" w:rsidR="007F1ADF" w:rsidRDefault="007F1ADF" w:rsidP="001C751D">
      <w:pPr>
        <w:rPr>
          <w:sz w:val="24"/>
          <w:szCs w:val="24"/>
        </w:rPr>
      </w:pPr>
    </w:p>
    <w:p w14:paraId="361120DA" w14:textId="4A262B1A" w:rsidR="007F1ADF" w:rsidRDefault="007F1ADF" w:rsidP="001C751D">
      <w:pPr>
        <w:rPr>
          <w:sz w:val="24"/>
          <w:szCs w:val="24"/>
        </w:rPr>
      </w:pPr>
    </w:p>
    <w:p w14:paraId="35507178" w14:textId="6A1DC715" w:rsidR="007F1ADF" w:rsidRDefault="007F1ADF" w:rsidP="001C751D">
      <w:pPr>
        <w:rPr>
          <w:sz w:val="24"/>
          <w:szCs w:val="24"/>
        </w:rPr>
      </w:pPr>
    </w:p>
    <w:p w14:paraId="136B5D34" w14:textId="18E34EF0" w:rsidR="007F1ADF" w:rsidRDefault="007F1ADF" w:rsidP="001C751D">
      <w:pPr>
        <w:rPr>
          <w:sz w:val="24"/>
          <w:szCs w:val="24"/>
        </w:rPr>
      </w:pPr>
    </w:p>
    <w:p w14:paraId="635805C2" w14:textId="42E1C2A3" w:rsidR="007F1ADF" w:rsidRDefault="007F1ADF" w:rsidP="001C751D">
      <w:pPr>
        <w:rPr>
          <w:sz w:val="24"/>
          <w:szCs w:val="24"/>
        </w:rPr>
      </w:pPr>
    </w:p>
    <w:p w14:paraId="69F4B4EA" w14:textId="6BCD5CB5" w:rsidR="007F1ADF" w:rsidRDefault="007F1ADF" w:rsidP="001C751D">
      <w:pPr>
        <w:rPr>
          <w:sz w:val="24"/>
          <w:szCs w:val="24"/>
        </w:rPr>
      </w:pPr>
    </w:p>
    <w:p w14:paraId="406A7494" w14:textId="4F07301A" w:rsidR="007F1ADF" w:rsidRDefault="007F1ADF" w:rsidP="001C751D">
      <w:pPr>
        <w:rPr>
          <w:sz w:val="24"/>
          <w:szCs w:val="24"/>
        </w:rPr>
      </w:pPr>
    </w:p>
    <w:p w14:paraId="61CD2338" w14:textId="15CD0A04" w:rsidR="007F1ADF" w:rsidRDefault="007F1ADF" w:rsidP="001C751D">
      <w:pPr>
        <w:rPr>
          <w:sz w:val="24"/>
          <w:szCs w:val="24"/>
        </w:rPr>
      </w:pPr>
    </w:p>
    <w:p w14:paraId="7605F9CA" w14:textId="5E4CBF61" w:rsidR="007F1ADF" w:rsidRDefault="007F1ADF" w:rsidP="001C751D">
      <w:pPr>
        <w:rPr>
          <w:sz w:val="24"/>
          <w:szCs w:val="24"/>
        </w:rPr>
      </w:pPr>
    </w:p>
    <w:p w14:paraId="4156D5F6" w14:textId="255399D0" w:rsidR="007F1ADF" w:rsidRDefault="007F1ADF" w:rsidP="001C751D">
      <w:pPr>
        <w:rPr>
          <w:sz w:val="24"/>
          <w:szCs w:val="24"/>
        </w:rPr>
      </w:pPr>
    </w:p>
    <w:p w14:paraId="13408A38" w14:textId="77777777" w:rsidR="00A12BC0" w:rsidRDefault="00A12BC0" w:rsidP="001C751D">
      <w:pPr>
        <w:rPr>
          <w:sz w:val="24"/>
          <w:szCs w:val="24"/>
        </w:rPr>
      </w:pPr>
      <w:bookmarkStart w:id="7" w:name="_GoBack"/>
      <w:bookmarkEnd w:id="7"/>
    </w:p>
    <w:p w14:paraId="71C34106" w14:textId="77777777" w:rsidR="002602C0" w:rsidRDefault="002602C0" w:rsidP="001C751D">
      <w:pPr>
        <w:rPr>
          <w:sz w:val="24"/>
          <w:szCs w:val="24"/>
        </w:rPr>
      </w:pPr>
    </w:p>
    <w:p w14:paraId="7E45E89D" w14:textId="423EB0D5" w:rsidR="00371F33" w:rsidRDefault="00371F33" w:rsidP="0095375A">
      <w:pPr>
        <w:pStyle w:val="Heading1"/>
      </w:pPr>
      <w:r w:rsidRPr="0095375A">
        <w:lastRenderedPageBreak/>
        <w:t>References</w:t>
      </w:r>
      <w:r w:rsidRPr="00F45A19">
        <w:t xml:space="preserve"> and Bibliography</w:t>
      </w:r>
    </w:p>
    <w:p w14:paraId="0E2A18C6" w14:textId="11C30170" w:rsidR="00371F33" w:rsidRDefault="00371F33" w:rsidP="001C751D"/>
    <w:p w14:paraId="496C087C" w14:textId="77777777" w:rsidR="00242A41" w:rsidRPr="00242A41" w:rsidRDefault="00242A41" w:rsidP="00783FA5">
      <w:pPr>
        <w:shd w:val="clear" w:color="auto" w:fill="FFFFFF"/>
        <w:spacing w:after="173" w:line="240" w:lineRule="auto"/>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"Humanizing Indigenous Peoples' engagement in health care"(2020),</w:t>
      </w:r>
      <w:r w:rsidRPr="00242A41">
        <w:rPr>
          <w:rFonts w:ascii="Helvetica" w:eastAsia="Times New Roman" w:hAnsi="Helvetica" w:cs="Times New Roman"/>
          <w:i/>
          <w:iCs/>
          <w:color w:val="53565A"/>
          <w:sz w:val="21"/>
          <w:szCs w:val="21"/>
          <w:lang w:eastAsia="en-GB"/>
        </w:rPr>
        <w:t> Canadian Medical Association journal (CMAJ); CMAJ, </w:t>
      </w:r>
      <w:r w:rsidRPr="00242A41">
        <w:rPr>
          <w:rFonts w:ascii="Helvetica" w:eastAsia="Times New Roman" w:hAnsi="Helvetica" w:cs="Times New Roman"/>
          <w:color w:val="53565A"/>
          <w:sz w:val="21"/>
          <w:szCs w:val="21"/>
          <w:lang w:eastAsia="en-GB"/>
        </w:rPr>
        <w:t>Vol. 192, No. 6, pp. E148.</w:t>
      </w:r>
    </w:p>
    <w:p w14:paraId="508E674B"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Barwood, D. (2019), "Does theory matter? Reflection, transformation and agency after receiving a doctoral award"</w:t>
      </w:r>
      <w:r w:rsidRPr="00242A41">
        <w:rPr>
          <w:rFonts w:ascii="Helvetica" w:eastAsia="Times New Roman" w:hAnsi="Helvetica" w:cs="Times New Roman"/>
          <w:i/>
          <w:iCs/>
          <w:color w:val="53565A"/>
          <w:sz w:val="21"/>
          <w:szCs w:val="21"/>
          <w:lang w:eastAsia="en-GB"/>
        </w:rPr>
        <w:t>, Issues in educational research, </w:t>
      </w:r>
      <w:r w:rsidRPr="00242A41">
        <w:rPr>
          <w:rFonts w:ascii="Helvetica" w:eastAsia="Times New Roman" w:hAnsi="Helvetica" w:cs="Times New Roman"/>
          <w:color w:val="53565A"/>
          <w:sz w:val="21"/>
          <w:szCs w:val="21"/>
          <w:lang w:eastAsia="en-GB"/>
        </w:rPr>
        <w:t>Vol. 29, No. 4, pp. 1057.</w:t>
      </w:r>
    </w:p>
    <w:p w14:paraId="021D97D2"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Batalden, M., Batalden, P., Margolis, P., </w:t>
      </w:r>
      <w:proofErr w:type="spellStart"/>
      <w:r w:rsidRPr="00242A41">
        <w:rPr>
          <w:rFonts w:ascii="Helvetica" w:eastAsia="Times New Roman" w:hAnsi="Helvetica" w:cs="Times New Roman"/>
          <w:color w:val="53565A"/>
          <w:sz w:val="21"/>
          <w:szCs w:val="21"/>
          <w:lang w:eastAsia="en-GB"/>
        </w:rPr>
        <w:t>Seid</w:t>
      </w:r>
      <w:proofErr w:type="spellEnd"/>
      <w:r w:rsidRPr="00242A41">
        <w:rPr>
          <w:rFonts w:ascii="Helvetica" w:eastAsia="Times New Roman" w:hAnsi="Helvetica" w:cs="Times New Roman"/>
          <w:color w:val="53565A"/>
          <w:sz w:val="21"/>
          <w:szCs w:val="21"/>
          <w:lang w:eastAsia="en-GB"/>
        </w:rPr>
        <w:t xml:space="preserve">, M., Armstrong, G., </w:t>
      </w:r>
      <w:proofErr w:type="spellStart"/>
      <w:r w:rsidRPr="00242A41">
        <w:rPr>
          <w:rFonts w:ascii="Helvetica" w:eastAsia="Times New Roman" w:hAnsi="Helvetica" w:cs="Times New Roman"/>
          <w:color w:val="53565A"/>
          <w:sz w:val="21"/>
          <w:szCs w:val="21"/>
          <w:lang w:eastAsia="en-GB"/>
        </w:rPr>
        <w:t>Opipari-Arrigan</w:t>
      </w:r>
      <w:proofErr w:type="spellEnd"/>
      <w:r w:rsidRPr="00242A41">
        <w:rPr>
          <w:rFonts w:ascii="Helvetica" w:eastAsia="Times New Roman" w:hAnsi="Helvetica" w:cs="Times New Roman"/>
          <w:color w:val="53565A"/>
          <w:sz w:val="21"/>
          <w:szCs w:val="21"/>
          <w:lang w:eastAsia="en-GB"/>
        </w:rPr>
        <w:t>, L. and Hartung, H. (2016), "Coproduction of healthcare service"</w:t>
      </w:r>
      <w:r w:rsidRPr="00242A41">
        <w:rPr>
          <w:rFonts w:ascii="Helvetica" w:eastAsia="Times New Roman" w:hAnsi="Helvetica" w:cs="Times New Roman"/>
          <w:i/>
          <w:iCs/>
          <w:color w:val="53565A"/>
          <w:sz w:val="21"/>
          <w:szCs w:val="21"/>
          <w:lang w:eastAsia="en-GB"/>
        </w:rPr>
        <w:t xml:space="preserve">, BMJ quality &amp; safety; BMJ Qual </w:t>
      </w:r>
      <w:proofErr w:type="spellStart"/>
      <w:r w:rsidRPr="00242A41">
        <w:rPr>
          <w:rFonts w:ascii="Helvetica" w:eastAsia="Times New Roman" w:hAnsi="Helvetica" w:cs="Times New Roman"/>
          <w:i/>
          <w:iCs/>
          <w:color w:val="53565A"/>
          <w:sz w:val="21"/>
          <w:szCs w:val="21"/>
          <w:lang w:eastAsia="en-GB"/>
        </w:rPr>
        <w:t>Saf</w:t>
      </w:r>
      <w:proofErr w:type="spellEnd"/>
      <w:r w:rsidRPr="00242A41">
        <w:rPr>
          <w:rFonts w:ascii="Helvetica" w:eastAsia="Times New Roman" w:hAnsi="Helvetica" w:cs="Times New Roman"/>
          <w:i/>
          <w:iCs/>
          <w:color w:val="53565A"/>
          <w:sz w:val="21"/>
          <w:szCs w:val="21"/>
          <w:lang w:eastAsia="en-GB"/>
        </w:rPr>
        <w:t>, </w:t>
      </w:r>
      <w:r w:rsidRPr="00242A41">
        <w:rPr>
          <w:rFonts w:ascii="Helvetica" w:eastAsia="Times New Roman" w:hAnsi="Helvetica" w:cs="Times New Roman"/>
          <w:color w:val="53565A"/>
          <w:sz w:val="21"/>
          <w:szCs w:val="21"/>
          <w:lang w:eastAsia="en-GB"/>
        </w:rPr>
        <w:t>Vol. 25, No. 7, pp. 509-517.</w:t>
      </w:r>
    </w:p>
    <w:p w14:paraId="4455F229"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Batalden, P. (2018a), "Getting more health from healthcare: quality improvement must acknowledge patient coproduction—an essay by Paul Batalden"</w:t>
      </w:r>
      <w:r w:rsidRPr="00242A41">
        <w:rPr>
          <w:rFonts w:ascii="Helvetica" w:eastAsia="Times New Roman" w:hAnsi="Helvetica" w:cs="Times New Roman"/>
          <w:i/>
          <w:iCs/>
          <w:color w:val="53565A"/>
          <w:sz w:val="21"/>
          <w:szCs w:val="21"/>
          <w:lang w:eastAsia="en-GB"/>
        </w:rPr>
        <w:t>, BMJ; BMJ, </w:t>
      </w:r>
      <w:r w:rsidRPr="00242A41">
        <w:rPr>
          <w:rFonts w:ascii="Helvetica" w:eastAsia="Times New Roman" w:hAnsi="Helvetica" w:cs="Times New Roman"/>
          <w:color w:val="53565A"/>
          <w:sz w:val="21"/>
          <w:szCs w:val="21"/>
          <w:lang w:eastAsia="en-GB"/>
        </w:rPr>
        <w:t>Vol. 362, pp. k3617.</w:t>
      </w:r>
    </w:p>
    <w:p w14:paraId="3037E271"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Batalden, P. (2018b), "Getting more health from healthcare: quality improvement must acknowledge patient coproduction—an essay by Paul Batalden"</w:t>
      </w:r>
      <w:r w:rsidRPr="00242A41">
        <w:rPr>
          <w:rFonts w:ascii="Helvetica" w:eastAsia="Times New Roman" w:hAnsi="Helvetica" w:cs="Times New Roman"/>
          <w:i/>
          <w:iCs/>
          <w:color w:val="53565A"/>
          <w:sz w:val="21"/>
          <w:szCs w:val="21"/>
          <w:lang w:eastAsia="en-GB"/>
        </w:rPr>
        <w:t>, BMJ; BMJ, </w:t>
      </w:r>
      <w:r w:rsidRPr="00242A41">
        <w:rPr>
          <w:rFonts w:ascii="Helvetica" w:eastAsia="Times New Roman" w:hAnsi="Helvetica" w:cs="Times New Roman"/>
          <w:color w:val="53565A"/>
          <w:sz w:val="21"/>
          <w:szCs w:val="21"/>
          <w:lang w:eastAsia="en-GB"/>
        </w:rPr>
        <w:t>Vol. 362, pp. k3617.</w:t>
      </w:r>
    </w:p>
    <w:p w14:paraId="6AF6E7D5"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Berta, W., Cranley, L., Dearing, J.W., </w:t>
      </w:r>
      <w:proofErr w:type="spellStart"/>
      <w:r w:rsidRPr="00242A41">
        <w:rPr>
          <w:rFonts w:ascii="Helvetica" w:eastAsia="Times New Roman" w:hAnsi="Helvetica" w:cs="Times New Roman"/>
          <w:color w:val="53565A"/>
          <w:sz w:val="21"/>
          <w:szCs w:val="21"/>
          <w:lang w:eastAsia="en-GB"/>
        </w:rPr>
        <w:t>Dogherty</w:t>
      </w:r>
      <w:proofErr w:type="spellEnd"/>
      <w:r w:rsidRPr="00242A41">
        <w:rPr>
          <w:rFonts w:ascii="Helvetica" w:eastAsia="Times New Roman" w:hAnsi="Helvetica" w:cs="Times New Roman"/>
          <w:color w:val="53565A"/>
          <w:sz w:val="21"/>
          <w:szCs w:val="21"/>
          <w:lang w:eastAsia="en-GB"/>
        </w:rPr>
        <w:t xml:space="preserve">, E.J., Squires, J.E. and </w:t>
      </w:r>
      <w:proofErr w:type="spellStart"/>
      <w:r w:rsidRPr="00242A41">
        <w:rPr>
          <w:rFonts w:ascii="Helvetica" w:eastAsia="Times New Roman" w:hAnsi="Helvetica" w:cs="Times New Roman"/>
          <w:color w:val="53565A"/>
          <w:sz w:val="21"/>
          <w:szCs w:val="21"/>
          <w:lang w:eastAsia="en-GB"/>
        </w:rPr>
        <w:t>Estabrooks</w:t>
      </w:r>
      <w:proofErr w:type="spellEnd"/>
      <w:r w:rsidRPr="00242A41">
        <w:rPr>
          <w:rFonts w:ascii="Helvetica" w:eastAsia="Times New Roman" w:hAnsi="Helvetica" w:cs="Times New Roman"/>
          <w:color w:val="53565A"/>
          <w:sz w:val="21"/>
          <w:szCs w:val="21"/>
          <w:lang w:eastAsia="en-GB"/>
        </w:rPr>
        <w:t>, C.A. (2015a), "Why (we think) facilitation works: insights from organizational learning theory"</w:t>
      </w:r>
      <w:r w:rsidRPr="00242A41">
        <w:rPr>
          <w:rFonts w:ascii="Helvetica" w:eastAsia="Times New Roman" w:hAnsi="Helvetica" w:cs="Times New Roman"/>
          <w:i/>
          <w:iCs/>
          <w:color w:val="53565A"/>
          <w:sz w:val="21"/>
          <w:szCs w:val="21"/>
          <w:lang w:eastAsia="en-GB"/>
        </w:rPr>
        <w:t>, Implementation science : IS; Implement Sci, </w:t>
      </w:r>
      <w:r w:rsidRPr="00242A41">
        <w:rPr>
          <w:rFonts w:ascii="Helvetica" w:eastAsia="Times New Roman" w:hAnsi="Helvetica" w:cs="Times New Roman"/>
          <w:color w:val="53565A"/>
          <w:sz w:val="21"/>
          <w:szCs w:val="21"/>
          <w:lang w:eastAsia="en-GB"/>
        </w:rPr>
        <w:t>Vol. 10, No. 1, pp. 141.</w:t>
      </w:r>
    </w:p>
    <w:p w14:paraId="1D28CDF8"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Berta, W., Cranley, L., Dearing, J.W., </w:t>
      </w:r>
      <w:proofErr w:type="spellStart"/>
      <w:r w:rsidRPr="00242A41">
        <w:rPr>
          <w:rFonts w:ascii="Helvetica" w:eastAsia="Times New Roman" w:hAnsi="Helvetica" w:cs="Times New Roman"/>
          <w:color w:val="53565A"/>
          <w:sz w:val="21"/>
          <w:szCs w:val="21"/>
          <w:lang w:eastAsia="en-GB"/>
        </w:rPr>
        <w:t>Dogherty</w:t>
      </w:r>
      <w:proofErr w:type="spellEnd"/>
      <w:r w:rsidRPr="00242A41">
        <w:rPr>
          <w:rFonts w:ascii="Helvetica" w:eastAsia="Times New Roman" w:hAnsi="Helvetica" w:cs="Times New Roman"/>
          <w:color w:val="53565A"/>
          <w:sz w:val="21"/>
          <w:szCs w:val="21"/>
          <w:lang w:eastAsia="en-GB"/>
        </w:rPr>
        <w:t xml:space="preserve">, E.J., Squires, J.E. and </w:t>
      </w:r>
      <w:proofErr w:type="spellStart"/>
      <w:r w:rsidRPr="00242A41">
        <w:rPr>
          <w:rFonts w:ascii="Helvetica" w:eastAsia="Times New Roman" w:hAnsi="Helvetica" w:cs="Times New Roman"/>
          <w:color w:val="53565A"/>
          <w:sz w:val="21"/>
          <w:szCs w:val="21"/>
          <w:lang w:eastAsia="en-GB"/>
        </w:rPr>
        <w:t>Estabrooks</w:t>
      </w:r>
      <w:proofErr w:type="spellEnd"/>
      <w:r w:rsidRPr="00242A41">
        <w:rPr>
          <w:rFonts w:ascii="Helvetica" w:eastAsia="Times New Roman" w:hAnsi="Helvetica" w:cs="Times New Roman"/>
          <w:color w:val="53565A"/>
          <w:sz w:val="21"/>
          <w:szCs w:val="21"/>
          <w:lang w:eastAsia="en-GB"/>
        </w:rPr>
        <w:t>, C.A. (2015b), "Why (we think) facilitation works: insights from organizational learning theory"</w:t>
      </w:r>
      <w:r w:rsidRPr="00242A41">
        <w:rPr>
          <w:rFonts w:ascii="Helvetica" w:eastAsia="Times New Roman" w:hAnsi="Helvetica" w:cs="Times New Roman"/>
          <w:i/>
          <w:iCs/>
          <w:color w:val="53565A"/>
          <w:sz w:val="21"/>
          <w:szCs w:val="21"/>
          <w:lang w:eastAsia="en-GB"/>
        </w:rPr>
        <w:t>, Implementation science : IS; Implement Sci, </w:t>
      </w:r>
      <w:r w:rsidRPr="00242A41">
        <w:rPr>
          <w:rFonts w:ascii="Helvetica" w:eastAsia="Times New Roman" w:hAnsi="Helvetica" w:cs="Times New Roman"/>
          <w:color w:val="53565A"/>
          <w:sz w:val="21"/>
          <w:szCs w:val="21"/>
          <w:lang w:eastAsia="en-GB"/>
        </w:rPr>
        <w:t>Vol. 10, No. 1, pp. 141.</w:t>
      </w:r>
    </w:p>
    <w:p w14:paraId="417252AC"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BEST, A., GREENHALGH, T., LEWIS, S., SAUL, J.E., CARROLL, S. and BITZ, J. (2012), "Large-System Transformation in Health Care: A Realist Review"</w:t>
      </w:r>
      <w:r w:rsidRPr="00242A41">
        <w:rPr>
          <w:rFonts w:ascii="Helvetica" w:eastAsia="Times New Roman" w:hAnsi="Helvetica" w:cs="Times New Roman"/>
          <w:i/>
          <w:iCs/>
          <w:color w:val="53565A"/>
          <w:sz w:val="21"/>
          <w:szCs w:val="21"/>
          <w:lang w:eastAsia="en-GB"/>
        </w:rPr>
        <w:t>, The Milbank quarterly; Milbank Q, </w:t>
      </w:r>
      <w:r w:rsidRPr="00242A41">
        <w:rPr>
          <w:rFonts w:ascii="Helvetica" w:eastAsia="Times New Roman" w:hAnsi="Helvetica" w:cs="Times New Roman"/>
          <w:color w:val="53565A"/>
          <w:sz w:val="21"/>
          <w:szCs w:val="21"/>
          <w:lang w:eastAsia="en-GB"/>
        </w:rPr>
        <w:t>Vol. 90, No. 3, pp. 421-456.</w:t>
      </w:r>
    </w:p>
    <w:p w14:paraId="59DA776F" w14:textId="5C5BB65D" w:rsid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Brandt, E.N., Andersson, A. and </w:t>
      </w:r>
      <w:proofErr w:type="spellStart"/>
      <w:r w:rsidRPr="00242A41">
        <w:rPr>
          <w:rFonts w:ascii="Helvetica" w:eastAsia="Times New Roman" w:hAnsi="Helvetica" w:cs="Times New Roman"/>
          <w:color w:val="53565A"/>
          <w:sz w:val="21"/>
          <w:szCs w:val="21"/>
          <w:lang w:eastAsia="en-GB"/>
        </w:rPr>
        <w:t>Kjellstrom</w:t>
      </w:r>
      <w:proofErr w:type="spellEnd"/>
      <w:r w:rsidRPr="00242A41">
        <w:rPr>
          <w:rFonts w:ascii="Helvetica" w:eastAsia="Times New Roman" w:hAnsi="Helvetica" w:cs="Times New Roman"/>
          <w:color w:val="53565A"/>
          <w:sz w:val="21"/>
          <w:szCs w:val="21"/>
          <w:lang w:eastAsia="en-GB"/>
        </w:rPr>
        <w:t>, S. (2019a), "The future trip: a story of transformational change"</w:t>
      </w:r>
      <w:r w:rsidRPr="00242A41">
        <w:rPr>
          <w:rFonts w:ascii="Helvetica" w:eastAsia="Times New Roman" w:hAnsi="Helvetica" w:cs="Times New Roman"/>
          <w:i/>
          <w:iCs/>
          <w:color w:val="53565A"/>
          <w:sz w:val="21"/>
          <w:szCs w:val="21"/>
          <w:lang w:eastAsia="en-GB"/>
        </w:rPr>
        <w:t>, Journal of Organizational Change Management, </w:t>
      </w:r>
      <w:r w:rsidRPr="00242A41">
        <w:rPr>
          <w:rFonts w:ascii="Helvetica" w:eastAsia="Times New Roman" w:hAnsi="Helvetica" w:cs="Times New Roman"/>
          <w:color w:val="53565A"/>
          <w:sz w:val="21"/>
          <w:szCs w:val="21"/>
          <w:lang w:eastAsia="en-GB"/>
        </w:rPr>
        <w:t>Vol. 32, No. 7, pp. 669-686.</w:t>
      </w:r>
    </w:p>
    <w:p w14:paraId="456FE4A1" w14:textId="2E11FDE0" w:rsidR="00783FA5" w:rsidRPr="00783FA5" w:rsidRDefault="00783FA5" w:rsidP="00783FA5">
      <w:r w:rsidRPr="00962F89">
        <w:t>British Paediatric Surveillance Unit (BPSU) team study - Neonatal complications of coronavirus disease (COVID-19)</w:t>
      </w:r>
    </w:p>
    <w:p w14:paraId="2D24CD32" w14:textId="0C82BAC1" w:rsid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Brandt, E.N., Andersson, A. and </w:t>
      </w:r>
      <w:proofErr w:type="spellStart"/>
      <w:r w:rsidRPr="00242A41">
        <w:rPr>
          <w:rFonts w:ascii="Helvetica" w:eastAsia="Times New Roman" w:hAnsi="Helvetica" w:cs="Times New Roman"/>
          <w:color w:val="53565A"/>
          <w:sz w:val="21"/>
          <w:szCs w:val="21"/>
          <w:lang w:eastAsia="en-GB"/>
        </w:rPr>
        <w:t>Kjellstrom</w:t>
      </w:r>
      <w:proofErr w:type="spellEnd"/>
      <w:r w:rsidRPr="00242A41">
        <w:rPr>
          <w:rFonts w:ascii="Helvetica" w:eastAsia="Times New Roman" w:hAnsi="Helvetica" w:cs="Times New Roman"/>
          <w:color w:val="53565A"/>
          <w:sz w:val="21"/>
          <w:szCs w:val="21"/>
          <w:lang w:eastAsia="en-GB"/>
        </w:rPr>
        <w:t>, S. (2019b), "The future trip: a story of transformational change"</w:t>
      </w:r>
      <w:r w:rsidRPr="00242A41">
        <w:rPr>
          <w:rFonts w:ascii="Helvetica" w:eastAsia="Times New Roman" w:hAnsi="Helvetica" w:cs="Times New Roman"/>
          <w:i/>
          <w:iCs/>
          <w:color w:val="53565A"/>
          <w:sz w:val="21"/>
          <w:szCs w:val="21"/>
          <w:lang w:eastAsia="en-GB"/>
        </w:rPr>
        <w:t>, Journal of Organizational Change Management, </w:t>
      </w:r>
      <w:r w:rsidRPr="00242A41">
        <w:rPr>
          <w:rFonts w:ascii="Helvetica" w:eastAsia="Times New Roman" w:hAnsi="Helvetica" w:cs="Times New Roman"/>
          <w:color w:val="53565A"/>
          <w:sz w:val="21"/>
          <w:szCs w:val="21"/>
          <w:lang w:eastAsia="en-GB"/>
        </w:rPr>
        <w:t>Vol. 32, No. 7, pp. 669-686.</w:t>
      </w:r>
    </w:p>
    <w:p w14:paraId="0E433B42" w14:textId="14CA34F1" w:rsidR="006C1674" w:rsidRPr="00242A41" w:rsidRDefault="006C1674"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proofErr w:type="spellStart"/>
      <w:r>
        <w:rPr>
          <w:rFonts w:ascii="Helvetica" w:eastAsia="Times New Roman" w:hAnsi="Helvetica" w:cs="Times New Roman"/>
          <w:color w:val="53565A"/>
          <w:sz w:val="21"/>
          <w:szCs w:val="21"/>
          <w:lang w:eastAsia="en-GB"/>
        </w:rPr>
        <w:t>Boud</w:t>
      </w:r>
      <w:proofErr w:type="spellEnd"/>
      <w:r>
        <w:rPr>
          <w:rFonts w:ascii="Helvetica" w:eastAsia="Times New Roman" w:hAnsi="Helvetica" w:cs="Times New Roman"/>
          <w:color w:val="53565A"/>
          <w:sz w:val="21"/>
          <w:szCs w:val="21"/>
          <w:lang w:eastAsia="en-GB"/>
        </w:rPr>
        <w:t xml:space="preserve"> D., Cressey P. and Docherty P (2006) Productive Reflection at Work,</w:t>
      </w:r>
      <w:r w:rsidR="00707166">
        <w:rPr>
          <w:rFonts w:ascii="Helvetica" w:eastAsia="Times New Roman" w:hAnsi="Helvetica" w:cs="Times New Roman"/>
          <w:color w:val="53565A"/>
          <w:sz w:val="21"/>
          <w:szCs w:val="21"/>
          <w:lang w:eastAsia="en-GB"/>
        </w:rPr>
        <w:t xml:space="preserve"> </w:t>
      </w:r>
      <w:r>
        <w:rPr>
          <w:rFonts w:ascii="Helvetica" w:eastAsia="Times New Roman" w:hAnsi="Helvetica" w:cs="Times New Roman"/>
          <w:color w:val="53565A"/>
          <w:sz w:val="21"/>
          <w:szCs w:val="21"/>
          <w:lang w:eastAsia="en-GB"/>
        </w:rPr>
        <w:t>Oxon, Routledge</w:t>
      </w:r>
    </w:p>
    <w:p w14:paraId="77E0B1E8"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Chandler, D. and Hwang, H. (2015), "Learning </w:t>
      </w:r>
      <w:proofErr w:type="gramStart"/>
      <w:r w:rsidRPr="00242A41">
        <w:rPr>
          <w:rFonts w:ascii="Helvetica" w:eastAsia="Times New Roman" w:hAnsi="Helvetica" w:cs="Times New Roman"/>
          <w:color w:val="53565A"/>
          <w:sz w:val="21"/>
          <w:szCs w:val="21"/>
          <w:lang w:eastAsia="en-GB"/>
        </w:rPr>
        <w:t>From</w:t>
      </w:r>
      <w:proofErr w:type="gramEnd"/>
      <w:r w:rsidRPr="00242A41">
        <w:rPr>
          <w:rFonts w:ascii="Helvetica" w:eastAsia="Times New Roman" w:hAnsi="Helvetica" w:cs="Times New Roman"/>
          <w:color w:val="53565A"/>
          <w:sz w:val="21"/>
          <w:szCs w:val="21"/>
          <w:lang w:eastAsia="en-GB"/>
        </w:rPr>
        <w:t xml:space="preserve"> Learning Theory: A Model of Organizational Adoption Strategies at the </w:t>
      </w:r>
      <w:proofErr w:type="spellStart"/>
      <w:r w:rsidRPr="00242A41">
        <w:rPr>
          <w:rFonts w:ascii="Helvetica" w:eastAsia="Times New Roman" w:hAnsi="Helvetica" w:cs="Times New Roman"/>
          <w:color w:val="53565A"/>
          <w:sz w:val="21"/>
          <w:szCs w:val="21"/>
          <w:lang w:eastAsia="en-GB"/>
        </w:rPr>
        <w:t>Microfoundations</w:t>
      </w:r>
      <w:proofErr w:type="spellEnd"/>
      <w:r w:rsidRPr="00242A41">
        <w:rPr>
          <w:rFonts w:ascii="Helvetica" w:eastAsia="Times New Roman" w:hAnsi="Helvetica" w:cs="Times New Roman"/>
          <w:color w:val="53565A"/>
          <w:sz w:val="21"/>
          <w:szCs w:val="21"/>
          <w:lang w:eastAsia="en-GB"/>
        </w:rPr>
        <w:t xml:space="preserve"> of Institutional Theory"</w:t>
      </w:r>
      <w:r w:rsidRPr="00242A41">
        <w:rPr>
          <w:rFonts w:ascii="Helvetica" w:eastAsia="Times New Roman" w:hAnsi="Helvetica" w:cs="Times New Roman"/>
          <w:i/>
          <w:iCs/>
          <w:color w:val="53565A"/>
          <w:sz w:val="21"/>
          <w:szCs w:val="21"/>
          <w:lang w:eastAsia="en-GB"/>
        </w:rPr>
        <w:t>, Journal of Management, </w:t>
      </w:r>
      <w:r w:rsidRPr="00242A41">
        <w:rPr>
          <w:rFonts w:ascii="Helvetica" w:eastAsia="Times New Roman" w:hAnsi="Helvetica" w:cs="Times New Roman"/>
          <w:color w:val="53565A"/>
          <w:sz w:val="21"/>
          <w:szCs w:val="21"/>
          <w:lang w:eastAsia="en-GB"/>
        </w:rPr>
        <w:t>Vol. 41, No. 5, pp. 1446-1476.</w:t>
      </w:r>
    </w:p>
    <w:p w14:paraId="0215FAB6"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Clancy, C.M. (2011), "Patient engagement in health care"</w:t>
      </w:r>
      <w:r w:rsidRPr="00242A41">
        <w:rPr>
          <w:rFonts w:ascii="Helvetica" w:eastAsia="Times New Roman" w:hAnsi="Helvetica" w:cs="Times New Roman"/>
          <w:i/>
          <w:iCs/>
          <w:color w:val="53565A"/>
          <w:sz w:val="21"/>
          <w:szCs w:val="21"/>
          <w:lang w:eastAsia="en-GB"/>
        </w:rPr>
        <w:t xml:space="preserve">, Health services research; Health </w:t>
      </w:r>
      <w:proofErr w:type="spellStart"/>
      <w:r w:rsidRPr="00242A41">
        <w:rPr>
          <w:rFonts w:ascii="Helvetica" w:eastAsia="Times New Roman" w:hAnsi="Helvetica" w:cs="Times New Roman"/>
          <w:i/>
          <w:iCs/>
          <w:color w:val="53565A"/>
          <w:sz w:val="21"/>
          <w:szCs w:val="21"/>
          <w:lang w:eastAsia="en-GB"/>
        </w:rPr>
        <w:t>Serv</w:t>
      </w:r>
      <w:proofErr w:type="spellEnd"/>
      <w:r w:rsidRPr="00242A41">
        <w:rPr>
          <w:rFonts w:ascii="Helvetica" w:eastAsia="Times New Roman" w:hAnsi="Helvetica" w:cs="Times New Roman"/>
          <w:i/>
          <w:iCs/>
          <w:color w:val="53565A"/>
          <w:sz w:val="21"/>
          <w:szCs w:val="21"/>
          <w:lang w:eastAsia="en-GB"/>
        </w:rPr>
        <w:t xml:space="preserve"> Res, </w:t>
      </w:r>
      <w:r w:rsidRPr="00242A41">
        <w:rPr>
          <w:rFonts w:ascii="Helvetica" w:eastAsia="Times New Roman" w:hAnsi="Helvetica" w:cs="Times New Roman"/>
          <w:color w:val="53565A"/>
          <w:sz w:val="21"/>
          <w:szCs w:val="21"/>
          <w:lang w:eastAsia="en-GB"/>
        </w:rPr>
        <w:t>Vol. 46, No. 2, pp. 389-393.</w:t>
      </w:r>
    </w:p>
    <w:p w14:paraId="203FBB1C" w14:textId="011AD9C5" w:rsid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Coughlin, K. and Posencheg, M.A. (2019), "Quality improvement methods - Part II"</w:t>
      </w:r>
      <w:r w:rsidRPr="00242A41">
        <w:rPr>
          <w:rFonts w:ascii="Helvetica" w:eastAsia="Times New Roman" w:hAnsi="Helvetica" w:cs="Times New Roman"/>
          <w:i/>
          <w:iCs/>
          <w:color w:val="53565A"/>
          <w:sz w:val="21"/>
          <w:szCs w:val="21"/>
          <w:lang w:eastAsia="en-GB"/>
        </w:rPr>
        <w:t xml:space="preserve">, Journal of perinatology; J </w:t>
      </w:r>
      <w:proofErr w:type="spellStart"/>
      <w:r w:rsidRPr="00242A41">
        <w:rPr>
          <w:rFonts w:ascii="Helvetica" w:eastAsia="Times New Roman" w:hAnsi="Helvetica" w:cs="Times New Roman"/>
          <w:i/>
          <w:iCs/>
          <w:color w:val="53565A"/>
          <w:sz w:val="21"/>
          <w:szCs w:val="21"/>
          <w:lang w:eastAsia="en-GB"/>
        </w:rPr>
        <w:t>Perinatol</w:t>
      </w:r>
      <w:proofErr w:type="spellEnd"/>
      <w:r w:rsidRPr="00242A41">
        <w:rPr>
          <w:rFonts w:ascii="Helvetica" w:eastAsia="Times New Roman" w:hAnsi="Helvetica" w:cs="Times New Roman"/>
          <w:i/>
          <w:iCs/>
          <w:color w:val="53565A"/>
          <w:sz w:val="21"/>
          <w:szCs w:val="21"/>
          <w:lang w:eastAsia="en-GB"/>
        </w:rPr>
        <w:t>, </w:t>
      </w:r>
      <w:r w:rsidRPr="00242A41">
        <w:rPr>
          <w:rFonts w:ascii="Helvetica" w:eastAsia="Times New Roman" w:hAnsi="Helvetica" w:cs="Times New Roman"/>
          <w:color w:val="53565A"/>
          <w:sz w:val="21"/>
          <w:szCs w:val="21"/>
          <w:lang w:eastAsia="en-GB"/>
        </w:rPr>
        <w:t>Vol. 39, No. 7, pp. 1000-1007.</w:t>
      </w:r>
    </w:p>
    <w:p w14:paraId="7E2107E5" w14:textId="5438D846" w:rsidR="00783FA5" w:rsidRPr="00242A41" w:rsidRDefault="00783FA5"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t xml:space="preserve">Cummings and Worley (2009) </w:t>
      </w:r>
      <w:hyperlink r:id="rId23" w:anchor=":~:text=Transformational%20Change%20Definition.%20Transformational%20change%20occurs%20in%20response,internal%20structures%20and%20processes%20as%20well%20as%20its" w:history="1">
        <w:r w:rsidRPr="00C02EAE">
          <w:rPr>
            <w:color w:val="0000FF"/>
            <w:u w:val="single"/>
          </w:rPr>
          <w:t>Transformational Change - What is it? Definition, Examples and More (kbmanage.com)</w:t>
        </w:r>
      </w:hyperlink>
      <w:r>
        <w:t xml:space="preserve"> </w:t>
      </w:r>
      <w:hyperlink r:id="rId24" w:anchor=":~:text=Transformational%20Change%20Definition.%20Transformational%20change%20occurs%20in%20response,internal%20structures%20and%20processes%20as%20well%20as%20its" w:history="1">
        <w:r w:rsidRPr="007820EC">
          <w:rPr>
            <w:rStyle w:val="Hyperlink"/>
          </w:rPr>
          <w:t>https://www.kbmanage.com/concept/transformational_change#:~:text=Transformational%20</w:t>
        </w:r>
        <w:r w:rsidRPr="007820EC">
          <w:rPr>
            <w:rStyle w:val="Hyperlink"/>
          </w:rPr>
          <w:lastRenderedPageBreak/>
          <w:t>Change%20Definition.%20Transformational%20change%20occurs%20in%20response,internal%20structures%20and%20processes%20as%20well%20as%20its</w:t>
        </w:r>
      </w:hyperlink>
    </w:p>
    <w:p w14:paraId="47F9F458"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Davis, M.V., </w:t>
      </w:r>
      <w:proofErr w:type="spellStart"/>
      <w:r w:rsidRPr="00242A41">
        <w:rPr>
          <w:rFonts w:ascii="Helvetica" w:eastAsia="Times New Roman" w:hAnsi="Helvetica" w:cs="Times New Roman"/>
          <w:color w:val="53565A"/>
          <w:sz w:val="21"/>
          <w:szCs w:val="21"/>
          <w:lang w:eastAsia="en-GB"/>
        </w:rPr>
        <w:t>Mahanna</w:t>
      </w:r>
      <w:proofErr w:type="spellEnd"/>
      <w:r w:rsidRPr="00242A41">
        <w:rPr>
          <w:rFonts w:ascii="Helvetica" w:eastAsia="Times New Roman" w:hAnsi="Helvetica" w:cs="Times New Roman"/>
          <w:color w:val="53565A"/>
          <w:sz w:val="21"/>
          <w:szCs w:val="21"/>
          <w:lang w:eastAsia="en-GB"/>
        </w:rPr>
        <w:t xml:space="preserve">, E., Joly, B., </w:t>
      </w:r>
      <w:proofErr w:type="spellStart"/>
      <w:r w:rsidRPr="00242A41">
        <w:rPr>
          <w:rFonts w:ascii="Helvetica" w:eastAsia="Times New Roman" w:hAnsi="Helvetica" w:cs="Times New Roman"/>
          <w:color w:val="53565A"/>
          <w:sz w:val="21"/>
          <w:szCs w:val="21"/>
          <w:lang w:eastAsia="en-GB"/>
        </w:rPr>
        <w:t>Zelek</w:t>
      </w:r>
      <w:proofErr w:type="spellEnd"/>
      <w:r w:rsidRPr="00242A41">
        <w:rPr>
          <w:rFonts w:ascii="Helvetica" w:eastAsia="Times New Roman" w:hAnsi="Helvetica" w:cs="Times New Roman"/>
          <w:color w:val="53565A"/>
          <w:sz w:val="21"/>
          <w:szCs w:val="21"/>
          <w:lang w:eastAsia="en-GB"/>
        </w:rPr>
        <w:t>, M., Riley, W., Verma, P. and Fisher, J.S. (2014), "Creating Quality Improvement Culture in Public Health Agencies"</w:t>
      </w:r>
      <w:r w:rsidRPr="00242A41">
        <w:rPr>
          <w:rFonts w:ascii="Helvetica" w:eastAsia="Times New Roman" w:hAnsi="Helvetica" w:cs="Times New Roman"/>
          <w:i/>
          <w:iCs/>
          <w:color w:val="53565A"/>
          <w:sz w:val="21"/>
          <w:szCs w:val="21"/>
          <w:lang w:eastAsia="en-GB"/>
        </w:rPr>
        <w:t>, American Journal of Public Health, </w:t>
      </w:r>
      <w:r w:rsidRPr="00242A41">
        <w:rPr>
          <w:rFonts w:ascii="Helvetica" w:eastAsia="Times New Roman" w:hAnsi="Helvetica" w:cs="Times New Roman"/>
          <w:color w:val="53565A"/>
          <w:sz w:val="21"/>
          <w:szCs w:val="21"/>
          <w:lang w:eastAsia="en-GB"/>
        </w:rPr>
        <w:t>Vol. 104, No. 1, pp. E98-E104. available at: </w:t>
      </w:r>
      <w:hyperlink r:id="rId25" w:tgtFrame="_blank" w:history="1">
        <w:r w:rsidRPr="00242A41">
          <w:rPr>
            <w:rFonts w:ascii="Helvetica" w:eastAsia="Times New Roman" w:hAnsi="Helvetica" w:cs="Times New Roman"/>
            <w:color w:val="0066CC"/>
            <w:sz w:val="21"/>
            <w:szCs w:val="21"/>
            <w:u w:val="single"/>
            <w:lang w:eastAsia="en-GB"/>
          </w:rPr>
          <w:t>https://www-proquest-com.ezproxy.uwtsd.ac.uk/scholarly-journals/creating-quality-improvement-culture-public/docview/1477881538/se-2?accountid=130472</w:t>
        </w:r>
      </w:hyperlink>
      <w:r w:rsidRPr="00242A41">
        <w:rPr>
          <w:rFonts w:ascii="Helvetica" w:eastAsia="Times New Roman" w:hAnsi="Helvetica" w:cs="Times New Roman"/>
          <w:color w:val="53565A"/>
          <w:sz w:val="21"/>
          <w:szCs w:val="21"/>
          <w:lang w:eastAsia="en-GB"/>
        </w:rPr>
        <w:t>.</w:t>
      </w:r>
    </w:p>
    <w:p w14:paraId="5B1FB646"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proofErr w:type="spellStart"/>
      <w:r w:rsidRPr="00242A41">
        <w:rPr>
          <w:rFonts w:ascii="Helvetica" w:eastAsia="Times New Roman" w:hAnsi="Helvetica" w:cs="Times New Roman"/>
          <w:color w:val="53565A"/>
          <w:sz w:val="21"/>
          <w:szCs w:val="21"/>
          <w:lang w:eastAsia="en-GB"/>
        </w:rPr>
        <w:t>DeANGELIS</w:t>
      </w:r>
      <w:proofErr w:type="spellEnd"/>
      <w:r w:rsidRPr="00242A41">
        <w:rPr>
          <w:rFonts w:ascii="Helvetica" w:eastAsia="Times New Roman" w:hAnsi="Helvetica" w:cs="Times New Roman"/>
          <w:color w:val="53565A"/>
          <w:sz w:val="21"/>
          <w:szCs w:val="21"/>
          <w:lang w:eastAsia="en-GB"/>
        </w:rPr>
        <w:t>, C.D. (2016), "Quality Improvement for Whom?"</w:t>
      </w:r>
      <w:r w:rsidRPr="00242A41">
        <w:rPr>
          <w:rFonts w:ascii="Helvetica" w:eastAsia="Times New Roman" w:hAnsi="Helvetica" w:cs="Times New Roman"/>
          <w:i/>
          <w:iCs/>
          <w:color w:val="53565A"/>
          <w:sz w:val="21"/>
          <w:szCs w:val="21"/>
          <w:lang w:eastAsia="en-GB"/>
        </w:rPr>
        <w:t>, The Milbank quarterly; Milbank Q, </w:t>
      </w:r>
      <w:r w:rsidRPr="00242A41">
        <w:rPr>
          <w:rFonts w:ascii="Helvetica" w:eastAsia="Times New Roman" w:hAnsi="Helvetica" w:cs="Times New Roman"/>
          <w:color w:val="53565A"/>
          <w:sz w:val="21"/>
          <w:szCs w:val="21"/>
          <w:lang w:eastAsia="en-GB"/>
        </w:rPr>
        <w:t>Vol. 94, No. 3, pp. 460-463.</w:t>
      </w:r>
    </w:p>
    <w:p w14:paraId="6AA08141"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Dixon-Woods, M. (2019), "How to improve healthcare improvement—an essay by Mary Dixon-Woods"</w:t>
      </w:r>
      <w:r w:rsidRPr="00242A41">
        <w:rPr>
          <w:rFonts w:ascii="Helvetica" w:eastAsia="Times New Roman" w:hAnsi="Helvetica" w:cs="Times New Roman"/>
          <w:i/>
          <w:iCs/>
          <w:color w:val="53565A"/>
          <w:sz w:val="21"/>
          <w:szCs w:val="21"/>
          <w:lang w:eastAsia="en-GB"/>
        </w:rPr>
        <w:t>, BMJ : British Medical Journal (Online), </w:t>
      </w:r>
      <w:r w:rsidRPr="00242A41">
        <w:rPr>
          <w:rFonts w:ascii="Helvetica" w:eastAsia="Times New Roman" w:hAnsi="Helvetica" w:cs="Times New Roman"/>
          <w:color w:val="53565A"/>
          <w:sz w:val="21"/>
          <w:szCs w:val="21"/>
          <w:lang w:eastAsia="en-GB"/>
        </w:rPr>
        <w:t>Vol. 367 available at: </w:t>
      </w:r>
      <w:hyperlink r:id="rId26" w:tgtFrame="_blank" w:history="1">
        <w:r w:rsidRPr="00242A41">
          <w:rPr>
            <w:rFonts w:ascii="Helvetica" w:eastAsia="Times New Roman" w:hAnsi="Helvetica" w:cs="Times New Roman"/>
            <w:color w:val="0066CC"/>
            <w:sz w:val="21"/>
            <w:szCs w:val="21"/>
            <w:u w:val="single"/>
            <w:lang w:eastAsia="en-GB"/>
          </w:rPr>
          <w:t>https://www-proquest-com.ezproxy.uwtsd.ac.uk/scholarly-journals/how-improve-healthcare-improvement-essay-mary/docview/2300870455/se-2?accountid=130472</w:t>
        </w:r>
      </w:hyperlink>
      <w:r w:rsidRPr="00242A41">
        <w:rPr>
          <w:rFonts w:ascii="Helvetica" w:eastAsia="Times New Roman" w:hAnsi="Helvetica" w:cs="Times New Roman"/>
          <w:color w:val="53565A"/>
          <w:sz w:val="21"/>
          <w:szCs w:val="21"/>
          <w:lang w:eastAsia="en-GB"/>
        </w:rPr>
        <w:t>.</w:t>
      </w:r>
    </w:p>
    <w:p w14:paraId="2A8B950C"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Dorman, S. (2020), "Revitalising audit: focusing on a few core capabilities brings learning and improvement into everyday work"</w:t>
      </w:r>
      <w:r w:rsidRPr="00242A41">
        <w:rPr>
          <w:rFonts w:ascii="Helvetica" w:eastAsia="Times New Roman" w:hAnsi="Helvetica" w:cs="Times New Roman"/>
          <w:i/>
          <w:iCs/>
          <w:color w:val="53565A"/>
          <w:sz w:val="21"/>
          <w:szCs w:val="21"/>
          <w:lang w:eastAsia="en-GB"/>
        </w:rPr>
        <w:t>, BMJ : British Medical Journal (Online), </w:t>
      </w:r>
      <w:r w:rsidRPr="00242A41">
        <w:rPr>
          <w:rFonts w:ascii="Helvetica" w:eastAsia="Times New Roman" w:hAnsi="Helvetica" w:cs="Times New Roman"/>
          <w:color w:val="53565A"/>
          <w:sz w:val="21"/>
          <w:szCs w:val="21"/>
          <w:lang w:eastAsia="en-GB"/>
        </w:rPr>
        <w:t>Vol. 369 available at: </w:t>
      </w:r>
      <w:hyperlink r:id="rId27" w:tgtFrame="_blank" w:history="1">
        <w:r w:rsidRPr="00242A41">
          <w:rPr>
            <w:rFonts w:ascii="Helvetica" w:eastAsia="Times New Roman" w:hAnsi="Helvetica" w:cs="Times New Roman"/>
            <w:color w:val="0066CC"/>
            <w:sz w:val="21"/>
            <w:szCs w:val="21"/>
            <w:u w:val="single"/>
            <w:lang w:eastAsia="en-GB"/>
          </w:rPr>
          <w:t>https://www-proquest-com.ezproxy.uwtsd.ac.uk/scholarly-journals/revitalising-audit-focusing-on-few-core/docview/2389512004/se-2?accountid=130472</w:t>
        </w:r>
      </w:hyperlink>
      <w:r w:rsidRPr="00242A41">
        <w:rPr>
          <w:rFonts w:ascii="Helvetica" w:eastAsia="Times New Roman" w:hAnsi="Helvetica" w:cs="Times New Roman"/>
          <w:color w:val="53565A"/>
          <w:sz w:val="21"/>
          <w:szCs w:val="21"/>
          <w:lang w:eastAsia="en-GB"/>
        </w:rPr>
        <w:t>.</w:t>
      </w:r>
    </w:p>
    <w:p w14:paraId="47E1BF8E"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Foy, R., </w:t>
      </w:r>
      <w:proofErr w:type="spellStart"/>
      <w:r w:rsidRPr="00242A41">
        <w:rPr>
          <w:rFonts w:ascii="Helvetica" w:eastAsia="Times New Roman" w:hAnsi="Helvetica" w:cs="Times New Roman"/>
          <w:color w:val="53565A"/>
          <w:sz w:val="21"/>
          <w:szCs w:val="21"/>
          <w:lang w:eastAsia="en-GB"/>
        </w:rPr>
        <w:t>Skrypak</w:t>
      </w:r>
      <w:proofErr w:type="spellEnd"/>
      <w:r w:rsidRPr="00242A41">
        <w:rPr>
          <w:rFonts w:ascii="Helvetica" w:eastAsia="Times New Roman" w:hAnsi="Helvetica" w:cs="Times New Roman"/>
          <w:color w:val="53565A"/>
          <w:sz w:val="21"/>
          <w:szCs w:val="21"/>
          <w:lang w:eastAsia="en-GB"/>
        </w:rPr>
        <w:t xml:space="preserve">, M., Alderson, S., </w:t>
      </w:r>
      <w:proofErr w:type="spellStart"/>
      <w:r w:rsidRPr="00242A41">
        <w:rPr>
          <w:rFonts w:ascii="Helvetica" w:eastAsia="Times New Roman" w:hAnsi="Helvetica" w:cs="Times New Roman"/>
          <w:color w:val="53565A"/>
          <w:sz w:val="21"/>
          <w:szCs w:val="21"/>
          <w:lang w:eastAsia="en-GB"/>
        </w:rPr>
        <w:t>Ivers</w:t>
      </w:r>
      <w:proofErr w:type="spellEnd"/>
      <w:r w:rsidRPr="00242A41">
        <w:rPr>
          <w:rFonts w:ascii="Helvetica" w:eastAsia="Times New Roman" w:hAnsi="Helvetica" w:cs="Times New Roman"/>
          <w:color w:val="53565A"/>
          <w:sz w:val="21"/>
          <w:szCs w:val="21"/>
          <w:lang w:eastAsia="en-GB"/>
        </w:rPr>
        <w:t xml:space="preserve">, N.M., </w:t>
      </w:r>
      <w:proofErr w:type="spellStart"/>
      <w:r w:rsidRPr="00242A41">
        <w:rPr>
          <w:rFonts w:ascii="Helvetica" w:eastAsia="Times New Roman" w:hAnsi="Helvetica" w:cs="Times New Roman"/>
          <w:color w:val="53565A"/>
          <w:sz w:val="21"/>
          <w:szCs w:val="21"/>
          <w:lang w:eastAsia="en-GB"/>
        </w:rPr>
        <w:t>McInerney</w:t>
      </w:r>
      <w:proofErr w:type="spellEnd"/>
      <w:r w:rsidRPr="00242A41">
        <w:rPr>
          <w:rFonts w:ascii="Helvetica" w:eastAsia="Times New Roman" w:hAnsi="Helvetica" w:cs="Times New Roman"/>
          <w:color w:val="53565A"/>
          <w:sz w:val="21"/>
          <w:szCs w:val="21"/>
          <w:lang w:eastAsia="en-GB"/>
        </w:rPr>
        <w:t>, B., Stoddart, J., Ingham, J. and Keenan, D. (2020), "Revitalising audit and feedback to improve patient care"</w:t>
      </w:r>
      <w:r w:rsidRPr="00242A41">
        <w:rPr>
          <w:rFonts w:ascii="Helvetica" w:eastAsia="Times New Roman" w:hAnsi="Helvetica" w:cs="Times New Roman"/>
          <w:i/>
          <w:iCs/>
          <w:color w:val="53565A"/>
          <w:sz w:val="21"/>
          <w:szCs w:val="21"/>
          <w:lang w:eastAsia="en-GB"/>
        </w:rPr>
        <w:t>, BMJ : British Medical Journal (Online), </w:t>
      </w:r>
      <w:r w:rsidRPr="00242A41">
        <w:rPr>
          <w:rFonts w:ascii="Helvetica" w:eastAsia="Times New Roman" w:hAnsi="Helvetica" w:cs="Times New Roman"/>
          <w:color w:val="53565A"/>
          <w:sz w:val="21"/>
          <w:szCs w:val="21"/>
          <w:lang w:eastAsia="en-GB"/>
        </w:rPr>
        <w:t>Vol. 368 available at: </w:t>
      </w:r>
      <w:hyperlink r:id="rId28" w:tgtFrame="_blank" w:history="1">
        <w:r w:rsidRPr="00242A41">
          <w:rPr>
            <w:rFonts w:ascii="Helvetica" w:eastAsia="Times New Roman" w:hAnsi="Helvetica" w:cs="Times New Roman"/>
            <w:color w:val="0066CC"/>
            <w:sz w:val="21"/>
            <w:szCs w:val="21"/>
            <w:u w:val="single"/>
            <w:lang w:eastAsia="en-GB"/>
          </w:rPr>
          <w:t>https://www-proquest-com.ezproxy.uwtsd.ac.uk/scholarly-journals/revitalising-audit-feedback-improve-patient-care/docview/2366083421/se-2?accountid=130472</w:t>
        </w:r>
      </w:hyperlink>
      <w:r w:rsidRPr="00242A41">
        <w:rPr>
          <w:rFonts w:ascii="Helvetica" w:eastAsia="Times New Roman" w:hAnsi="Helvetica" w:cs="Times New Roman"/>
          <w:color w:val="53565A"/>
          <w:sz w:val="21"/>
          <w:szCs w:val="21"/>
          <w:lang w:eastAsia="en-GB"/>
        </w:rPr>
        <w:t>.</w:t>
      </w:r>
    </w:p>
    <w:p w14:paraId="3A7E8E64"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Frawley, J., Nguyen, T. and </w:t>
      </w:r>
      <w:proofErr w:type="spellStart"/>
      <w:r w:rsidRPr="00242A41">
        <w:rPr>
          <w:rFonts w:ascii="Helvetica" w:eastAsia="Times New Roman" w:hAnsi="Helvetica" w:cs="Times New Roman"/>
          <w:color w:val="53565A"/>
          <w:sz w:val="21"/>
          <w:szCs w:val="21"/>
          <w:lang w:eastAsia="en-GB"/>
        </w:rPr>
        <w:t>Sarian</w:t>
      </w:r>
      <w:proofErr w:type="spellEnd"/>
      <w:r w:rsidRPr="00242A41">
        <w:rPr>
          <w:rFonts w:ascii="Helvetica" w:eastAsia="Times New Roman" w:hAnsi="Helvetica" w:cs="Times New Roman"/>
          <w:color w:val="53565A"/>
          <w:sz w:val="21"/>
          <w:szCs w:val="21"/>
          <w:lang w:eastAsia="en-GB"/>
        </w:rPr>
        <w:t>, E. (2020),</w:t>
      </w:r>
      <w:r w:rsidRPr="00242A41">
        <w:rPr>
          <w:rFonts w:ascii="Helvetica" w:eastAsia="Times New Roman" w:hAnsi="Helvetica" w:cs="Times New Roman"/>
          <w:i/>
          <w:iCs/>
          <w:color w:val="53565A"/>
          <w:sz w:val="21"/>
          <w:szCs w:val="21"/>
          <w:lang w:eastAsia="en-GB"/>
        </w:rPr>
        <w:t> Transforming Lives and Systems Cultural Competence and the Higher Education Interface</w:t>
      </w:r>
      <w:r w:rsidRPr="00242A41">
        <w:rPr>
          <w:rFonts w:ascii="Helvetica" w:eastAsia="Times New Roman" w:hAnsi="Helvetica" w:cs="Times New Roman"/>
          <w:color w:val="53565A"/>
          <w:sz w:val="21"/>
          <w:szCs w:val="21"/>
          <w:lang w:eastAsia="en-GB"/>
        </w:rPr>
        <w:t xml:space="preserve">, 1st ed. 2020. ed., translated by Anonymous </w:t>
      </w:r>
      <w:proofErr w:type="gramStart"/>
      <w:r w:rsidRPr="00242A41">
        <w:rPr>
          <w:rFonts w:ascii="Helvetica" w:eastAsia="Times New Roman" w:hAnsi="Helvetica" w:cs="Times New Roman"/>
          <w:color w:val="53565A"/>
          <w:sz w:val="21"/>
          <w:szCs w:val="21"/>
          <w:lang w:eastAsia="en-GB"/>
        </w:rPr>
        <w:t>Singapore :</w:t>
      </w:r>
      <w:proofErr w:type="gramEnd"/>
      <w:r w:rsidRPr="00242A41">
        <w:rPr>
          <w:rFonts w:ascii="Helvetica" w:eastAsia="Times New Roman" w:hAnsi="Helvetica" w:cs="Times New Roman"/>
          <w:color w:val="53565A"/>
          <w:sz w:val="21"/>
          <w:szCs w:val="21"/>
          <w:lang w:eastAsia="en-GB"/>
        </w:rPr>
        <w:t xml:space="preserve"> Springer Singapore : Imprint: Springer.</w:t>
      </w:r>
    </w:p>
    <w:p w14:paraId="24296A12"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proofErr w:type="spellStart"/>
      <w:r w:rsidRPr="00242A41">
        <w:rPr>
          <w:rFonts w:ascii="Helvetica" w:eastAsia="Times New Roman" w:hAnsi="Helvetica" w:cs="Times New Roman"/>
          <w:color w:val="53565A"/>
          <w:sz w:val="21"/>
          <w:szCs w:val="21"/>
          <w:lang w:eastAsia="en-GB"/>
        </w:rPr>
        <w:t>Graffigna</w:t>
      </w:r>
      <w:proofErr w:type="spellEnd"/>
      <w:r w:rsidRPr="00242A41">
        <w:rPr>
          <w:rFonts w:ascii="Helvetica" w:eastAsia="Times New Roman" w:hAnsi="Helvetica" w:cs="Times New Roman"/>
          <w:color w:val="53565A"/>
          <w:sz w:val="21"/>
          <w:szCs w:val="21"/>
          <w:lang w:eastAsia="en-GB"/>
        </w:rPr>
        <w:t xml:space="preserve">, G. and </w:t>
      </w:r>
      <w:proofErr w:type="spellStart"/>
      <w:r w:rsidRPr="00242A41">
        <w:rPr>
          <w:rFonts w:ascii="Helvetica" w:eastAsia="Times New Roman" w:hAnsi="Helvetica" w:cs="Times New Roman"/>
          <w:color w:val="53565A"/>
          <w:sz w:val="21"/>
          <w:szCs w:val="21"/>
          <w:lang w:eastAsia="en-GB"/>
        </w:rPr>
        <w:t>Barello</w:t>
      </w:r>
      <w:proofErr w:type="spellEnd"/>
      <w:r w:rsidRPr="00242A41">
        <w:rPr>
          <w:rFonts w:ascii="Helvetica" w:eastAsia="Times New Roman" w:hAnsi="Helvetica" w:cs="Times New Roman"/>
          <w:color w:val="53565A"/>
          <w:sz w:val="21"/>
          <w:szCs w:val="21"/>
          <w:lang w:eastAsia="en-GB"/>
        </w:rPr>
        <w:t>, S. (2018), "Spotlight on the Patient Health Engagement model (PHE model): a psychosocial theory to understand people's meaningful engagement in their own health care"</w:t>
      </w:r>
      <w:r w:rsidRPr="00242A41">
        <w:rPr>
          <w:rFonts w:ascii="Helvetica" w:eastAsia="Times New Roman" w:hAnsi="Helvetica" w:cs="Times New Roman"/>
          <w:i/>
          <w:iCs/>
          <w:color w:val="53565A"/>
          <w:sz w:val="21"/>
          <w:szCs w:val="21"/>
          <w:lang w:eastAsia="en-GB"/>
        </w:rPr>
        <w:t>, Patient preference and adherence; Patient Prefer Adherence, </w:t>
      </w:r>
      <w:r w:rsidRPr="00242A41">
        <w:rPr>
          <w:rFonts w:ascii="Helvetica" w:eastAsia="Times New Roman" w:hAnsi="Helvetica" w:cs="Times New Roman"/>
          <w:color w:val="53565A"/>
          <w:sz w:val="21"/>
          <w:szCs w:val="21"/>
          <w:lang w:eastAsia="en-GB"/>
        </w:rPr>
        <w:t>Vol. 12, pp. 1261-1271.</w:t>
      </w:r>
    </w:p>
    <w:p w14:paraId="63D702EA"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Grobler, C., Van </w:t>
      </w:r>
      <w:proofErr w:type="spellStart"/>
      <w:r w:rsidRPr="00242A41">
        <w:rPr>
          <w:rFonts w:ascii="Helvetica" w:eastAsia="Times New Roman" w:hAnsi="Helvetica" w:cs="Times New Roman"/>
          <w:color w:val="53565A"/>
          <w:sz w:val="21"/>
          <w:szCs w:val="21"/>
          <w:lang w:eastAsia="en-GB"/>
        </w:rPr>
        <w:t>Wyk</w:t>
      </w:r>
      <w:proofErr w:type="spellEnd"/>
      <w:r w:rsidRPr="00242A41">
        <w:rPr>
          <w:rFonts w:ascii="Helvetica" w:eastAsia="Times New Roman" w:hAnsi="Helvetica" w:cs="Times New Roman"/>
          <w:color w:val="53565A"/>
          <w:sz w:val="21"/>
          <w:szCs w:val="21"/>
          <w:lang w:eastAsia="en-GB"/>
        </w:rPr>
        <w:t xml:space="preserve">, R. and </w:t>
      </w:r>
      <w:proofErr w:type="spellStart"/>
      <w:r w:rsidRPr="00242A41">
        <w:rPr>
          <w:rFonts w:ascii="Helvetica" w:eastAsia="Times New Roman" w:hAnsi="Helvetica" w:cs="Times New Roman"/>
          <w:color w:val="53565A"/>
          <w:sz w:val="21"/>
          <w:szCs w:val="21"/>
          <w:lang w:eastAsia="en-GB"/>
        </w:rPr>
        <w:t>Magau</w:t>
      </w:r>
      <w:proofErr w:type="spellEnd"/>
      <w:r w:rsidRPr="00242A41">
        <w:rPr>
          <w:rFonts w:ascii="Helvetica" w:eastAsia="Times New Roman" w:hAnsi="Helvetica" w:cs="Times New Roman"/>
          <w:color w:val="53565A"/>
          <w:sz w:val="21"/>
          <w:szCs w:val="21"/>
          <w:lang w:eastAsia="en-GB"/>
        </w:rPr>
        <w:t>, M.D. (2019), "Transformational change leadership framework for implementing Broad-Based Black Economic Empowerment in South African organisations"</w:t>
      </w:r>
      <w:r w:rsidRPr="00242A41">
        <w:rPr>
          <w:rFonts w:ascii="Helvetica" w:eastAsia="Times New Roman" w:hAnsi="Helvetica" w:cs="Times New Roman"/>
          <w:i/>
          <w:iCs/>
          <w:color w:val="53565A"/>
          <w:sz w:val="21"/>
          <w:szCs w:val="21"/>
          <w:lang w:eastAsia="en-GB"/>
        </w:rPr>
        <w:t xml:space="preserve">, Acta </w:t>
      </w:r>
      <w:proofErr w:type="spellStart"/>
      <w:r w:rsidRPr="00242A41">
        <w:rPr>
          <w:rFonts w:ascii="Helvetica" w:eastAsia="Times New Roman" w:hAnsi="Helvetica" w:cs="Times New Roman"/>
          <w:i/>
          <w:iCs/>
          <w:color w:val="53565A"/>
          <w:sz w:val="21"/>
          <w:szCs w:val="21"/>
          <w:lang w:eastAsia="en-GB"/>
        </w:rPr>
        <w:t>commercii</w:t>
      </w:r>
      <w:proofErr w:type="spellEnd"/>
      <w:r w:rsidRPr="00242A41">
        <w:rPr>
          <w:rFonts w:ascii="Helvetica" w:eastAsia="Times New Roman" w:hAnsi="Helvetica" w:cs="Times New Roman"/>
          <w:i/>
          <w:iCs/>
          <w:color w:val="53565A"/>
          <w:sz w:val="21"/>
          <w:szCs w:val="21"/>
          <w:lang w:eastAsia="en-GB"/>
        </w:rPr>
        <w:t xml:space="preserve">; Acta </w:t>
      </w:r>
      <w:proofErr w:type="spellStart"/>
      <w:r w:rsidRPr="00242A41">
        <w:rPr>
          <w:rFonts w:ascii="Helvetica" w:eastAsia="Times New Roman" w:hAnsi="Helvetica" w:cs="Times New Roman"/>
          <w:i/>
          <w:iCs/>
          <w:color w:val="53565A"/>
          <w:sz w:val="21"/>
          <w:szCs w:val="21"/>
          <w:lang w:eastAsia="en-GB"/>
        </w:rPr>
        <w:t>Commer</w:t>
      </w:r>
      <w:proofErr w:type="spellEnd"/>
      <w:r w:rsidRPr="00242A41">
        <w:rPr>
          <w:rFonts w:ascii="Helvetica" w:eastAsia="Times New Roman" w:hAnsi="Helvetica" w:cs="Times New Roman"/>
          <w:i/>
          <w:iCs/>
          <w:color w:val="53565A"/>
          <w:sz w:val="21"/>
          <w:szCs w:val="21"/>
          <w:lang w:eastAsia="en-GB"/>
        </w:rPr>
        <w:t>, </w:t>
      </w:r>
      <w:r w:rsidRPr="00242A41">
        <w:rPr>
          <w:rFonts w:ascii="Helvetica" w:eastAsia="Times New Roman" w:hAnsi="Helvetica" w:cs="Times New Roman"/>
          <w:color w:val="53565A"/>
          <w:sz w:val="21"/>
          <w:szCs w:val="21"/>
          <w:lang w:eastAsia="en-GB"/>
        </w:rPr>
        <w:t>Vol. 19, No. 1, pp. 1-12.</w:t>
      </w:r>
    </w:p>
    <w:p w14:paraId="4A97A4B2"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Herold, D.M., </w:t>
      </w:r>
      <w:proofErr w:type="spellStart"/>
      <w:r w:rsidRPr="00242A41">
        <w:rPr>
          <w:rFonts w:ascii="Helvetica" w:eastAsia="Times New Roman" w:hAnsi="Helvetica" w:cs="Times New Roman"/>
          <w:color w:val="53565A"/>
          <w:sz w:val="21"/>
          <w:szCs w:val="21"/>
          <w:lang w:eastAsia="en-GB"/>
        </w:rPr>
        <w:t>Fedor</w:t>
      </w:r>
      <w:proofErr w:type="spellEnd"/>
      <w:r w:rsidRPr="00242A41">
        <w:rPr>
          <w:rFonts w:ascii="Helvetica" w:eastAsia="Times New Roman" w:hAnsi="Helvetica" w:cs="Times New Roman"/>
          <w:color w:val="53565A"/>
          <w:sz w:val="21"/>
          <w:szCs w:val="21"/>
          <w:lang w:eastAsia="en-GB"/>
        </w:rPr>
        <w:t>, D.B., Caldwell, S. and Liu, Y. (2008), "The Effects of Transformational and Change Leadership on Employees' Commitment to a Change: A Multilevel Study"</w:t>
      </w:r>
      <w:r w:rsidRPr="00242A41">
        <w:rPr>
          <w:rFonts w:ascii="Helvetica" w:eastAsia="Times New Roman" w:hAnsi="Helvetica" w:cs="Times New Roman"/>
          <w:i/>
          <w:iCs/>
          <w:color w:val="53565A"/>
          <w:sz w:val="21"/>
          <w:szCs w:val="21"/>
          <w:lang w:eastAsia="en-GB"/>
        </w:rPr>
        <w:t xml:space="preserve">, Journal of applied psychology; J </w:t>
      </w:r>
      <w:proofErr w:type="spellStart"/>
      <w:r w:rsidRPr="00242A41">
        <w:rPr>
          <w:rFonts w:ascii="Helvetica" w:eastAsia="Times New Roman" w:hAnsi="Helvetica" w:cs="Times New Roman"/>
          <w:i/>
          <w:iCs/>
          <w:color w:val="53565A"/>
          <w:sz w:val="21"/>
          <w:szCs w:val="21"/>
          <w:lang w:eastAsia="en-GB"/>
        </w:rPr>
        <w:t>Appl</w:t>
      </w:r>
      <w:proofErr w:type="spellEnd"/>
      <w:r w:rsidRPr="00242A41">
        <w:rPr>
          <w:rFonts w:ascii="Helvetica" w:eastAsia="Times New Roman" w:hAnsi="Helvetica" w:cs="Times New Roman"/>
          <w:i/>
          <w:iCs/>
          <w:color w:val="53565A"/>
          <w:sz w:val="21"/>
          <w:szCs w:val="21"/>
          <w:lang w:eastAsia="en-GB"/>
        </w:rPr>
        <w:t xml:space="preserve"> </w:t>
      </w:r>
      <w:proofErr w:type="spellStart"/>
      <w:r w:rsidRPr="00242A41">
        <w:rPr>
          <w:rFonts w:ascii="Helvetica" w:eastAsia="Times New Roman" w:hAnsi="Helvetica" w:cs="Times New Roman"/>
          <w:i/>
          <w:iCs/>
          <w:color w:val="53565A"/>
          <w:sz w:val="21"/>
          <w:szCs w:val="21"/>
          <w:lang w:eastAsia="en-GB"/>
        </w:rPr>
        <w:t>Psychol</w:t>
      </w:r>
      <w:proofErr w:type="spellEnd"/>
      <w:r w:rsidRPr="00242A41">
        <w:rPr>
          <w:rFonts w:ascii="Helvetica" w:eastAsia="Times New Roman" w:hAnsi="Helvetica" w:cs="Times New Roman"/>
          <w:i/>
          <w:iCs/>
          <w:color w:val="53565A"/>
          <w:sz w:val="21"/>
          <w:szCs w:val="21"/>
          <w:lang w:eastAsia="en-GB"/>
        </w:rPr>
        <w:t>, </w:t>
      </w:r>
      <w:r w:rsidRPr="00242A41">
        <w:rPr>
          <w:rFonts w:ascii="Helvetica" w:eastAsia="Times New Roman" w:hAnsi="Helvetica" w:cs="Times New Roman"/>
          <w:color w:val="53565A"/>
          <w:sz w:val="21"/>
          <w:szCs w:val="21"/>
          <w:lang w:eastAsia="en-GB"/>
        </w:rPr>
        <w:t>Vol. 93, No. 2, pp. 346-357.</w:t>
      </w:r>
    </w:p>
    <w:p w14:paraId="36962AC3"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proofErr w:type="spellStart"/>
      <w:r w:rsidRPr="00242A41">
        <w:rPr>
          <w:rFonts w:ascii="Helvetica" w:eastAsia="Times New Roman" w:hAnsi="Helvetica" w:cs="Times New Roman"/>
          <w:color w:val="53565A"/>
          <w:sz w:val="21"/>
          <w:szCs w:val="21"/>
          <w:lang w:eastAsia="en-GB"/>
        </w:rPr>
        <w:t>Hölzle</w:t>
      </w:r>
      <w:proofErr w:type="spellEnd"/>
      <w:r w:rsidRPr="00242A41">
        <w:rPr>
          <w:rFonts w:ascii="Helvetica" w:eastAsia="Times New Roman" w:hAnsi="Helvetica" w:cs="Times New Roman"/>
          <w:color w:val="53565A"/>
          <w:sz w:val="21"/>
          <w:szCs w:val="21"/>
          <w:lang w:eastAsia="en-GB"/>
        </w:rPr>
        <w:t xml:space="preserve">, K., Boer, H. and </w:t>
      </w:r>
      <w:proofErr w:type="spellStart"/>
      <w:r w:rsidRPr="00242A41">
        <w:rPr>
          <w:rFonts w:ascii="Helvetica" w:eastAsia="Times New Roman" w:hAnsi="Helvetica" w:cs="Times New Roman"/>
          <w:color w:val="53565A"/>
          <w:sz w:val="21"/>
          <w:szCs w:val="21"/>
          <w:lang w:eastAsia="en-GB"/>
        </w:rPr>
        <w:t>Björk</w:t>
      </w:r>
      <w:proofErr w:type="spellEnd"/>
      <w:r w:rsidRPr="00242A41">
        <w:rPr>
          <w:rFonts w:ascii="Helvetica" w:eastAsia="Times New Roman" w:hAnsi="Helvetica" w:cs="Times New Roman"/>
          <w:color w:val="53565A"/>
          <w:sz w:val="21"/>
          <w:szCs w:val="21"/>
          <w:lang w:eastAsia="en-GB"/>
        </w:rPr>
        <w:t xml:space="preserve">, J. (2020), "Driving transformational change </w:t>
      </w:r>
      <w:r w:rsidRPr="00242A41">
        <w:rPr>
          <w:rFonts w:ascii="Cambria Math" w:eastAsia="Times New Roman" w:hAnsi="Cambria Math" w:cs="Cambria Math"/>
          <w:color w:val="53565A"/>
          <w:sz w:val="21"/>
          <w:szCs w:val="21"/>
          <w:lang w:eastAsia="en-GB"/>
        </w:rPr>
        <w:t>‐</w:t>
      </w:r>
      <w:r w:rsidRPr="00242A41">
        <w:rPr>
          <w:rFonts w:ascii="Helvetica" w:eastAsia="Times New Roman" w:hAnsi="Helvetica" w:cs="Times New Roman"/>
          <w:color w:val="53565A"/>
          <w:sz w:val="21"/>
          <w:szCs w:val="21"/>
          <w:lang w:eastAsia="en-GB"/>
        </w:rPr>
        <w:t xml:space="preserve"> antecedents and influences of creativity and innovation"</w:t>
      </w:r>
      <w:r w:rsidRPr="00242A41">
        <w:rPr>
          <w:rFonts w:ascii="Helvetica" w:eastAsia="Times New Roman" w:hAnsi="Helvetica" w:cs="Times New Roman"/>
          <w:i/>
          <w:iCs/>
          <w:color w:val="53565A"/>
          <w:sz w:val="21"/>
          <w:szCs w:val="21"/>
          <w:lang w:eastAsia="en-GB"/>
        </w:rPr>
        <w:t>, Creativity and innovation management, </w:t>
      </w:r>
      <w:r w:rsidRPr="00242A41">
        <w:rPr>
          <w:rFonts w:ascii="Helvetica" w:eastAsia="Times New Roman" w:hAnsi="Helvetica" w:cs="Times New Roman"/>
          <w:color w:val="53565A"/>
          <w:sz w:val="21"/>
          <w:szCs w:val="21"/>
          <w:lang w:eastAsia="en-GB"/>
        </w:rPr>
        <w:t>Vol. 29, No. 4, pp. 549-550.</w:t>
      </w:r>
    </w:p>
    <w:p w14:paraId="39F35C79"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Hunter, D.J., Erskine, J., Small, A., McGovern, T., Hicks, C., Whitty, P. and </w:t>
      </w:r>
      <w:proofErr w:type="spellStart"/>
      <w:r w:rsidRPr="00242A41">
        <w:rPr>
          <w:rFonts w:ascii="Helvetica" w:eastAsia="Times New Roman" w:hAnsi="Helvetica" w:cs="Times New Roman"/>
          <w:color w:val="53565A"/>
          <w:sz w:val="21"/>
          <w:szCs w:val="21"/>
          <w:lang w:eastAsia="en-GB"/>
        </w:rPr>
        <w:t>Lugsden</w:t>
      </w:r>
      <w:proofErr w:type="spellEnd"/>
      <w:r w:rsidRPr="00242A41">
        <w:rPr>
          <w:rFonts w:ascii="Helvetica" w:eastAsia="Times New Roman" w:hAnsi="Helvetica" w:cs="Times New Roman"/>
          <w:color w:val="53565A"/>
          <w:sz w:val="21"/>
          <w:szCs w:val="21"/>
          <w:lang w:eastAsia="en-GB"/>
        </w:rPr>
        <w:t xml:space="preserve">, E. (2015), "Doing transformational change in the English NHS in the context of “big bang” </w:t>
      </w:r>
      <w:proofErr w:type="spellStart"/>
      <w:r w:rsidRPr="00242A41">
        <w:rPr>
          <w:rFonts w:ascii="Helvetica" w:eastAsia="Times New Roman" w:hAnsi="Helvetica" w:cs="Times New Roman"/>
          <w:color w:val="53565A"/>
          <w:sz w:val="21"/>
          <w:szCs w:val="21"/>
          <w:lang w:eastAsia="en-GB"/>
        </w:rPr>
        <w:t>redisorganisation</w:t>
      </w:r>
      <w:proofErr w:type="spellEnd"/>
      <w:r w:rsidRPr="00242A41">
        <w:rPr>
          <w:rFonts w:ascii="Helvetica" w:eastAsia="Times New Roman" w:hAnsi="Helvetica" w:cs="Times New Roman"/>
          <w:color w:val="53565A"/>
          <w:sz w:val="21"/>
          <w:szCs w:val="21"/>
          <w:lang w:eastAsia="en-GB"/>
        </w:rPr>
        <w:t>: Findings from the North East transformation system"</w:t>
      </w:r>
      <w:r w:rsidRPr="00242A41">
        <w:rPr>
          <w:rFonts w:ascii="Helvetica" w:eastAsia="Times New Roman" w:hAnsi="Helvetica" w:cs="Times New Roman"/>
          <w:i/>
          <w:iCs/>
          <w:color w:val="53565A"/>
          <w:sz w:val="21"/>
          <w:szCs w:val="21"/>
          <w:lang w:eastAsia="en-GB"/>
        </w:rPr>
        <w:t>, Journal of health organization and management, </w:t>
      </w:r>
      <w:r w:rsidRPr="00242A41">
        <w:rPr>
          <w:rFonts w:ascii="Helvetica" w:eastAsia="Times New Roman" w:hAnsi="Helvetica" w:cs="Times New Roman"/>
          <w:color w:val="53565A"/>
          <w:sz w:val="21"/>
          <w:szCs w:val="21"/>
          <w:lang w:eastAsia="en-GB"/>
        </w:rPr>
        <w:t>Vol. 29, No. 1, pp. 10-24.</w:t>
      </w:r>
    </w:p>
    <w:p w14:paraId="482F5B6F"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proofErr w:type="spellStart"/>
      <w:r w:rsidRPr="00242A41">
        <w:rPr>
          <w:rFonts w:ascii="Helvetica" w:eastAsia="Times New Roman" w:hAnsi="Helvetica" w:cs="Times New Roman"/>
          <w:color w:val="53565A"/>
          <w:sz w:val="21"/>
          <w:szCs w:val="21"/>
          <w:lang w:eastAsia="en-GB"/>
        </w:rPr>
        <w:t>Kahlke</w:t>
      </w:r>
      <w:proofErr w:type="spellEnd"/>
      <w:r w:rsidRPr="00242A41">
        <w:rPr>
          <w:rFonts w:ascii="Helvetica" w:eastAsia="Times New Roman" w:hAnsi="Helvetica" w:cs="Times New Roman"/>
          <w:color w:val="53565A"/>
          <w:sz w:val="21"/>
          <w:szCs w:val="21"/>
          <w:lang w:eastAsia="en-GB"/>
        </w:rPr>
        <w:t xml:space="preserve">, R., Bates, J. and </w:t>
      </w:r>
      <w:proofErr w:type="spellStart"/>
      <w:r w:rsidRPr="00242A41">
        <w:rPr>
          <w:rFonts w:ascii="Helvetica" w:eastAsia="Times New Roman" w:hAnsi="Helvetica" w:cs="Times New Roman"/>
          <w:color w:val="53565A"/>
          <w:sz w:val="21"/>
          <w:szCs w:val="21"/>
          <w:lang w:eastAsia="en-GB"/>
        </w:rPr>
        <w:t>Nimmon</w:t>
      </w:r>
      <w:proofErr w:type="spellEnd"/>
      <w:r w:rsidRPr="00242A41">
        <w:rPr>
          <w:rFonts w:ascii="Helvetica" w:eastAsia="Times New Roman" w:hAnsi="Helvetica" w:cs="Times New Roman"/>
          <w:color w:val="53565A"/>
          <w:sz w:val="21"/>
          <w:szCs w:val="21"/>
          <w:lang w:eastAsia="en-GB"/>
        </w:rPr>
        <w:t>, L. (2019), "When I say … sociocultural learning theory"</w:t>
      </w:r>
      <w:r w:rsidRPr="00242A41">
        <w:rPr>
          <w:rFonts w:ascii="Helvetica" w:eastAsia="Times New Roman" w:hAnsi="Helvetica" w:cs="Times New Roman"/>
          <w:i/>
          <w:iCs/>
          <w:color w:val="53565A"/>
          <w:sz w:val="21"/>
          <w:szCs w:val="21"/>
          <w:lang w:eastAsia="en-GB"/>
        </w:rPr>
        <w:t xml:space="preserve">, Medical education; Med </w:t>
      </w:r>
      <w:proofErr w:type="spellStart"/>
      <w:r w:rsidRPr="00242A41">
        <w:rPr>
          <w:rFonts w:ascii="Helvetica" w:eastAsia="Times New Roman" w:hAnsi="Helvetica" w:cs="Times New Roman"/>
          <w:i/>
          <w:iCs/>
          <w:color w:val="53565A"/>
          <w:sz w:val="21"/>
          <w:szCs w:val="21"/>
          <w:lang w:eastAsia="en-GB"/>
        </w:rPr>
        <w:t>Educ</w:t>
      </w:r>
      <w:proofErr w:type="spellEnd"/>
      <w:r w:rsidRPr="00242A41">
        <w:rPr>
          <w:rFonts w:ascii="Helvetica" w:eastAsia="Times New Roman" w:hAnsi="Helvetica" w:cs="Times New Roman"/>
          <w:i/>
          <w:iCs/>
          <w:color w:val="53565A"/>
          <w:sz w:val="21"/>
          <w:szCs w:val="21"/>
          <w:lang w:eastAsia="en-GB"/>
        </w:rPr>
        <w:t>, </w:t>
      </w:r>
      <w:r w:rsidRPr="00242A41">
        <w:rPr>
          <w:rFonts w:ascii="Helvetica" w:eastAsia="Times New Roman" w:hAnsi="Helvetica" w:cs="Times New Roman"/>
          <w:color w:val="53565A"/>
          <w:sz w:val="21"/>
          <w:szCs w:val="21"/>
          <w:lang w:eastAsia="en-GB"/>
        </w:rPr>
        <w:t>Vol. 53, No. 2, pp. 117-118.</w:t>
      </w:r>
    </w:p>
    <w:p w14:paraId="5BD3841E" w14:textId="313B4089" w:rsid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proofErr w:type="spellStart"/>
      <w:r w:rsidRPr="00242A41">
        <w:rPr>
          <w:rFonts w:ascii="Helvetica" w:eastAsia="Times New Roman" w:hAnsi="Helvetica" w:cs="Times New Roman"/>
          <w:color w:val="53565A"/>
          <w:sz w:val="21"/>
          <w:szCs w:val="21"/>
          <w:lang w:eastAsia="en-GB"/>
        </w:rPr>
        <w:t>Kjellström</w:t>
      </w:r>
      <w:proofErr w:type="spellEnd"/>
      <w:r w:rsidRPr="00242A41">
        <w:rPr>
          <w:rFonts w:ascii="Helvetica" w:eastAsia="Times New Roman" w:hAnsi="Helvetica" w:cs="Times New Roman"/>
          <w:color w:val="53565A"/>
          <w:sz w:val="21"/>
          <w:szCs w:val="21"/>
          <w:lang w:eastAsia="en-GB"/>
        </w:rPr>
        <w:t xml:space="preserve">, S., </w:t>
      </w:r>
      <w:proofErr w:type="spellStart"/>
      <w:r w:rsidRPr="00242A41">
        <w:rPr>
          <w:rFonts w:ascii="Helvetica" w:eastAsia="Times New Roman" w:hAnsi="Helvetica" w:cs="Times New Roman"/>
          <w:color w:val="53565A"/>
          <w:sz w:val="21"/>
          <w:szCs w:val="21"/>
          <w:lang w:eastAsia="en-GB"/>
        </w:rPr>
        <w:t>Areskoug-Josefsson</w:t>
      </w:r>
      <w:proofErr w:type="spellEnd"/>
      <w:r w:rsidRPr="00242A41">
        <w:rPr>
          <w:rFonts w:ascii="Helvetica" w:eastAsia="Times New Roman" w:hAnsi="Helvetica" w:cs="Times New Roman"/>
          <w:color w:val="53565A"/>
          <w:sz w:val="21"/>
          <w:szCs w:val="21"/>
          <w:lang w:eastAsia="en-GB"/>
        </w:rPr>
        <w:t xml:space="preserve">, K., Andersson </w:t>
      </w:r>
      <w:proofErr w:type="spellStart"/>
      <w:r w:rsidRPr="00242A41">
        <w:rPr>
          <w:rFonts w:ascii="Helvetica" w:eastAsia="Times New Roman" w:hAnsi="Helvetica" w:cs="Times New Roman"/>
          <w:color w:val="53565A"/>
          <w:sz w:val="21"/>
          <w:szCs w:val="21"/>
          <w:lang w:eastAsia="en-GB"/>
        </w:rPr>
        <w:t>Gäre</w:t>
      </w:r>
      <w:proofErr w:type="spellEnd"/>
      <w:r w:rsidRPr="00242A41">
        <w:rPr>
          <w:rFonts w:ascii="Helvetica" w:eastAsia="Times New Roman" w:hAnsi="Helvetica" w:cs="Times New Roman"/>
          <w:color w:val="53565A"/>
          <w:sz w:val="21"/>
          <w:szCs w:val="21"/>
          <w:lang w:eastAsia="en-GB"/>
        </w:rPr>
        <w:t xml:space="preserve">, B., Andersson, A., </w:t>
      </w:r>
      <w:proofErr w:type="spellStart"/>
      <w:r w:rsidRPr="00242A41">
        <w:rPr>
          <w:rFonts w:ascii="Helvetica" w:eastAsia="Times New Roman" w:hAnsi="Helvetica" w:cs="Times New Roman"/>
          <w:color w:val="53565A"/>
          <w:sz w:val="21"/>
          <w:szCs w:val="21"/>
          <w:lang w:eastAsia="en-GB"/>
        </w:rPr>
        <w:t>Ockander</w:t>
      </w:r>
      <w:proofErr w:type="spellEnd"/>
      <w:r w:rsidRPr="00242A41">
        <w:rPr>
          <w:rFonts w:ascii="Helvetica" w:eastAsia="Times New Roman" w:hAnsi="Helvetica" w:cs="Times New Roman"/>
          <w:color w:val="53565A"/>
          <w:sz w:val="21"/>
          <w:szCs w:val="21"/>
          <w:lang w:eastAsia="en-GB"/>
        </w:rPr>
        <w:t xml:space="preserve">, M., </w:t>
      </w:r>
      <w:proofErr w:type="spellStart"/>
      <w:r w:rsidRPr="00242A41">
        <w:rPr>
          <w:rFonts w:ascii="Helvetica" w:eastAsia="Times New Roman" w:hAnsi="Helvetica" w:cs="Times New Roman"/>
          <w:color w:val="53565A"/>
          <w:sz w:val="21"/>
          <w:szCs w:val="21"/>
          <w:lang w:eastAsia="en-GB"/>
        </w:rPr>
        <w:t>Käll</w:t>
      </w:r>
      <w:proofErr w:type="spellEnd"/>
      <w:r w:rsidRPr="00242A41">
        <w:rPr>
          <w:rFonts w:ascii="Helvetica" w:eastAsia="Times New Roman" w:hAnsi="Helvetica" w:cs="Times New Roman"/>
          <w:color w:val="53565A"/>
          <w:sz w:val="21"/>
          <w:szCs w:val="21"/>
          <w:lang w:eastAsia="en-GB"/>
        </w:rPr>
        <w:t xml:space="preserve">, J., McGrath, J., </w:t>
      </w:r>
      <w:proofErr w:type="spellStart"/>
      <w:r w:rsidRPr="00242A41">
        <w:rPr>
          <w:rFonts w:ascii="Helvetica" w:eastAsia="Times New Roman" w:hAnsi="Helvetica" w:cs="Times New Roman"/>
          <w:color w:val="53565A"/>
          <w:sz w:val="21"/>
          <w:szCs w:val="21"/>
          <w:lang w:eastAsia="en-GB"/>
        </w:rPr>
        <w:t>Donetto</w:t>
      </w:r>
      <w:proofErr w:type="spellEnd"/>
      <w:r w:rsidRPr="00242A41">
        <w:rPr>
          <w:rFonts w:ascii="Helvetica" w:eastAsia="Times New Roman" w:hAnsi="Helvetica" w:cs="Times New Roman"/>
          <w:color w:val="53565A"/>
          <w:sz w:val="21"/>
          <w:szCs w:val="21"/>
          <w:lang w:eastAsia="en-GB"/>
        </w:rPr>
        <w:t xml:space="preserve">, S. and Robert, G. (2019), "Exploring, measuring and enhancing the coproduction of health and well-being at the national, regional and local levels through </w:t>
      </w:r>
      <w:r w:rsidRPr="00242A41">
        <w:rPr>
          <w:rFonts w:ascii="Helvetica" w:eastAsia="Times New Roman" w:hAnsi="Helvetica" w:cs="Times New Roman"/>
          <w:color w:val="53565A"/>
          <w:sz w:val="21"/>
          <w:szCs w:val="21"/>
          <w:lang w:eastAsia="en-GB"/>
        </w:rPr>
        <w:lastRenderedPageBreak/>
        <w:t>comparative case studies in Sweden and England: the '</w:t>
      </w:r>
      <w:proofErr w:type="spellStart"/>
      <w:r w:rsidRPr="00242A41">
        <w:rPr>
          <w:rFonts w:ascii="Helvetica" w:eastAsia="Times New Roman" w:hAnsi="Helvetica" w:cs="Times New Roman"/>
          <w:color w:val="53565A"/>
          <w:sz w:val="21"/>
          <w:szCs w:val="21"/>
          <w:lang w:eastAsia="en-GB"/>
        </w:rPr>
        <w:t>Samskapa</w:t>
      </w:r>
      <w:proofErr w:type="spellEnd"/>
      <w:r w:rsidRPr="00242A41">
        <w:rPr>
          <w:rFonts w:ascii="Helvetica" w:eastAsia="Times New Roman" w:hAnsi="Helvetica" w:cs="Times New Roman"/>
          <w:color w:val="53565A"/>
          <w:sz w:val="21"/>
          <w:szCs w:val="21"/>
          <w:lang w:eastAsia="en-GB"/>
        </w:rPr>
        <w:t>' research programme protocol"</w:t>
      </w:r>
      <w:r w:rsidRPr="00242A41">
        <w:rPr>
          <w:rFonts w:ascii="Helvetica" w:eastAsia="Times New Roman" w:hAnsi="Helvetica" w:cs="Times New Roman"/>
          <w:i/>
          <w:iCs/>
          <w:color w:val="53565A"/>
          <w:sz w:val="21"/>
          <w:szCs w:val="21"/>
          <w:lang w:eastAsia="en-GB"/>
        </w:rPr>
        <w:t>, BMJ open; BMJ Open, </w:t>
      </w:r>
      <w:r w:rsidRPr="00242A41">
        <w:rPr>
          <w:rFonts w:ascii="Helvetica" w:eastAsia="Times New Roman" w:hAnsi="Helvetica" w:cs="Times New Roman"/>
          <w:color w:val="53565A"/>
          <w:sz w:val="21"/>
          <w:szCs w:val="21"/>
          <w:lang w:eastAsia="en-GB"/>
        </w:rPr>
        <w:t>Vol. 9, No. 7, pp. e029723.</w:t>
      </w:r>
    </w:p>
    <w:p w14:paraId="4927A2CF" w14:textId="70549F24" w:rsidR="00707166" w:rsidRDefault="00707166"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Pr>
          <w:rFonts w:ascii="Helvetica" w:eastAsia="Times New Roman" w:hAnsi="Helvetica" w:cs="Times New Roman"/>
          <w:color w:val="53565A"/>
          <w:sz w:val="21"/>
          <w:szCs w:val="21"/>
          <w:lang w:eastAsia="en-GB"/>
        </w:rPr>
        <w:t>Kolb D. A (</w:t>
      </w:r>
      <w:r w:rsidR="00BD49FC">
        <w:rPr>
          <w:rFonts w:ascii="Helvetica" w:eastAsia="Times New Roman" w:hAnsi="Helvetica" w:cs="Times New Roman"/>
          <w:color w:val="53565A"/>
          <w:sz w:val="21"/>
          <w:szCs w:val="21"/>
          <w:lang w:eastAsia="en-GB"/>
        </w:rPr>
        <w:t xml:space="preserve">1984), Experiential Learning: Experience as The Source of Learning and Development. New Jersey, Prentice-Hall International </w:t>
      </w:r>
    </w:p>
    <w:p w14:paraId="0C0406A9" w14:textId="251E4D79" w:rsidR="005875B0" w:rsidRPr="00242A41" w:rsidRDefault="005875B0"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Pr>
          <w:rFonts w:ascii="Helvetica" w:eastAsia="Times New Roman" w:hAnsi="Helvetica" w:cs="Times New Roman"/>
          <w:color w:val="53565A"/>
          <w:sz w:val="21"/>
          <w:szCs w:val="21"/>
          <w:lang w:eastAsia="en-GB"/>
        </w:rPr>
        <w:t>Loeffler E, power G, Bovaird T, Hine-Hughes F (2013) Co-production of health and wellbeing in Scotland. Birmingham, UK: Governance International</w:t>
      </w:r>
    </w:p>
    <w:p w14:paraId="5C806816"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Lukas, C.V., Holmes, S.K., Cohen, A.B., </w:t>
      </w:r>
      <w:proofErr w:type="spellStart"/>
      <w:r w:rsidRPr="00242A41">
        <w:rPr>
          <w:rFonts w:ascii="Helvetica" w:eastAsia="Times New Roman" w:hAnsi="Helvetica" w:cs="Times New Roman"/>
          <w:color w:val="53565A"/>
          <w:sz w:val="21"/>
          <w:szCs w:val="21"/>
          <w:lang w:eastAsia="en-GB"/>
        </w:rPr>
        <w:t>Restuccia</w:t>
      </w:r>
      <w:proofErr w:type="spellEnd"/>
      <w:r w:rsidRPr="00242A41">
        <w:rPr>
          <w:rFonts w:ascii="Helvetica" w:eastAsia="Times New Roman" w:hAnsi="Helvetica" w:cs="Times New Roman"/>
          <w:color w:val="53565A"/>
          <w:sz w:val="21"/>
          <w:szCs w:val="21"/>
          <w:lang w:eastAsia="en-GB"/>
        </w:rPr>
        <w:t xml:space="preserve">, J., Cramer, I.E., </w:t>
      </w:r>
      <w:proofErr w:type="spellStart"/>
      <w:r w:rsidRPr="00242A41">
        <w:rPr>
          <w:rFonts w:ascii="Helvetica" w:eastAsia="Times New Roman" w:hAnsi="Helvetica" w:cs="Times New Roman"/>
          <w:color w:val="53565A"/>
          <w:sz w:val="21"/>
          <w:szCs w:val="21"/>
          <w:lang w:eastAsia="en-GB"/>
        </w:rPr>
        <w:t>Shwartz</w:t>
      </w:r>
      <w:proofErr w:type="spellEnd"/>
      <w:r w:rsidRPr="00242A41">
        <w:rPr>
          <w:rFonts w:ascii="Helvetica" w:eastAsia="Times New Roman" w:hAnsi="Helvetica" w:cs="Times New Roman"/>
          <w:color w:val="53565A"/>
          <w:sz w:val="21"/>
          <w:szCs w:val="21"/>
          <w:lang w:eastAsia="en-GB"/>
        </w:rPr>
        <w:t xml:space="preserve">, M. and </w:t>
      </w:r>
      <w:proofErr w:type="spellStart"/>
      <w:r w:rsidRPr="00242A41">
        <w:rPr>
          <w:rFonts w:ascii="Helvetica" w:eastAsia="Times New Roman" w:hAnsi="Helvetica" w:cs="Times New Roman"/>
          <w:color w:val="53565A"/>
          <w:sz w:val="21"/>
          <w:szCs w:val="21"/>
          <w:lang w:eastAsia="en-GB"/>
        </w:rPr>
        <w:t>Charns</w:t>
      </w:r>
      <w:proofErr w:type="spellEnd"/>
      <w:r w:rsidRPr="00242A41">
        <w:rPr>
          <w:rFonts w:ascii="Helvetica" w:eastAsia="Times New Roman" w:hAnsi="Helvetica" w:cs="Times New Roman"/>
          <w:color w:val="53565A"/>
          <w:sz w:val="21"/>
          <w:szCs w:val="21"/>
          <w:lang w:eastAsia="en-GB"/>
        </w:rPr>
        <w:t>, M.P. (2007), "Transformational change in health care systems: an organizational model"</w:t>
      </w:r>
      <w:r w:rsidRPr="00242A41">
        <w:rPr>
          <w:rFonts w:ascii="Helvetica" w:eastAsia="Times New Roman" w:hAnsi="Helvetica" w:cs="Times New Roman"/>
          <w:i/>
          <w:iCs/>
          <w:color w:val="53565A"/>
          <w:sz w:val="21"/>
          <w:szCs w:val="21"/>
          <w:lang w:eastAsia="en-GB"/>
        </w:rPr>
        <w:t>, Health care management review; Health Care Manage Rev, </w:t>
      </w:r>
      <w:r w:rsidRPr="00242A41">
        <w:rPr>
          <w:rFonts w:ascii="Helvetica" w:eastAsia="Times New Roman" w:hAnsi="Helvetica" w:cs="Times New Roman"/>
          <w:color w:val="53565A"/>
          <w:sz w:val="21"/>
          <w:szCs w:val="21"/>
          <w:lang w:eastAsia="en-GB"/>
        </w:rPr>
        <w:t>Vol. 32, No. 4, pp. 309.</w:t>
      </w:r>
    </w:p>
    <w:p w14:paraId="4525F121"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proofErr w:type="spellStart"/>
      <w:r w:rsidRPr="00242A41">
        <w:rPr>
          <w:rFonts w:ascii="Helvetica" w:eastAsia="Times New Roman" w:hAnsi="Helvetica" w:cs="Times New Roman"/>
          <w:color w:val="53565A"/>
          <w:sz w:val="21"/>
          <w:szCs w:val="21"/>
          <w:lang w:eastAsia="en-GB"/>
        </w:rPr>
        <w:t>Manafo</w:t>
      </w:r>
      <w:proofErr w:type="spellEnd"/>
      <w:r w:rsidRPr="00242A41">
        <w:rPr>
          <w:rFonts w:ascii="Helvetica" w:eastAsia="Times New Roman" w:hAnsi="Helvetica" w:cs="Times New Roman"/>
          <w:color w:val="53565A"/>
          <w:sz w:val="21"/>
          <w:szCs w:val="21"/>
          <w:lang w:eastAsia="en-GB"/>
        </w:rPr>
        <w:t xml:space="preserve">, E., </w:t>
      </w:r>
      <w:proofErr w:type="spellStart"/>
      <w:r w:rsidRPr="00242A41">
        <w:rPr>
          <w:rFonts w:ascii="Helvetica" w:eastAsia="Times New Roman" w:hAnsi="Helvetica" w:cs="Times New Roman"/>
          <w:color w:val="53565A"/>
          <w:sz w:val="21"/>
          <w:szCs w:val="21"/>
          <w:lang w:eastAsia="en-GB"/>
        </w:rPr>
        <w:t>Petermann</w:t>
      </w:r>
      <w:proofErr w:type="spellEnd"/>
      <w:r w:rsidRPr="00242A41">
        <w:rPr>
          <w:rFonts w:ascii="Helvetica" w:eastAsia="Times New Roman" w:hAnsi="Helvetica" w:cs="Times New Roman"/>
          <w:color w:val="53565A"/>
          <w:sz w:val="21"/>
          <w:szCs w:val="21"/>
          <w:lang w:eastAsia="en-GB"/>
        </w:rPr>
        <w:t xml:space="preserve">, L., Mason-Lai, P. and </w:t>
      </w:r>
      <w:proofErr w:type="spellStart"/>
      <w:r w:rsidRPr="00242A41">
        <w:rPr>
          <w:rFonts w:ascii="Helvetica" w:eastAsia="Times New Roman" w:hAnsi="Helvetica" w:cs="Times New Roman"/>
          <w:color w:val="53565A"/>
          <w:sz w:val="21"/>
          <w:szCs w:val="21"/>
          <w:lang w:eastAsia="en-GB"/>
        </w:rPr>
        <w:t>Vandall</w:t>
      </w:r>
      <w:proofErr w:type="spellEnd"/>
      <w:r w:rsidRPr="00242A41">
        <w:rPr>
          <w:rFonts w:ascii="Helvetica" w:eastAsia="Times New Roman" w:hAnsi="Helvetica" w:cs="Times New Roman"/>
          <w:color w:val="53565A"/>
          <w:sz w:val="21"/>
          <w:szCs w:val="21"/>
          <w:lang w:eastAsia="en-GB"/>
        </w:rPr>
        <w:t>-Walker, V. (2018), "Patient engagement in Canada: a scoping review of the 'how' and 'what' of patient engagement in health research"</w:t>
      </w:r>
      <w:r w:rsidRPr="00242A41">
        <w:rPr>
          <w:rFonts w:ascii="Helvetica" w:eastAsia="Times New Roman" w:hAnsi="Helvetica" w:cs="Times New Roman"/>
          <w:i/>
          <w:iCs/>
          <w:color w:val="53565A"/>
          <w:sz w:val="21"/>
          <w:szCs w:val="21"/>
          <w:lang w:eastAsia="en-GB"/>
        </w:rPr>
        <w:t xml:space="preserve">, Health research policy and systems; Health Res Policy </w:t>
      </w:r>
      <w:proofErr w:type="spellStart"/>
      <w:r w:rsidRPr="00242A41">
        <w:rPr>
          <w:rFonts w:ascii="Helvetica" w:eastAsia="Times New Roman" w:hAnsi="Helvetica" w:cs="Times New Roman"/>
          <w:i/>
          <w:iCs/>
          <w:color w:val="53565A"/>
          <w:sz w:val="21"/>
          <w:szCs w:val="21"/>
          <w:lang w:eastAsia="en-GB"/>
        </w:rPr>
        <w:t>Syst</w:t>
      </w:r>
      <w:proofErr w:type="spellEnd"/>
      <w:r w:rsidRPr="00242A41">
        <w:rPr>
          <w:rFonts w:ascii="Helvetica" w:eastAsia="Times New Roman" w:hAnsi="Helvetica" w:cs="Times New Roman"/>
          <w:i/>
          <w:iCs/>
          <w:color w:val="53565A"/>
          <w:sz w:val="21"/>
          <w:szCs w:val="21"/>
          <w:lang w:eastAsia="en-GB"/>
        </w:rPr>
        <w:t>, </w:t>
      </w:r>
      <w:r w:rsidRPr="00242A41">
        <w:rPr>
          <w:rFonts w:ascii="Helvetica" w:eastAsia="Times New Roman" w:hAnsi="Helvetica" w:cs="Times New Roman"/>
          <w:color w:val="53565A"/>
          <w:sz w:val="21"/>
          <w:szCs w:val="21"/>
          <w:lang w:eastAsia="en-GB"/>
        </w:rPr>
        <w:t>Vol. 16, No. 1, pp. 5.</w:t>
      </w:r>
    </w:p>
    <w:p w14:paraId="5BA0505C"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McAlpine, C.A., Seabrook, L.M., Ryan, J.G., Feeney, B.J., Ripple, W.J., Ehrlich, A.H. and Ehrlich, P.R. (2015), "Transformational change: creating a safe operating space for humanity"</w:t>
      </w:r>
      <w:r w:rsidRPr="00242A41">
        <w:rPr>
          <w:rFonts w:ascii="Helvetica" w:eastAsia="Times New Roman" w:hAnsi="Helvetica" w:cs="Times New Roman"/>
          <w:i/>
          <w:iCs/>
          <w:color w:val="53565A"/>
          <w:sz w:val="21"/>
          <w:szCs w:val="21"/>
          <w:lang w:eastAsia="en-GB"/>
        </w:rPr>
        <w:t>, Ecology and society, </w:t>
      </w:r>
      <w:r w:rsidRPr="00242A41">
        <w:rPr>
          <w:rFonts w:ascii="Helvetica" w:eastAsia="Times New Roman" w:hAnsi="Helvetica" w:cs="Times New Roman"/>
          <w:color w:val="53565A"/>
          <w:sz w:val="21"/>
          <w:szCs w:val="21"/>
          <w:lang w:eastAsia="en-GB"/>
        </w:rPr>
        <w:t>Vol. 20, No. 1, pp. 56.</w:t>
      </w:r>
    </w:p>
    <w:p w14:paraId="3037BD4D" w14:textId="0DABF584" w:rsid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Moon, J.A. (2004),</w:t>
      </w:r>
      <w:r w:rsidRPr="00242A41">
        <w:rPr>
          <w:rFonts w:ascii="Helvetica" w:eastAsia="Times New Roman" w:hAnsi="Helvetica" w:cs="Times New Roman"/>
          <w:i/>
          <w:iCs/>
          <w:color w:val="53565A"/>
          <w:sz w:val="21"/>
          <w:szCs w:val="21"/>
          <w:lang w:eastAsia="en-GB"/>
        </w:rPr>
        <w:t xml:space="preserve"> Reflection in learning &amp; professional </w:t>
      </w:r>
      <w:proofErr w:type="gramStart"/>
      <w:r w:rsidRPr="00242A41">
        <w:rPr>
          <w:rFonts w:ascii="Helvetica" w:eastAsia="Times New Roman" w:hAnsi="Helvetica" w:cs="Times New Roman"/>
          <w:i/>
          <w:iCs/>
          <w:color w:val="53565A"/>
          <w:sz w:val="21"/>
          <w:szCs w:val="21"/>
          <w:lang w:eastAsia="en-GB"/>
        </w:rPr>
        <w:t>development :</w:t>
      </w:r>
      <w:proofErr w:type="gramEnd"/>
      <w:r w:rsidRPr="00242A41">
        <w:rPr>
          <w:rFonts w:ascii="Helvetica" w:eastAsia="Times New Roman" w:hAnsi="Helvetica" w:cs="Times New Roman"/>
          <w:i/>
          <w:iCs/>
          <w:color w:val="53565A"/>
          <w:sz w:val="21"/>
          <w:szCs w:val="21"/>
          <w:lang w:eastAsia="en-GB"/>
        </w:rPr>
        <w:t xml:space="preserve"> theory &amp; practice</w:t>
      </w:r>
      <w:r w:rsidRPr="00242A41">
        <w:rPr>
          <w:rFonts w:ascii="Helvetica" w:eastAsia="Times New Roman" w:hAnsi="Helvetica" w:cs="Times New Roman"/>
          <w:color w:val="53565A"/>
          <w:sz w:val="21"/>
          <w:szCs w:val="21"/>
          <w:lang w:eastAsia="en-GB"/>
        </w:rPr>
        <w:t xml:space="preserve"> translated by Anonymous London; New York : </w:t>
      </w:r>
      <w:r w:rsidR="00707166" w:rsidRPr="00242A41">
        <w:rPr>
          <w:rFonts w:ascii="Helvetica" w:eastAsia="Times New Roman" w:hAnsi="Helvetica" w:cs="Times New Roman"/>
          <w:color w:val="53565A"/>
          <w:sz w:val="21"/>
          <w:szCs w:val="21"/>
          <w:lang w:eastAsia="en-GB"/>
        </w:rPr>
        <w:t>Routledge Falmer</w:t>
      </w:r>
      <w:r w:rsidRPr="00242A41">
        <w:rPr>
          <w:rFonts w:ascii="Helvetica" w:eastAsia="Times New Roman" w:hAnsi="Helvetica" w:cs="Times New Roman"/>
          <w:color w:val="53565A"/>
          <w:sz w:val="21"/>
          <w:szCs w:val="21"/>
          <w:lang w:eastAsia="en-GB"/>
        </w:rPr>
        <w:t>.</w:t>
      </w:r>
    </w:p>
    <w:p w14:paraId="18F679BC" w14:textId="07447206" w:rsidR="00707166" w:rsidRPr="00242A41" w:rsidRDefault="00707166"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Pr>
          <w:rFonts w:ascii="Helvetica" w:eastAsia="Times New Roman" w:hAnsi="Helvetica" w:cs="Times New Roman"/>
          <w:color w:val="53565A"/>
          <w:sz w:val="21"/>
          <w:szCs w:val="21"/>
          <w:lang w:eastAsia="en-GB"/>
        </w:rPr>
        <w:t>Moon, J. A (2004), A Handbook of Reflective and Experiential Learning: Theory and Practice.</w:t>
      </w:r>
      <w:r w:rsidRPr="00707166">
        <w:rPr>
          <w:rFonts w:ascii="Helvetica" w:eastAsia="Times New Roman" w:hAnsi="Helvetica" w:cs="Times New Roman"/>
          <w:color w:val="53565A"/>
          <w:sz w:val="21"/>
          <w:szCs w:val="21"/>
          <w:lang w:eastAsia="en-GB"/>
        </w:rPr>
        <w:t xml:space="preserve"> </w:t>
      </w:r>
      <w:r w:rsidRPr="00242A41">
        <w:rPr>
          <w:rFonts w:ascii="Helvetica" w:eastAsia="Times New Roman" w:hAnsi="Helvetica" w:cs="Times New Roman"/>
          <w:color w:val="53565A"/>
          <w:sz w:val="21"/>
          <w:szCs w:val="21"/>
          <w:lang w:eastAsia="en-GB"/>
        </w:rPr>
        <w:t xml:space="preserve">London; New </w:t>
      </w:r>
      <w:proofErr w:type="gramStart"/>
      <w:r w:rsidRPr="00242A41">
        <w:rPr>
          <w:rFonts w:ascii="Helvetica" w:eastAsia="Times New Roman" w:hAnsi="Helvetica" w:cs="Times New Roman"/>
          <w:color w:val="53565A"/>
          <w:sz w:val="21"/>
          <w:szCs w:val="21"/>
          <w:lang w:eastAsia="en-GB"/>
        </w:rPr>
        <w:t>York :</w:t>
      </w:r>
      <w:proofErr w:type="gramEnd"/>
      <w:r w:rsidRPr="00242A41">
        <w:rPr>
          <w:rFonts w:ascii="Helvetica" w:eastAsia="Times New Roman" w:hAnsi="Helvetica" w:cs="Times New Roman"/>
          <w:color w:val="53565A"/>
          <w:sz w:val="21"/>
          <w:szCs w:val="21"/>
          <w:lang w:eastAsia="en-GB"/>
        </w:rPr>
        <w:t xml:space="preserve"> Routledge Falmer</w:t>
      </w:r>
      <w:r>
        <w:rPr>
          <w:rFonts w:ascii="Helvetica" w:eastAsia="Times New Roman" w:hAnsi="Helvetica" w:cs="Times New Roman"/>
          <w:color w:val="53565A"/>
          <w:sz w:val="21"/>
          <w:szCs w:val="21"/>
          <w:lang w:eastAsia="en-GB"/>
        </w:rPr>
        <w:t xml:space="preserve"> </w:t>
      </w:r>
    </w:p>
    <w:p w14:paraId="656611AE"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Norman, G.R. and Schmidt, H.G. (2016), "Revisiting ‘Effectiveness of problem</w:t>
      </w:r>
      <w:r w:rsidRPr="00242A41">
        <w:rPr>
          <w:rFonts w:ascii="Cambria Math" w:eastAsia="Times New Roman" w:hAnsi="Cambria Math" w:cs="Cambria Math"/>
          <w:color w:val="53565A"/>
          <w:sz w:val="21"/>
          <w:szCs w:val="21"/>
          <w:lang w:eastAsia="en-GB"/>
        </w:rPr>
        <w:t>‐</w:t>
      </w:r>
      <w:r w:rsidRPr="00242A41">
        <w:rPr>
          <w:rFonts w:ascii="Helvetica" w:eastAsia="Times New Roman" w:hAnsi="Helvetica" w:cs="Times New Roman"/>
          <w:color w:val="53565A"/>
          <w:sz w:val="21"/>
          <w:szCs w:val="21"/>
          <w:lang w:eastAsia="en-GB"/>
        </w:rPr>
        <w:t>based learning curricula: theory, practice and paper darts</w:t>
      </w:r>
      <w:r w:rsidRPr="00242A41">
        <w:rPr>
          <w:rFonts w:ascii="Helvetica" w:eastAsia="Times New Roman" w:hAnsi="Helvetica" w:cs="Helvetica"/>
          <w:color w:val="53565A"/>
          <w:sz w:val="21"/>
          <w:szCs w:val="21"/>
          <w:lang w:eastAsia="en-GB"/>
        </w:rPr>
        <w:t>’</w:t>
      </w:r>
      <w:r w:rsidRPr="00242A41">
        <w:rPr>
          <w:rFonts w:ascii="Helvetica" w:eastAsia="Times New Roman" w:hAnsi="Helvetica" w:cs="Times New Roman"/>
          <w:color w:val="53565A"/>
          <w:sz w:val="21"/>
          <w:szCs w:val="21"/>
          <w:lang w:eastAsia="en-GB"/>
        </w:rPr>
        <w:t>"</w:t>
      </w:r>
      <w:r w:rsidRPr="00242A41">
        <w:rPr>
          <w:rFonts w:ascii="Helvetica" w:eastAsia="Times New Roman" w:hAnsi="Helvetica" w:cs="Times New Roman"/>
          <w:i/>
          <w:iCs/>
          <w:color w:val="53565A"/>
          <w:sz w:val="21"/>
          <w:szCs w:val="21"/>
          <w:lang w:eastAsia="en-GB"/>
        </w:rPr>
        <w:t xml:space="preserve">, Medical education; Med </w:t>
      </w:r>
      <w:proofErr w:type="spellStart"/>
      <w:r w:rsidRPr="00242A41">
        <w:rPr>
          <w:rFonts w:ascii="Helvetica" w:eastAsia="Times New Roman" w:hAnsi="Helvetica" w:cs="Times New Roman"/>
          <w:i/>
          <w:iCs/>
          <w:color w:val="53565A"/>
          <w:sz w:val="21"/>
          <w:szCs w:val="21"/>
          <w:lang w:eastAsia="en-GB"/>
        </w:rPr>
        <w:t>Educ</w:t>
      </w:r>
      <w:proofErr w:type="spellEnd"/>
      <w:r w:rsidRPr="00242A41">
        <w:rPr>
          <w:rFonts w:ascii="Helvetica" w:eastAsia="Times New Roman" w:hAnsi="Helvetica" w:cs="Times New Roman"/>
          <w:i/>
          <w:iCs/>
          <w:color w:val="53565A"/>
          <w:sz w:val="21"/>
          <w:szCs w:val="21"/>
          <w:lang w:eastAsia="en-GB"/>
        </w:rPr>
        <w:t>, </w:t>
      </w:r>
      <w:r w:rsidRPr="00242A41">
        <w:rPr>
          <w:rFonts w:ascii="Helvetica" w:eastAsia="Times New Roman" w:hAnsi="Helvetica" w:cs="Times New Roman"/>
          <w:color w:val="53565A"/>
          <w:sz w:val="21"/>
          <w:szCs w:val="21"/>
          <w:lang w:eastAsia="en-GB"/>
        </w:rPr>
        <w:t>Vol. 50, No. 8, pp. 793-797.</w:t>
      </w:r>
    </w:p>
    <w:p w14:paraId="17C130D5"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Olsen, E.M. and </w:t>
      </w:r>
      <w:proofErr w:type="spellStart"/>
      <w:r w:rsidRPr="00242A41">
        <w:rPr>
          <w:rFonts w:ascii="Helvetica" w:eastAsia="Times New Roman" w:hAnsi="Helvetica" w:cs="Times New Roman"/>
          <w:color w:val="53565A"/>
          <w:sz w:val="21"/>
          <w:szCs w:val="21"/>
          <w:lang w:eastAsia="en-GB"/>
        </w:rPr>
        <w:t>Chrispeels</w:t>
      </w:r>
      <w:proofErr w:type="spellEnd"/>
      <w:r w:rsidRPr="00242A41">
        <w:rPr>
          <w:rFonts w:ascii="Helvetica" w:eastAsia="Times New Roman" w:hAnsi="Helvetica" w:cs="Times New Roman"/>
          <w:color w:val="53565A"/>
          <w:sz w:val="21"/>
          <w:szCs w:val="21"/>
          <w:lang w:eastAsia="en-GB"/>
        </w:rPr>
        <w:t>, J.H. (2009), "A pathway forward to school change: Leading together and achieving goals"</w:t>
      </w:r>
      <w:r w:rsidRPr="00242A41">
        <w:rPr>
          <w:rFonts w:ascii="Helvetica" w:eastAsia="Times New Roman" w:hAnsi="Helvetica" w:cs="Times New Roman"/>
          <w:i/>
          <w:iCs/>
          <w:color w:val="53565A"/>
          <w:sz w:val="21"/>
          <w:szCs w:val="21"/>
          <w:lang w:eastAsia="en-GB"/>
        </w:rPr>
        <w:t>, Leadership and policy in schools, </w:t>
      </w:r>
      <w:r w:rsidRPr="00242A41">
        <w:rPr>
          <w:rFonts w:ascii="Helvetica" w:eastAsia="Times New Roman" w:hAnsi="Helvetica" w:cs="Times New Roman"/>
          <w:color w:val="53565A"/>
          <w:sz w:val="21"/>
          <w:szCs w:val="21"/>
          <w:lang w:eastAsia="en-GB"/>
        </w:rPr>
        <w:t>Vol. 8, No. 4, pp. 380-410.</w:t>
      </w:r>
    </w:p>
    <w:p w14:paraId="697B0F14"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proofErr w:type="spellStart"/>
      <w:r w:rsidRPr="00242A41">
        <w:rPr>
          <w:rFonts w:ascii="Helvetica" w:eastAsia="Times New Roman" w:hAnsi="Helvetica" w:cs="Times New Roman"/>
          <w:color w:val="53565A"/>
          <w:sz w:val="21"/>
          <w:szCs w:val="21"/>
          <w:lang w:eastAsia="en-GB"/>
        </w:rPr>
        <w:t>Radl</w:t>
      </w:r>
      <w:proofErr w:type="spellEnd"/>
      <w:r w:rsidRPr="00242A41">
        <w:rPr>
          <w:rFonts w:ascii="Helvetica" w:eastAsia="Times New Roman" w:hAnsi="Helvetica" w:cs="Times New Roman"/>
          <w:color w:val="53565A"/>
          <w:sz w:val="21"/>
          <w:szCs w:val="21"/>
          <w:lang w:eastAsia="en-GB"/>
        </w:rPr>
        <w:t xml:space="preserve">-Karimi, C., </w:t>
      </w:r>
      <w:proofErr w:type="spellStart"/>
      <w:r w:rsidRPr="00242A41">
        <w:rPr>
          <w:rFonts w:ascii="Helvetica" w:eastAsia="Times New Roman" w:hAnsi="Helvetica" w:cs="Times New Roman"/>
          <w:color w:val="53565A"/>
          <w:sz w:val="21"/>
          <w:szCs w:val="21"/>
          <w:lang w:eastAsia="en-GB"/>
        </w:rPr>
        <w:t>Nicolaisen</w:t>
      </w:r>
      <w:proofErr w:type="spellEnd"/>
      <w:r w:rsidRPr="00242A41">
        <w:rPr>
          <w:rFonts w:ascii="Helvetica" w:eastAsia="Times New Roman" w:hAnsi="Helvetica" w:cs="Times New Roman"/>
          <w:color w:val="53565A"/>
          <w:sz w:val="21"/>
          <w:szCs w:val="21"/>
          <w:lang w:eastAsia="en-GB"/>
        </w:rPr>
        <w:t xml:space="preserve">, A., </w:t>
      </w:r>
      <w:proofErr w:type="spellStart"/>
      <w:r w:rsidRPr="00242A41">
        <w:rPr>
          <w:rFonts w:ascii="Helvetica" w:eastAsia="Times New Roman" w:hAnsi="Helvetica" w:cs="Times New Roman"/>
          <w:color w:val="53565A"/>
          <w:sz w:val="21"/>
          <w:szCs w:val="21"/>
          <w:lang w:eastAsia="en-GB"/>
        </w:rPr>
        <w:t>Sodemann</w:t>
      </w:r>
      <w:proofErr w:type="spellEnd"/>
      <w:r w:rsidRPr="00242A41">
        <w:rPr>
          <w:rFonts w:ascii="Helvetica" w:eastAsia="Times New Roman" w:hAnsi="Helvetica" w:cs="Times New Roman"/>
          <w:color w:val="53565A"/>
          <w:sz w:val="21"/>
          <w:szCs w:val="21"/>
          <w:lang w:eastAsia="en-GB"/>
        </w:rPr>
        <w:t xml:space="preserve">, M., Batalden, P. and von </w:t>
      </w:r>
      <w:proofErr w:type="spellStart"/>
      <w:r w:rsidRPr="00242A41">
        <w:rPr>
          <w:rFonts w:ascii="Helvetica" w:eastAsia="Times New Roman" w:hAnsi="Helvetica" w:cs="Times New Roman"/>
          <w:color w:val="53565A"/>
          <w:sz w:val="21"/>
          <w:szCs w:val="21"/>
          <w:lang w:eastAsia="en-GB"/>
        </w:rPr>
        <w:t>Plessen</w:t>
      </w:r>
      <w:proofErr w:type="spellEnd"/>
      <w:r w:rsidRPr="00242A41">
        <w:rPr>
          <w:rFonts w:ascii="Helvetica" w:eastAsia="Times New Roman" w:hAnsi="Helvetica" w:cs="Times New Roman"/>
          <w:color w:val="53565A"/>
          <w:sz w:val="21"/>
          <w:szCs w:val="21"/>
          <w:lang w:eastAsia="en-GB"/>
        </w:rPr>
        <w:t>, C. (2018), "Coproduction of healthcare service with immigrant patients: protocol of a scoping review"</w:t>
      </w:r>
      <w:r w:rsidRPr="00242A41">
        <w:rPr>
          <w:rFonts w:ascii="Helvetica" w:eastAsia="Times New Roman" w:hAnsi="Helvetica" w:cs="Times New Roman"/>
          <w:i/>
          <w:iCs/>
          <w:color w:val="53565A"/>
          <w:sz w:val="21"/>
          <w:szCs w:val="21"/>
          <w:lang w:eastAsia="en-GB"/>
        </w:rPr>
        <w:t>, BMJ open; BMJ Open, </w:t>
      </w:r>
      <w:r w:rsidRPr="00242A41">
        <w:rPr>
          <w:rFonts w:ascii="Helvetica" w:eastAsia="Times New Roman" w:hAnsi="Helvetica" w:cs="Times New Roman"/>
          <w:color w:val="53565A"/>
          <w:sz w:val="21"/>
          <w:szCs w:val="21"/>
          <w:lang w:eastAsia="en-GB"/>
        </w:rPr>
        <w:t>Vol. 8, No. 2, pp. e019519.</w:t>
      </w:r>
    </w:p>
    <w:p w14:paraId="30FE58D8"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Steffens, K. (2015a), "Competences, Learning Theories and MOOCs: Recent Developments in Lifelong Learning"</w:t>
      </w:r>
      <w:r w:rsidRPr="00242A41">
        <w:rPr>
          <w:rFonts w:ascii="Helvetica" w:eastAsia="Times New Roman" w:hAnsi="Helvetica" w:cs="Times New Roman"/>
          <w:i/>
          <w:iCs/>
          <w:color w:val="53565A"/>
          <w:sz w:val="21"/>
          <w:szCs w:val="21"/>
          <w:lang w:eastAsia="en-GB"/>
        </w:rPr>
        <w:t>, European journal of education, </w:t>
      </w:r>
      <w:r w:rsidRPr="00242A41">
        <w:rPr>
          <w:rFonts w:ascii="Helvetica" w:eastAsia="Times New Roman" w:hAnsi="Helvetica" w:cs="Times New Roman"/>
          <w:color w:val="53565A"/>
          <w:sz w:val="21"/>
          <w:szCs w:val="21"/>
          <w:lang w:eastAsia="en-GB"/>
        </w:rPr>
        <w:t>Vol. 50, No. 1, pp. 41-59.</w:t>
      </w:r>
    </w:p>
    <w:p w14:paraId="28A3237F"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Steffens, K. (2015b), "Competences, Learning Theories and MOOCs: Recent Developments in Lifelong Learning"</w:t>
      </w:r>
      <w:r w:rsidRPr="00242A41">
        <w:rPr>
          <w:rFonts w:ascii="Helvetica" w:eastAsia="Times New Roman" w:hAnsi="Helvetica" w:cs="Times New Roman"/>
          <w:i/>
          <w:iCs/>
          <w:color w:val="53565A"/>
          <w:sz w:val="21"/>
          <w:szCs w:val="21"/>
          <w:lang w:eastAsia="en-GB"/>
        </w:rPr>
        <w:t>, European journal of education, </w:t>
      </w:r>
      <w:r w:rsidRPr="00242A41">
        <w:rPr>
          <w:rFonts w:ascii="Helvetica" w:eastAsia="Times New Roman" w:hAnsi="Helvetica" w:cs="Times New Roman"/>
          <w:color w:val="53565A"/>
          <w:sz w:val="21"/>
          <w:szCs w:val="21"/>
          <w:lang w:eastAsia="en-GB"/>
        </w:rPr>
        <w:t>Vol. 50, No. 1, pp. 41-59.</w:t>
      </w:r>
    </w:p>
    <w:p w14:paraId="15958E7D"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Strehl, U. (2014), "What learning theories can teach us in designing neurofeedback treatments"</w:t>
      </w:r>
      <w:r w:rsidRPr="00242A41">
        <w:rPr>
          <w:rFonts w:ascii="Helvetica" w:eastAsia="Times New Roman" w:hAnsi="Helvetica" w:cs="Times New Roman"/>
          <w:i/>
          <w:iCs/>
          <w:color w:val="53565A"/>
          <w:sz w:val="21"/>
          <w:szCs w:val="21"/>
          <w:lang w:eastAsia="en-GB"/>
        </w:rPr>
        <w:t xml:space="preserve">, Frontiers in human neuroscience; Front Hum </w:t>
      </w:r>
      <w:proofErr w:type="spellStart"/>
      <w:r w:rsidRPr="00242A41">
        <w:rPr>
          <w:rFonts w:ascii="Helvetica" w:eastAsia="Times New Roman" w:hAnsi="Helvetica" w:cs="Times New Roman"/>
          <w:i/>
          <w:iCs/>
          <w:color w:val="53565A"/>
          <w:sz w:val="21"/>
          <w:szCs w:val="21"/>
          <w:lang w:eastAsia="en-GB"/>
        </w:rPr>
        <w:t>Neurosci</w:t>
      </w:r>
      <w:proofErr w:type="spellEnd"/>
      <w:r w:rsidRPr="00242A41">
        <w:rPr>
          <w:rFonts w:ascii="Helvetica" w:eastAsia="Times New Roman" w:hAnsi="Helvetica" w:cs="Times New Roman"/>
          <w:i/>
          <w:iCs/>
          <w:color w:val="53565A"/>
          <w:sz w:val="21"/>
          <w:szCs w:val="21"/>
          <w:lang w:eastAsia="en-GB"/>
        </w:rPr>
        <w:t>, </w:t>
      </w:r>
      <w:r w:rsidRPr="00242A41">
        <w:rPr>
          <w:rFonts w:ascii="Helvetica" w:eastAsia="Times New Roman" w:hAnsi="Helvetica" w:cs="Times New Roman"/>
          <w:color w:val="53565A"/>
          <w:sz w:val="21"/>
          <w:szCs w:val="21"/>
          <w:lang w:eastAsia="en-GB"/>
        </w:rPr>
        <w:t>Vol. 8, pp. 894.</w:t>
      </w:r>
    </w:p>
    <w:p w14:paraId="2588129A" w14:textId="6BADE995" w:rsid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Taylor, D.C.M. and Hamdy, H. (2013), "Adult learning theories: Implications for learning and teaching in medical education: AMEE Guide No. 83"</w:t>
      </w:r>
      <w:r w:rsidRPr="00242A41">
        <w:rPr>
          <w:rFonts w:ascii="Helvetica" w:eastAsia="Times New Roman" w:hAnsi="Helvetica" w:cs="Times New Roman"/>
          <w:i/>
          <w:iCs/>
          <w:color w:val="53565A"/>
          <w:sz w:val="21"/>
          <w:szCs w:val="21"/>
          <w:lang w:eastAsia="en-GB"/>
        </w:rPr>
        <w:t>, Medical teacher; Med Teach, </w:t>
      </w:r>
      <w:r w:rsidRPr="00242A41">
        <w:rPr>
          <w:rFonts w:ascii="Helvetica" w:eastAsia="Times New Roman" w:hAnsi="Helvetica" w:cs="Times New Roman"/>
          <w:color w:val="53565A"/>
          <w:sz w:val="21"/>
          <w:szCs w:val="21"/>
          <w:lang w:eastAsia="en-GB"/>
        </w:rPr>
        <w:t>Vol. 35, No. 11, pp. e1561-e1572.</w:t>
      </w:r>
    </w:p>
    <w:p w14:paraId="09E6DA17" w14:textId="2F4CBB61" w:rsidR="00783FA5" w:rsidRPr="00783FA5" w:rsidRDefault="00783FA5" w:rsidP="00783FA5">
      <w:pPr>
        <w:rPr>
          <w:rFonts w:ascii="Arial" w:hAnsi="Arial" w:cs="Arial"/>
          <w:color w:val="000000" w:themeColor="text1"/>
          <w:sz w:val="24"/>
          <w:szCs w:val="24"/>
        </w:rPr>
      </w:pPr>
      <w:r w:rsidRPr="00962F89">
        <w:rPr>
          <w:rFonts w:ascii="Arial" w:hAnsi="Arial" w:cs="Arial"/>
          <w:color w:val="000000" w:themeColor="text1"/>
          <w:sz w:val="24"/>
          <w:szCs w:val="24"/>
        </w:rPr>
        <w:t>UK Obstetric Surveillance System - Research on COVID-19 in Pregnancy</w:t>
      </w:r>
    </w:p>
    <w:p w14:paraId="703E5278"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van Eijk, </w:t>
      </w:r>
      <w:proofErr w:type="gramStart"/>
      <w:r w:rsidRPr="00242A41">
        <w:rPr>
          <w:rFonts w:ascii="Helvetica" w:eastAsia="Times New Roman" w:hAnsi="Helvetica" w:cs="Times New Roman"/>
          <w:color w:val="53565A"/>
          <w:sz w:val="21"/>
          <w:szCs w:val="21"/>
          <w:lang w:eastAsia="en-GB"/>
        </w:rPr>
        <w:t>C.J.,A.</w:t>
      </w:r>
      <w:proofErr w:type="gramEnd"/>
      <w:r w:rsidRPr="00242A41">
        <w:rPr>
          <w:rFonts w:ascii="Helvetica" w:eastAsia="Times New Roman" w:hAnsi="Helvetica" w:cs="Times New Roman"/>
          <w:color w:val="53565A"/>
          <w:sz w:val="21"/>
          <w:szCs w:val="21"/>
          <w:lang w:eastAsia="en-GB"/>
        </w:rPr>
        <w:t xml:space="preserve"> and Steen, T.P.S. (2014), "Why People Co-Produce: Analysing citizens' perceptions on co-planning engagement in health care services"</w:t>
      </w:r>
      <w:r w:rsidRPr="00242A41">
        <w:rPr>
          <w:rFonts w:ascii="Helvetica" w:eastAsia="Times New Roman" w:hAnsi="Helvetica" w:cs="Times New Roman"/>
          <w:i/>
          <w:iCs/>
          <w:color w:val="53565A"/>
          <w:sz w:val="21"/>
          <w:szCs w:val="21"/>
          <w:lang w:eastAsia="en-GB"/>
        </w:rPr>
        <w:t>, Public management review, </w:t>
      </w:r>
      <w:r w:rsidRPr="00242A41">
        <w:rPr>
          <w:rFonts w:ascii="Helvetica" w:eastAsia="Times New Roman" w:hAnsi="Helvetica" w:cs="Times New Roman"/>
          <w:color w:val="53565A"/>
          <w:sz w:val="21"/>
          <w:szCs w:val="21"/>
          <w:lang w:eastAsia="en-GB"/>
        </w:rPr>
        <w:t>Vol. 16, No. 3, pp. 358-382.</w:t>
      </w:r>
    </w:p>
    <w:p w14:paraId="21EEAC19"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Walshe, K. (2010), "Reorganisation of the NHS in England"</w:t>
      </w:r>
      <w:r w:rsidRPr="00242A41">
        <w:rPr>
          <w:rFonts w:ascii="Helvetica" w:eastAsia="Times New Roman" w:hAnsi="Helvetica" w:cs="Times New Roman"/>
          <w:i/>
          <w:iCs/>
          <w:color w:val="53565A"/>
          <w:sz w:val="21"/>
          <w:szCs w:val="21"/>
          <w:lang w:eastAsia="en-GB"/>
        </w:rPr>
        <w:t>, BMJ; BMJ, </w:t>
      </w:r>
      <w:r w:rsidRPr="00242A41">
        <w:rPr>
          <w:rFonts w:ascii="Helvetica" w:eastAsia="Times New Roman" w:hAnsi="Helvetica" w:cs="Times New Roman"/>
          <w:color w:val="53565A"/>
          <w:sz w:val="21"/>
          <w:szCs w:val="21"/>
          <w:lang w:eastAsia="en-GB"/>
        </w:rPr>
        <w:t>Vol. 341, pp. c3843.</w:t>
      </w:r>
    </w:p>
    <w:p w14:paraId="5C4D0123"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Wandersman, A., </w:t>
      </w:r>
      <w:proofErr w:type="spellStart"/>
      <w:r w:rsidRPr="00242A41">
        <w:rPr>
          <w:rFonts w:ascii="Helvetica" w:eastAsia="Times New Roman" w:hAnsi="Helvetica" w:cs="Times New Roman"/>
          <w:color w:val="53565A"/>
          <w:sz w:val="21"/>
          <w:szCs w:val="21"/>
          <w:lang w:eastAsia="en-GB"/>
        </w:rPr>
        <w:t>Chien</w:t>
      </w:r>
      <w:proofErr w:type="spellEnd"/>
      <w:r w:rsidRPr="00242A41">
        <w:rPr>
          <w:rFonts w:ascii="Helvetica" w:eastAsia="Times New Roman" w:hAnsi="Helvetica" w:cs="Times New Roman"/>
          <w:color w:val="53565A"/>
          <w:sz w:val="21"/>
          <w:szCs w:val="21"/>
          <w:lang w:eastAsia="en-GB"/>
        </w:rPr>
        <w:t xml:space="preserve">, V.H. and Katz, J. (2012), "Toward an Evidence-Based System for Innovation Support for Implementing Innovations with Quality: Tools, Training, Technical </w:t>
      </w:r>
      <w:r w:rsidRPr="00242A41">
        <w:rPr>
          <w:rFonts w:ascii="Helvetica" w:eastAsia="Times New Roman" w:hAnsi="Helvetica" w:cs="Times New Roman"/>
          <w:color w:val="53565A"/>
          <w:sz w:val="21"/>
          <w:szCs w:val="21"/>
          <w:lang w:eastAsia="en-GB"/>
        </w:rPr>
        <w:lastRenderedPageBreak/>
        <w:t>Assistance, and Quality Assurance/Quality Improvement"</w:t>
      </w:r>
      <w:r w:rsidRPr="00242A41">
        <w:rPr>
          <w:rFonts w:ascii="Helvetica" w:eastAsia="Times New Roman" w:hAnsi="Helvetica" w:cs="Times New Roman"/>
          <w:i/>
          <w:iCs/>
          <w:color w:val="53565A"/>
          <w:sz w:val="21"/>
          <w:szCs w:val="21"/>
          <w:lang w:eastAsia="en-GB"/>
        </w:rPr>
        <w:t xml:space="preserve">, American Journal of Community Psychology; Am J Community </w:t>
      </w:r>
      <w:proofErr w:type="spellStart"/>
      <w:r w:rsidRPr="00242A41">
        <w:rPr>
          <w:rFonts w:ascii="Helvetica" w:eastAsia="Times New Roman" w:hAnsi="Helvetica" w:cs="Times New Roman"/>
          <w:i/>
          <w:iCs/>
          <w:color w:val="53565A"/>
          <w:sz w:val="21"/>
          <w:szCs w:val="21"/>
          <w:lang w:eastAsia="en-GB"/>
        </w:rPr>
        <w:t>Psychol</w:t>
      </w:r>
      <w:proofErr w:type="spellEnd"/>
      <w:r w:rsidRPr="00242A41">
        <w:rPr>
          <w:rFonts w:ascii="Helvetica" w:eastAsia="Times New Roman" w:hAnsi="Helvetica" w:cs="Times New Roman"/>
          <w:i/>
          <w:iCs/>
          <w:color w:val="53565A"/>
          <w:sz w:val="21"/>
          <w:szCs w:val="21"/>
          <w:lang w:eastAsia="en-GB"/>
        </w:rPr>
        <w:t>, </w:t>
      </w:r>
      <w:r w:rsidRPr="00242A41">
        <w:rPr>
          <w:rFonts w:ascii="Helvetica" w:eastAsia="Times New Roman" w:hAnsi="Helvetica" w:cs="Times New Roman"/>
          <w:color w:val="53565A"/>
          <w:sz w:val="21"/>
          <w:szCs w:val="21"/>
          <w:lang w:eastAsia="en-GB"/>
        </w:rPr>
        <w:t>Vol. 50, No. 3, pp. 445-459.</w:t>
      </w:r>
    </w:p>
    <w:p w14:paraId="1131958D"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Wang, M. and Shen, R. (2012), "Message design for mobile learning: Learning theories, human cognition and design principles"</w:t>
      </w:r>
      <w:r w:rsidRPr="00242A41">
        <w:rPr>
          <w:rFonts w:ascii="Helvetica" w:eastAsia="Times New Roman" w:hAnsi="Helvetica" w:cs="Times New Roman"/>
          <w:i/>
          <w:iCs/>
          <w:color w:val="53565A"/>
          <w:sz w:val="21"/>
          <w:szCs w:val="21"/>
          <w:lang w:eastAsia="en-GB"/>
        </w:rPr>
        <w:t>, British journal of educational technology, </w:t>
      </w:r>
      <w:r w:rsidRPr="00242A41">
        <w:rPr>
          <w:rFonts w:ascii="Helvetica" w:eastAsia="Times New Roman" w:hAnsi="Helvetica" w:cs="Times New Roman"/>
          <w:color w:val="53565A"/>
          <w:sz w:val="21"/>
          <w:szCs w:val="21"/>
          <w:lang w:eastAsia="en-GB"/>
        </w:rPr>
        <w:t>Vol. 43, No. 4, pp. 561-575.</w:t>
      </w:r>
    </w:p>
    <w:p w14:paraId="36430309"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proofErr w:type="spellStart"/>
      <w:r w:rsidRPr="00242A41">
        <w:rPr>
          <w:rFonts w:ascii="Helvetica" w:eastAsia="Times New Roman" w:hAnsi="Helvetica" w:cs="Times New Roman"/>
          <w:color w:val="53565A"/>
          <w:sz w:val="21"/>
          <w:szCs w:val="21"/>
          <w:lang w:eastAsia="en-GB"/>
        </w:rPr>
        <w:t>Weinick</w:t>
      </w:r>
      <w:proofErr w:type="spellEnd"/>
      <w:r w:rsidRPr="00242A41">
        <w:rPr>
          <w:rFonts w:ascii="Helvetica" w:eastAsia="Times New Roman" w:hAnsi="Helvetica" w:cs="Times New Roman"/>
          <w:color w:val="53565A"/>
          <w:sz w:val="21"/>
          <w:szCs w:val="21"/>
          <w:lang w:eastAsia="en-GB"/>
        </w:rPr>
        <w:t>, R.M. and Hasnain-</w:t>
      </w:r>
      <w:proofErr w:type="spellStart"/>
      <w:r w:rsidRPr="00242A41">
        <w:rPr>
          <w:rFonts w:ascii="Helvetica" w:eastAsia="Times New Roman" w:hAnsi="Helvetica" w:cs="Times New Roman"/>
          <w:color w:val="53565A"/>
          <w:sz w:val="21"/>
          <w:szCs w:val="21"/>
          <w:lang w:eastAsia="en-GB"/>
        </w:rPr>
        <w:t>Wynia</w:t>
      </w:r>
      <w:proofErr w:type="spellEnd"/>
      <w:r w:rsidRPr="00242A41">
        <w:rPr>
          <w:rFonts w:ascii="Helvetica" w:eastAsia="Times New Roman" w:hAnsi="Helvetica" w:cs="Times New Roman"/>
          <w:color w:val="53565A"/>
          <w:sz w:val="21"/>
          <w:szCs w:val="21"/>
          <w:lang w:eastAsia="en-GB"/>
        </w:rPr>
        <w:t xml:space="preserve">, R. (2011), "Quality Improvement Efforts Under Health Reform: How </w:t>
      </w:r>
      <w:proofErr w:type="gramStart"/>
      <w:r w:rsidRPr="00242A41">
        <w:rPr>
          <w:rFonts w:ascii="Helvetica" w:eastAsia="Times New Roman" w:hAnsi="Helvetica" w:cs="Times New Roman"/>
          <w:color w:val="53565A"/>
          <w:sz w:val="21"/>
          <w:szCs w:val="21"/>
          <w:lang w:eastAsia="en-GB"/>
        </w:rPr>
        <w:t>To</w:t>
      </w:r>
      <w:proofErr w:type="gramEnd"/>
      <w:r w:rsidRPr="00242A41">
        <w:rPr>
          <w:rFonts w:ascii="Helvetica" w:eastAsia="Times New Roman" w:hAnsi="Helvetica" w:cs="Times New Roman"/>
          <w:color w:val="53565A"/>
          <w:sz w:val="21"/>
          <w:szCs w:val="21"/>
          <w:lang w:eastAsia="en-GB"/>
        </w:rPr>
        <w:t xml:space="preserve"> Ensure That They Help Reduce Disparities-Not Increase Them"</w:t>
      </w:r>
      <w:r w:rsidRPr="00242A41">
        <w:rPr>
          <w:rFonts w:ascii="Helvetica" w:eastAsia="Times New Roman" w:hAnsi="Helvetica" w:cs="Times New Roman"/>
          <w:i/>
          <w:iCs/>
          <w:color w:val="53565A"/>
          <w:sz w:val="21"/>
          <w:szCs w:val="21"/>
          <w:lang w:eastAsia="en-GB"/>
        </w:rPr>
        <w:t>, Health affairs, </w:t>
      </w:r>
      <w:r w:rsidRPr="00242A41">
        <w:rPr>
          <w:rFonts w:ascii="Helvetica" w:eastAsia="Times New Roman" w:hAnsi="Helvetica" w:cs="Times New Roman"/>
          <w:color w:val="53565A"/>
          <w:sz w:val="21"/>
          <w:szCs w:val="21"/>
          <w:lang w:eastAsia="en-GB"/>
        </w:rPr>
        <w:t>Vol. 30, No. 10, pp. 1837-43. available at: </w:t>
      </w:r>
      <w:hyperlink r:id="rId29" w:tgtFrame="_blank" w:history="1">
        <w:r w:rsidRPr="00242A41">
          <w:rPr>
            <w:rFonts w:ascii="Helvetica" w:eastAsia="Times New Roman" w:hAnsi="Helvetica" w:cs="Times New Roman"/>
            <w:color w:val="0066CC"/>
            <w:sz w:val="21"/>
            <w:szCs w:val="21"/>
            <w:u w:val="single"/>
            <w:lang w:eastAsia="en-GB"/>
          </w:rPr>
          <w:t>https://www-proquest-com.ezproxy.uwtsd.ac.uk/scholarly-journals/quality-improvement-efforts-under-health-reform/docview/900995710/se-2?accountid=130472</w:t>
        </w:r>
      </w:hyperlink>
      <w:r w:rsidRPr="00242A41">
        <w:rPr>
          <w:rFonts w:ascii="Helvetica" w:eastAsia="Times New Roman" w:hAnsi="Helvetica" w:cs="Times New Roman"/>
          <w:color w:val="53565A"/>
          <w:sz w:val="21"/>
          <w:szCs w:val="21"/>
          <w:lang w:eastAsia="en-GB"/>
        </w:rPr>
        <w:t>.</w:t>
      </w:r>
    </w:p>
    <w:p w14:paraId="43D84EAE"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Williams, A., Dickman, J. and </w:t>
      </w:r>
      <w:proofErr w:type="spellStart"/>
      <w:r w:rsidRPr="00242A41">
        <w:rPr>
          <w:rFonts w:ascii="Helvetica" w:eastAsia="Times New Roman" w:hAnsi="Helvetica" w:cs="Times New Roman"/>
          <w:color w:val="53565A"/>
          <w:sz w:val="21"/>
          <w:szCs w:val="21"/>
          <w:lang w:eastAsia="en-GB"/>
        </w:rPr>
        <w:t>Smurthwaite</w:t>
      </w:r>
      <w:proofErr w:type="spellEnd"/>
      <w:r w:rsidRPr="00242A41">
        <w:rPr>
          <w:rFonts w:ascii="Helvetica" w:eastAsia="Times New Roman" w:hAnsi="Helvetica" w:cs="Times New Roman"/>
          <w:color w:val="53565A"/>
          <w:sz w:val="21"/>
          <w:szCs w:val="21"/>
          <w:lang w:eastAsia="en-GB"/>
        </w:rPr>
        <w:t xml:space="preserve">, R. (2021a), "Advancing Evaluation and Learning on Transformational Change: Lessons </w:t>
      </w:r>
      <w:proofErr w:type="gramStart"/>
      <w:r w:rsidRPr="00242A41">
        <w:rPr>
          <w:rFonts w:ascii="Helvetica" w:eastAsia="Times New Roman" w:hAnsi="Helvetica" w:cs="Times New Roman"/>
          <w:color w:val="53565A"/>
          <w:sz w:val="21"/>
          <w:szCs w:val="21"/>
          <w:lang w:eastAsia="en-GB"/>
        </w:rPr>
        <w:t>From</w:t>
      </w:r>
      <w:proofErr w:type="gramEnd"/>
      <w:r w:rsidRPr="00242A41">
        <w:rPr>
          <w:rFonts w:ascii="Helvetica" w:eastAsia="Times New Roman" w:hAnsi="Helvetica" w:cs="Times New Roman"/>
          <w:color w:val="53565A"/>
          <w:sz w:val="21"/>
          <w:szCs w:val="21"/>
          <w:lang w:eastAsia="en-GB"/>
        </w:rPr>
        <w:t xml:space="preserve"> the Climate Investment Funds’ Transformational Change Learning Partnership"</w:t>
      </w:r>
      <w:r w:rsidRPr="00242A41">
        <w:rPr>
          <w:rFonts w:ascii="Helvetica" w:eastAsia="Times New Roman" w:hAnsi="Helvetica" w:cs="Times New Roman"/>
          <w:i/>
          <w:iCs/>
          <w:color w:val="53565A"/>
          <w:sz w:val="21"/>
          <w:szCs w:val="21"/>
          <w:lang w:eastAsia="en-GB"/>
        </w:rPr>
        <w:t>, The American journal of evaluation, </w:t>
      </w:r>
      <w:r w:rsidRPr="00242A41">
        <w:rPr>
          <w:rFonts w:ascii="Helvetica" w:eastAsia="Times New Roman" w:hAnsi="Helvetica" w:cs="Times New Roman"/>
          <w:color w:val="53565A"/>
          <w:sz w:val="21"/>
          <w:szCs w:val="21"/>
          <w:lang w:eastAsia="en-GB"/>
        </w:rPr>
        <w:t>Vol. 42, No. 1, pp. 90-109.</w:t>
      </w:r>
    </w:p>
    <w:p w14:paraId="5C4F3DF4"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 xml:space="preserve">Williams, A., Dickman, J. and </w:t>
      </w:r>
      <w:proofErr w:type="spellStart"/>
      <w:r w:rsidRPr="00242A41">
        <w:rPr>
          <w:rFonts w:ascii="Helvetica" w:eastAsia="Times New Roman" w:hAnsi="Helvetica" w:cs="Times New Roman"/>
          <w:color w:val="53565A"/>
          <w:sz w:val="21"/>
          <w:szCs w:val="21"/>
          <w:lang w:eastAsia="en-GB"/>
        </w:rPr>
        <w:t>Smurthwaite</w:t>
      </w:r>
      <w:proofErr w:type="spellEnd"/>
      <w:r w:rsidRPr="00242A41">
        <w:rPr>
          <w:rFonts w:ascii="Helvetica" w:eastAsia="Times New Roman" w:hAnsi="Helvetica" w:cs="Times New Roman"/>
          <w:color w:val="53565A"/>
          <w:sz w:val="21"/>
          <w:szCs w:val="21"/>
          <w:lang w:eastAsia="en-GB"/>
        </w:rPr>
        <w:t xml:space="preserve">, R. (2021b), "Advancing Evaluation and Learning on Transformational Change: Lessons </w:t>
      </w:r>
      <w:proofErr w:type="gramStart"/>
      <w:r w:rsidRPr="00242A41">
        <w:rPr>
          <w:rFonts w:ascii="Helvetica" w:eastAsia="Times New Roman" w:hAnsi="Helvetica" w:cs="Times New Roman"/>
          <w:color w:val="53565A"/>
          <w:sz w:val="21"/>
          <w:szCs w:val="21"/>
          <w:lang w:eastAsia="en-GB"/>
        </w:rPr>
        <w:t>From</w:t>
      </w:r>
      <w:proofErr w:type="gramEnd"/>
      <w:r w:rsidRPr="00242A41">
        <w:rPr>
          <w:rFonts w:ascii="Helvetica" w:eastAsia="Times New Roman" w:hAnsi="Helvetica" w:cs="Times New Roman"/>
          <w:color w:val="53565A"/>
          <w:sz w:val="21"/>
          <w:szCs w:val="21"/>
          <w:lang w:eastAsia="en-GB"/>
        </w:rPr>
        <w:t xml:space="preserve"> the Climate Investment Funds’ Transformational Change Learning Partnership"</w:t>
      </w:r>
      <w:r w:rsidRPr="00242A41">
        <w:rPr>
          <w:rFonts w:ascii="Helvetica" w:eastAsia="Times New Roman" w:hAnsi="Helvetica" w:cs="Times New Roman"/>
          <w:i/>
          <w:iCs/>
          <w:color w:val="53565A"/>
          <w:sz w:val="21"/>
          <w:szCs w:val="21"/>
          <w:lang w:eastAsia="en-GB"/>
        </w:rPr>
        <w:t>, The American journal of evaluation, </w:t>
      </w:r>
      <w:r w:rsidRPr="00242A41">
        <w:rPr>
          <w:rFonts w:ascii="Helvetica" w:eastAsia="Times New Roman" w:hAnsi="Helvetica" w:cs="Times New Roman"/>
          <w:color w:val="53565A"/>
          <w:sz w:val="21"/>
          <w:szCs w:val="21"/>
          <w:lang w:eastAsia="en-GB"/>
        </w:rPr>
        <w:t>Vol. 42, No. 1, pp. 90-109.</w:t>
      </w:r>
    </w:p>
    <w:p w14:paraId="6708A430" w14:textId="77777777" w:rsidR="00242A41" w:rsidRPr="00242A41" w:rsidRDefault="00242A41" w:rsidP="00242A41">
      <w:pPr>
        <w:shd w:val="clear" w:color="auto" w:fill="FFFFFF"/>
        <w:spacing w:after="173" w:line="240" w:lineRule="auto"/>
        <w:ind w:left="450" w:hanging="450"/>
        <w:rPr>
          <w:rFonts w:ascii="Helvetica" w:eastAsia="Times New Roman" w:hAnsi="Helvetica" w:cs="Times New Roman"/>
          <w:color w:val="53565A"/>
          <w:sz w:val="21"/>
          <w:szCs w:val="21"/>
          <w:lang w:eastAsia="en-GB"/>
        </w:rPr>
      </w:pPr>
      <w:r w:rsidRPr="00242A41">
        <w:rPr>
          <w:rFonts w:ascii="Helvetica" w:eastAsia="Times New Roman" w:hAnsi="Helvetica" w:cs="Times New Roman"/>
          <w:color w:val="53565A"/>
          <w:sz w:val="21"/>
          <w:szCs w:val="21"/>
          <w:lang w:eastAsia="en-GB"/>
        </w:rPr>
        <w:t>Wilson, J., Ward, C. and Fischer, R. (2013), "Beyond Culture Learning Theory: What Can Personality Tell Us About Cultural Competence?"</w:t>
      </w:r>
      <w:r w:rsidRPr="00242A41">
        <w:rPr>
          <w:rFonts w:ascii="Helvetica" w:eastAsia="Times New Roman" w:hAnsi="Helvetica" w:cs="Times New Roman"/>
          <w:i/>
          <w:iCs/>
          <w:color w:val="53565A"/>
          <w:sz w:val="21"/>
          <w:szCs w:val="21"/>
          <w:lang w:eastAsia="en-GB"/>
        </w:rPr>
        <w:t>, Journal of cross-cultural psychology, </w:t>
      </w:r>
      <w:r w:rsidRPr="00242A41">
        <w:rPr>
          <w:rFonts w:ascii="Helvetica" w:eastAsia="Times New Roman" w:hAnsi="Helvetica" w:cs="Times New Roman"/>
          <w:color w:val="53565A"/>
          <w:sz w:val="21"/>
          <w:szCs w:val="21"/>
          <w:lang w:eastAsia="en-GB"/>
        </w:rPr>
        <w:t>Vol. 44, No. 6, pp. 900-927.</w:t>
      </w:r>
    </w:p>
    <w:p w14:paraId="64E2F696" w14:textId="721AB2A1" w:rsidR="00434394" w:rsidRDefault="00434394" w:rsidP="001C751D">
      <w:pPr>
        <w:rPr>
          <w:rFonts w:ascii="Arial" w:hAnsi="Arial" w:cs="Arial"/>
          <w:color w:val="000000" w:themeColor="text1"/>
          <w:sz w:val="24"/>
          <w:szCs w:val="24"/>
        </w:rPr>
      </w:pPr>
    </w:p>
    <w:p w14:paraId="0543B80A" w14:textId="11F7FA54" w:rsidR="00434394" w:rsidRDefault="00434394" w:rsidP="001C751D">
      <w:pPr>
        <w:rPr>
          <w:rFonts w:ascii="Arial" w:hAnsi="Arial" w:cs="Arial"/>
          <w:color w:val="000000" w:themeColor="text1"/>
          <w:sz w:val="24"/>
          <w:szCs w:val="24"/>
        </w:rPr>
      </w:pPr>
    </w:p>
    <w:p w14:paraId="714B1FCF" w14:textId="6A104A59" w:rsidR="00434394" w:rsidRDefault="00434394" w:rsidP="001C751D">
      <w:pPr>
        <w:rPr>
          <w:rFonts w:ascii="Arial" w:hAnsi="Arial" w:cs="Arial"/>
          <w:color w:val="000000" w:themeColor="text1"/>
          <w:sz w:val="24"/>
          <w:szCs w:val="24"/>
        </w:rPr>
      </w:pPr>
    </w:p>
    <w:p w14:paraId="0E0125CE" w14:textId="5D1411C5" w:rsidR="00434394" w:rsidRDefault="00434394" w:rsidP="001C751D">
      <w:pPr>
        <w:rPr>
          <w:rFonts w:ascii="Arial" w:hAnsi="Arial" w:cs="Arial"/>
          <w:color w:val="000000" w:themeColor="text1"/>
          <w:sz w:val="24"/>
          <w:szCs w:val="24"/>
        </w:rPr>
      </w:pPr>
    </w:p>
    <w:p w14:paraId="65FAACC6" w14:textId="5CC30B95" w:rsidR="00434394" w:rsidRDefault="00434394" w:rsidP="001C751D">
      <w:pPr>
        <w:rPr>
          <w:rFonts w:ascii="Arial" w:hAnsi="Arial" w:cs="Arial"/>
          <w:color w:val="000000" w:themeColor="text1"/>
          <w:sz w:val="24"/>
          <w:szCs w:val="24"/>
        </w:rPr>
      </w:pPr>
    </w:p>
    <w:p w14:paraId="41A0434C" w14:textId="3C42913A" w:rsidR="00434394" w:rsidRDefault="00434394" w:rsidP="001C751D">
      <w:pPr>
        <w:rPr>
          <w:rFonts w:ascii="Arial" w:hAnsi="Arial" w:cs="Arial"/>
          <w:color w:val="000000" w:themeColor="text1"/>
          <w:sz w:val="24"/>
          <w:szCs w:val="24"/>
        </w:rPr>
      </w:pPr>
    </w:p>
    <w:p w14:paraId="60CA3702" w14:textId="48AD38DE" w:rsidR="00434394" w:rsidRDefault="00434394" w:rsidP="001C751D">
      <w:pPr>
        <w:rPr>
          <w:rFonts w:ascii="Arial" w:hAnsi="Arial" w:cs="Arial"/>
          <w:color w:val="000000" w:themeColor="text1"/>
          <w:sz w:val="24"/>
          <w:szCs w:val="24"/>
        </w:rPr>
      </w:pPr>
    </w:p>
    <w:p w14:paraId="386B8121" w14:textId="0F4598B9" w:rsidR="00434394" w:rsidRDefault="00434394" w:rsidP="001C751D">
      <w:pPr>
        <w:rPr>
          <w:rFonts w:ascii="Arial" w:hAnsi="Arial" w:cs="Arial"/>
          <w:color w:val="000000" w:themeColor="text1"/>
          <w:sz w:val="24"/>
          <w:szCs w:val="24"/>
        </w:rPr>
      </w:pPr>
    </w:p>
    <w:p w14:paraId="7C009A7D" w14:textId="3E33B0D6" w:rsidR="00434394" w:rsidRDefault="00434394" w:rsidP="001C751D">
      <w:pPr>
        <w:rPr>
          <w:rFonts w:ascii="Arial" w:hAnsi="Arial" w:cs="Arial"/>
          <w:color w:val="000000" w:themeColor="text1"/>
          <w:sz w:val="24"/>
          <w:szCs w:val="24"/>
        </w:rPr>
      </w:pPr>
    </w:p>
    <w:p w14:paraId="6013CC4B" w14:textId="72914F2E" w:rsidR="00434394" w:rsidRDefault="00434394" w:rsidP="001C751D">
      <w:pPr>
        <w:rPr>
          <w:rFonts w:ascii="Arial" w:hAnsi="Arial" w:cs="Arial"/>
          <w:color w:val="000000" w:themeColor="text1"/>
          <w:sz w:val="24"/>
          <w:szCs w:val="24"/>
        </w:rPr>
      </w:pPr>
    </w:p>
    <w:p w14:paraId="4B97942B" w14:textId="111C0439" w:rsidR="00434394" w:rsidRDefault="00434394" w:rsidP="001C751D">
      <w:pPr>
        <w:rPr>
          <w:rFonts w:ascii="Arial" w:hAnsi="Arial" w:cs="Arial"/>
          <w:color w:val="000000" w:themeColor="text1"/>
          <w:sz w:val="24"/>
          <w:szCs w:val="24"/>
        </w:rPr>
      </w:pPr>
    </w:p>
    <w:p w14:paraId="7ADAC6EF" w14:textId="360EC2EC" w:rsidR="00434394" w:rsidRDefault="00434394" w:rsidP="001C751D">
      <w:pPr>
        <w:rPr>
          <w:rFonts w:ascii="Arial" w:hAnsi="Arial" w:cs="Arial"/>
          <w:color w:val="000000" w:themeColor="text1"/>
          <w:sz w:val="24"/>
          <w:szCs w:val="24"/>
        </w:rPr>
      </w:pPr>
    </w:p>
    <w:p w14:paraId="6F58BA90" w14:textId="39FA168E" w:rsidR="00434394" w:rsidRDefault="00434394" w:rsidP="001C751D">
      <w:pPr>
        <w:rPr>
          <w:rFonts w:ascii="Arial" w:hAnsi="Arial" w:cs="Arial"/>
          <w:color w:val="000000" w:themeColor="text1"/>
          <w:sz w:val="24"/>
          <w:szCs w:val="24"/>
        </w:rPr>
      </w:pPr>
    </w:p>
    <w:p w14:paraId="7DEB171F" w14:textId="3EE2FBAB" w:rsidR="00A56BD9" w:rsidRDefault="00A56BD9" w:rsidP="001C751D">
      <w:pPr>
        <w:rPr>
          <w:rFonts w:ascii="Arial" w:hAnsi="Arial" w:cs="Arial"/>
          <w:color w:val="000000" w:themeColor="text1"/>
          <w:sz w:val="24"/>
          <w:szCs w:val="24"/>
        </w:rPr>
      </w:pPr>
    </w:p>
    <w:p w14:paraId="24DDAF42" w14:textId="67992C2C" w:rsidR="00A56BD9" w:rsidRDefault="00A56BD9" w:rsidP="001C751D">
      <w:pPr>
        <w:rPr>
          <w:rFonts w:ascii="Arial" w:hAnsi="Arial" w:cs="Arial"/>
          <w:color w:val="000000" w:themeColor="text1"/>
          <w:sz w:val="24"/>
          <w:szCs w:val="24"/>
        </w:rPr>
      </w:pPr>
    </w:p>
    <w:p w14:paraId="7A4092D6" w14:textId="1A4E0971" w:rsidR="00A56BD9" w:rsidRDefault="00A56BD9" w:rsidP="001C751D">
      <w:pPr>
        <w:rPr>
          <w:rFonts w:ascii="Arial" w:hAnsi="Arial" w:cs="Arial"/>
          <w:color w:val="000000" w:themeColor="text1"/>
          <w:sz w:val="24"/>
          <w:szCs w:val="24"/>
        </w:rPr>
      </w:pPr>
    </w:p>
    <w:p w14:paraId="3ECCE488" w14:textId="5567FCE3" w:rsidR="00A56BD9" w:rsidRDefault="00A56BD9" w:rsidP="001C751D">
      <w:pPr>
        <w:rPr>
          <w:rFonts w:ascii="Arial" w:hAnsi="Arial" w:cs="Arial"/>
          <w:color w:val="000000" w:themeColor="text1"/>
          <w:sz w:val="24"/>
          <w:szCs w:val="24"/>
        </w:rPr>
      </w:pPr>
    </w:p>
    <w:p w14:paraId="115D753F" w14:textId="1386BC9E" w:rsidR="00A56BD9" w:rsidRDefault="00A56BD9" w:rsidP="00A56BD9">
      <w:pPr>
        <w:pStyle w:val="Heading1"/>
      </w:pPr>
      <w:r>
        <w:lastRenderedPageBreak/>
        <w:t>Appendix 1</w:t>
      </w:r>
      <w:r w:rsidR="00990419">
        <w:t>: CV</w:t>
      </w:r>
    </w:p>
    <w:tbl>
      <w:tblPr>
        <w:tblW w:w="5211"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834"/>
        <w:gridCol w:w="4573"/>
      </w:tblGrid>
      <w:tr w:rsidR="00434394" w:rsidRPr="00434394" w14:paraId="71646477" w14:textId="77777777" w:rsidTr="00434394">
        <w:trPr>
          <w:trHeight w:val="4425"/>
          <w:jc w:val="center"/>
        </w:trPr>
        <w:tc>
          <w:tcPr>
            <w:tcW w:w="2411" w:type="pct"/>
            <w:vAlign w:val="center"/>
          </w:tcPr>
          <w:p w14:paraId="1D2E2018" w14:textId="77777777" w:rsidR="00434394" w:rsidRPr="00434394" w:rsidRDefault="00434394" w:rsidP="00434394">
            <w:pPr>
              <w:widowControl w:val="0"/>
              <w:overflowPunct w:val="0"/>
              <w:autoSpaceDE w:val="0"/>
              <w:autoSpaceDN w:val="0"/>
              <w:adjustRightInd w:val="0"/>
              <w:spacing w:after="0" w:line="240" w:lineRule="auto"/>
              <w:jc w:val="right"/>
              <w:rPr>
                <w:rFonts w:ascii="Times New Roman" w:eastAsia="Times New Roman" w:hAnsi="Times New Roman" w:cs="Times New Roman"/>
                <w:kern w:val="28"/>
                <w:sz w:val="20"/>
                <w:szCs w:val="20"/>
                <w:lang w:eastAsia="en-GB"/>
              </w:rPr>
            </w:pPr>
            <w:r w:rsidRPr="00434394">
              <w:rPr>
                <w:rFonts w:ascii="Times New Roman" w:eastAsia="Times New Roman" w:hAnsi="Times New Roman" w:cs="Times New Roman"/>
                <w:noProof/>
                <w:kern w:val="28"/>
                <w:sz w:val="20"/>
                <w:szCs w:val="20"/>
                <w:lang w:eastAsia="en-GB"/>
              </w:rPr>
              <w:drawing>
                <wp:inline distT="0" distB="0" distL="0" distR="0" wp14:anchorId="336F1216" wp14:editId="1AEDD76A">
                  <wp:extent cx="2612571" cy="18954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ckground-black-c-grunge-Favim.com-3216570[1].jpg"/>
                          <pic:cNvPicPr/>
                        </pic:nvPicPr>
                        <pic:blipFill>
                          <a:blip r:embed="rId30">
                            <a:extLst>
                              <a:ext uri="{28A0092B-C50C-407E-A947-70E740481C1C}">
                                <a14:useLocalDpi xmlns:a14="http://schemas.microsoft.com/office/drawing/2010/main" val="0"/>
                              </a:ext>
                            </a:extLst>
                          </a:blip>
                          <a:stretch>
                            <a:fillRect/>
                          </a:stretch>
                        </pic:blipFill>
                        <pic:spPr>
                          <a:xfrm>
                            <a:off x="0" y="0"/>
                            <a:ext cx="2617826" cy="1899288"/>
                          </a:xfrm>
                          <a:prstGeom prst="rect">
                            <a:avLst/>
                          </a:prstGeom>
                        </pic:spPr>
                      </pic:pic>
                    </a:graphicData>
                  </a:graphic>
                </wp:inline>
              </w:drawing>
            </w:r>
          </w:p>
          <w:sdt>
            <w:sdtPr>
              <w:rPr>
                <w:rFonts w:ascii="Calibri" w:eastAsia="Calibri" w:hAnsi="Calibri" w:cs="Times New Roman"/>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2001FA0" w14:textId="7D55086A" w:rsidR="00434394" w:rsidRDefault="00434394" w:rsidP="00434394">
                <w:pPr>
                  <w:spacing w:after="0" w:line="312" w:lineRule="auto"/>
                  <w:jc w:val="right"/>
                  <w:rPr>
                    <w:rFonts w:ascii="Calibri" w:eastAsia="Calibri" w:hAnsi="Calibri" w:cs="Times New Roman"/>
                    <w:caps/>
                    <w:color w:val="191919" w:themeColor="text1" w:themeTint="E6"/>
                    <w:sz w:val="72"/>
                    <w:szCs w:val="72"/>
                  </w:rPr>
                </w:pPr>
                <w:r w:rsidRPr="00434394">
                  <w:rPr>
                    <w:rFonts w:ascii="Calibri" w:eastAsia="Calibri" w:hAnsi="Calibri" w:cs="Times New Roman"/>
                    <w:caps/>
                    <w:color w:val="191919" w:themeColor="text1" w:themeTint="E6"/>
                    <w:sz w:val="36"/>
                    <w:szCs w:val="36"/>
                  </w:rPr>
                  <w:t>Curriculum vitae</w:t>
                </w:r>
                <w:r>
                  <w:rPr>
                    <w:rFonts w:ascii="Calibri" w:eastAsia="Calibri" w:hAnsi="Calibri" w:cs="Times New Roman"/>
                    <w:caps/>
                    <w:color w:val="191919" w:themeColor="text1" w:themeTint="E6"/>
                    <w:sz w:val="36"/>
                    <w:szCs w:val="36"/>
                  </w:rPr>
                  <w:t xml:space="preserve"> (CV)</w:t>
                </w:r>
              </w:p>
            </w:sdtContent>
          </w:sdt>
          <w:p w14:paraId="0D920B85" w14:textId="42B70A16" w:rsidR="00434394" w:rsidRPr="00434394" w:rsidRDefault="00434394" w:rsidP="00434394">
            <w:pPr>
              <w:spacing w:after="0" w:line="312" w:lineRule="auto"/>
              <w:jc w:val="right"/>
              <w:rPr>
                <w:rFonts w:ascii="Calibri" w:eastAsia="Calibri" w:hAnsi="Calibri" w:cs="Times New Roman"/>
                <w:caps/>
                <w:color w:val="191919" w:themeColor="text1" w:themeTint="E6"/>
                <w:sz w:val="72"/>
                <w:szCs w:val="72"/>
              </w:rPr>
            </w:pPr>
          </w:p>
          <w:p w14:paraId="36D095C7" w14:textId="77777777" w:rsidR="00434394" w:rsidRPr="00434394" w:rsidRDefault="00434394" w:rsidP="00434394">
            <w:pPr>
              <w:spacing w:after="0" w:line="312" w:lineRule="auto"/>
              <w:jc w:val="right"/>
              <w:rPr>
                <w:rFonts w:ascii="Times New Roman" w:eastAsia="Times New Roman" w:hAnsi="Times New Roman" w:cs="Times New Roman"/>
                <w:kern w:val="28"/>
                <w:sz w:val="24"/>
                <w:szCs w:val="24"/>
                <w:lang w:eastAsia="en-GB"/>
              </w:rPr>
            </w:pPr>
          </w:p>
        </w:tc>
        <w:tc>
          <w:tcPr>
            <w:tcW w:w="2589" w:type="pct"/>
            <w:vAlign w:val="center"/>
          </w:tcPr>
          <w:p w14:paraId="7B0ED06D" w14:textId="3F82D382" w:rsidR="00434394" w:rsidRDefault="00434394" w:rsidP="00434394">
            <w:pPr>
              <w:spacing w:after="0" w:line="240" w:lineRule="auto"/>
              <w:rPr>
                <w:rFonts w:ascii="Calibri" w:eastAsia="Calibri" w:hAnsi="Calibri" w:cs="Times New Roman"/>
                <w:caps/>
                <w:color w:val="ED7D31" w:themeColor="accent2"/>
                <w:sz w:val="26"/>
                <w:szCs w:val="26"/>
              </w:rPr>
            </w:pPr>
            <w:r w:rsidRPr="00434394">
              <w:rPr>
                <w:rFonts w:ascii="Calibri" w:eastAsia="Calibri" w:hAnsi="Calibri" w:cs="Times New Roman"/>
                <w:caps/>
                <w:color w:val="ED7D31" w:themeColor="accent2"/>
                <w:sz w:val="26"/>
                <w:szCs w:val="26"/>
              </w:rPr>
              <w:t>Summary</w:t>
            </w:r>
          </w:p>
          <w:sdt>
            <w:sdtPr>
              <w:rPr>
                <w:rFonts w:ascii="Arial" w:eastAsia="Times New Roman" w:hAnsi="Arial" w:cs="Arial"/>
                <w:color w:val="000000" w:themeColor="text1"/>
                <w:kern w:val="28"/>
                <w:lang w:eastAsia="en-GB"/>
              </w:rPr>
              <w:alias w:val="Abstract"/>
              <w:tag w:val=""/>
              <w:id w:val="1836177383"/>
              <w:dataBinding w:prefixMappings="xmlns:ns0='http://schemas.microsoft.com/office/2006/coverPageProps' " w:xpath="/ns0:CoverPageProperties[1]/ns0:Abstract[1]" w:storeItemID="{55AF091B-3C7A-41E3-B477-F2FDAA23CFDA}"/>
              <w:text/>
            </w:sdtPr>
            <w:sdtContent>
              <w:p w14:paraId="174ECD3F" w14:textId="21D08F96"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color w:val="000000" w:themeColor="text1"/>
                    <w:kern w:val="28"/>
                    <w:lang w:eastAsia="en-GB"/>
                  </w:rPr>
                </w:pPr>
                <w:r w:rsidRPr="0030307E">
                  <w:rPr>
                    <w:rFonts w:ascii="Arial" w:eastAsia="Times New Roman" w:hAnsi="Arial" w:cs="Arial"/>
                    <w:color w:val="000000" w:themeColor="text1"/>
                    <w:kern w:val="28"/>
                    <w:lang w:eastAsia="en-GB"/>
                  </w:rPr>
                  <w:t xml:space="preserve">I qualified as an adult nurse in 2005, then completed a neonatal specialist course in 2006. Over the years l have gained skills and experience by working in various clinical and community settings. Some of these settings include paediatric A&amp;E and short stay wards. Now l am working within a maternity setting, therefore my knowledge and skills has broadened extremely. On reflection, the last 15 years have taught me to set no limits. (Please read CV to see my qualifications, work experience, publications &amp; awards)  </w:t>
                </w:r>
              </w:p>
            </w:sdtContent>
          </w:sdt>
          <w:p w14:paraId="18F8E6A4" w14:textId="77777777" w:rsidR="00434394" w:rsidRDefault="00434394" w:rsidP="00434394">
            <w:pPr>
              <w:spacing w:after="0" w:line="240" w:lineRule="auto"/>
              <w:rPr>
                <w:rFonts w:ascii="Calibri" w:eastAsia="Calibri" w:hAnsi="Calibri" w:cs="Times New Roman"/>
                <w:caps/>
                <w:color w:val="ED7D31" w:themeColor="accent2"/>
                <w:sz w:val="26"/>
                <w:szCs w:val="26"/>
              </w:rPr>
            </w:pPr>
          </w:p>
          <w:p w14:paraId="6C9023FF" w14:textId="77777777" w:rsidR="00434394" w:rsidRPr="00434394" w:rsidRDefault="00434394" w:rsidP="00434394">
            <w:pPr>
              <w:spacing w:after="0" w:line="240" w:lineRule="auto"/>
              <w:rPr>
                <w:rFonts w:ascii="Calibri" w:eastAsia="Calibri" w:hAnsi="Calibri" w:cs="Times New Roman"/>
                <w:caps/>
                <w:color w:val="ED7D31" w:themeColor="accent2"/>
                <w:sz w:val="26"/>
                <w:szCs w:val="26"/>
              </w:rPr>
            </w:pPr>
          </w:p>
          <w:sdt>
            <w:sdtPr>
              <w:rPr>
                <w:rFonts w:ascii="Arial" w:eastAsia="Times New Roman" w:hAnsi="Arial" w:cs="Arial"/>
                <w:color w:val="000000" w:themeColor="text1"/>
                <w:kern w:val="28"/>
                <w:lang w:eastAsia="en-GB"/>
              </w:rPr>
              <w:alias w:val="Abstract"/>
              <w:tag w:val=""/>
              <w:id w:val="-2036181933"/>
              <w:dataBinding w:prefixMappings="xmlns:ns0='http://schemas.microsoft.com/office/2006/coverPageProps' " w:xpath="/ns0:CoverPageProperties[1]/ns0:Abstract[1]" w:storeItemID="{55AF091B-3C7A-41E3-B477-F2FDAA23CFDA}"/>
              <w:text/>
            </w:sdtPr>
            <w:sdtContent>
              <w:p w14:paraId="025EDD56" w14:textId="427AF6D8"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color w:val="000000" w:themeColor="text1"/>
                    <w:kern w:val="28"/>
                    <w:lang w:eastAsia="en-GB"/>
                  </w:rPr>
                </w:pPr>
                <w:r>
                  <w:rPr>
                    <w:rFonts w:ascii="Arial" w:eastAsia="Times New Roman" w:hAnsi="Arial" w:cs="Arial"/>
                    <w:color w:val="000000" w:themeColor="text1"/>
                    <w:kern w:val="28"/>
                    <w:lang w:eastAsia="en-GB"/>
                  </w:rPr>
                  <w:t xml:space="preserve">I </w:t>
                </w:r>
              </w:p>
            </w:sdtContent>
          </w:sdt>
          <w:sdt>
            <w:sdtPr>
              <w:rPr>
                <w:rFonts w:ascii="Calibri" w:eastAsia="Calibri" w:hAnsi="Calibri" w:cs="Times New Roman"/>
                <w:color w:val="ED7D31" w:themeColor="accent2"/>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C5DE9E9" w14:textId="50131966" w:rsidR="00434394" w:rsidRPr="00434394" w:rsidRDefault="00434394" w:rsidP="00434394">
                <w:pPr>
                  <w:spacing w:after="0" w:line="240" w:lineRule="auto"/>
                  <w:rPr>
                    <w:rFonts w:ascii="Calibri" w:eastAsia="Calibri" w:hAnsi="Calibri" w:cs="Times New Roman"/>
                    <w:color w:val="ED7D31" w:themeColor="accent2"/>
                    <w:sz w:val="24"/>
                    <w:szCs w:val="24"/>
                  </w:rPr>
                </w:pPr>
                <w:r w:rsidRPr="00434394">
                  <w:rPr>
                    <w:rFonts w:ascii="Calibri" w:eastAsia="Calibri" w:hAnsi="Calibri" w:cs="Times New Roman"/>
                    <w:color w:val="ED7D31" w:themeColor="accent2"/>
                    <w:sz w:val="24"/>
                    <w:szCs w:val="24"/>
                  </w:rPr>
                  <w:t>Tendai Nzirawa (Dprof student)</w:t>
                </w:r>
              </w:p>
            </w:sdtContent>
          </w:sdt>
          <w:p w14:paraId="09E355EF" w14:textId="77777777" w:rsidR="00434394" w:rsidRPr="00434394" w:rsidRDefault="00434394" w:rsidP="00434394">
            <w:pPr>
              <w:spacing w:after="0" w:line="240" w:lineRule="auto"/>
              <w:rPr>
                <w:rFonts w:ascii="Calibri" w:eastAsia="Calibri" w:hAnsi="Calibri" w:cs="Times New Roman"/>
              </w:rPr>
            </w:pPr>
            <w:sdt>
              <w:sdtPr>
                <w:rPr>
                  <w:rFonts w:ascii="Calibri" w:eastAsia="Calibri" w:hAnsi="Calibri" w:cs="Times New Roman"/>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Pr="00434394">
                  <w:rPr>
                    <w:rFonts w:ascii="Calibri" w:eastAsia="Calibri" w:hAnsi="Calibri" w:cs="Times New Roman"/>
                    <w:color w:val="44546A" w:themeColor="text2"/>
                  </w:rPr>
                  <w:t xml:space="preserve">     </w:t>
                </w:r>
              </w:sdtContent>
            </w:sdt>
          </w:p>
        </w:tc>
      </w:tr>
    </w:tbl>
    <w:p w14:paraId="7D41B830" w14:textId="4230BD13" w:rsidR="00434394" w:rsidRDefault="00434394" w:rsidP="001C751D">
      <w:pPr>
        <w:rPr>
          <w:rFonts w:ascii="Arial" w:hAnsi="Arial" w:cs="Arial"/>
          <w:color w:val="000000" w:themeColor="text1"/>
          <w:sz w:val="24"/>
          <w:szCs w:val="24"/>
        </w:rPr>
      </w:pPr>
    </w:p>
    <w:p w14:paraId="62D25166" w14:textId="3989AB8B" w:rsidR="00434394" w:rsidRDefault="00434394" w:rsidP="001C751D">
      <w:pPr>
        <w:rPr>
          <w:rFonts w:ascii="Arial" w:hAnsi="Arial" w:cs="Arial"/>
          <w:color w:val="000000" w:themeColor="text1"/>
          <w:sz w:val="24"/>
          <w:szCs w:val="24"/>
        </w:rPr>
      </w:pPr>
    </w:p>
    <w:p w14:paraId="7186C624" w14:textId="5A6C3A54" w:rsidR="00434394" w:rsidRDefault="00434394" w:rsidP="001C751D">
      <w:pPr>
        <w:rPr>
          <w:rFonts w:ascii="Arial" w:hAnsi="Arial" w:cs="Arial"/>
          <w:color w:val="000000" w:themeColor="text1"/>
          <w:sz w:val="24"/>
          <w:szCs w:val="24"/>
        </w:rPr>
      </w:pPr>
    </w:p>
    <w:p w14:paraId="05068E0C" w14:textId="67841A8E" w:rsidR="00434394" w:rsidRDefault="00434394" w:rsidP="001C751D">
      <w:pPr>
        <w:rPr>
          <w:rFonts w:ascii="Arial" w:hAnsi="Arial" w:cs="Arial"/>
          <w:color w:val="000000" w:themeColor="text1"/>
          <w:sz w:val="24"/>
          <w:szCs w:val="24"/>
        </w:rPr>
      </w:pPr>
    </w:p>
    <w:p w14:paraId="51FB9C44" w14:textId="3CA6BF02" w:rsidR="00434394" w:rsidRDefault="00434394" w:rsidP="001C751D">
      <w:pPr>
        <w:rPr>
          <w:rFonts w:ascii="Arial" w:hAnsi="Arial" w:cs="Arial"/>
          <w:color w:val="000000" w:themeColor="text1"/>
          <w:sz w:val="24"/>
          <w:szCs w:val="24"/>
        </w:rPr>
      </w:pPr>
    </w:p>
    <w:p w14:paraId="63FA958D" w14:textId="1F483CA8" w:rsidR="00434394" w:rsidRDefault="00434394" w:rsidP="001C751D">
      <w:pPr>
        <w:rPr>
          <w:rFonts w:ascii="Arial" w:hAnsi="Arial" w:cs="Arial"/>
          <w:color w:val="000000" w:themeColor="text1"/>
          <w:sz w:val="24"/>
          <w:szCs w:val="24"/>
        </w:rPr>
      </w:pPr>
    </w:p>
    <w:p w14:paraId="314BCB3B" w14:textId="43C053E0" w:rsidR="00434394" w:rsidRDefault="00434394" w:rsidP="001C751D">
      <w:pPr>
        <w:rPr>
          <w:rFonts w:ascii="Arial" w:hAnsi="Arial" w:cs="Arial"/>
          <w:color w:val="000000" w:themeColor="text1"/>
          <w:sz w:val="24"/>
          <w:szCs w:val="24"/>
        </w:rPr>
      </w:pPr>
    </w:p>
    <w:p w14:paraId="445E901E" w14:textId="7ACB9D45" w:rsidR="00434394" w:rsidRDefault="00434394" w:rsidP="001C751D">
      <w:pPr>
        <w:rPr>
          <w:rFonts w:ascii="Arial" w:hAnsi="Arial" w:cs="Arial"/>
          <w:color w:val="000000" w:themeColor="text1"/>
          <w:sz w:val="24"/>
          <w:szCs w:val="24"/>
        </w:rPr>
      </w:pPr>
    </w:p>
    <w:p w14:paraId="705D601E" w14:textId="493D4912" w:rsidR="00434394" w:rsidRDefault="00434394" w:rsidP="001C751D">
      <w:pPr>
        <w:rPr>
          <w:rFonts w:ascii="Arial" w:hAnsi="Arial" w:cs="Arial"/>
          <w:color w:val="000000" w:themeColor="text1"/>
          <w:sz w:val="24"/>
          <w:szCs w:val="24"/>
        </w:rPr>
      </w:pPr>
    </w:p>
    <w:p w14:paraId="4F292037" w14:textId="77C5AE4D" w:rsidR="00434394" w:rsidRDefault="00434394" w:rsidP="001C751D">
      <w:pPr>
        <w:rPr>
          <w:rFonts w:ascii="Arial" w:hAnsi="Arial" w:cs="Arial"/>
          <w:color w:val="000000" w:themeColor="text1"/>
          <w:sz w:val="24"/>
          <w:szCs w:val="24"/>
        </w:rPr>
      </w:pPr>
    </w:p>
    <w:p w14:paraId="75BCB562" w14:textId="638762B7" w:rsidR="00434394" w:rsidRDefault="00434394" w:rsidP="001C751D">
      <w:pPr>
        <w:rPr>
          <w:rFonts w:ascii="Arial" w:hAnsi="Arial" w:cs="Arial"/>
          <w:color w:val="000000" w:themeColor="text1"/>
          <w:sz w:val="24"/>
          <w:szCs w:val="24"/>
        </w:rPr>
      </w:pPr>
    </w:p>
    <w:p w14:paraId="5BE2F8E5" w14:textId="2D73510B" w:rsidR="00434394" w:rsidRDefault="00434394" w:rsidP="001C751D">
      <w:pPr>
        <w:rPr>
          <w:rFonts w:ascii="Arial" w:hAnsi="Arial" w:cs="Arial"/>
          <w:color w:val="000000" w:themeColor="text1"/>
          <w:sz w:val="24"/>
          <w:szCs w:val="24"/>
        </w:rPr>
      </w:pPr>
    </w:p>
    <w:p w14:paraId="3BF8E365" w14:textId="56386FB5" w:rsidR="00434394" w:rsidRDefault="00434394" w:rsidP="001C751D">
      <w:pPr>
        <w:rPr>
          <w:rFonts w:ascii="Arial" w:hAnsi="Arial" w:cs="Arial"/>
          <w:color w:val="000000" w:themeColor="text1"/>
          <w:sz w:val="24"/>
          <w:szCs w:val="24"/>
        </w:rPr>
      </w:pPr>
    </w:p>
    <w:p w14:paraId="4E2260AC" w14:textId="1CC40CAC" w:rsidR="00434394" w:rsidRDefault="00434394" w:rsidP="001C751D">
      <w:pPr>
        <w:rPr>
          <w:rFonts w:ascii="Arial" w:hAnsi="Arial" w:cs="Arial"/>
          <w:color w:val="000000" w:themeColor="text1"/>
          <w:sz w:val="24"/>
          <w:szCs w:val="24"/>
        </w:rPr>
      </w:pPr>
      <w:r>
        <w:rPr>
          <w:rFonts w:ascii="Kristen ITC" w:hAnsi="Kristen ITC" w:cs="Kristen ITC"/>
          <w:noProof/>
          <w:sz w:val="28"/>
          <w:szCs w:val="28"/>
        </w:rPr>
        <w:t xml:space="preserve">                                 </w:t>
      </w:r>
      <w:r>
        <w:rPr>
          <w:rFonts w:ascii="Arial" w:hAnsi="Arial" w:cs="Arial"/>
          <w:color w:val="000000" w:themeColor="text1"/>
          <w:sz w:val="24"/>
          <w:szCs w:val="24"/>
        </w:rPr>
        <w:t xml:space="preserve">                                                                </w:t>
      </w:r>
      <w:r w:rsidRPr="009C1474">
        <w:rPr>
          <w:rFonts w:ascii="Kristen ITC" w:hAnsi="Kristen ITC" w:cs="Kristen ITC"/>
          <w:noProof/>
          <w:sz w:val="28"/>
          <w:szCs w:val="28"/>
        </w:rPr>
        <w:drawing>
          <wp:inline distT="0" distB="0" distL="0" distR="0" wp14:anchorId="2F00FA13" wp14:editId="53866BA4">
            <wp:extent cx="1188720" cy="1085850"/>
            <wp:effectExtent l="0" t="0" r="0" b="0"/>
            <wp:docPr id="9" name="Picture 9" descr="C:\Users\owner\OneDrive\Pictures\Camera Roll\WP_20150529_15_34_24_Pr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OneDrive\Pictures\Camera Roll\WP_20150529_15_34_24_Pro 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00857" cy="1096937"/>
                    </a:xfrm>
                    <a:prstGeom prst="rect">
                      <a:avLst/>
                    </a:prstGeom>
                    <a:noFill/>
                    <a:ln>
                      <a:noFill/>
                    </a:ln>
                  </pic:spPr>
                </pic:pic>
              </a:graphicData>
            </a:graphic>
          </wp:inline>
        </w:drawing>
      </w:r>
    </w:p>
    <w:p w14:paraId="266705F4" w14:textId="77777777" w:rsidR="00434394" w:rsidRPr="00434394" w:rsidRDefault="00434394" w:rsidP="00434394">
      <w:pPr>
        <w:widowControl w:val="0"/>
        <w:overflowPunct w:val="0"/>
        <w:autoSpaceDE w:val="0"/>
        <w:autoSpaceDN w:val="0"/>
        <w:adjustRightInd w:val="0"/>
        <w:spacing w:after="0" w:line="240" w:lineRule="auto"/>
        <w:jc w:val="right"/>
        <w:rPr>
          <w:rFonts w:ascii="Arial" w:eastAsia="Times New Roman" w:hAnsi="Arial" w:cs="Arial"/>
          <w:b/>
          <w:bCs/>
          <w:kern w:val="28"/>
          <w:sz w:val="24"/>
          <w:szCs w:val="24"/>
          <w:lang w:val="en-US" w:eastAsia="en-GB"/>
        </w:rPr>
      </w:pPr>
      <w:r w:rsidRPr="00434394">
        <w:rPr>
          <w:rFonts w:ascii="Arial" w:eastAsia="Times New Roman" w:hAnsi="Arial" w:cs="Arial"/>
          <w:b/>
          <w:bCs/>
          <w:kern w:val="28"/>
          <w:sz w:val="24"/>
          <w:szCs w:val="24"/>
          <w:lang w:val="en-US" w:eastAsia="en-GB"/>
        </w:rPr>
        <w:t xml:space="preserve">Miss Tendai Nzirawa </w:t>
      </w:r>
    </w:p>
    <w:p w14:paraId="595C23F3" w14:textId="77777777" w:rsidR="00434394" w:rsidRPr="00434394" w:rsidRDefault="00434394" w:rsidP="00434394">
      <w:pPr>
        <w:widowControl w:val="0"/>
        <w:overflowPunct w:val="0"/>
        <w:autoSpaceDE w:val="0"/>
        <w:autoSpaceDN w:val="0"/>
        <w:adjustRightInd w:val="0"/>
        <w:spacing w:after="0" w:line="240" w:lineRule="auto"/>
        <w:jc w:val="right"/>
        <w:rPr>
          <w:rFonts w:ascii="Arial" w:eastAsia="Times New Roman" w:hAnsi="Arial" w:cs="Arial"/>
          <w:bCs/>
          <w:kern w:val="28"/>
          <w:sz w:val="24"/>
          <w:szCs w:val="24"/>
          <w:lang w:val="en-US" w:eastAsia="en-GB"/>
        </w:rPr>
      </w:pPr>
      <w:r w:rsidRPr="00434394">
        <w:rPr>
          <w:rFonts w:ascii="Arial" w:eastAsia="Times New Roman" w:hAnsi="Arial" w:cs="Arial"/>
          <w:bCs/>
          <w:kern w:val="28"/>
          <w:sz w:val="24"/>
          <w:szCs w:val="24"/>
          <w:lang w:val="en-US" w:eastAsia="en-GB"/>
        </w:rPr>
        <w:t>RN (Adult), RSCN, BSc, MSc</w:t>
      </w:r>
    </w:p>
    <w:p w14:paraId="3EDC17F7" w14:textId="77777777" w:rsidR="00434394" w:rsidRPr="00434394" w:rsidRDefault="00434394" w:rsidP="00434394">
      <w:pPr>
        <w:widowControl w:val="0"/>
        <w:overflowPunct w:val="0"/>
        <w:autoSpaceDE w:val="0"/>
        <w:autoSpaceDN w:val="0"/>
        <w:adjustRightInd w:val="0"/>
        <w:spacing w:after="0" w:line="240" w:lineRule="auto"/>
        <w:jc w:val="right"/>
        <w:rPr>
          <w:rFonts w:ascii="Arial" w:eastAsia="Times New Roman" w:hAnsi="Arial" w:cs="Arial"/>
          <w:bCs/>
          <w:kern w:val="28"/>
          <w:sz w:val="24"/>
          <w:szCs w:val="24"/>
          <w:lang w:val="en-US" w:eastAsia="en-GB"/>
        </w:rPr>
      </w:pPr>
      <w:r w:rsidRPr="00434394">
        <w:rPr>
          <w:rFonts w:ascii="Arial" w:eastAsia="Times New Roman" w:hAnsi="Arial" w:cs="Arial"/>
          <w:bCs/>
          <w:kern w:val="28"/>
          <w:sz w:val="24"/>
          <w:szCs w:val="24"/>
          <w:lang w:val="en-US" w:eastAsia="en-GB"/>
        </w:rPr>
        <w:t>Quality Improvement Manager</w:t>
      </w:r>
    </w:p>
    <w:p w14:paraId="1C902DC8" w14:textId="43283284"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bCs/>
          <w:kern w:val="28"/>
          <w:sz w:val="24"/>
          <w:szCs w:val="24"/>
          <w:lang w:val="en-US" w:eastAsia="en-GB"/>
        </w:rPr>
      </w:pPr>
      <w:r w:rsidRPr="00434394">
        <w:rPr>
          <w:rFonts w:ascii="Arial" w:eastAsia="Times New Roman" w:hAnsi="Arial" w:cs="Arial"/>
          <w:bCs/>
          <w:kern w:val="28"/>
          <w:sz w:val="24"/>
          <w:szCs w:val="24"/>
          <w:lang w:val="en-US" w:eastAsia="en-GB"/>
        </w:rPr>
        <w:t xml:space="preserve">                           </w:t>
      </w:r>
      <w:r>
        <w:rPr>
          <w:rFonts w:ascii="Arial" w:eastAsia="Times New Roman" w:hAnsi="Arial" w:cs="Arial"/>
          <w:bCs/>
          <w:kern w:val="28"/>
          <w:sz w:val="24"/>
          <w:szCs w:val="24"/>
          <w:lang w:val="en-US" w:eastAsia="en-GB"/>
        </w:rPr>
        <w:t xml:space="preserve"> </w:t>
      </w:r>
      <w:r w:rsidRPr="00434394">
        <w:rPr>
          <w:rFonts w:ascii="Arial" w:eastAsia="Times New Roman" w:hAnsi="Arial" w:cs="Arial"/>
          <w:bCs/>
          <w:kern w:val="28"/>
          <w:sz w:val="24"/>
          <w:szCs w:val="24"/>
          <w:lang w:val="en-US" w:eastAsia="en-GB"/>
        </w:rPr>
        <w:t>Chairperson of the PPLOG (Paediatric Pan London Oxygen Group)</w:t>
      </w:r>
    </w:p>
    <w:p w14:paraId="62391D55" w14:textId="0A211B2D"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bCs/>
          <w:kern w:val="28"/>
          <w:sz w:val="24"/>
          <w:szCs w:val="24"/>
          <w:lang w:val="en-US" w:eastAsia="en-GB"/>
        </w:rPr>
      </w:pPr>
      <w:r w:rsidRPr="00434394">
        <w:rPr>
          <w:rFonts w:ascii="Arial" w:eastAsia="Times New Roman" w:hAnsi="Arial" w:cs="Arial"/>
          <w:bCs/>
          <w:kern w:val="28"/>
          <w:sz w:val="24"/>
          <w:szCs w:val="24"/>
          <w:lang w:val="en-US" w:eastAsia="en-GB"/>
        </w:rPr>
        <w:t xml:space="preserve">                                             Member of the LCON (London Clinical Oxygen Network)</w:t>
      </w:r>
    </w:p>
    <w:p w14:paraId="2A265FCF" w14:textId="2826DA3C" w:rsidR="00434394" w:rsidRDefault="00434394" w:rsidP="001C751D">
      <w:pPr>
        <w:rPr>
          <w:rFonts w:ascii="Arial" w:hAnsi="Arial" w:cs="Arial"/>
          <w:color w:val="000000" w:themeColor="text1"/>
          <w:sz w:val="24"/>
          <w:szCs w:val="24"/>
        </w:rPr>
      </w:pPr>
    </w:p>
    <w:p w14:paraId="758EF42A" w14:textId="3FC7BC64" w:rsidR="00434394" w:rsidRDefault="00434394" w:rsidP="001C751D">
      <w:pPr>
        <w:rPr>
          <w:rFonts w:ascii="Arial" w:hAnsi="Arial" w:cs="Arial"/>
          <w:color w:val="000000" w:themeColor="text1"/>
          <w:sz w:val="24"/>
          <w:szCs w:val="24"/>
        </w:rPr>
      </w:pPr>
    </w:p>
    <w:p w14:paraId="6098DF90"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b/>
          <w:i/>
          <w:kern w:val="28"/>
          <w:sz w:val="32"/>
          <w:szCs w:val="32"/>
          <w:lang w:val="en-US" w:eastAsia="en-GB"/>
        </w:rPr>
      </w:pPr>
      <w:r w:rsidRPr="00434394">
        <w:rPr>
          <w:rFonts w:ascii="Arial" w:eastAsia="Times New Roman" w:hAnsi="Arial" w:cs="Arial"/>
          <w:b/>
          <w:i/>
          <w:kern w:val="28"/>
          <w:sz w:val="32"/>
          <w:szCs w:val="32"/>
          <w:lang w:val="en-US" w:eastAsia="en-GB"/>
        </w:rPr>
        <w:t>Qualifications</w:t>
      </w:r>
    </w:p>
    <w:p w14:paraId="63C582AF"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2B335894"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b/>
          <w:color w:val="2F5496" w:themeColor="accent1" w:themeShade="BF"/>
          <w:kern w:val="28"/>
          <w:lang w:val="en-US" w:eastAsia="en-GB"/>
        </w:rPr>
        <w:t>UNDERGRADUATE DIPLOMA</w:t>
      </w:r>
      <w:r w:rsidRPr="00434394">
        <w:rPr>
          <w:rFonts w:ascii="Arial" w:eastAsia="Times New Roman" w:hAnsi="Arial" w:cs="Arial"/>
          <w:color w:val="2F5496" w:themeColor="accent1" w:themeShade="BF"/>
          <w:kern w:val="28"/>
          <w:lang w:val="en-US" w:eastAsia="en-GB"/>
        </w:rPr>
        <w:t xml:space="preserve">    </w:t>
      </w:r>
      <w:r w:rsidRPr="00434394">
        <w:rPr>
          <w:rFonts w:ascii="Arial" w:eastAsia="Times New Roman" w:hAnsi="Arial" w:cs="Arial"/>
          <w:color w:val="2F5496" w:themeColor="accent1" w:themeShade="BF"/>
          <w:kern w:val="28"/>
          <w:sz w:val="20"/>
          <w:szCs w:val="20"/>
          <w:lang w:val="en-US" w:eastAsia="en-GB"/>
        </w:rPr>
        <w:t xml:space="preserve">                                                       </w:t>
      </w:r>
      <w:r w:rsidRPr="00434394">
        <w:rPr>
          <w:rFonts w:ascii="Arial" w:eastAsia="Times New Roman" w:hAnsi="Arial" w:cs="Arial"/>
          <w:kern w:val="28"/>
          <w:sz w:val="20"/>
          <w:szCs w:val="20"/>
          <w:lang w:val="en-US" w:eastAsia="en-GB"/>
        </w:rPr>
        <w:t>2005</w:t>
      </w:r>
    </w:p>
    <w:p w14:paraId="6BD9F9E8"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In Nursing Studies (Adult Nursing)</w:t>
      </w:r>
    </w:p>
    <w:p w14:paraId="245538D0"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CITY UNIVERSITY, London</w:t>
      </w:r>
    </w:p>
    <w:p w14:paraId="74713D08" w14:textId="77777777" w:rsidR="00434394" w:rsidRPr="00434394" w:rsidRDefault="00434394" w:rsidP="00434394">
      <w:pPr>
        <w:widowControl w:val="0"/>
        <w:overflowPunct w:val="0"/>
        <w:autoSpaceDE w:val="0"/>
        <w:autoSpaceDN w:val="0"/>
        <w:adjustRightInd w:val="0"/>
        <w:spacing w:after="0" w:line="240" w:lineRule="auto"/>
        <w:ind w:left="360"/>
        <w:rPr>
          <w:rFonts w:ascii="Arial" w:eastAsia="Times New Roman" w:hAnsi="Arial" w:cs="Arial"/>
          <w:kern w:val="28"/>
          <w:sz w:val="20"/>
          <w:szCs w:val="20"/>
          <w:lang w:val="en-US" w:eastAsia="en-GB"/>
        </w:rPr>
      </w:pPr>
    </w:p>
    <w:p w14:paraId="373F41F6"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b/>
          <w:color w:val="2F5496" w:themeColor="accent1" w:themeShade="BF"/>
          <w:kern w:val="28"/>
          <w:lang w:val="en-US" w:eastAsia="en-GB"/>
        </w:rPr>
        <w:t>BACHELOR OF SCIENCE WITH HONOURS</w:t>
      </w:r>
      <w:r w:rsidRPr="00434394">
        <w:rPr>
          <w:rFonts w:ascii="Arial" w:eastAsia="Times New Roman" w:hAnsi="Arial" w:cs="Arial"/>
          <w:kern w:val="28"/>
          <w:sz w:val="20"/>
          <w:szCs w:val="20"/>
          <w:lang w:val="en-US" w:eastAsia="en-GB"/>
        </w:rPr>
        <w:t xml:space="preserve">                                   2012</w:t>
      </w:r>
    </w:p>
    <w:p w14:paraId="10D23D22"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In Nursing Studies (Neonatal Care)</w:t>
      </w:r>
    </w:p>
    <w:p w14:paraId="6C7FEEC1"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CITY UNIVERSITY, London</w:t>
      </w:r>
    </w:p>
    <w:p w14:paraId="02F7652B" w14:textId="77777777" w:rsidR="00434394" w:rsidRPr="00434394" w:rsidRDefault="00434394" w:rsidP="00434394">
      <w:pPr>
        <w:widowControl w:val="0"/>
        <w:overflowPunct w:val="0"/>
        <w:autoSpaceDE w:val="0"/>
        <w:autoSpaceDN w:val="0"/>
        <w:adjustRightInd w:val="0"/>
        <w:spacing w:after="0" w:line="240" w:lineRule="auto"/>
        <w:ind w:left="360"/>
        <w:rPr>
          <w:rFonts w:ascii="Arial" w:eastAsia="Times New Roman" w:hAnsi="Arial" w:cs="Arial"/>
          <w:kern w:val="28"/>
          <w:sz w:val="20"/>
          <w:szCs w:val="20"/>
          <w:lang w:val="en-US" w:eastAsia="en-GB"/>
        </w:rPr>
      </w:pPr>
    </w:p>
    <w:p w14:paraId="67F0CA42"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b/>
          <w:color w:val="2F5496" w:themeColor="accent1" w:themeShade="BF"/>
          <w:kern w:val="28"/>
          <w:lang w:val="en-US" w:eastAsia="en-GB"/>
        </w:rPr>
      </w:pPr>
      <w:r w:rsidRPr="00434394">
        <w:rPr>
          <w:rFonts w:ascii="Arial" w:eastAsia="Times New Roman" w:hAnsi="Arial" w:cs="Arial"/>
          <w:b/>
          <w:color w:val="2F5496" w:themeColor="accent1" w:themeShade="BF"/>
          <w:kern w:val="28"/>
          <w:lang w:val="en-US" w:eastAsia="en-GB"/>
        </w:rPr>
        <w:t>CLINICAL LEADERSHIP DEVELOPMENT</w:t>
      </w:r>
    </w:p>
    <w:p w14:paraId="1B8C2331"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b/>
          <w:color w:val="2F5496" w:themeColor="accent1" w:themeShade="BF"/>
          <w:kern w:val="28"/>
          <w:lang w:val="en-US" w:eastAsia="en-GB"/>
        </w:rPr>
        <w:t>SUPPORT PROGRAMME</w:t>
      </w:r>
      <w:r w:rsidRPr="00434394">
        <w:rPr>
          <w:rFonts w:ascii="Arial" w:eastAsia="Times New Roman" w:hAnsi="Arial" w:cs="Arial"/>
          <w:color w:val="2F5496" w:themeColor="accent1" w:themeShade="BF"/>
          <w:kern w:val="28"/>
          <w:sz w:val="20"/>
          <w:szCs w:val="20"/>
          <w:lang w:val="en-US" w:eastAsia="en-GB"/>
        </w:rPr>
        <w:t xml:space="preserve"> </w:t>
      </w:r>
      <w:r w:rsidRPr="00434394">
        <w:rPr>
          <w:rFonts w:ascii="Arial" w:eastAsia="Times New Roman" w:hAnsi="Arial" w:cs="Arial"/>
          <w:kern w:val="28"/>
          <w:sz w:val="20"/>
          <w:szCs w:val="20"/>
          <w:lang w:val="en-US" w:eastAsia="en-GB"/>
        </w:rPr>
        <w:t>– Certificate of completion                          2012</w:t>
      </w:r>
    </w:p>
    <w:p w14:paraId="6A2ED7C7"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 xml:space="preserve">Module 1 – 5 (120 credits) </w:t>
      </w:r>
    </w:p>
    <w:p w14:paraId="2218EA5A"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QFI CONSULTING, UK</w:t>
      </w:r>
    </w:p>
    <w:p w14:paraId="30E3383E" w14:textId="77777777" w:rsidR="00434394" w:rsidRPr="00434394" w:rsidRDefault="00434394" w:rsidP="00434394">
      <w:pPr>
        <w:widowControl w:val="0"/>
        <w:overflowPunct w:val="0"/>
        <w:autoSpaceDE w:val="0"/>
        <w:autoSpaceDN w:val="0"/>
        <w:adjustRightInd w:val="0"/>
        <w:spacing w:after="0" w:line="240" w:lineRule="auto"/>
        <w:ind w:left="360"/>
        <w:rPr>
          <w:rFonts w:ascii="Arial" w:eastAsia="Times New Roman" w:hAnsi="Arial" w:cs="Arial"/>
          <w:kern w:val="28"/>
          <w:sz w:val="20"/>
          <w:szCs w:val="20"/>
          <w:lang w:val="en-US" w:eastAsia="en-GB"/>
        </w:rPr>
      </w:pPr>
    </w:p>
    <w:p w14:paraId="17F1692F"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b/>
          <w:color w:val="2F5496" w:themeColor="accent1" w:themeShade="BF"/>
          <w:kern w:val="28"/>
          <w:sz w:val="24"/>
          <w:szCs w:val="24"/>
          <w:lang w:val="en-US" w:eastAsia="en-GB"/>
        </w:rPr>
        <w:t>MSc Dissertation-Neonatal nursing</w:t>
      </w:r>
      <w:r w:rsidRPr="00434394">
        <w:rPr>
          <w:rFonts w:ascii="Arial" w:eastAsia="Times New Roman" w:hAnsi="Arial" w:cs="Arial"/>
          <w:b/>
          <w:color w:val="2F5496" w:themeColor="accent1" w:themeShade="BF"/>
          <w:kern w:val="28"/>
          <w:sz w:val="28"/>
          <w:szCs w:val="28"/>
          <w:lang w:val="en-US" w:eastAsia="en-GB"/>
        </w:rPr>
        <w:t xml:space="preserve">               </w:t>
      </w:r>
      <w:r w:rsidRPr="00434394">
        <w:rPr>
          <w:rFonts w:ascii="Arial" w:eastAsia="Times New Roman" w:hAnsi="Arial" w:cs="Arial"/>
          <w:color w:val="2F5496" w:themeColor="accent1" w:themeShade="BF"/>
          <w:kern w:val="28"/>
          <w:sz w:val="20"/>
          <w:szCs w:val="20"/>
          <w:lang w:val="en-US" w:eastAsia="en-GB"/>
        </w:rPr>
        <w:t xml:space="preserve">                       </w:t>
      </w:r>
      <w:r w:rsidRPr="00434394">
        <w:rPr>
          <w:rFonts w:ascii="Arial" w:eastAsia="Times New Roman" w:hAnsi="Arial" w:cs="Arial"/>
          <w:kern w:val="28"/>
          <w:sz w:val="20"/>
          <w:szCs w:val="20"/>
          <w:lang w:val="en-US" w:eastAsia="en-GB"/>
        </w:rPr>
        <w:t>2018</w:t>
      </w:r>
    </w:p>
    <w:p w14:paraId="235CEE91"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3F38F6E2"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lang w:val="en-US" w:eastAsia="en-GB"/>
        </w:rPr>
      </w:pPr>
      <w:r w:rsidRPr="00434394">
        <w:rPr>
          <w:rFonts w:ascii="Arial" w:eastAsia="Times New Roman" w:hAnsi="Arial" w:cs="Arial"/>
          <w:b/>
          <w:bCs/>
          <w:color w:val="2F5496" w:themeColor="accent1" w:themeShade="BF"/>
          <w:kern w:val="28"/>
          <w:sz w:val="24"/>
          <w:szCs w:val="24"/>
          <w:lang w:val="en-US" w:eastAsia="en-GB"/>
        </w:rPr>
        <w:t>Doctorate (Professional practice) student</w:t>
      </w:r>
      <w:r w:rsidRPr="00434394">
        <w:rPr>
          <w:rFonts w:ascii="Arial" w:eastAsia="Times New Roman" w:hAnsi="Arial" w:cs="Arial"/>
          <w:color w:val="2F5496" w:themeColor="accent1" w:themeShade="BF"/>
          <w:kern w:val="28"/>
          <w:sz w:val="20"/>
          <w:szCs w:val="20"/>
          <w:lang w:val="en-US" w:eastAsia="en-GB"/>
        </w:rPr>
        <w:t xml:space="preserve">                              </w:t>
      </w:r>
      <w:r w:rsidRPr="00434394">
        <w:rPr>
          <w:rFonts w:ascii="Arial" w:eastAsia="Times New Roman" w:hAnsi="Arial" w:cs="Arial"/>
          <w:kern w:val="28"/>
          <w:lang w:val="en-US" w:eastAsia="en-GB"/>
        </w:rPr>
        <w:t>currently</w:t>
      </w:r>
    </w:p>
    <w:p w14:paraId="07641D83"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b/>
          <w:kern w:val="28"/>
          <w:sz w:val="28"/>
          <w:szCs w:val="28"/>
          <w:lang w:val="en-US" w:eastAsia="en-GB"/>
        </w:rPr>
      </w:pPr>
      <w:r w:rsidRPr="00434394">
        <w:rPr>
          <w:rFonts w:ascii="Arial" w:eastAsia="Times New Roman" w:hAnsi="Arial" w:cs="Arial"/>
          <w:kern w:val="28"/>
          <w:sz w:val="20"/>
          <w:szCs w:val="20"/>
          <w:lang w:val="en-US" w:eastAsia="en-GB"/>
        </w:rPr>
        <w:t>University of Wales Trinity St David</w:t>
      </w:r>
    </w:p>
    <w:p w14:paraId="26CCE32A"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8"/>
          <w:szCs w:val="28"/>
          <w:lang w:val="en-US" w:eastAsia="en-GB"/>
        </w:rPr>
      </w:pPr>
    </w:p>
    <w:p w14:paraId="1D337B0E"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i/>
          <w:kern w:val="28"/>
          <w:sz w:val="32"/>
          <w:szCs w:val="32"/>
          <w:lang w:val="en-US" w:eastAsia="en-GB"/>
        </w:rPr>
      </w:pPr>
    </w:p>
    <w:p w14:paraId="5B0495C9"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b/>
          <w:i/>
          <w:kern w:val="28"/>
          <w:sz w:val="32"/>
          <w:szCs w:val="32"/>
          <w:lang w:val="en-US" w:eastAsia="en-GB"/>
        </w:rPr>
      </w:pPr>
      <w:r w:rsidRPr="00434394">
        <w:rPr>
          <w:rFonts w:ascii="Arial" w:eastAsia="Times New Roman" w:hAnsi="Arial" w:cs="Arial"/>
          <w:b/>
          <w:i/>
          <w:kern w:val="28"/>
          <w:sz w:val="32"/>
          <w:szCs w:val="32"/>
          <w:lang w:val="en-US" w:eastAsia="en-GB"/>
        </w:rPr>
        <w:t>Work experience</w:t>
      </w:r>
    </w:p>
    <w:p w14:paraId="59F327B8"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i/>
          <w:kern w:val="28"/>
          <w:sz w:val="32"/>
          <w:szCs w:val="32"/>
          <w:lang w:val="en-US" w:eastAsia="en-GB"/>
        </w:rPr>
      </w:pPr>
    </w:p>
    <w:p w14:paraId="6047A6AB" w14:textId="25798F4F"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roofErr w:type="spellStart"/>
      <w:r w:rsidRPr="00434394">
        <w:rPr>
          <w:rFonts w:ascii="Arial" w:eastAsia="Times New Roman" w:hAnsi="Arial" w:cs="Arial"/>
          <w:kern w:val="28"/>
          <w:sz w:val="20"/>
          <w:szCs w:val="20"/>
          <w:lang w:val="en-US" w:eastAsia="en-GB"/>
        </w:rPr>
        <w:t>Newham</w:t>
      </w:r>
      <w:proofErr w:type="spellEnd"/>
      <w:r w:rsidRPr="00434394">
        <w:rPr>
          <w:rFonts w:ascii="Arial" w:eastAsia="Times New Roman" w:hAnsi="Arial" w:cs="Arial"/>
          <w:kern w:val="28"/>
          <w:sz w:val="20"/>
          <w:szCs w:val="20"/>
          <w:lang w:val="en-US" w:eastAsia="en-GB"/>
        </w:rPr>
        <w:t xml:space="preserve"> University Hospital - Nurse (Band 5)                                        June 2005 – March 2006</w:t>
      </w:r>
    </w:p>
    <w:p w14:paraId="37D1CC62"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069A926A" w14:textId="1CB678B9"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Norfolk &amp; Norwich University Hospital – Neonatal Nurse (Band 5)         March 2006 – December 2008</w:t>
      </w:r>
    </w:p>
    <w:p w14:paraId="72EF9292"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6BD6CF5E" w14:textId="5602D15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Queens Hospital – Neonatal Nurse (Band 6)                                      January 2009 – September 2009</w:t>
      </w:r>
    </w:p>
    <w:p w14:paraId="2ADE2B62"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2833072D" w14:textId="327DA99B"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Queens Hospital – Community Neonatal Nurse (Band 7)                    September 2009 – June 2019</w:t>
      </w:r>
    </w:p>
    <w:p w14:paraId="48A70225"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4A0A1324" w14:textId="7A868BF2" w:rsid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 xml:space="preserve">NHS England &amp; Improvement (East) - Quality Improvement Manager (Band 8)    June 2019 </w:t>
      </w:r>
      <w:r>
        <w:rPr>
          <w:rFonts w:ascii="Arial" w:eastAsia="Times New Roman" w:hAnsi="Arial" w:cs="Arial"/>
          <w:kern w:val="28"/>
          <w:sz w:val="20"/>
          <w:szCs w:val="20"/>
          <w:lang w:val="en-US" w:eastAsia="en-GB"/>
        </w:rPr>
        <w:t>–</w:t>
      </w:r>
      <w:r w:rsidRPr="00434394">
        <w:rPr>
          <w:rFonts w:ascii="Arial" w:eastAsia="Times New Roman" w:hAnsi="Arial" w:cs="Arial"/>
          <w:kern w:val="28"/>
          <w:sz w:val="20"/>
          <w:szCs w:val="20"/>
          <w:lang w:val="en-US" w:eastAsia="en-GB"/>
        </w:rPr>
        <w:t xml:space="preserve"> present</w:t>
      </w:r>
    </w:p>
    <w:p w14:paraId="0A34F89C" w14:textId="16B3BA34" w:rsid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07FB16F7" w14:textId="46ACAC71" w:rsid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6960330E" w14:textId="2A938F48" w:rsid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79EC85E9" w14:textId="01DA23CD" w:rsid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289C0F2B" w14:textId="05FEB819" w:rsid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17E9488A" w14:textId="6B90851C" w:rsid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224F7F1B" w14:textId="5ECBF311" w:rsid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66DBBF0C"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b/>
          <w:i/>
          <w:kern w:val="28"/>
          <w:sz w:val="32"/>
          <w:szCs w:val="32"/>
          <w:lang w:val="en-US" w:eastAsia="en-GB"/>
        </w:rPr>
      </w:pPr>
      <w:r w:rsidRPr="00434394">
        <w:rPr>
          <w:rFonts w:ascii="Arial" w:eastAsia="Times New Roman" w:hAnsi="Arial" w:cs="Arial"/>
          <w:b/>
          <w:i/>
          <w:kern w:val="28"/>
          <w:sz w:val="32"/>
          <w:szCs w:val="32"/>
          <w:lang w:val="en-US" w:eastAsia="en-GB"/>
        </w:rPr>
        <w:t>Study days &amp; courses</w:t>
      </w:r>
    </w:p>
    <w:p w14:paraId="5138BF39" w14:textId="07ECCE17" w:rsid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22AAECD9" w14:textId="77777777" w:rsid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124D05EB"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2FE8CDFB" w14:textId="37302530"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 xml:space="preserve">NHS Systems Leadership and Leading Large Scale                                        </w:t>
      </w:r>
      <w:r w:rsidRPr="00434394">
        <w:rPr>
          <w:rFonts w:ascii="Arial" w:eastAsia="Times New Roman" w:hAnsi="Arial" w:cs="Arial"/>
          <w:kern w:val="28"/>
          <w:sz w:val="20"/>
          <w:szCs w:val="20"/>
          <w:lang w:eastAsia="en-GB"/>
        </w:rPr>
        <w:t>25 and 26 June 2019</w:t>
      </w:r>
    </w:p>
    <w:p w14:paraId="1132E636"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Change Learning in Action Masterclass (13.5CPD)</w:t>
      </w:r>
    </w:p>
    <w:p w14:paraId="68B658CB"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36793FE9" w14:textId="26B539F1"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East of England Neonatal ODN: ATAIN Sharing Success and Challenges          24 June 2019</w:t>
      </w:r>
    </w:p>
    <w:p w14:paraId="64959127"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58EE7842" w14:textId="35F4F42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 xml:space="preserve">Guy’s and St </w:t>
      </w:r>
      <w:proofErr w:type="spellStart"/>
      <w:r w:rsidRPr="00434394">
        <w:rPr>
          <w:rFonts w:ascii="Arial" w:eastAsia="Times New Roman" w:hAnsi="Arial" w:cs="Arial"/>
          <w:kern w:val="28"/>
          <w:sz w:val="20"/>
          <w:szCs w:val="20"/>
          <w:lang w:val="en-US" w:eastAsia="en-GB"/>
        </w:rPr>
        <w:t>Thomas’</w:t>
      </w:r>
      <w:proofErr w:type="spellEnd"/>
      <w:r w:rsidRPr="00434394">
        <w:rPr>
          <w:rFonts w:ascii="Arial" w:eastAsia="Times New Roman" w:hAnsi="Arial" w:cs="Arial"/>
          <w:kern w:val="28"/>
          <w:sz w:val="20"/>
          <w:szCs w:val="20"/>
          <w:lang w:val="en-US" w:eastAsia="en-GB"/>
        </w:rPr>
        <w:t xml:space="preserve"> Diabetes Educational Event                                               13 September 2019</w:t>
      </w:r>
    </w:p>
    <w:p w14:paraId="4F8855D1"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3C510499" w14:textId="664595A4"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434394">
        <w:rPr>
          <w:rFonts w:ascii="Arial" w:eastAsia="Times New Roman" w:hAnsi="Arial" w:cs="Arial"/>
          <w:kern w:val="28"/>
          <w:sz w:val="20"/>
          <w:szCs w:val="20"/>
          <w:lang w:val="en-US" w:eastAsia="en-GB"/>
        </w:rPr>
        <w:t xml:space="preserve">East of England Neonatal ODN: Perinatal and Infant Mental Health                   </w:t>
      </w:r>
      <w:r w:rsidR="004C0B90">
        <w:rPr>
          <w:rFonts w:ascii="Arial" w:eastAsia="Times New Roman" w:hAnsi="Arial" w:cs="Arial"/>
          <w:kern w:val="28"/>
          <w:sz w:val="20"/>
          <w:szCs w:val="20"/>
          <w:lang w:val="en-US" w:eastAsia="en-GB"/>
        </w:rPr>
        <w:t xml:space="preserve">   </w:t>
      </w:r>
      <w:r w:rsidRPr="00434394">
        <w:rPr>
          <w:rFonts w:ascii="Arial" w:eastAsia="Times New Roman" w:hAnsi="Arial" w:cs="Arial"/>
          <w:kern w:val="28"/>
          <w:sz w:val="20"/>
          <w:szCs w:val="20"/>
          <w:lang w:val="en-US" w:eastAsia="en-GB"/>
        </w:rPr>
        <w:t>27 November 2019</w:t>
      </w:r>
    </w:p>
    <w:p w14:paraId="0B2A3AFA"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49E2DC72"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788B4987" w14:textId="77777777" w:rsidR="009508F5" w:rsidRPr="009508F5" w:rsidRDefault="009508F5" w:rsidP="009508F5">
      <w:pPr>
        <w:widowControl w:val="0"/>
        <w:overflowPunct w:val="0"/>
        <w:autoSpaceDE w:val="0"/>
        <w:autoSpaceDN w:val="0"/>
        <w:adjustRightInd w:val="0"/>
        <w:spacing w:after="0" w:line="240" w:lineRule="auto"/>
        <w:rPr>
          <w:rFonts w:ascii="Arial" w:eastAsia="Times New Roman" w:hAnsi="Arial" w:cs="Arial"/>
          <w:b/>
          <w:i/>
          <w:kern w:val="28"/>
          <w:sz w:val="32"/>
          <w:szCs w:val="32"/>
          <w:lang w:val="en-US" w:eastAsia="en-GB"/>
        </w:rPr>
      </w:pPr>
      <w:r w:rsidRPr="009508F5">
        <w:rPr>
          <w:rFonts w:ascii="Arial" w:eastAsia="Times New Roman" w:hAnsi="Arial" w:cs="Arial"/>
          <w:b/>
          <w:i/>
          <w:kern w:val="28"/>
          <w:sz w:val="32"/>
          <w:szCs w:val="32"/>
          <w:lang w:val="en-US" w:eastAsia="en-GB"/>
        </w:rPr>
        <w:t>Publications</w:t>
      </w:r>
    </w:p>
    <w:p w14:paraId="7F8D33C6" w14:textId="74D99FC3" w:rsid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48CE4743"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Nzirawa T (2015) Caring for children with complex needs. Nursing Management 22: 5; 32-38</w:t>
      </w:r>
    </w:p>
    <w:p w14:paraId="2C90C1B0"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48634970"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 xml:space="preserve">Nzirawa. T, Haque and Ahmed (2017) Primary care givers of infants on home oxygen therapy, Journal of Neonatal Nursing </w:t>
      </w:r>
      <w:hyperlink r:id="rId32" w:history="1">
        <w:r w:rsidRPr="009508F5">
          <w:rPr>
            <w:rFonts w:ascii="Arial" w:eastAsia="Times New Roman" w:hAnsi="Arial" w:cs="Arial"/>
            <w:color w:val="0563C1"/>
            <w:kern w:val="28"/>
            <w:sz w:val="20"/>
            <w:szCs w:val="20"/>
            <w:u w:val="single"/>
            <w:lang w:val="en-US" w:eastAsia="en-GB"/>
          </w:rPr>
          <w:t>http://dx.doi.org/10.1016/j.jnn.2017.02.002</w:t>
        </w:r>
      </w:hyperlink>
      <w:r w:rsidRPr="009508F5">
        <w:rPr>
          <w:rFonts w:ascii="Arial" w:eastAsia="Times New Roman" w:hAnsi="Arial" w:cs="Arial"/>
          <w:kern w:val="28"/>
          <w:sz w:val="20"/>
          <w:szCs w:val="20"/>
          <w:lang w:val="en-US" w:eastAsia="en-GB"/>
        </w:rPr>
        <w:t xml:space="preserve"> </w:t>
      </w:r>
    </w:p>
    <w:p w14:paraId="240538FD"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7767F994"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 xml:space="preserve">Nzirawa T (2017) Early discharge from the Neonatal Unit with Nasogastric Tube feeding: Does not mean Isolated working, Journal of Perioperative and critical Intensive Care Nursing 3:1 </w:t>
      </w:r>
      <w:r w:rsidRPr="009508F5">
        <w:rPr>
          <w:rFonts w:ascii="Arial" w:eastAsia="Times New Roman" w:hAnsi="Arial" w:cs="Arial"/>
          <w:kern w:val="28"/>
          <w:sz w:val="20"/>
          <w:szCs w:val="20"/>
          <w:u w:val="single"/>
          <w:lang w:val="en-US" w:eastAsia="en-GB"/>
        </w:rPr>
        <w:t>DOI:10.4172/2471-9870.1000136</w:t>
      </w:r>
      <w:r w:rsidRPr="009508F5">
        <w:rPr>
          <w:rFonts w:ascii="Arial" w:eastAsia="Times New Roman" w:hAnsi="Arial" w:cs="Arial"/>
          <w:kern w:val="28"/>
          <w:sz w:val="20"/>
          <w:szCs w:val="20"/>
          <w:lang w:val="en-US" w:eastAsia="en-GB"/>
        </w:rPr>
        <w:t xml:space="preserve"> </w:t>
      </w:r>
    </w:p>
    <w:p w14:paraId="6ADEA164"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79E278A1"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 xml:space="preserve">Nzirawa T (2017) Management of chronic lung disease infants in the community, Journal of Neonatal Nursing DOI: </w:t>
      </w:r>
      <w:hyperlink r:id="rId33" w:history="1">
        <w:r w:rsidRPr="009508F5">
          <w:rPr>
            <w:rFonts w:ascii="Arial" w:eastAsia="Times New Roman" w:hAnsi="Arial" w:cs="Arial"/>
            <w:color w:val="0563C1"/>
            <w:kern w:val="28"/>
            <w:sz w:val="20"/>
            <w:szCs w:val="20"/>
            <w:u w:val="single"/>
            <w:lang w:val="en-US" w:eastAsia="en-GB"/>
          </w:rPr>
          <w:t>http://dx.doi.org/10.1016/j.jnn.2017.07.003</w:t>
        </w:r>
      </w:hyperlink>
    </w:p>
    <w:p w14:paraId="003AA9B6"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658D49E9"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 xml:space="preserve">Wilson E, Nzirawa T, Mannan K (2020) Quality of life of families with premature infants on home oxygen. Journal of Neonatal Nursing  </w:t>
      </w:r>
    </w:p>
    <w:p w14:paraId="78596295"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1827EEC9"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Co-Authored &amp; Reviewed – Common Winter illnesses 5</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Edition booklet (October 2016) Bliss for babies born premature or sick</w:t>
      </w:r>
    </w:p>
    <w:p w14:paraId="4F0043D9"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5837C9D3"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Co-Authored - PPLOG Management of child on home oxygen documents (2017)</w:t>
      </w:r>
    </w:p>
    <w:p w14:paraId="6F46965D"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02037183"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Publication: Nzirawa T (2019) Infant immunization, UK (Health Promotion: Planning and Strategies 4</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Edition, Green &amp; Tones’ Health Promotion edited by Ruth Cross and James Woodall </w:t>
      </w:r>
    </w:p>
    <w:p w14:paraId="59266EA7"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326FE220"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 xml:space="preserve">Royal College of Nursing: Children &amp; young people career case studies </w:t>
      </w:r>
      <w:hyperlink r:id="rId34" w:history="1">
        <w:r w:rsidRPr="009508F5">
          <w:rPr>
            <w:rFonts w:ascii="Arial" w:eastAsia="Times New Roman" w:hAnsi="Arial" w:cs="Arial"/>
            <w:color w:val="0563C1"/>
            <w:kern w:val="28"/>
            <w:sz w:val="20"/>
            <w:szCs w:val="20"/>
            <w:u w:val="single"/>
            <w:lang w:val="en-US" w:eastAsia="en-GB"/>
          </w:rPr>
          <w:t>https://www.rcn.org.uk/clinical-topics/children-and-young-people/children-and-young-people-career-case-studies/tendai-nzirawa</w:t>
        </w:r>
      </w:hyperlink>
      <w:r w:rsidRPr="009508F5">
        <w:rPr>
          <w:rFonts w:ascii="Arial" w:eastAsia="Times New Roman" w:hAnsi="Arial" w:cs="Arial"/>
          <w:kern w:val="28"/>
          <w:sz w:val="20"/>
          <w:szCs w:val="20"/>
          <w:lang w:val="en-US" w:eastAsia="en-GB"/>
        </w:rPr>
        <w:t xml:space="preserve"> </w:t>
      </w:r>
    </w:p>
    <w:p w14:paraId="0942ADDC"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5E14884B"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 xml:space="preserve">Co-Authored &amp; Reviewed - </w:t>
      </w:r>
      <w:r w:rsidRPr="009508F5">
        <w:rPr>
          <w:rFonts w:ascii="Arial" w:eastAsia="Helvetica" w:hAnsi="Arial" w:cs="Arial"/>
          <w:b/>
          <w:bCs/>
          <w:kern w:val="28"/>
          <w:sz w:val="20"/>
          <w:szCs w:val="20"/>
          <w:lang w:eastAsia="en-GB"/>
        </w:rPr>
        <w:t>Bliss Going from the Neonatal Unit – a guide, 2020</w:t>
      </w:r>
    </w:p>
    <w:p w14:paraId="54BD8800"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06175147" w14:textId="77777777" w:rsidR="009508F5" w:rsidRPr="009508F5" w:rsidRDefault="009508F5" w:rsidP="009508F5">
      <w:pPr>
        <w:widowControl w:val="0"/>
        <w:overflowPunct w:val="0"/>
        <w:autoSpaceDE w:val="0"/>
        <w:autoSpaceDN w:val="0"/>
        <w:adjustRightInd w:val="0"/>
        <w:spacing w:after="0" w:line="240" w:lineRule="auto"/>
        <w:rPr>
          <w:rFonts w:ascii="Arial" w:eastAsia="Times New Roman" w:hAnsi="Arial" w:cs="Arial"/>
          <w:i/>
          <w:kern w:val="28"/>
          <w:sz w:val="32"/>
          <w:szCs w:val="32"/>
          <w:lang w:val="en-US" w:eastAsia="en-GB"/>
        </w:rPr>
      </w:pPr>
    </w:p>
    <w:p w14:paraId="4795CC23" w14:textId="77777777" w:rsidR="009508F5" w:rsidRPr="009508F5" w:rsidRDefault="009508F5" w:rsidP="009508F5">
      <w:pPr>
        <w:widowControl w:val="0"/>
        <w:overflowPunct w:val="0"/>
        <w:autoSpaceDE w:val="0"/>
        <w:autoSpaceDN w:val="0"/>
        <w:adjustRightInd w:val="0"/>
        <w:spacing w:after="0" w:line="240" w:lineRule="auto"/>
        <w:ind w:left="360"/>
        <w:rPr>
          <w:rFonts w:ascii="Arial" w:eastAsia="Times New Roman" w:hAnsi="Arial" w:cs="Arial"/>
          <w:b/>
          <w:i/>
          <w:kern w:val="28"/>
          <w:sz w:val="32"/>
          <w:szCs w:val="32"/>
          <w:lang w:val="en-US" w:eastAsia="en-GB"/>
        </w:rPr>
      </w:pPr>
      <w:r w:rsidRPr="009508F5">
        <w:rPr>
          <w:rFonts w:ascii="Arial" w:eastAsia="Times New Roman" w:hAnsi="Arial" w:cs="Arial"/>
          <w:b/>
          <w:i/>
          <w:kern w:val="28"/>
          <w:sz w:val="32"/>
          <w:szCs w:val="32"/>
          <w:lang w:val="en-US" w:eastAsia="en-GB"/>
        </w:rPr>
        <w:t>Awards</w:t>
      </w:r>
    </w:p>
    <w:p w14:paraId="58C52F28"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Oral presentation - Quality of Life for Parents of infants on home Oxygen (July 2016) – won the Tony Fuller Cup (Queens Hospital, Essex, UK)</w:t>
      </w:r>
    </w:p>
    <w:p w14:paraId="1FAF0692"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Best Poster presentation – Management of Chronic lung disease in infants (August 2016) – 6</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World Nursing and healthcare conference, London, UK    </w:t>
      </w:r>
      <w:hyperlink r:id="rId35" w:history="1">
        <w:r w:rsidRPr="009508F5">
          <w:rPr>
            <w:rFonts w:ascii="Arial" w:eastAsia="Times New Roman" w:hAnsi="Arial" w:cs="Arial"/>
            <w:color w:val="0563C1"/>
            <w:kern w:val="28"/>
            <w:sz w:val="20"/>
            <w:szCs w:val="20"/>
            <w:u w:val="single"/>
            <w:lang w:val="en-US" w:eastAsia="en-GB"/>
          </w:rPr>
          <w:t>http://dx.doi.org/10.4172/2167-1168.C1.020</w:t>
        </w:r>
      </w:hyperlink>
      <w:r w:rsidRPr="009508F5">
        <w:rPr>
          <w:rFonts w:ascii="Arial" w:eastAsia="Times New Roman" w:hAnsi="Arial" w:cs="Arial"/>
          <w:kern w:val="28"/>
          <w:sz w:val="20"/>
          <w:szCs w:val="20"/>
          <w:lang w:val="en-US" w:eastAsia="en-GB"/>
        </w:rPr>
        <w:t xml:space="preserve"> </w:t>
      </w:r>
    </w:p>
    <w:p w14:paraId="189BDE3E"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2EA9A3C7"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lastRenderedPageBreak/>
        <w:t>Finalist Healthcare Transformation Awards (June 2017) for Neonatal and RSV Nurse-led Clinics NHS England, Excel, London</w:t>
      </w:r>
    </w:p>
    <w:p w14:paraId="3CFCC60F"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48471334"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Shortlisted for Nurse Leader of the Year:  Nursing Times Awards 2017</w:t>
      </w:r>
    </w:p>
    <w:p w14:paraId="69B87EFD"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65ECAC97"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Winner Embrace Stars 2017 for establishing successful RSV Nurse-led Clinic in UK (published in November 2017 Journal of Children and Young People Nursing and Embrace online website – video)</w:t>
      </w:r>
    </w:p>
    <w:p w14:paraId="43A60049"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5265CBC8"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PPLOG Finalist for Innovation in Primary Care 2018 (6</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June 2018) Healthcare Transformation Awards presented by NAPC, NHSCC and the LGA</w:t>
      </w:r>
    </w:p>
    <w:p w14:paraId="26479AA3"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24043708"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PPLOG Shortlisted in Respiratory Nursing 2018 (31 October 2018) Nursing Times Awards 2018, LONDON UK</w:t>
      </w:r>
    </w:p>
    <w:p w14:paraId="50C00340"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714983D1"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Inspirational leadership award (21</w:t>
      </w:r>
      <w:r w:rsidRPr="009508F5">
        <w:rPr>
          <w:rFonts w:ascii="Arial" w:eastAsia="Times New Roman" w:hAnsi="Arial" w:cs="Arial"/>
          <w:kern w:val="28"/>
          <w:sz w:val="20"/>
          <w:szCs w:val="20"/>
          <w:vertAlign w:val="superscript"/>
          <w:lang w:val="en-US" w:eastAsia="en-GB"/>
        </w:rPr>
        <w:t>st</w:t>
      </w:r>
      <w:r w:rsidRPr="009508F5">
        <w:rPr>
          <w:rFonts w:ascii="Arial" w:eastAsia="Times New Roman" w:hAnsi="Arial" w:cs="Arial"/>
          <w:kern w:val="28"/>
          <w:sz w:val="20"/>
          <w:szCs w:val="20"/>
          <w:lang w:val="en-US" w:eastAsia="en-GB"/>
        </w:rPr>
        <w:t xml:space="preserve"> October 2020) East of England Regional Chief Midwifery Award</w:t>
      </w:r>
    </w:p>
    <w:p w14:paraId="2C52D367"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0084CE3E"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01E8E05E" w14:textId="77777777" w:rsidR="009508F5" w:rsidRPr="009508F5" w:rsidRDefault="009508F5" w:rsidP="009508F5">
      <w:pPr>
        <w:widowControl w:val="0"/>
        <w:overflowPunct w:val="0"/>
        <w:autoSpaceDE w:val="0"/>
        <w:autoSpaceDN w:val="0"/>
        <w:adjustRightInd w:val="0"/>
        <w:spacing w:after="0" w:line="240" w:lineRule="auto"/>
        <w:ind w:left="360"/>
        <w:rPr>
          <w:rFonts w:ascii="Arial" w:eastAsia="Times New Roman" w:hAnsi="Arial" w:cs="Arial"/>
          <w:b/>
          <w:kern w:val="28"/>
          <w:sz w:val="28"/>
          <w:szCs w:val="28"/>
          <w:lang w:val="en-US" w:eastAsia="en-GB"/>
        </w:rPr>
      </w:pPr>
    </w:p>
    <w:p w14:paraId="5DF42055" w14:textId="77777777" w:rsidR="009508F5" w:rsidRPr="009508F5" w:rsidRDefault="009508F5" w:rsidP="009508F5">
      <w:pPr>
        <w:widowControl w:val="0"/>
        <w:overflowPunct w:val="0"/>
        <w:autoSpaceDE w:val="0"/>
        <w:autoSpaceDN w:val="0"/>
        <w:adjustRightInd w:val="0"/>
        <w:spacing w:after="0" w:line="240" w:lineRule="auto"/>
        <w:ind w:left="360"/>
        <w:rPr>
          <w:rFonts w:ascii="Arial" w:eastAsia="Times New Roman" w:hAnsi="Arial" w:cs="Arial"/>
          <w:b/>
          <w:i/>
          <w:kern w:val="28"/>
          <w:sz w:val="32"/>
          <w:szCs w:val="32"/>
          <w:lang w:val="en-US" w:eastAsia="en-GB"/>
        </w:rPr>
      </w:pPr>
      <w:r w:rsidRPr="009508F5">
        <w:rPr>
          <w:rFonts w:ascii="Arial" w:eastAsia="Times New Roman" w:hAnsi="Arial" w:cs="Arial"/>
          <w:b/>
          <w:kern w:val="28"/>
          <w:sz w:val="28"/>
          <w:szCs w:val="28"/>
          <w:lang w:val="en-US" w:eastAsia="en-GB"/>
        </w:rPr>
        <w:t xml:space="preserve"> </w:t>
      </w:r>
      <w:r w:rsidRPr="009508F5">
        <w:rPr>
          <w:rFonts w:ascii="Arial" w:eastAsia="Times New Roman" w:hAnsi="Arial" w:cs="Arial"/>
          <w:b/>
          <w:i/>
          <w:kern w:val="28"/>
          <w:sz w:val="32"/>
          <w:szCs w:val="32"/>
          <w:lang w:val="en-US" w:eastAsia="en-GB"/>
        </w:rPr>
        <w:t>Presentations</w:t>
      </w:r>
    </w:p>
    <w:p w14:paraId="79894C54"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Poster presentation - Parents of infants on home oxygen in Turkey (October 2012) European Association of Pediatrics Society (Arch Dis Child 2012 97: A478-A479 doi:10.1136/archdischild-2012-302724.1693)</w:t>
      </w:r>
    </w:p>
    <w:p w14:paraId="2342363E" w14:textId="77777777" w:rsidR="009508F5" w:rsidRPr="009508F5" w:rsidRDefault="009508F5" w:rsidP="009508F5">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3E27A896"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Oral presentation – The past, present and future of community neonatal nursing (September 2016) – 2</w:t>
      </w:r>
      <w:r w:rsidRPr="009508F5">
        <w:rPr>
          <w:rFonts w:ascii="Arial" w:eastAsia="Times New Roman" w:hAnsi="Arial" w:cs="Arial"/>
          <w:kern w:val="28"/>
          <w:sz w:val="20"/>
          <w:szCs w:val="20"/>
          <w:vertAlign w:val="superscript"/>
          <w:lang w:val="en-US" w:eastAsia="en-GB"/>
        </w:rPr>
        <w:t>nd</w:t>
      </w:r>
      <w:r w:rsidRPr="009508F5">
        <w:rPr>
          <w:rFonts w:ascii="Arial" w:eastAsia="Times New Roman" w:hAnsi="Arial" w:cs="Arial"/>
          <w:kern w:val="28"/>
          <w:sz w:val="20"/>
          <w:szCs w:val="20"/>
          <w:lang w:val="en-US" w:eastAsia="en-GB"/>
        </w:rPr>
        <w:t xml:space="preserve"> Annual Congress and Medicare Expo on Primary Care &amp; General Pediatrics, Phoenix, USA </w:t>
      </w:r>
      <w:hyperlink r:id="rId36" w:history="1">
        <w:r w:rsidRPr="009508F5">
          <w:rPr>
            <w:rFonts w:ascii="Arial" w:eastAsia="Times New Roman" w:hAnsi="Arial" w:cs="Arial"/>
            <w:color w:val="0563C1"/>
            <w:kern w:val="28"/>
            <w:sz w:val="20"/>
            <w:szCs w:val="20"/>
            <w:u w:val="single"/>
            <w:lang w:val="en-US" w:eastAsia="en-GB"/>
          </w:rPr>
          <w:t>http://dx.doi.org/10.4172/2375-4273.C1.023</w:t>
        </w:r>
      </w:hyperlink>
      <w:r w:rsidRPr="009508F5">
        <w:rPr>
          <w:rFonts w:ascii="Arial" w:eastAsia="Times New Roman" w:hAnsi="Arial" w:cs="Arial"/>
          <w:kern w:val="28"/>
          <w:sz w:val="20"/>
          <w:szCs w:val="20"/>
          <w:lang w:val="en-US" w:eastAsia="en-GB"/>
        </w:rPr>
        <w:t xml:space="preserve"> </w:t>
      </w:r>
    </w:p>
    <w:p w14:paraId="127B67F3"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234F8682"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 xml:space="preserve">Oral presentation – Does the intervention of a community neonatal service, </w:t>
      </w:r>
      <w:proofErr w:type="gramStart"/>
      <w:r w:rsidRPr="009508F5">
        <w:rPr>
          <w:rFonts w:ascii="Arial" w:eastAsia="Times New Roman" w:hAnsi="Arial" w:cs="Arial"/>
          <w:kern w:val="28"/>
          <w:sz w:val="20"/>
          <w:szCs w:val="20"/>
          <w:lang w:val="en-US" w:eastAsia="en-GB"/>
        </w:rPr>
        <w:t>actually reduce</w:t>
      </w:r>
      <w:proofErr w:type="gramEnd"/>
      <w:r w:rsidRPr="009508F5">
        <w:rPr>
          <w:rFonts w:ascii="Arial" w:eastAsia="Times New Roman" w:hAnsi="Arial" w:cs="Arial"/>
          <w:kern w:val="28"/>
          <w:sz w:val="20"/>
          <w:szCs w:val="20"/>
          <w:lang w:val="en-US" w:eastAsia="en-GB"/>
        </w:rPr>
        <w:t xml:space="preserve"> hospital readmission? A case study of nasogastric tube fed infant over a 12 months’ period (September 2016) – 2</w:t>
      </w:r>
      <w:r w:rsidRPr="009508F5">
        <w:rPr>
          <w:rFonts w:ascii="Arial" w:eastAsia="Times New Roman" w:hAnsi="Arial" w:cs="Arial"/>
          <w:kern w:val="28"/>
          <w:sz w:val="20"/>
          <w:szCs w:val="20"/>
          <w:vertAlign w:val="superscript"/>
          <w:lang w:val="en-US" w:eastAsia="en-GB"/>
        </w:rPr>
        <w:t>nd</w:t>
      </w:r>
      <w:r w:rsidRPr="009508F5">
        <w:rPr>
          <w:rFonts w:ascii="Arial" w:eastAsia="Times New Roman" w:hAnsi="Arial" w:cs="Arial"/>
          <w:kern w:val="28"/>
          <w:sz w:val="20"/>
          <w:szCs w:val="20"/>
          <w:lang w:val="en-US" w:eastAsia="en-GB"/>
        </w:rPr>
        <w:t xml:space="preserve"> Annual Congress and Medicare Expo on Primary Care &amp; General Pediatrics, Phoenix, USA http://dx.doi.org/10.4172/2375-4273.C1.023</w:t>
      </w:r>
    </w:p>
    <w:p w14:paraId="3CE7E9AA"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27FC00B1"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Oral presentation – Quality of Life of families with premature infants on home oxygen (October 2016) – 15</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Euro Nursing &amp; Medicare Summit, Rome, Italy  </w:t>
      </w:r>
      <w:hyperlink r:id="rId37" w:history="1">
        <w:r w:rsidRPr="009508F5">
          <w:rPr>
            <w:rFonts w:ascii="Arial" w:eastAsia="Times New Roman" w:hAnsi="Arial" w:cs="Arial"/>
            <w:color w:val="0563C1"/>
            <w:kern w:val="28"/>
            <w:sz w:val="20"/>
            <w:szCs w:val="20"/>
            <w:u w:val="single"/>
            <w:lang w:val="en-US" w:eastAsia="en-GB"/>
          </w:rPr>
          <w:t>http://dx.doi.org/10.4172/2167-1168.C1.031</w:t>
        </w:r>
      </w:hyperlink>
      <w:r w:rsidRPr="009508F5">
        <w:rPr>
          <w:rFonts w:ascii="Arial" w:eastAsia="Times New Roman" w:hAnsi="Arial" w:cs="Arial"/>
          <w:kern w:val="28"/>
          <w:sz w:val="20"/>
          <w:szCs w:val="20"/>
          <w:lang w:val="en-US" w:eastAsia="en-GB"/>
        </w:rPr>
        <w:t xml:space="preserve"> </w:t>
      </w:r>
    </w:p>
    <w:p w14:paraId="09B3494A"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3E0F5E32"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 xml:space="preserve">Oral presentation – Early discharge from the neonatal unit, who does it </w:t>
      </w:r>
      <w:proofErr w:type="gramStart"/>
      <w:r w:rsidRPr="009508F5">
        <w:rPr>
          <w:rFonts w:ascii="Arial" w:eastAsia="Times New Roman" w:hAnsi="Arial" w:cs="Arial"/>
          <w:kern w:val="28"/>
          <w:sz w:val="20"/>
          <w:szCs w:val="20"/>
          <w:lang w:val="en-US" w:eastAsia="en-GB"/>
        </w:rPr>
        <w:t>actually benefit</w:t>
      </w:r>
      <w:proofErr w:type="gramEnd"/>
      <w:r w:rsidRPr="009508F5">
        <w:rPr>
          <w:rFonts w:ascii="Arial" w:eastAsia="Times New Roman" w:hAnsi="Arial" w:cs="Arial"/>
          <w:kern w:val="28"/>
          <w:sz w:val="20"/>
          <w:szCs w:val="20"/>
          <w:lang w:val="en-US" w:eastAsia="en-GB"/>
        </w:rPr>
        <w:t>? (December 2016) – 18</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International Conference on nursing &amp; healthcare, Dallas, USA  (J </w:t>
      </w:r>
      <w:proofErr w:type="spellStart"/>
      <w:r w:rsidRPr="009508F5">
        <w:rPr>
          <w:rFonts w:ascii="Arial" w:eastAsia="Times New Roman" w:hAnsi="Arial" w:cs="Arial"/>
          <w:kern w:val="28"/>
          <w:sz w:val="20"/>
          <w:szCs w:val="20"/>
          <w:lang w:val="en-US" w:eastAsia="en-GB"/>
        </w:rPr>
        <w:t>Nurs</w:t>
      </w:r>
      <w:proofErr w:type="spellEnd"/>
      <w:r w:rsidRPr="009508F5">
        <w:rPr>
          <w:rFonts w:ascii="Arial" w:eastAsia="Times New Roman" w:hAnsi="Arial" w:cs="Arial"/>
          <w:kern w:val="28"/>
          <w:sz w:val="20"/>
          <w:szCs w:val="20"/>
          <w:lang w:val="en-US" w:eastAsia="en-GB"/>
        </w:rPr>
        <w:t xml:space="preserve"> Care 2016, 5:10 Suppl)</w:t>
      </w:r>
      <w:hyperlink r:id="rId38" w:history="1">
        <w:r w:rsidRPr="009508F5">
          <w:rPr>
            <w:rFonts w:ascii="Arial" w:eastAsia="Times New Roman" w:hAnsi="Arial" w:cs="Arial"/>
            <w:color w:val="0563C1"/>
            <w:kern w:val="28"/>
            <w:sz w:val="20"/>
            <w:szCs w:val="20"/>
            <w:u w:val="single"/>
            <w:lang w:val="en-US" w:eastAsia="en-GB"/>
          </w:rPr>
          <w:t>http://dx.doi.org/10.4172/2167-1168.C1.037</w:t>
        </w:r>
      </w:hyperlink>
      <w:r w:rsidRPr="009508F5">
        <w:rPr>
          <w:rFonts w:ascii="Arial" w:eastAsia="Times New Roman" w:hAnsi="Arial" w:cs="Arial"/>
          <w:kern w:val="28"/>
          <w:sz w:val="20"/>
          <w:szCs w:val="20"/>
          <w:lang w:val="en-US" w:eastAsia="en-GB"/>
        </w:rPr>
        <w:t xml:space="preserve"> </w:t>
      </w:r>
    </w:p>
    <w:p w14:paraId="6E9D747C" w14:textId="77777777" w:rsidR="009508F5" w:rsidRPr="009508F5" w:rsidRDefault="009508F5" w:rsidP="009508F5">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298AAE76"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 xml:space="preserve">Oral presentation - Oxygen Prescribing in the community (23/03/17 and 06/04/17) Barking and Dagenham, Havering and Redbridge Clinical Commissioning Groups  </w:t>
      </w:r>
    </w:p>
    <w:p w14:paraId="4853B09F" w14:textId="77777777" w:rsidR="009508F5" w:rsidRPr="009508F5" w:rsidRDefault="009508F5" w:rsidP="009508F5">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4DAB8FBD"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Oral and Poster Presentations Mini Embrace 2017 (Birmingham, Manchester, Glasgow, Leeds, Hertfordshire, London, Wales)</w:t>
      </w:r>
    </w:p>
    <w:p w14:paraId="49B6268B"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6BF17703"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Chaired Mini Embrace Meetings 2017 (Birmingham, Manchester, Wales)</w:t>
      </w:r>
    </w:p>
    <w:p w14:paraId="296FAA19"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3BDD4C3C"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Oral Presentation – Transformation to a Nurse Led RSV Service (19 April 2018) ARROWE PARK HOSPITAL, UK</w:t>
      </w:r>
    </w:p>
    <w:p w14:paraId="33C27AC1"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46EC199A"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Oral Presentation – Setting up a Nurse Led Service (6</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June 2018) The Workplace, Newcastle UK</w:t>
      </w:r>
    </w:p>
    <w:p w14:paraId="6A9EFA77"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6FFB990B"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Oral Presentation – Setting up a Nurse Led Service (13</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June 2018) Belfast Hilton Hotel, Belfast UK</w:t>
      </w:r>
    </w:p>
    <w:p w14:paraId="222B37D4"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6F098B2B"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Lead Striving Towards Optimal Care WORKSHOP – Routine identification (13</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June 2018) Belfast Hilton Hotel, Belfast UK</w:t>
      </w:r>
    </w:p>
    <w:p w14:paraId="5C2CD194" w14:textId="77777777" w:rsidR="009508F5" w:rsidRPr="009508F5" w:rsidRDefault="009508F5" w:rsidP="009508F5">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3E70F667"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 xml:space="preserve">Oral Presentation and Lead WORKSHOP – Setting up a Nurse led Service- 1 year </w:t>
      </w:r>
      <w:proofErr w:type="gramStart"/>
      <w:r w:rsidRPr="009508F5">
        <w:rPr>
          <w:rFonts w:ascii="Arial" w:eastAsia="Times New Roman" w:hAnsi="Arial" w:cs="Arial"/>
          <w:kern w:val="28"/>
          <w:sz w:val="20"/>
          <w:szCs w:val="20"/>
          <w:lang w:val="en-US" w:eastAsia="en-GB"/>
        </w:rPr>
        <w:t>On</w:t>
      </w:r>
      <w:proofErr w:type="gramEnd"/>
      <w:r w:rsidRPr="009508F5">
        <w:rPr>
          <w:rFonts w:ascii="Arial" w:eastAsia="Times New Roman" w:hAnsi="Arial" w:cs="Arial"/>
          <w:kern w:val="28"/>
          <w:sz w:val="20"/>
          <w:szCs w:val="20"/>
          <w:lang w:val="en-US" w:eastAsia="en-GB"/>
        </w:rPr>
        <w:t xml:space="preserve"> (6</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July 2018) DoubleTree by Hilton Tower London, UK</w:t>
      </w:r>
    </w:p>
    <w:p w14:paraId="0EA9ACE1"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1E59F6F4"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7C639F7E"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 xml:space="preserve">Oral Presentation – Setting up Nurse Led Service – One year </w:t>
      </w:r>
      <w:proofErr w:type="gramStart"/>
      <w:r w:rsidRPr="009508F5">
        <w:rPr>
          <w:rFonts w:ascii="Arial" w:eastAsia="Times New Roman" w:hAnsi="Arial" w:cs="Arial"/>
          <w:kern w:val="28"/>
          <w:sz w:val="20"/>
          <w:szCs w:val="20"/>
          <w:lang w:val="en-US" w:eastAsia="en-GB"/>
        </w:rPr>
        <w:t>On</w:t>
      </w:r>
      <w:proofErr w:type="gramEnd"/>
      <w:r w:rsidRPr="009508F5">
        <w:rPr>
          <w:rFonts w:ascii="Arial" w:eastAsia="Times New Roman" w:hAnsi="Arial" w:cs="Arial"/>
          <w:kern w:val="28"/>
          <w:sz w:val="20"/>
          <w:szCs w:val="20"/>
          <w:lang w:val="en-US" w:eastAsia="en-GB"/>
        </w:rPr>
        <w:t xml:space="preserve"> (19</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July 2018) Ravenwood Hall Hotel, </w:t>
      </w:r>
      <w:proofErr w:type="spellStart"/>
      <w:r w:rsidRPr="009508F5">
        <w:rPr>
          <w:rFonts w:ascii="Arial" w:eastAsia="Times New Roman" w:hAnsi="Arial" w:cs="Arial"/>
          <w:kern w:val="28"/>
          <w:sz w:val="20"/>
          <w:szCs w:val="20"/>
          <w:lang w:val="en-US" w:eastAsia="en-GB"/>
        </w:rPr>
        <w:t>Rougham</w:t>
      </w:r>
      <w:proofErr w:type="spellEnd"/>
      <w:r w:rsidRPr="009508F5">
        <w:rPr>
          <w:rFonts w:ascii="Arial" w:eastAsia="Times New Roman" w:hAnsi="Arial" w:cs="Arial"/>
          <w:kern w:val="28"/>
          <w:sz w:val="20"/>
          <w:szCs w:val="20"/>
          <w:lang w:val="en-US" w:eastAsia="en-GB"/>
        </w:rPr>
        <w:t>, Bury St. Edmunds UK</w:t>
      </w:r>
    </w:p>
    <w:p w14:paraId="14EA8F1A"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05808256"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 xml:space="preserve">Oral Presentation and part of organizing committee – PPLOG study day </w:t>
      </w:r>
      <w:r w:rsidRPr="009508F5">
        <w:rPr>
          <w:rFonts w:ascii="Arial" w:eastAsia="Times New Roman" w:hAnsi="Arial" w:cs="Arial"/>
          <w:b/>
          <w:kern w:val="28"/>
          <w:sz w:val="20"/>
          <w:szCs w:val="20"/>
          <w:lang w:val="en-US" w:eastAsia="en-GB"/>
        </w:rPr>
        <w:t>Paediatric Pan London Oxygen Group</w:t>
      </w:r>
      <w:r w:rsidRPr="009508F5">
        <w:rPr>
          <w:rFonts w:ascii="Arial" w:eastAsia="Times New Roman" w:hAnsi="Arial" w:cs="Arial"/>
          <w:kern w:val="28"/>
          <w:sz w:val="20"/>
          <w:szCs w:val="20"/>
          <w:lang w:val="en-US" w:eastAsia="en-GB"/>
        </w:rPr>
        <w:t xml:space="preserve"> (5</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July 2018) Whittington Hospital, London UK</w:t>
      </w:r>
    </w:p>
    <w:p w14:paraId="2E14BEF6" w14:textId="77777777" w:rsidR="009508F5" w:rsidRPr="009508F5" w:rsidRDefault="009508F5" w:rsidP="009508F5">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6CEEB32A"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Oral Presentation – Case Study: Setting up a New Nurse Led Clinic</w:t>
      </w:r>
    </w:p>
    <w:p w14:paraId="1C5C3D42"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Running a Nurse Led RSV (Respiratory Syncytial Virus) Clinic - (19</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November 2018) </w:t>
      </w:r>
    </w:p>
    <w:p w14:paraId="19A6CF24"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Nurse Clinics 2018 Annual Conference, Health Care Conferences, De Vere West One, London UK</w:t>
      </w:r>
    </w:p>
    <w:p w14:paraId="2F655A77" w14:textId="77777777" w:rsidR="009508F5" w:rsidRPr="009508F5" w:rsidRDefault="009508F5" w:rsidP="009508F5">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5E4C5E85"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Oral Presentation and part of organizing committee – PPLOG study day Paediatric Pan London Oxygen Group (19</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October 2018) St Thomas Hospital, London UK</w:t>
      </w:r>
    </w:p>
    <w:p w14:paraId="32D3059C" w14:textId="77777777" w:rsidR="009508F5" w:rsidRPr="009508F5" w:rsidRDefault="009508F5" w:rsidP="009508F5">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648AFDB9"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E-Poster: RSV Nurse-led Clinic – Parent Survey (October 30 – November 3, 2018)</w:t>
      </w:r>
    </w:p>
    <w:p w14:paraId="43348A0F" w14:textId="77777777" w:rsidR="009508F5" w:rsidRPr="009508F5" w:rsidRDefault="009508F5" w:rsidP="009508F5">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 xml:space="preserve">             7</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Congress of the European Academy of Paediatric Societies (EAPS 2018) Paris, France</w:t>
      </w:r>
    </w:p>
    <w:p w14:paraId="51A131D9" w14:textId="77777777" w:rsidR="009508F5" w:rsidRPr="009508F5" w:rsidRDefault="009508F5" w:rsidP="009508F5">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300227DA"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E-Poster: PPLOG Discharge Bundle (October 30 – November 3, 2018)</w:t>
      </w:r>
    </w:p>
    <w:p w14:paraId="5DBF9DC0" w14:textId="77777777" w:rsidR="009508F5" w:rsidRPr="009508F5" w:rsidRDefault="009508F5" w:rsidP="009508F5">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 xml:space="preserve">             7</w:t>
      </w:r>
      <w:r w:rsidRPr="009508F5">
        <w:rPr>
          <w:rFonts w:ascii="Arial" w:eastAsia="Times New Roman" w:hAnsi="Arial" w:cs="Arial"/>
          <w:kern w:val="28"/>
          <w:sz w:val="20"/>
          <w:szCs w:val="20"/>
          <w:vertAlign w:val="superscript"/>
          <w:lang w:val="en-US" w:eastAsia="en-GB"/>
        </w:rPr>
        <w:t>th</w:t>
      </w:r>
      <w:r w:rsidRPr="009508F5">
        <w:rPr>
          <w:rFonts w:ascii="Arial" w:eastAsia="Times New Roman" w:hAnsi="Arial" w:cs="Arial"/>
          <w:kern w:val="28"/>
          <w:sz w:val="20"/>
          <w:szCs w:val="20"/>
          <w:lang w:val="en-US" w:eastAsia="en-GB"/>
        </w:rPr>
        <w:t xml:space="preserve"> Congress of the European Academy of Paediatric Societies (EAPS 2018) Paris, France</w:t>
      </w:r>
    </w:p>
    <w:p w14:paraId="1B13BA80" w14:textId="77777777" w:rsidR="009508F5" w:rsidRPr="009508F5" w:rsidRDefault="009508F5" w:rsidP="009508F5">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5EE67B9E"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4B21424D" w14:textId="77777777" w:rsidR="009508F5" w:rsidRPr="009508F5" w:rsidRDefault="009508F5" w:rsidP="009508F5">
      <w:pPr>
        <w:widowControl w:val="0"/>
        <w:overflowPunct w:val="0"/>
        <w:autoSpaceDE w:val="0"/>
        <w:autoSpaceDN w:val="0"/>
        <w:adjustRightInd w:val="0"/>
        <w:spacing w:after="0" w:line="240" w:lineRule="auto"/>
        <w:ind w:left="360"/>
        <w:rPr>
          <w:rFonts w:ascii="Arial" w:eastAsia="Times New Roman" w:hAnsi="Arial" w:cs="Arial"/>
          <w:b/>
          <w:i/>
          <w:kern w:val="28"/>
          <w:sz w:val="32"/>
          <w:szCs w:val="32"/>
          <w:lang w:val="en-US" w:eastAsia="en-GB"/>
        </w:rPr>
      </w:pPr>
    </w:p>
    <w:p w14:paraId="55F95F02"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b/>
          <w:i/>
          <w:kern w:val="28"/>
          <w:sz w:val="32"/>
          <w:szCs w:val="32"/>
          <w:lang w:val="en-US" w:eastAsia="en-GB"/>
        </w:rPr>
      </w:pPr>
      <w:r w:rsidRPr="009508F5">
        <w:rPr>
          <w:rFonts w:ascii="Arial" w:eastAsia="Times New Roman" w:hAnsi="Arial" w:cs="Arial"/>
          <w:b/>
          <w:i/>
          <w:kern w:val="28"/>
          <w:sz w:val="32"/>
          <w:szCs w:val="32"/>
          <w:lang w:val="en-US" w:eastAsia="en-GB"/>
        </w:rPr>
        <w:t>Personal &amp; Professional Development</w:t>
      </w:r>
    </w:p>
    <w:p w14:paraId="5ABEC42A" w14:textId="77777777" w:rsidR="009508F5" w:rsidRPr="009508F5" w:rsidRDefault="009508F5" w:rsidP="009508F5">
      <w:pPr>
        <w:widowControl w:val="0"/>
        <w:overflowPunct w:val="0"/>
        <w:autoSpaceDE w:val="0"/>
        <w:autoSpaceDN w:val="0"/>
        <w:adjustRightInd w:val="0"/>
        <w:spacing w:after="0" w:line="240" w:lineRule="auto"/>
        <w:ind w:left="720"/>
        <w:rPr>
          <w:rFonts w:ascii="Arial" w:eastAsia="Times New Roman" w:hAnsi="Arial" w:cs="Arial"/>
          <w:kern w:val="28"/>
          <w:sz w:val="20"/>
          <w:szCs w:val="20"/>
          <w:lang w:val="en-US" w:eastAsia="en-GB"/>
        </w:rPr>
      </w:pPr>
    </w:p>
    <w:p w14:paraId="6378636F"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bookmarkStart w:id="8" w:name="_Hlk69066049"/>
      <w:r w:rsidRPr="009508F5">
        <w:rPr>
          <w:rFonts w:ascii="Arial" w:eastAsia="Times New Roman" w:hAnsi="Arial" w:cs="Arial"/>
          <w:kern w:val="28"/>
          <w:sz w:val="20"/>
          <w:szCs w:val="20"/>
          <w:lang w:val="en-US" w:eastAsia="en-GB"/>
        </w:rPr>
        <w:t xml:space="preserve">Commissioning </w:t>
      </w:r>
    </w:p>
    <w:p w14:paraId="1C8B93E9" w14:textId="77777777" w:rsidR="009508F5" w:rsidRPr="009508F5" w:rsidRDefault="009508F5" w:rsidP="009508F5">
      <w:pPr>
        <w:widowControl w:val="0"/>
        <w:numPr>
          <w:ilvl w:val="0"/>
          <w:numId w:val="13"/>
        </w:numPr>
        <w:overflowPunct w:val="0"/>
        <w:autoSpaceDE w:val="0"/>
        <w:autoSpaceDN w:val="0"/>
        <w:adjustRightInd w:val="0"/>
        <w:spacing w:after="0" w:line="240" w:lineRule="auto"/>
        <w:rPr>
          <w:rFonts w:ascii="Arial" w:eastAsia="Times New Roman" w:hAnsi="Arial" w:cs="Arial"/>
          <w:kern w:val="28"/>
          <w:sz w:val="20"/>
          <w:szCs w:val="20"/>
          <w:lang w:val="en-US" w:eastAsia="en-GB"/>
        </w:rPr>
      </w:pPr>
      <w:r w:rsidRPr="009508F5">
        <w:rPr>
          <w:rFonts w:ascii="Arial" w:eastAsia="Times New Roman" w:hAnsi="Arial" w:cs="Arial"/>
          <w:kern w:val="28"/>
          <w:sz w:val="20"/>
          <w:szCs w:val="20"/>
          <w:lang w:val="en-US" w:eastAsia="en-GB"/>
        </w:rPr>
        <w:t>Programme management course</w:t>
      </w:r>
    </w:p>
    <w:bookmarkEnd w:id="8"/>
    <w:p w14:paraId="5BD300B0" w14:textId="77777777" w:rsidR="009508F5" w:rsidRPr="00434394" w:rsidRDefault="009508F5"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6708421E" w14:textId="77777777" w:rsidR="00434394" w:rsidRPr="00434394" w:rsidRDefault="00434394" w:rsidP="00434394">
      <w:pPr>
        <w:widowControl w:val="0"/>
        <w:overflowPunct w:val="0"/>
        <w:autoSpaceDE w:val="0"/>
        <w:autoSpaceDN w:val="0"/>
        <w:adjustRightInd w:val="0"/>
        <w:spacing w:after="0" w:line="240" w:lineRule="auto"/>
        <w:rPr>
          <w:rFonts w:ascii="Arial" w:eastAsia="Times New Roman" w:hAnsi="Arial" w:cs="Arial"/>
          <w:kern w:val="28"/>
          <w:sz w:val="20"/>
          <w:szCs w:val="20"/>
          <w:lang w:val="en-US" w:eastAsia="en-GB"/>
        </w:rPr>
      </w:pPr>
    </w:p>
    <w:p w14:paraId="6C930E4F" w14:textId="640D9724" w:rsidR="00434394" w:rsidRDefault="00434394" w:rsidP="001C751D">
      <w:pPr>
        <w:rPr>
          <w:rFonts w:ascii="Arial" w:hAnsi="Arial" w:cs="Arial"/>
          <w:color w:val="000000" w:themeColor="text1"/>
          <w:sz w:val="24"/>
          <w:szCs w:val="24"/>
        </w:rPr>
      </w:pPr>
    </w:p>
    <w:p w14:paraId="786C28C0" w14:textId="6864446F" w:rsidR="00990419" w:rsidRDefault="00990419" w:rsidP="001C751D">
      <w:pPr>
        <w:rPr>
          <w:rFonts w:ascii="Arial" w:hAnsi="Arial" w:cs="Arial"/>
          <w:color w:val="000000" w:themeColor="text1"/>
          <w:sz w:val="24"/>
          <w:szCs w:val="24"/>
        </w:rPr>
      </w:pPr>
    </w:p>
    <w:p w14:paraId="69A24BBC" w14:textId="12405D57" w:rsidR="00990419" w:rsidRDefault="00990419" w:rsidP="001C751D">
      <w:pPr>
        <w:rPr>
          <w:rFonts w:ascii="Arial" w:hAnsi="Arial" w:cs="Arial"/>
          <w:color w:val="000000" w:themeColor="text1"/>
          <w:sz w:val="24"/>
          <w:szCs w:val="24"/>
        </w:rPr>
      </w:pPr>
    </w:p>
    <w:p w14:paraId="4A49979D" w14:textId="044A470B" w:rsidR="00990419" w:rsidRDefault="00990419" w:rsidP="001C751D">
      <w:pPr>
        <w:rPr>
          <w:rFonts w:ascii="Arial" w:hAnsi="Arial" w:cs="Arial"/>
          <w:color w:val="000000" w:themeColor="text1"/>
          <w:sz w:val="24"/>
          <w:szCs w:val="24"/>
        </w:rPr>
      </w:pPr>
    </w:p>
    <w:p w14:paraId="30941EC7" w14:textId="3D6D9175" w:rsidR="00990419" w:rsidRDefault="00990419" w:rsidP="001C751D">
      <w:pPr>
        <w:rPr>
          <w:rFonts w:ascii="Arial" w:hAnsi="Arial" w:cs="Arial"/>
          <w:color w:val="000000" w:themeColor="text1"/>
          <w:sz w:val="24"/>
          <w:szCs w:val="24"/>
        </w:rPr>
      </w:pPr>
    </w:p>
    <w:p w14:paraId="2F721530" w14:textId="46A3AA8E" w:rsidR="00990419" w:rsidRDefault="00990419" w:rsidP="001C751D">
      <w:pPr>
        <w:rPr>
          <w:rFonts w:ascii="Arial" w:hAnsi="Arial" w:cs="Arial"/>
          <w:color w:val="000000" w:themeColor="text1"/>
          <w:sz w:val="24"/>
          <w:szCs w:val="24"/>
        </w:rPr>
      </w:pPr>
    </w:p>
    <w:p w14:paraId="0FD2D471" w14:textId="262CB823" w:rsidR="00990419" w:rsidRDefault="00990419" w:rsidP="001C751D">
      <w:pPr>
        <w:rPr>
          <w:rFonts w:ascii="Arial" w:hAnsi="Arial" w:cs="Arial"/>
          <w:color w:val="000000" w:themeColor="text1"/>
          <w:sz w:val="24"/>
          <w:szCs w:val="24"/>
        </w:rPr>
      </w:pPr>
    </w:p>
    <w:p w14:paraId="1CA0DC53" w14:textId="62312C2D" w:rsidR="00990419" w:rsidRDefault="00990419" w:rsidP="001C751D">
      <w:pPr>
        <w:rPr>
          <w:rFonts w:ascii="Arial" w:hAnsi="Arial" w:cs="Arial"/>
          <w:color w:val="000000" w:themeColor="text1"/>
          <w:sz w:val="24"/>
          <w:szCs w:val="24"/>
        </w:rPr>
      </w:pPr>
    </w:p>
    <w:p w14:paraId="137893E4" w14:textId="168A9217" w:rsidR="00990419" w:rsidRDefault="00990419" w:rsidP="001C751D">
      <w:pPr>
        <w:rPr>
          <w:rFonts w:ascii="Arial" w:hAnsi="Arial" w:cs="Arial"/>
          <w:color w:val="000000" w:themeColor="text1"/>
          <w:sz w:val="24"/>
          <w:szCs w:val="24"/>
        </w:rPr>
      </w:pPr>
    </w:p>
    <w:p w14:paraId="5D134A34" w14:textId="4812A287" w:rsidR="004C0B90" w:rsidRDefault="004C0B90" w:rsidP="001C751D">
      <w:pPr>
        <w:rPr>
          <w:rFonts w:ascii="Arial" w:hAnsi="Arial" w:cs="Arial"/>
          <w:color w:val="000000" w:themeColor="text1"/>
          <w:sz w:val="24"/>
          <w:szCs w:val="24"/>
        </w:rPr>
      </w:pPr>
    </w:p>
    <w:p w14:paraId="0DF1F5A1" w14:textId="77777777" w:rsidR="004C0B90" w:rsidRDefault="004C0B90" w:rsidP="001C751D">
      <w:pPr>
        <w:rPr>
          <w:rFonts w:ascii="Arial" w:hAnsi="Arial" w:cs="Arial"/>
          <w:color w:val="000000" w:themeColor="text1"/>
          <w:sz w:val="24"/>
          <w:szCs w:val="24"/>
        </w:rPr>
      </w:pPr>
    </w:p>
    <w:p w14:paraId="6B9EAEFF" w14:textId="3CED4AD1" w:rsidR="00990419" w:rsidRDefault="00990419" w:rsidP="00990419">
      <w:pPr>
        <w:pStyle w:val="Heading2"/>
      </w:pPr>
      <w:r>
        <w:lastRenderedPageBreak/>
        <w:t>Appendix 2: Evidence</w:t>
      </w:r>
    </w:p>
    <w:p w14:paraId="765C17E1" w14:textId="442081B2" w:rsidR="00875FD4" w:rsidRDefault="00875FD4" w:rsidP="00875FD4"/>
    <w:p w14:paraId="4E4AAA93" w14:textId="77777777" w:rsidR="00875FD4" w:rsidRDefault="00875FD4" w:rsidP="00875FD4">
      <w:pPr>
        <w:jc w:val="center"/>
      </w:pPr>
      <w:r>
        <w:t>Wednesday 21</w:t>
      </w:r>
      <w:r w:rsidRPr="0061410A">
        <w:rPr>
          <w:vertAlign w:val="superscript"/>
        </w:rPr>
        <w:t>st</w:t>
      </w:r>
      <w:r>
        <w:t xml:space="preserve"> October</w:t>
      </w:r>
    </w:p>
    <w:p w14:paraId="217EB2D4" w14:textId="77777777" w:rsidR="00875FD4" w:rsidRPr="00D35944" w:rsidRDefault="00875FD4" w:rsidP="00875FD4">
      <w:pPr>
        <w:jc w:val="center"/>
        <w:rPr>
          <w:sz w:val="28"/>
          <w:szCs w:val="28"/>
        </w:rPr>
      </w:pPr>
      <w:r w:rsidRPr="00D35944">
        <w:rPr>
          <w:b/>
          <w:bCs/>
          <w:sz w:val="28"/>
          <w:szCs w:val="28"/>
        </w:rPr>
        <w:t>East of England Chief Midwife awards</w:t>
      </w:r>
      <w:r w:rsidRPr="00D35944">
        <w:rPr>
          <w:sz w:val="28"/>
          <w:szCs w:val="28"/>
        </w:rPr>
        <w:t xml:space="preserve"> were presented to:</w:t>
      </w:r>
    </w:p>
    <w:p w14:paraId="149F384C" w14:textId="77777777" w:rsidR="00875FD4" w:rsidRPr="00D35944" w:rsidRDefault="00875FD4" w:rsidP="00875FD4">
      <w:pPr>
        <w:rPr>
          <w:sz w:val="28"/>
          <w:szCs w:val="28"/>
        </w:rPr>
      </w:pPr>
      <w:r w:rsidRPr="00D35944">
        <w:rPr>
          <w:b/>
          <w:bCs/>
          <w:sz w:val="28"/>
          <w:szCs w:val="28"/>
        </w:rPr>
        <w:t>Tend</w:t>
      </w:r>
      <w:r>
        <w:rPr>
          <w:b/>
          <w:bCs/>
          <w:sz w:val="28"/>
          <w:szCs w:val="28"/>
        </w:rPr>
        <w:t>ai</w:t>
      </w:r>
      <w:r w:rsidRPr="00D35944">
        <w:rPr>
          <w:b/>
          <w:bCs/>
          <w:sz w:val="28"/>
          <w:szCs w:val="28"/>
        </w:rPr>
        <w:t xml:space="preserve"> Nzirawa</w:t>
      </w:r>
      <w:r w:rsidRPr="00D35944">
        <w:rPr>
          <w:sz w:val="28"/>
          <w:szCs w:val="28"/>
        </w:rPr>
        <w:t xml:space="preserve"> (Quality Improvement Manager) f</w:t>
      </w:r>
      <w:r>
        <w:rPr>
          <w:sz w:val="28"/>
          <w:szCs w:val="28"/>
        </w:rPr>
        <w:t>rom</w:t>
      </w:r>
      <w:r w:rsidRPr="00D35944">
        <w:rPr>
          <w:sz w:val="28"/>
          <w:szCs w:val="28"/>
        </w:rPr>
        <w:t xml:space="preserve"> the East of England Maternity Clinical Network</w:t>
      </w:r>
    </w:p>
    <w:p w14:paraId="3B3F87D0" w14:textId="77777777" w:rsidR="00875FD4" w:rsidRDefault="00875FD4" w:rsidP="00875FD4">
      <w:pPr>
        <w:jc w:val="both"/>
      </w:pPr>
      <w:r>
        <w:t xml:space="preserve">The award was made in recognition that Tendai went above and beyond her duties in relation to BAME and inequalities. She demonstrated </w:t>
      </w:r>
      <w:r w:rsidRPr="00EC09CB">
        <w:rPr>
          <w:b/>
          <w:bCs/>
        </w:rPr>
        <w:t>inspirational leadership</w:t>
      </w:r>
      <w:r>
        <w:t xml:space="preserve"> that has made a positive difference within the region to ensure maternity services aim to improve clinical outcomes</w:t>
      </w:r>
    </w:p>
    <w:p w14:paraId="0F4A05FD" w14:textId="77777777" w:rsidR="00875FD4" w:rsidRDefault="00875FD4" w:rsidP="00875FD4">
      <w:pPr>
        <w:jc w:val="both"/>
      </w:pPr>
      <w:r>
        <w:t xml:space="preserve">Tendai has been instrumental in providing strong inspirational leadership in the regional response to addressing the stark realities of inequality experienced by the BAME and vulnerable communities, brought into sharp focus particularly through COVID-19 pandemic. In response Tendai established the Looking beyond BAME and inequalities workstream. Tendai has engaged widely with partners from across the East, most notably the MVPs, the Equality, Diversity and Inclusion network and its many supporting groups and Public Health England. She has not only established a mechanism from progressing emerging themes brought to light through COVID of which the four actions are integral but firmly anchored this work as part of our regional and system response, one that recognises the need to learn from our experience as well as giving voice to women from BAME and vulnerable group communities who access Maternity services across the East of England. Tendai’s commitment and drive to improve outcomes is exemplary and through the shining of light on key issues serves as a catalyst for change. </w:t>
      </w:r>
    </w:p>
    <w:p w14:paraId="2E1C5F9C" w14:textId="0DE5796E" w:rsidR="00875FD4" w:rsidRDefault="00875FD4" w:rsidP="00875FD4"/>
    <w:p w14:paraId="5D8020EE" w14:textId="77777777" w:rsidR="00875FD4" w:rsidRPr="00D63DA7" w:rsidRDefault="00875FD4" w:rsidP="00875FD4">
      <w:pPr>
        <w:pStyle w:val="msoorganizationname"/>
        <w:widowControl w:val="0"/>
        <w:jc w:val="left"/>
        <w:rPr>
          <w:b w:val="0"/>
          <w:bCs w:val="0"/>
          <w:sz w:val="28"/>
          <w:szCs w:val="28"/>
          <w:lang w:val="en-US"/>
          <w14:ligatures w14:val="none"/>
        </w:rPr>
      </w:pPr>
      <w:r w:rsidRPr="00D63DA7">
        <w:rPr>
          <w:b w:val="0"/>
          <w:bCs w:val="0"/>
          <w:sz w:val="28"/>
          <w:szCs w:val="28"/>
          <w:lang w:val="en-US"/>
          <w14:ligatures w14:val="none"/>
        </w:rPr>
        <w:t xml:space="preserve">Organised by: East of England </w:t>
      </w:r>
      <w:r>
        <w:rPr>
          <w:b w:val="0"/>
          <w:bCs w:val="0"/>
          <w:sz w:val="28"/>
          <w:szCs w:val="28"/>
          <w:lang w:val="en-US"/>
          <w14:ligatures w14:val="none"/>
        </w:rPr>
        <w:t xml:space="preserve">Regional </w:t>
      </w:r>
      <w:r w:rsidRPr="00D63DA7">
        <w:rPr>
          <w:b w:val="0"/>
          <w:bCs w:val="0"/>
          <w:sz w:val="28"/>
          <w:szCs w:val="28"/>
          <w:lang w:val="en-US"/>
          <w14:ligatures w14:val="none"/>
        </w:rPr>
        <w:t xml:space="preserve">Maternity </w:t>
      </w:r>
      <w:r>
        <w:rPr>
          <w:b w:val="0"/>
          <w:bCs w:val="0"/>
          <w:sz w:val="28"/>
          <w:szCs w:val="28"/>
          <w:lang w:val="en-US"/>
          <w14:ligatures w14:val="none"/>
        </w:rPr>
        <w:t xml:space="preserve">and </w:t>
      </w:r>
      <w:r w:rsidRPr="00D63DA7">
        <w:rPr>
          <w:b w:val="0"/>
          <w:bCs w:val="0"/>
          <w:sz w:val="28"/>
          <w:szCs w:val="28"/>
          <w:lang w:val="en-US"/>
          <w14:ligatures w14:val="none"/>
        </w:rPr>
        <w:t xml:space="preserve">Clinical Network </w:t>
      </w:r>
    </w:p>
    <w:p w14:paraId="177C28CC" w14:textId="77777777" w:rsidR="00875FD4" w:rsidRPr="00D63DA7" w:rsidRDefault="00875FD4" w:rsidP="00875FD4">
      <w:pPr>
        <w:pStyle w:val="msoorganizationname"/>
        <w:widowControl w:val="0"/>
        <w:jc w:val="left"/>
        <w:rPr>
          <w:b w:val="0"/>
          <w:bCs w:val="0"/>
          <w:sz w:val="28"/>
          <w:szCs w:val="28"/>
          <w:lang w:val="en-US"/>
          <w14:ligatures w14:val="none"/>
        </w:rPr>
      </w:pPr>
    </w:p>
    <w:p w14:paraId="1135E7E3" w14:textId="77777777" w:rsidR="00875FD4" w:rsidRPr="00D63DA7" w:rsidRDefault="00875FD4" w:rsidP="00875FD4">
      <w:pPr>
        <w:pStyle w:val="msoorganizationname"/>
        <w:widowControl w:val="0"/>
        <w:jc w:val="left"/>
        <w:rPr>
          <w:b w:val="0"/>
          <w:bCs w:val="0"/>
          <w:sz w:val="28"/>
          <w:szCs w:val="28"/>
          <w:lang w:val="en-US"/>
          <w14:ligatures w14:val="none"/>
        </w:rPr>
      </w:pPr>
      <w:r w:rsidRPr="00D63DA7">
        <w:rPr>
          <w:b w:val="0"/>
          <w:bCs w:val="0"/>
          <w:sz w:val="28"/>
          <w:szCs w:val="28"/>
          <w:lang w:val="en-US"/>
          <w14:ligatures w14:val="none"/>
        </w:rPr>
        <w:t>Date: 2</w:t>
      </w:r>
      <w:r>
        <w:rPr>
          <w:b w:val="0"/>
          <w:bCs w:val="0"/>
          <w:sz w:val="28"/>
          <w:szCs w:val="28"/>
          <w:lang w:val="en-US"/>
          <w14:ligatures w14:val="none"/>
        </w:rPr>
        <w:t>1</w:t>
      </w:r>
      <w:r w:rsidRPr="00D511E2">
        <w:rPr>
          <w:b w:val="0"/>
          <w:bCs w:val="0"/>
          <w:sz w:val="28"/>
          <w:szCs w:val="28"/>
          <w:vertAlign w:val="superscript"/>
          <w:lang w:val="en-US"/>
          <w14:ligatures w14:val="none"/>
        </w:rPr>
        <w:t>st</w:t>
      </w:r>
      <w:r>
        <w:rPr>
          <w:b w:val="0"/>
          <w:bCs w:val="0"/>
          <w:sz w:val="28"/>
          <w:szCs w:val="28"/>
          <w:lang w:val="en-US"/>
          <w14:ligatures w14:val="none"/>
        </w:rPr>
        <w:t xml:space="preserve"> October 2020</w:t>
      </w:r>
    </w:p>
    <w:p w14:paraId="5C0DB7C5" w14:textId="77777777" w:rsidR="00875FD4" w:rsidRPr="00D63DA7" w:rsidRDefault="00875FD4" w:rsidP="00875FD4">
      <w:pPr>
        <w:pStyle w:val="msoorganizationname"/>
        <w:widowControl w:val="0"/>
        <w:jc w:val="left"/>
        <w:rPr>
          <w:b w:val="0"/>
          <w:bCs w:val="0"/>
          <w:sz w:val="28"/>
          <w:szCs w:val="28"/>
          <w:lang w:val="en-US"/>
          <w14:ligatures w14:val="none"/>
        </w:rPr>
      </w:pPr>
    </w:p>
    <w:p w14:paraId="154FE546" w14:textId="77777777" w:rsidR="00875FD4" w:rsidRPr="00D63DA7" w:rsidRDefault="00875FD4" w:rsidP="00875FD4">
      <w:pPr>
        <w:pStyle w:val="msoorganizationname"/>
        <w:widowControl w:val="0"/>
        <w:jc w:val="left"/>
        <w:rPr>
          <w:b w:val="0"/>
          <w:bCs w:val="0"/>
          <w:sz w:val="28"/>
          <w:szCs w:val="28"/>
          <w:lang w:val="en-US"/>
          <w14:ligatures w14:val="none"/>
        </w:rPr>
      </w:pPr>
      <w:r w:rsidRPr="00D63DA7">
        <w:rPr>
          <w:b w:val="0"/>
          <w:bCs w:val="0"/>
          <w:sz w:val="28"/>
          <w:szCs w:val="28"/>
          <w:lang w:val="en-US"/>
          <w14:ligatures w14:val="none"/>
        </w:rPr>
        <w:t>Signed:</w:t>
      </w:r>
    </w:p>
    <w:p w14:paraId="0FACB4B3" w14:textId="77777777" w:rsidR="00875FD4" w:rsidRDefault="00875FD4" w:rsidP="00875FD4">
      <w:pPr>
        <w:pStyle w:val="msoorganizationname"/>
        <w:widowControl w:val="0"/>
        <w:jc w:val="left"/>
        <w:rPr>
          <w:b w:val="0"/>
          <w:bCs w:val="0"/>
          <w:sz w:val="24"/>
          <w:szCs w:val="24"/>
          <w:lang w:val="en-US"/>
          <w14:ligatures w14:val="none"/>
        </w:rPr>
      </w:pPr>
      <w:r>
        <w:rPr>
          <w:b w:val="0"/>
          <w:bCs w:val="0"/>
          <w:sz w:val="24"/>
          <w:szCs w:val="24"/>
          <w:lang w:val="en-US"/>
          <w14:ligatures w14:val="none"/>
        </w:rPr>
        <w:t xml:space="preserve">Chief Midwifery Officer – Wendy Matthews, OBE    </w:t>
      </w:r>
    </w:p>
    <w:p w14:paraId="71B7CA37" w14:textId="77777777" w:rsidR="00875FD4" w:rsidRDefault="00875FD4" w:rsidP="00875FD4">
      <w:pPr>
        <w:pStyle w:val="msoorganizationname"/>
        <w:widowControl w:val="0"/>
        <w:jc w:val="left"/>
        <w:rPr>
          <w:b w:val="0"/>
          <w:bCs w:val="0"/>
          <w:sz w:val="24"/>
          <w:szCs w:val="24"/>
          <w:lang w:val="en-US"/>
          <w14:ligatures w14:val="none"/>
        </w:rPr>
      </w:pPr>
    </w:p>
    <w:p w14:paraId="44E8656E" w14:textId="241CB8FA" w:rsidR="00875FD4" w:rsidRDefault="00875FD4" w:rsidP="00875FD4">
      <w:pPr>
        <w:pStyle w:val="msoorganizationname"/>
        <w:widowControl w:val="0"/>
        <w:jc w:val="left"/>
        <w:rPr>
          <w:b w:val="0"/>
          <w:bCs w:val="0"/>
          <w:sz w:val="24"/>
          <w:szCs w:val="24"/>
          <w:lang w:val="en-US"/>
          <w14:ligatures w14:val="none"/>
        </w:rPr>
      </w:pPr>
      <w:r>
        <w:rPr>
          <w:noProof/>
        </w:rPr>
        <w:drawing>
          <wp:inline distT="0" distB="0" distL="0" distR="0" wp14:anchorId="7CF125A9" wp14:editId="4A3EB23D">
            <wp:extent cx="2638425" cy="495300"/>
            <wp:effectExtent l="0" t="0" r="0" b="0"/>
            <wp:docPr id="1073741825" name="officeArt object" descr="Picture 4"/>
            <wp:cNvGraphicFramePr/>
            <a:graphic xmlns:a="http://schemas.openxmlformats.org/drawingml/2006/main">
              <a:graphicData uri="http://schemas.openxmlformats.org/drawingml/2006/picture">
                <pic:pic xmlns:pic="http://schemas.openxmlformats.org/drawingml/2006/picture">
                  <pic:nvPicPr>
                    <pic:cNvPr id="1073741825" name="Picture 4" descr="Picture 4"/>
                    <pic:cNvPicPr>
                      <a:picLocks noChangeAspect="1"/>
                    </pic:cNvPicPr>
                  </pic:nvPicPr>
                  <pic:blipFill>
                    <a:blip r:embed="rId39"/>
                    <a:stretch>
                      <a:fillRect/>
                    </a:stretch>
                  </pic:blipFill>
                  <pic:spPr>
                    <a:xfrm>
                      <a:off x="0" y="0"/>
                      <a:ext cx="2638425" cy="495300"/>
                    </a:xfrm>
                    <a:prstGeom prst="rect">
                      <a:avLst/>
                    </a:prstGeom>
                    <a:ln w="12700" cap="flat">
                      <a:noFill/>
                      <a:miter lim="400000"/>
                    </a:ln>
                    <a:effectLst/>
                  </pic:spPr>
                </pic:pic>
              </a:graphicData>
            </a:graphic>
          </wp:inline>
        </w:drawing>
      </w:r>
    </w:p>
    <w:p w14:paraId="56E71EBD" w14:textId="77777777" w:rsidR="00875FD4" w:rsidRDefault="00875FD4" w:rsidP="00875FD4">
      <w:pPr>
        <w:pStyle w:val="msoorganizationname"/>
        <w:widowControl w:val="0"/>
        <w:jc w:val="left"/>
        <w:rPr>
          <w:b w:val="0"/>
          <w:bCs w:val="0"/>
          <w:sz w:val="24"/>
          <w:szCs w:val="24"/>
          <w:lang w:val="en-US"/>
          <w14:ligatures w14:val="none"/>
        </w:rPr>
      </w:pPr>
    </w:p>
    <w:p w14:paraId="351B66B4" w14:textId="228802FB" w:rsidR="00875FD4" w:rsidRDefault="00875FD4" w:rsidP="00875FD4">
      <w:pPr>
        <w:pStyle w:val="msoorganizationname"/>
        <w:widowControl w:val="0"/>
        <w:jc w:val="left"/>
        <w:rPr>
          <w:b w:val="0"/>
          <w:bCs w:val="0"/>
          <w:sz w:val="24"/>
          <w:szCs w:val="24"/>
          <w:lang w:val="en-US"/>
          <w14:ligatures w14:val="none"/>
        </w:rPr>
      </w:pPr>
      <w:r>
        <w:rPr>
          <w:b w:val="0"/>
          <w:bCs w:val="0"/>
          <w:sz w:val="24"/>
          <w:szCs w:val="24"/>
          <w:lang w:val="en-US"/>
          <w14:ligatures w14:val="none"/>
        </w:rPr>
        <w:t xml:space="preserve"> Head of Maternity Clinical Network – Mathew Fry</w:t>
      </w:r>
    </w:p>
    <w:p w14:paraId="6DFDE2A8" w14:textId="01F68764" w:rsidR="00875FD4" w:rsidRDefault="00875FD4" w:rsidP="00875FD4">
      <w:pPr>
        <w:pStyle w:val="msoorganizationname"/>
        <w:widowControl w:val="0"/>
        <w:jc w:val="left"/>
        <w:rPr>
          <w:sz w:val="28"/>
        </w:rPr>
      </w:pPr>
      <w:r>
        <w:rPr>
          <w:b w:val="0"/>
          <w:bCs w:val="0"/>
          <w:sz w:val="24"/>
          <w:szCs w:val="24"/>
          <w:lang w:val="en-US"/>
          <w14:ligatures w14:val="none"/>
        </w:rPr>
        <w:t xml:space="preserve">              </w:t>
      </w:r>
      <w:r w:rsidRPr="007328D1">
        <w:rPr>
          <w:noProof/>
        </w:rPr>
        <w:drawing>
          <wp:inline distT="0" distB="0" distL="0" distR="0" wp14:anchorId="430400D7" wp14:editId="222171AD">
            <wp:extent cx="2541953" cy="6629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16928" cy="708573"/>
                    </a:xfrm>
                    <a:prstGeom prst="rect">
                      <a:avLst/>
                    </a:prstGeom>
                    <a:noFill/>
                    <a:ln>
                      <a:noFill/>
                    </a:ln>
                  </pic:spPr>
                </pic:pic>
              </a:graphicData>
            </a:graphic>
          </wp:inline>
        </w:drawing>
      </w:r>
      <w:r>
        <w:rPr>
          <w:b w:val="0"/>
          <w:bCs w:val="0"/>
          <w:sz w:val="24"/>
          <w:szCs w:val="24"/>
          <w:lang w:val="en-US"/>
          <w14:ligatures w14:val="none"/>
        </w:rPr>
        <w:t xml:space="preserve">                                                                                               </w:t>
      </w:r>
      <w:r w:rsidRPr="00875FD4">
        <w:rPr>
          <w:sz w:val="28"/>
        </w:rPr>
        <w:t xml:space="preserve"> </w:t>
      </w:r>
    </w:p>
    <w:p w14:paraId="69B4C19F" w14:textId="77777777" w:rsidR="00875FD4" w:rsidRPr="00875FD4" w:rsidRDefault="00875FD4" w:rsidP="00875FD4">
      <w:pPr>
        <w:pStyle w:val="msoorganizationname"/>
        <w:widowControl w:val="0"/>
        <w:jc w:val="left"/>
        <w:rPr>
          <w:b w:val="0"/>
          <w:bCs w:val="0"/>
          <w:sz w:val="24"/>
          <w:szCs w:val="24"/>
          <w:lang w:val="en-US"/>
          <w14:ligatures w14:val="none"/>
        </w:rPr>
      </w:pPr>
    </w:p>
    <w:p w14:paraId="09014685" w14:textId="10FB0408" w:rsidR="00875FD4" w:rsidRDefault="00875FD4" w:rsidP="00875FD4"/>
    <w:p w14:paraId="08D664BA" w14:textId="77777777" w:rsidR="00875FD4" w:rsidRDefault="00875FD4" w:rsidP="00875FD4"/>
    <w:p w14:paraId="5646D1DA" w14:textId="77777777" w:rsidR="00875FD4" w:rsidRPr="00875FD4" w:rsidRDefault="00875FD4" w:rsidP="00875FD4">
      <w:pPr>
        <w:spacing w:after="0" w:line="240" w:lineRule="atLeast"/>
        <w:rPr>
          <w:rFonts w:ascii="Arial" w:eastAsia="MS Mincho" w:hAnsi="Arial" w:cs="Times New Roman"/>
          <w:b/>
          <w:bCs/>
          <w:color w:val="005DA2"/>
          <w:kern w:val="18"/>
          <w:sz w:val="28"/>
          <w:szCs w:val="28"/>
        </w:rPr>
      </w:pPr>
      <w:r w:rsidRPr="00875FD4">
        <w:rPr>
          <w:rFonts w:ascii="Arial" w:eastAsia="MS Mincho" w:hAnsi="Arial" w:cs="Times New Roman"/>
          <w:b/>
          <w:bCs/>
          <w:color w:val="005DA2"/>
          <w:kern w:val="18"/>
          <w:sz w:val="28"/>
          <w:szCs w:val="28"/>
        </w:rPr>
        <w:lastRenderedPageBreak/>
        <w:t>London-wide Oxygen Task Group during COVID 19: Oxygen provision for settings outside acute hospitals</w:t>
      </w:r>
    </w:p>
    <w:p w14:paraId="75ED8AFC" w14:textId="77777777" w:rsidR="00875FD4" w:rsidRPr="00875FD4" w:rsidRDefault="00875FD4" w:rsidP="00875FD4">
      <w:pPr>
        <w:spacing w:after="0" w:line="240" w:lineRule="atLeast"/>
        <w:rPr>
          <w:rFonts w:ascii="Arial" w:eastAsia="MS Mincho" w:hAnsi="Arial" w:cs="Times New Roman"/>
          <w:b/>
          <w:bCs/>
          <w:color w:val="005DA2"/>
          <w:kern w:val="18"/>
          <w:sz w:val="28"/>
          <w:szCs w:val="28"/>
        </w:rPr>
      </w:pPr>
    </w:p>
    <w:p w14:paraId="34F9C9E0" w14:textId="77777777" w:rsidR="00875FD4" w:rsidRPr="00875FD4" w:rsidRDefault="00875FD4" w:rsidP="00875FD4">
      <w:pPr>
        <w:spacing w:after="0" w:line="240" w:lineRule="atLeast"/>
        <w:rPr>
          <w:rFonts w:ascii="Arial" w:eastAsia="MS Mincho" w:hAnsi="Arial" w:cs="Times New Roman"/>
          <w:b/>
          <w:bCs/>
          <w:color w:val="005DA2"/>
          <w:kern w:val="18"/>
          <w:sz w:val="28"/>
          <w:szCs w:val="28"/>
        </w:rPr>
      </w:pPr>
      <w:r w:rsidRPr="00875FD4">
        <w:rPr>
          <w:rFonts w:ascii="Arial" w:eastAsia="MS Mincho" w:hAnsi="Arial" w:cs="Times New Roman"/>
          <w:bCs/>
          <w:color w:val="005DA2"/>
          <w:kern w:val="18"/>
          <w:sz w:val="28"/>
          <w:szCs w:val="28"/>
        </w:rPr>
        <w:t>Agenda</w:t>
      </w:r>
    </w:p>
    <w:p w14:paraId="6DC2789B" w14:textId="77777777" w:rsidR="00875FD4" w:rsidRPr="00875FD4" w:rsidRDefault="00875FD4" w:rsidP="00875FD4">
      <w:pPr>
        <w:tabs>
          <w:tab w:val="left" w:pos="709"/>
        </w:tabs>
        <w:spacing w:before="120" w:after="120" w:line="240" w:lineRule="atLeast"/>
        <w:jc w:val="both"/>
        <w:rPr>
          <w:rFonts w:ascii="Arial" w:eastAsia="MS Mincho" w:hAnsi="Arial" w:cs="Arial"/>
          <w:kern w:val="18"/>
          <w:szCs w:val="20"/>
        </w:rPr>
      </w:pPr>
      <w:r w:rsidRPr="00875FD4">
        <w:rPr>
          <w:rFonts w:ascii="Arial" w:eastAsia="MS Mincho" w:hAnsi="Arial" w:cs="Arial"/>
          <w:b/>
          <w:bCs/>
          <w:kern w:val="18"/>
          <w:szCs w:val="20"/>
        </w:rPr>
        <w:t>Date:</w:t>
      </w:r>
      <w:r w:rsidRPr="00875FD4">
        <w:rPr>
          <w:rFonts w:ascii="Arial" w:eastAsia="MS Mincho" w:hAnsi="Arial" w:cs="Arial"/>
          <w:kern w:val="18"/>
          <w:szCs w:val="20"/>
        </w:rPr>
        <w:t xml:space="preserve">  Thursday 11</w:t>
      </w:r>
      <w:r w:rsidRPr="00875FD4">
        <w:rPr>
          <w:rFonts w:ascii="Arial" w:eastAsia="MS Mincho" w:hAnsi="Arial" w:cs="Arial"/>
          <w:kern w:val="18"/>
          <w:szCs w:val="20"/>
          <w:vertAlign w:val="superscript"/>
        </w:rPr>
        <w:t>th</w:t>
      </w:r>
      <w:r w:rsidRPr="00875FD4">
        <w:rPr>
          <w:rFonts w:ascii="Arial" w:eastAsia="MS Mincho" w:hAnsi="Arial" w:cs="Arial"/>
          <w:kern w:val="18"/>
          <w:szCs w:val="20"/>
        </w:rPr>
        <w:t xml:space="preserve"> February 2021</w:t>
      </w:r>
    </w:p>
    <w:p w14:paraId="5899B12B" w14:textId="77777777" w:rsidR="00875FD4" w:rsidRPr="00875FD4" w:rsidRDefault="00875FD4" w:rsidP="00875FD4">
      <w:pPr>
        <w:tabs>
          <w:tab w:val="left" w:pos="709"/>
        </w:tabs>
        <w:spacing w:before="120" w:after="120" w:line="240" w:lineRule="atLeast"/>
        <w:jc w:val="both"/>
        <w:rPr>
          <w:rFonts w:ascii="Arial" w:eastAsia="MS Mincho" w:hAnsi="Arial" w:cs="Arial"/>
          <w:kern w:val="18"/>
          <w:szCs w:val="20"/>
        </w:rPr>
      </w:pPr>
      <w:r w:rsidRPr="00875FD4">
        <w:rPr>
          <w:rFonts w:ascii="Arial" w:eastAsia="MS Mincho" w:hAnsi="Arial" w:cs="Arial"/>
          <w:b/>
          <w:bCs/>
          <w:kern w:val="18"/>
          <w:szCs w:val="20"/>
        </w:rPr>
        <w:t>Time:</w:t>
      </w:r>
      <w:r w:rsidRPr="00875FD4">
        <w:rPr>
          <w:rFonts w:ascii="Arial" w:eastAsia="MS Mincho" w:hAnsi="Arial" w:cs="Arial"/>
          <w:kern w:val="18"/>
          <w:szCs w:val="20"/>
        </w:rPr>
        <w:t xml:space="preserve"> </w:t>
      </w:r>
      <w:r w:rsidRPr="00875FD4">
        <w:rPr>
          <w:rFonts w:ascii="Arial" w:eastAsia="MS Mincho" w:hAnsi="Arial" w:cs="Arial"/>
          <w:kern w:val="18"/>
        </w:rPr>
        <w:tab/>
      </w:r>
      <w:r w:rsidRPr="00875FD4">
        <w:rPr>
          <w:rFonts w:ascii="Arial" w:eastAsia="MS Mincho" w:hAnsi="Arial" w:cs="Arial"/>
          <w:kern w:val="18"/>
          <w:szCs w:val="20"/>
        </w:rPr>
        <w:t>15:00 – 16:00</w:t>
      </w:r>
    </w:p>
    <w:p w14:paraId="1B2E96F7" w14:textId="77777777" w:rsidR="00875FD4" w:rsidRPr="00875FD4" w:rsidRDefault="00875FD4" w:rsidP="00875FD4">
      <w:pPr>
        <w:spacing w:before="120" w:after="120" w:line="240" w:lineRule="auto"/>
        <w:rPr>
          <w:rFonts w:ascii="Arial" w:eastAsia="Times New Roman" w:hAnsi="Arial" w:cs="Arial"/>
          <w:noProof/>
          <w:szCs w:val="24"/>
          <w:lang w:eastAsia="en-GB"/>
        </w:rPr>
      </w:pPr>
      <w:r w:rsidRPr="00875FD4">
        <w:rPr>
          <w:rFonts w:ascii="Arial" w:eastAsia="Times New Roman" w:hAnsi="Arial" w:cs="Arial"/>
          <w:b/>
          <w:noProof/>
          <w:szCs w:val="24"/>
          <w:lang w:eastAsia="en-GB"/>
        </w:rPr>
        <w:t>Venue:</w:t>
      </w:r>
      <w:r w:rsidRPr="00875FD4">
        <w:rPr>
          <w:rFonts w:ascii="Arial" w:eastAsia="Times New Roman" w:hAnsi="Arial" w:cs="Arial"/>
          <w:noProof/>
          <w:szCs w:val="24"/>
          <w:lang w:eastAsia="en-GB"/>
        </w:rPr>
        <w:t xml:space="preserve"> Virtual Meeting via MS Teams</w:t>
      </w:r>
    </w:p>
    <w:p w14:paraId="65623B20" w14:textId="77777777" w:rsidR="00875FD4" w:rsidRPr="00875FD4" w:rsidRDefault="00875FD4" w:rsidP="00875FD4">
      <w:pPr>
        <w:spacing w:before="120" w:after="120" w:line="240" w:lineRule="auto"/>
        <w:rPr>
          <w:rFonts w:ascii="Arial" w:eastAsia="Times New Roman" w:hAnsi="Arial" w:cs="Arial"/>
          <w:noProof/>
          <w:szCs w:val="24"/>
          <w:lang w:eastAsia="en-GB"/>
        </w:rPr>
      </w:pPr>
      <w:r w:rsidRPr="00875FD4">
        <w:rPr>
          <w:rFonts w:ascii="Arial" w:eastAsia="Times New Roman" w:hAnsi="Arial" w:cs="Arial"/>
          <w:b/>
          <w:noProof/>
          <w:szCs w:val="24"/>
          <w:lang w:eastAsia="en-GB"/>
        </w:rPr>
        <w:t xml:space="preserve">Chair: </w:t>
      </w:r>
      <w:r w:rsidRPr="00875FD4">
        <w:rPr>
          <w:rFonts w:ascii="Arial" w:eastAsia="Times New Roman" w:hAnsi="Arial" w:cs="Arial"/>
          <w:noProof/>
          <w:szCs w:val="24"/>
          <w:lang w:eastAsia="en-GB"/>
        </w:rPr>
        <w:t>Irem Patel</w:t>
      </w:r>
    </w:p>
    <w:tbl>
      <w:tblPr>
        <w:tblpPr w:leftFromText="180" w:rightFromText="180" w:vertAnchor="text" w:horzAnchor="margin" w:tblpY="88"/>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5407"/>
        <w:gridCol w:w="1256"/>
        <w:gridCol w:w="1842"/>
      </w:tblGrid>
      <w:tr w:rsidR="00875FD4" w:rsidRPr="00875FD4" w14:paraId="4EEEC8AE" w14:textId="77777777" w:rsidTr="008D5C4B">
        <w:trPr>
          <w:trHeight w:val="416"/>
        </w:trPr>
        <w:tc>
          <w:tcPr>
            <w:tcW w:w="562" w:type="dxa"/>
            <w:shd w:val="clear" w:color="auto" w:fill="005DA2"/>
            <w:vAlign w:val="center"/>
          </w:tcPr>
          <w:p w14:paraId="048319B7" w14:textId="77777777" w:rsidR="00875FD4" w:rsidRPr="00875FD4" w:rsidRDefault="00875FD4" w:rsidP="00875FD4">
            <w:pPr>
              <w:tabs>
                <w:tab w:val="left" w:pos="5812"/>
                <w:tab w:val="left" w:pos="7938"/>
              </w:tabs>
              <w:spacing w:after="0" w:line="312" w:lineRule="auto"/>
              <w:ind w:left="15"/>
              <w:jc w:val="center"/>
              <w:rPr>
                <w:rFonts w:ascii="Arial" w:eastAsia="Times New Roman" w:hAnsi="Arial" w:cs="Arial"/>
                <w:b/>
                <w:color w:val="FFFFFF"/>
                <w:szCs w:val="24"/>
              </w:rPr>
            </w:pPr>
          </w:p>
        </w:tc>
        <w:tc>
          <w:tcPr>
            <w:tcW w:w="5407" w:type="dxa"/>
            <w:shd w:val="clear" w:color="auto" w:fill="005DA2"/>
            <w:vAlign w:val="center"/>
          </w:tcPr>
          <w:p w14:paraId="347E21DA" w14:textId="77777777" w:rsidR="00875FD4" w:rsidRPr="00875FD4" w:rsidRDefault="00875FD4" w:rsidP="00875FD4">
            <w:pPr>
              <w:spacing w:after="0" w:line="312" w:lineRule="auto"/>
              <w:rPr>
                <w:rFonts w:ascii="Arial" w:eastAsia="Times New Roman" w:hAnsi="Arial" w:cs="Arial"/>
                <w:b/>
                <w:color w:val="FFFFFF"/>
                <w:szCs w:val="24"/>
              </w:rPr>
            </w:pPr>
            <w:r w:rsidRPr="00875FD4">
              <w:rPr>
                <w:rFonts w:ascii="Arial" w:eastAsia="Times New Roman" w:hAnsi="Arial" w:cs="Arial"/>
                <w:b/>
                <w:color w:val="FFFFFF"/>
                <w:szCs w:val="24"/>
              </w:rPr>
              <w:t>Topic</w:t>
            </w:r>
          </w:p>
        </w:tc>
        <w:tc>
          <w:tcPr>
            <w:tcW w:w="1256" w:type="dxa"/>
            <w:shd w:val="clear" w:color="auto" w:fill="005DA2"/>
            <w:vAlign w:val="center"/>
          </w:tcPr>
          <w:p w14:paraId="65E56DA7" w14:textId="77777777" w:rsidR="00875FD4" w:rsidRPr="00875FD4" w:rsidRDefault="00875FD4" w:rsidP="00875FD4">
            <w:pPr>
              <w:spacing w:after="0" w:line="312" w:lineRule="auto"/>
              <w:jc w:val="center"/>
              <w:rPr>
                <w:rFonts w:ascii="Arial" w:eastAsia="Times New Roman" w:hAnsi="Arial" w:cs="Arial"/>
                <w:b/>
                <w:color w:val="FFFFFF"/>
                <w:szCs w:val="24"/>
              </w:rPr>
            </w:pPr>
            <w:r w:rsidRPr="00875FD4">
              <w:rPr>
                <w:rFonts w:ascii="Arial" w:eastAsia="Times New Roman" w:hAnsi="Arial" w:cs="Arial"/>
                <w:b/>
                <w:color w:val="FFFFFF"/>
                <w:szCs w:val="24"/>
              </w:rPr>
              <w:t>Lead</w:t>
            </w:r>
          </w:p>
        </w:tc>
        <w:tc>
          <w:tcPr>
            <w:tcW w:w="1842" w:type="dxa"/>
            <w:shd w:val="clear" w:color="auto" w:fill="005DA2"/>
            <w:vAlign w:val="center"/>
          </w:tcPr>
          <w:p w14:paraId="2DAC881F" w14:textId="77777777" w:rsidR="00875FD4" w:rsidRPr="00875FD4" w:rsidRDefault="00875FD4" w:rsidP="00875FD4">
            <w:pPr>
              <w:spacing w:after="0" w:line="312" w:lineRule="auto"/>
              <w:jc w:val="center"/>
              <w:rPr>
                <w:rFonts w:ascii="Arial" w:eastAsia="Times New Roman" w:hAnsi="Arial" w:cs="Arial"/>
                <w:b/>
                <w:color w:val="FFFFFF"/>
                <w:szCs w:val="24"/>
              </w:rPr>
            </w:pPr>
            <w:r w:rsidRPr="00875FD4">
              <w:rPr>
                <w:rFonts w:ascii="Arial" w:eastAsia="Times New Roman" w:hAnsi="Arial" w:cs="Arial"/>
                <w:b/>
                <w:color w:val="FFFFFF"/>
                <w:szCs w:val="24"/>
              </w:rPr>
              <w:t>Time</w:t>
            </w:r>
          </w:p>
        </w:tc>
      </w:tr>
      <w:tr w:rsidR="00875FD4" w:rsidRPr="00875FD4" w14:paraId="1288DAF3" w14:textId="77777777" w:rsidTr="00875FD4">
        <w:trPr>
          <w:trHeight w:val="852"/>
        </w:trPr>
        <w:tc>
          <w:tcPr>
            <w:tcW w:w="562" w:type="dxa"/>
            <w:vAlign w:val="center"/>
          </w:tcPr>
          <w:p w14:paraId="399596A0" w14:textId="77777777" w:rsidR="00875FD4" w:rsidRPr="00875FD4" w:rsidRDefault="00875FD4" w:rsidP="00875FD4">
            <w:pPr>
              <w:tabs>
                <w:tab w:val="left" w:pos="5812"/>
                <w:tab w:val="left" w:pos="7938"/>
              </w:tabs>
              <w:spacing w:after="0" w:line="312" w:lineRule="auto"/>
              <w:ind w:left="15"/>
              <w:jc w:val="center"/>
              <w:rPr>
                <w:rFonts w:ascii="Arial" w:eastAsia="Times New Roman" w:hAnsi="Arial" w:cs="Arial"/>
                <w:szCs w:val="24"/>
              </w:rPr>
            </w:pPr>
            <w:r w:rsidRPr="00875FD4">
              <w:rPr>
                <w:rFonts w:ascii="Arial" w:eastAsia="Times New Roman" w:hAnsi="Arial" w:cs="Arial"/>
                <w:szCs w:val="24"/>
              </w:rPr>
              <w:t>1.</w:t>
            </w:r>
          </w:p>
        </w:tc>
        <w:tc>
          <w:tcPr>
            <w:tcW w:w="5407" w:type="dxa"/>
            <w:tcBorders>
              <w:bottom w:val="single" w:sz="4" w:space="0" w:color="auto"/>
            </w:tcBorders>
            <w:vAlign w:val="center"/>
          </w:tcPr>
          <w:p w14:paraId="3AC042AE" w14:textId="77777777" w:rsidR="00875FD4" w:rsidRPr="00875FD4" w:rsidRDefault="00875FD4" w:rsidP="00875FD4">
            <w:pPr>
              <w:spacing w:before="120" w:after="120" w:line="312" w:lineRule="auto"/>
              <w:rPr>
                <w:rFonts w:ascii="Arial" w:eastAsia="Times New Roman" w:hAnsi="Arial" w:cs="Arial"/>
                <w:b/>
                <w:sz w:val="20"/>
                <w:szCs w:val="20"/>
              </w:rPr>
            </w:pPr>
            <w:r w:rsidRPr="00875FD4">
              <w:rPr>
                <w:rFonts w:ascii="Arial" w:eastAsia="Times New Roman" w:hAnsi="Arial" w:cs="Arial"/>
                <w:b/>
                <w:sz w:val="20"/>
                <w:szCs w:val="20"/>
              </w:rPr>
              <w:t>Welcome and introductions</w:t>
            </w:r>
          </w:p>
          <w:p w14:paraId="7CCADCC8" w14:textId="77777777" w:rsidR="00875FD4" w:rsidRPr="00875FD4" w:rsidRDefault="00875FD4" w:rsidP="00875FD4">
            <w:pPr>
              <w:spacing w:before="120" w:after="120" w:line="312" w:lineRule="auto"/>
              <w:rPr>
                <w:rFonts w:ascii="Arial" w:eastAsia="Times New Roman" w:hAnsi="Arial" w:cs="Arial"/>
                <w:b/>
                <w:sz w:val="20"/>
                <w:szCs w:val="20"/>
              </w:rPr>
            </w:pPr>
            <w:r w:rsidRPr="00875FD4">
              <w:rPr>
                <w:rFonts w:ascii="Arial" w:eastAsia="Times New Roman" w:hAnsi="Arial" w:cs="Arial"/>
                <w:b/>
                <w:sz w:val="20"/>
                <w:szCs w:val="20"/>
              </w:rPr>
              <w:t>Review of actions</w:t>
            </w:r>
          </w:p>
        </w:tc>
        <w:tc>
          <w:tcPr>
            <w:tcW w:w="1256" w:type="dxa"/>
            <w:vAlign w:val="center"/>
          </w:tcPr>
          <w:p w14:paraId="0D84E11E" w14:textId="77777777" w:rsidR="00875FD4" w:rsidRPr="00875FD4" w:rsidRDefault="00875FD4" w:rsidP="00875FD4">
            <w:pPr>
              <w:spacing w:after="0" w:line="240" w:lineRule="auto"/>
              <w:jc w:val="center"/>
              <w:rPr>
                <w:rFonts w:ascii="Arial" w:eastAsia="Times New Roman" w:hAnsi="Arial" w:cs="Arial"/>
                <w:sz w:val="20"/>
                <w:szCs w:val="20"/>
              </w:rPr>
            </w:pPr>
            <w:r w:rsidRPr="00875FD4">
              <w:rPr>
                <w:rFonts w:ascii="Arial" w:eastAsia="Times New Roman" w:hAnsi="Arial" w:cs="Arial"/>
                <w:sz w:val="20"/>
                <w:szCs w:val="20"/>
              </w:rPr>
              <w:t>IP</w:t>
            </w:r>
          </w:p>
        </w:tc>
        <w:tc>
          <w:tcPr>
            <w:tcW w:w="1842" w:type="dxa"/>
            <w:shd w:val="clear" w:color="auto" w:fill="FFFFFF"/>
            <w:vAlign w:val="center"/>
          </w:tcPr>
          <w:p w14:paraId="3DBCE423" w14:textId="77777777" w:rsidR="00875FD4" w:rsidRPr="00875FD4" w:rsidRDefault="00875FD4" w:rsidP="00875FD4">
            <w:pPr>
              <w:spacing w:after="0" w:line="240" w:lineRule="auto"/>
              <w:jc w:val="center"/>
              <w:rPr>
                <w:rFonts w:ascii="Arial" w:eastAsia="Times New Roman" w:hAnsi="Arial" w:cs="Arial"/>
                <w:sz w:val="20"/>
                <w:szCs w:val="20"/>
              </w:rPr>
            </w:pPr>
            <w:r w:rsidRPr="00875FD4">
              <w:rPr>
                <w:rFonts w:ascii="Arial" w:eastAsia="Times New Roman" w:hAnsi="Arial" w:cs="Arial"/>
                <w:sz w:val="20"/>
                <w:szCs w:val="20"/>
              </w:rPr>
              <w:t>15.00 - 15.10</w:t>
            </w:r>
          </w:p>
        </w:tc>
      </w:tr>
      <w:tr w:rsidR="00875FD4" w:rsidRPr="00875FD4" w14:paraId="3530B5B6" w14:textId="77777777" w:rsidTr="00875FD4">
        <w:trPr>
          <w:trHeight w:val="1135"/>
        </w:trPr>
        <w:tc>
          <w:tcPr>
            <w:tcW w:w="562" w:type="dxa"/>
            <w:vAlign w:val="center"/>
          </w:tcPr>
          <w:p w14:paraId="274453A7" w14:textId="77777777" w:rsidR="00875FD4" w:rsidRPr="00875FD4" w:rsidRDefault="00875FD4" w:rsidP="00875FD4">
            <w:pPr>
              <w:spacing w:after="0" w:line="312" w:lineRule="auto"/>
              <w:ind w:left="15"/>
              <w:jc w:val="center"/>
              <w:rPr>
                <w:rFonts w:ascii="Arial" w:eastAsia="Times New Roman" w:hAnsi="Arial" w:cs="Arial"/>
                <w:szCs w:val="24"/>
              </w:rPr>
            </w:pPr>
            <w:r w:rsidRPr="00875FD4">
              <w:rPr>
                <w:rFonts w:ascii="Arial" w:eastAsia="Times New Roman" w:hAnsi="Arial" w:cs="Arial"/>
                <w:szCs w:val="24"/>
              </w:rPr>
              <w:t>2.</w:t>
            </w:r>
          </w:p>
        </w:tc>
        <w:tc>
          <w:tcPr>
            <w:tcW w:w="5407" w:type="dxa"/>
            <w:vAlign w:val="center"/>
          </w:tcPr>
          <w:p w14:paraId="0349EA10" w14:textId="77777777" w:rsidR="00875FD4" w:rsidRPr="00875FD4" w:rsidRDefault="00875FD4" w:rsidP="00875FD4">
            <w:pPr>
              <w:spacing w:before="120" w:after="120" w:line="312" w:lineRule="auto"/>
              <w:rPr>
                <w:rFonts w:ascii="Arial" w:eastAsia="Times New Roman" w:hAnsi="Arial" w:cs="Times New Roman"/>
                <w:sz w:val="20"/>
                <w:szCs w:val="20"/>
              </w:rPr>
            </w:pPr>
            <w:r w:rsidRPr="00875FD4">
              <w:rPr>
                <w:rFonts w:ascii="Arial" w:eastAsia="Times New Roman" w:hAnsi="Arial" w:cs="Arial"/>
                <w:b/>
                <w:bCs/>
                <w:sz w:val="20"/>
                <w:szCs w:val="20"/>
              </w:rPr>
              <w:t>National Oxygen Cell update</w:t>
            </w:r>
          </w:p>
          <w:p w14:paraId="45A52AB9" w14:textId="77777777" w:rsidR="00875FD4" w:rsidRPr="00875FD4" w:rsidRDefault="00875FD4" w:rsidP="00875FD4">
            <w:pPr>
              <w:numPr>
                <w:ilvl w:val="0"/>
                <w:numId w:val="17"/>
              </w:numPr>
              <w:spacing w:before="120" w:after="120" w:line="312" w:lineRule="auto"/>
              <w:contextualSpacing/>
              <w:rPr>
                <w:rFonts w:ascii="Arial" w:eastAsia="Times New Roman" w:hAnsi="Arial" w:cs="Times New Roman"/>
                <w:sz w:val="20"/>
                <w:szCs w:val="20"/>
              </w:rPr>
            </w:pPr>
            <w:r w:rsidRPr="00875FD4">
              <w:rPr>
                <w:rFonts w:ascii="Arial" w:eastAsia="Times New Roman" w:hAnsi="Arial" w:cs="Arial"/>
                <w:bCs/>
                <w:sz w:val="20"/>
                <w:szCs w:val="20"/>
              </w:rPr>
              <w:t>London Trust Concentrator tracker – lessons learnt/actions needed?</w:t>
            </w:r>
          </w:p>
          <w:p w14:paraId="6C64DCEA" w14:textId="77777777" w:rsidR="00875FD4" w:rsidRPr="00875FD4" w:rsidRDefault="00875FD4" w:rsidP="00875FD4">
            <w:pPr>
              <w:numPr>
                <w:ilvl w:val="0"/>
                <w:numId w:val="17"/>
              </w:numPr>
              <w:spacing w:before="120" w:after="120" w:line="312" w:lineRule="auto"/>
              <w:contextualSpacing/>
              <w:rPr>
                <w:rFonts w:ascii="Arial" w:eastAsia="Times New Roman" w:hAnsi="Arial" w:cs="Times New Roman"/>
                <w:sz w:val="20"/>
                <w:szCs w:val="20"/>
              </w:rPr>
            </w:pPr>
            <w:r w:rsidRPr="00875FD4">
              <w:rPr>
                <w:rFonts w:ascii="Arial" w:eastAsia="Times New Roman" w:hAnsi="Arial" w:cs="Arial"/>
                <w:bCs/>
                <w:sz w:val="20"/>
                <w:szCs w:val="20"/>
              </w:rPr>
              <w:t>Concentrator checklist (KD) – any update?</w:t>
            </w:r>
          </w:p>
          <w:p w14:paraId="747BE874" w14:textId="77777777" w:rsidR="00875FD4" w:rsidRPr="00875FD4" w:rsidRDefault="00875FD4" w:rsidP="00875FD4">
            <w:pPr>
              <w:numPr>
                <w:ilvl w:val="0"/>
                <w:numId w:val="17"/>
              </w:numPr>
              <w:spacing w:before="120" w:after="120" w:line="312" w:lineRule="auto"/>
              <w:contextualSpacing/>
              <w:rPr>
                <w:rFonts w:ascii="Arial" w:eastAsia="Times New Roman" w:hAnsi="Arial" w:cs="Times New Roman"/>
                <w:sz w:val="20"/>
                <w:szCs w:val="20"/>
              </w:rPr>
            </w:pPr>
            <w:r w:rsidRPr="00875FD4">
              <w:rPr>
                <w:rFonts w:ascii="Arial" w:eastAsia="Times New Roman" w:hAnsi="Arial" w:cs="Arial"/>
                <w:bCs/>
                <w:sz w:val="20"/>
                <w:szCs w:val="20"/>
              </w:rPr>
              <w:t xml:space="preserve">New requests from acute and </w:t>
            </w:r>
            <w:proofErr w:type="spellStart"/>
            <w:r w:rsidRPr="00875FD4">
              <w:rPr>
                <w:rFonts w:ascii="Arial" w:eastAsia="Times New Roman" w:hAnsi="Arial" w:cs="Arial"/>
                <w:bCs/>
                <w:sz w:val="20"/>
                <w:szCs w:val="20"/>
              </w:rPr>
              <w:t>non acute</w:t>
            </w:r>
            <w:proofErr w:type="spellEnd"/>
            <w:r w:rsidRPr="00875FD4">
              <w:rPr>
                <w:rFonts w:ascii="Arial" w:eastAsia="Times New Roman" w:hAnsi="Arial" w:cs="Arial"/>
                <w:bCs/>
                <w:sz w:val="20"/>
                <w:szCs w:val="20"/>
              </w:rPr>
              <w:t xml:space="preserve"> sites</w:t>
            </w:r>
          </w:p>
          <w:p w14:paraId="50919643" w14:textId="77777777" w:rsidR="00875FD4" w:rsidRPr="00875FD4" w:rsidRDefault="00875FD4" w:rsidP="00875FD4">
            <w:pPr>
              <w:numPr>
                <w:ilvl w:val="0"/>
                <w:numId w:val="17"/>
              </w:numPr>
              <w:spacing w:before="120" w:after="120" w:line="312" w:lineRule="auto"/>
              <w:contextualSpacing/>
              <w:rPr>
                <w:rFonts w:ascii="Arial" w:eastAsia="Times New Roman" w:hAnsi="Arial" w:cs="Times New Roman"/>
                <w:sz w:val="20"/>
                <w:szCs w:val="20"/>
              </w:rPr>
            </w:pPr>
            <w:r w:rsidRPr="00875FD4">
              <w:rPr>
                <w:rFonts w:ascii="Arial" w:eastAsia="Times New Roman" w:hAnsi="Arial" w:cs="Arial"/>
                <w:bCs/>
                <w:sz w:val="20"/>
                <w:szCs w:val="20"/>
              </w:rPr>
              <w:t>COVID HOOF prescribing rates</w:t>
            </w:r>
          </w:p>
          <w:p w14:paraId="7C3E665F" w14:textId="77777777" w:rsidR="00875FD4" w:rsidRPr="00875FD4" w:rsidRDefault="00875FD4" w:rsidP="00875FD4">
            <w:pPr>
              <w:numPr>
                <w:ilvl w:val="0"/>
                <w:numId w:val="17"/>
              </w:numPr>
              <w:spacing w:before="120" w:after="120" w:line="312" w:lineRule="auto"/>
              <w:contextualSpacing/>
              <w:rPr>
                <w:rFonts w:ascii="Arial" w:eastAsia="Times New Roman" w:hAnsi="Arial" w:cs="Times New Roman"/>
                <w:sz w:val="20"/>
                <w:szCs w:val="20"/>
              </w:rPr>
            </w:pPr>
            <w:r w:rsidRPr="00875FD4">
              <w:rPr>
                <w:rFonts w:ascii="Arial" w:eastAsia="Times New Roman" w:hAnsi="Arial" w:cs="Arial"/>
                <w:bCs/>
                <w:sz w:val="20"/>
                <w:szCs w:val="20"/>
              </w:rPr>
              <w:t>IHORM on AL portal</w:t>
            </w:r>
          </w:p>
        </w:tc>
        <w:tc>
          <w:tcPr>
            <w:tcW w:w="1256" w:type="dxa"/>
            <w:vAlign w:val="center"/>
          </w:tcPr>
          <w:p w14:paraId="00EA4925" w14:textId="77777777" w:rsidR="00875FD4" w:rsidRPr="00875FD4" w:rsidRDefault="00875FD4" w:rsidP="00875FD4">
            <w:pPr>
              <w:spacing w:after="0" w:line="240" w:lineRule="auto"/>
              <w:jc w:val="center"/>
              <w:rPr>
                <w:rFonts w:ascii="Arial" w:eastAsia="Times New Roman" w:hAnsi="Arial" w:cs="Arial"/>
                <w:sz w:val="20"/>
                <w:szCs w:val="20"/>
              </w:rPr>
            </w:pPr>
          </w:p>
          <w:p w14:paraId="3704C305" w14:textId="77777777" w:rsidR="00875FD4" w:rsidRPr="00875FD4" w:rsidRDefault="00875FD4" w:rsidP="00875FD4">
            <w:pPr>
              <w:spacing w:after="0" w:line="240" w:lineRule="auto"/>
              <w:jc w:val="center"/>
              <w:rPr>
                <w:rFonts w:ascii="Arial" w:eastAsia="Times New Roman" w:hAnsi="Arial" w:cs="Arial"/>
                <w:sz w:val="20"/>
                <w:szCs w:val="20"/>
              </w:rPr>
            </w:pPr>
          </w:p>
          <w:p w14:paraId="4CBA6198" w14:textId="77777777" w:rsidR="00875FD4" w:rsidRPr="00875FD4" w:rsidRDefault="00875FD4" w:rsidP="00875FD4">
            <w:pPr>
              <w:spacing w:after="0" w:line="240" w:lineRule="auto"/>
              <w:jc w:val="center"/>
              <w:rPr>
                <w:rFonts w:ascii="Arial" w:eastAsia="Times New Roman" w:hAnsi="Arial" w:cs="Arial"/>
                <w:sz w:val="20"/>
                <w:szCs w:val="20"/>
              </w:rPr>
            </w:pPr>
            <w:r w:rsidRPr="00875FD4">
              <w:rPr>
                <w:rFonts w:ascii="Arial" w:eastAsia="Times New Roman" w:hAnsi="Arial" w:cs="Arial"/>
                <w:sz w:val="20"/>
                <w:szCs w:val="20"/>
              </w:rPr>
              <w:t>MAP/KD/IP</w:t>
            </w:r>
          </w:p>
          <w:p w14:paraId="253EF42A" w14:textId="77777777" w:rsidR="00875FD4" w:rsidRPr="00875FD4" w:rsidRDefault="00875FD4" w:rsidP="00875FD4">
            <w:pPr>
              <w:spacing w:after="0" w:line="240" w:lineRule="auto"/>
              <w:jc w:val="center"/>
              <w:rPr>
                <w:rFonts w:ascii="Arial" w:eastAsia="Times New Roman" w:hAnsi="Arial" w:cs="Arial"/>
                <w:sz w:val="20"/>
                <w:szCs w:val="20"/>
              </w:rPr>
            </w:pPr>
          </w:p>
        </w:tc>
        <w:tc>
          <w:tcPr>
            <w:tcW w:w="1842" w:type="dxa"/>
            <w:shd w:val="clear" w:color="auto" w:fill="FFFFFF"/>
            <w:vAlign w:val="center"/>
          </w:tcPr>
          <w:p w14:paraId="7B29B0F7" w14:textId="77777777" w:rsidR="00875FD4" w:rsidRPr="00875FD4" w:rsidRDefault="00875FD4" w:rsidP="00875FD4">
            <w:pPr>
              <w:spacing w:after="0" w:line="240" w:lineRule="auto"/>
              <w:rPr>
                <w:rFonts w:ascii="Arial" w:eastAsia="Times New Roman" w:hAnsi="Arial" w:cs="Arial"/>
                <w:sz w:val="20"/>
                <w:szCs w:val="20"/>
              </w:rPr>
            </w:pPr>
          </w:p>
          <w:p w14:paraId="0976FF67" w14:textId="77777777" w:rsidR="00875FD4" w:rsidRPr="00875FD4" w:rsidRDefault="00875FD4" w:rsidP="00875FD4">
            <w:pPr>
              <w:spacing w:after="0" w:line="240" w:lineRule="auto"/>
              <w:jc w:val="center"/>
              <w:rPr>
                <w:rFonts w:ascii="Arial" w:eastAsia="Times New Roman" w:hAnsi="Arial" w:cs="Arial"/>
                <w:sz w:val="20"/>
                <w:szCs w:val="20"/>
              </w:rPr>
            </w:pPr>
            <w:r w:rsidRPr="00875FD4">
              <w:rPr>
                <w:rFonts w:ascii="Arial" w:eastAsia="Times New Roman" w:hAnsi="Arial" w:cs="Arial"/>
                <w:sz w:val="20"/>
                <w:szCs w:val="20"/>
              </w:rPr>
              <w:t>15.10 - 15.20</w:t>
            </w:r>
          </w:p>
        </w:tc>
      </w:tr>
      <w:tr w:rsidR="00875FD4" w:rsidRPr="00875FD4" w14:paraId="70D74A3E" w14:textId="77777777" w:rsidTr="00875FD4">
        <w:trPr>
          <w:trHeight w:val="838"/>
        </w:trPr>
        <w:tc>
          <w:tcPr>
            <w:tcW w:w="562" w:type="dxa"/>
            <w:vAlign w:val="center"/>
          </w:tcPr>
          <w:p w14:paraId="28B7CFCD" w14:textId="77777777" w:rsidR="00875FD4" w:rsidRPr="00875FD4" w:rsidRDefault="00875FD4" w:rsidP="00875FD4">
            <w:pPr>
              <w:spacing w:after="0" w:line="312" w:lineRule="auto"/>
              <w:ind w:left="15"/>
              <w:jc w:val="center"/>
              <w:rPr>
                <w:rFonts w:ascii="Arial" w:eastAsia="Times New Roman" w:hAnsi="Arial" w:cs="Arial"/>
                <w:szCs w:val="24"/>
              </w:rPr>
            </w:pPr>
            <w:r w:rsidRPr="00875FD4">
              <w:rPr>
                <w:rFonts w:ascii="Arial" w:eastAsia="Times New Roman" w:hAnsi="Arial" w:cs="Arial"/>
                <w:szCs w:val="24"/>
              </w:rPr>
              <w:t>3.</w:t>
            </w:r>
          </w:p>
        </w:tc>
        <w:tc>
          <w:tcPr>
            <w:tcW w:w="5407" w:type="dxa"/>
            <w:vAlign w:val="center"/>
          </w:tcPr>
          <w:p w14:paraId="2EABA64B" w14:textId="5C8357A8" w:rsidR="00875FD4" w:rsidRPr="00875FD4" w:rsidRDefault="00875FD4" w:rsidP="00875FD4">
            <w:pPr>
              <w:spacing w:before="120" w:after="120" w:line="312" w:lineRule="auto"/>
              <w:rPr>
                <w:rFonts w:ascii="Arial" w:eastAsia="Times New Roman" w:hAnsi="Arial" w:cs="Arial"/>
                <w:b/>
                <w:bCs/>
                <w:sz w:val="20"/>
                <w:szCs w:val="20"/>
              </w:rPr>
            </w:pPr>
            <w:r w:rsidRPr="00875FD4">
              <w:rPr>
                <w:rFonts w:ascii="Arial" w:eastAsia="Times New Roman" w:hAnsi="Arial" w:cs="Arial"/>
                <w:b/>
                <w:bCs/>
                <w:sz w:val="20"/>
                <w:szCs w:val="20"/>
              </w:rPr>
              <w:t>Paediatrics update (PPLOG)</w:t>
            </w:r>
            <w:r>
              <w:rPr>
                <w:rFonts w:ascii="Arial" w:eastAsia="Times New Roman" w:hAnsi="Arial" w:cs="Arial"/>
                <w:b/>
                <w:bCs/>
                <w:sz w:val="20"/>
                <w:szCs w:val="20"/>
              </w:rPr>
              <w:t xml:space="preserve">: Chair </w:t>
            </w:r>
            <w:r w:rsidR="005F7B10">
              <w:rPr>
                <w:rFonts w:ascii="Arial" w:eastAsia="Times New Roman" w:hAnsi="Arial" w:cs="Arial"/>
                <w:b/>
                <w:bCs/>
                <w:sz w:val="20"/>
                <w:szCs w:val="20"/>
              </w:rPr>
              <w:t>Tendai Nzirawa</w:t>
            </w:r>
          </w:p>
        </w:tc>
        <w:tc>
          <w:tcPr>
            <w:tcW w:w="1256" w:type="dxa"/>
          </w:tcPr>
          <w:p w14:paraId="0A175547" w14:textId="77777777" w:rsidR="00875FD4" w:rsidRPr="00875FD4" w:rsidRDefault="00875FD4" w:rsidP="00875FD4">
            <w:pPr>
              <w:spacing w:after="0" w:line="240" w:lineRule="auto"/>
              <w:jc w:val="center"/>
              <w:rPr>
                <w:rFonts w:ascii="Arial" w:eastAsia="Times New Roman" w:hAnsi="Arial" w:cs="Arial"/>
                <w:sz w:val="20"/>
                <w:szCs w:val="20"/>
              </w:rPr>
            </w:pPr>
          </w:p>
          <w:p w14:paraId="3C2F49F4" w14:textId="77777777" w:rsidR="00875FD4" w:rsidRPr="00875FD4" w:rsidRDefault="00875FD4" w:rsidP="00875FD4">
            <w:pPr>
              <w:spacing w:after="0" w:line="240" w:lineRule="auto"/>
              <w:jc w:val="center"/>
              <w:rPr>
                <w:rFonts w:ascii="Arial" w:eastAsia="Times New Roman" w:hAnsi="Arial" w:cs="Arial"/>
                <w:sz w:val="20"/>
                <w:szCs w:val="20"/>
              </w:rPr>
            </w:pPr>
            <w:r w:rsidRPr="00875FD4">
              <w:rPr>
                <w:rFonts w:ascii="Arial" w:eastAsia="Times New Roman" w:hAnsi="Arial" w:cs="Arial"/>
                <w:sz w:val="20"/>
                <w:szCs w:val="20"/>
              </w:rPr>
              <w:t>TN/MV/CL</w:t>
            </w:r>
          </w:p>
        </w:tc>
        <w:tc>
          <w:tcPr>
            <w:tcW w:w="1842" w:type="dxa"/>
            <w:shd w:val="clear" w:color="auto" w:fill="FFFFFF"/>
            <w:vAlign w:val="center"/>
          </w:tcPr>
          <w:p w14:paraId="7D34E237" w14:textId="77777777" w:rsidR="00875FD4" w:rsidRPr="00875FD4" w:rsidRDefault="00875FD4" w:rsidP="00875FD4">
            <w:pPr>
              <w:spacing w:after="0" w:line="240" w:lineRule="auto"/>
              <w:jc w:val="center"/>
              <w:rPr>
                <w:rFonts w:ascii="Arial" w:eastAsia="Times New Roman" w:hAnsi="Arial" w:cs="Arial"/>
                <w:sz w:val="20"/>
                <w:szCs w:val="20"/>
              </w:rPr>
            </w:pPr>
            <w:r w:rsidRPr="00875FD4">
              <w:rPr>
                <w:rFonts w:ascii="Arial" w:eastAsia="Times New Roman" w:hAnsi="Arial" w:cs="Arial"/>
                <w:sz w:val="20"/>
                <w:szCs w:val="20"/>
              </w:rPr>
              <w:t>15.20 - 15.30</w:t>
            </w:r>
          </w:p>
        </w:tc>
      </w:tr>
      <w:tr w:rsidR="00875FD4" w:rsidRPr="00875FD4" w14:paraId="50819433" w14:textId="77777777" w:rsidTr="00875FD4">
        <w:trPr>
          <w:trHeight w:val="838"/>
        </w:trPr>
        <w:tc>
          <w:tcPr>
            <w:tcW w:w="562" w:type="dxa"/>
            <w:vAlign w:val="center"/>
          </w:tcPr>
          <w:p w14:paraId="0E482CE1" w14:textId="77777777" w:rsidR="00875FD4" w:rsidRPr="00875FD4" w:rsidRDefault="00875FD4" w:rsidP="00875FD4">
            <w:pPr>
              <w:spacing w:after="0" w:line="312" w:lineRule="auto"/>
              <w:ind w:left="15"/>
              <w:jc w:val="center"/>
              <w:rPr>
                <w:rFonts w:ascii="Arial" w:eastAsia="Times New Roman" w:hAnsi="Arial" w:cs="Arial"/>
                <w:szCs w:val="24"/>
              </w:rPr>
            </w:pPr>
            <w:r w:rsidRPr="00875FD4">
              <w:rPr>
                <w:rFonts w:ascii="Arial" w:eastAsia="Times New Roman" w:hAnsi="Arial" w:cs="Arial"/>
                <w:szCs w:val="24"/>
              </w:rPr>
              <w:t>4.</w:t>
            </w:r>
          </w:p>
        </w:tc>
        <w:tc>
          <w:tcPr>
            <w:tcW w:w="5407" w:type="dxa"/>
            <w:vAlign w:val="center"/>
          </w:tcPr>
          <w:p w14:paraId="01EE6D10" w14:textId="77777777" w:rsidR="00875FD4" w:rsidRPr="00875FD4" w:rsidRDefault="00875FD4" w:rsidP="00875FD4">
            <w:pPr>
              <w:spacing w:before="120" w:after="120" w:line="312" w:lineRule="auto"/>
              <w:rPr>
                <w:rFonts w:ascii="Arial" w:eastAsia="Times New Roman" w:hAnsi="Arial" w:cs="Times New Roman"/>
                <w:sz w:val="20"/>
                <w:szCs w:val="20"/>
              </w:rPr>
            </w:pPr>
            <w:r w:rsidRPr="00875FD4">
              <w:rPr>
                <w:rFonts w:ascii="Arial" w:eastAsia="Times New Roman" w:hAnsi="Arial" w:cs="Times New Roman"/>
                <w:sz w:val="20"/>
                <w:szCs w:val="20"/>
              </w:rPr>
              <w:t xml:space="preserve"> </w:t>
            </w:r>
            <w:r w:rsidRPr="00875FD4">
              <w:rPr>
                <w:rFonts w:ascii="Arial" w:eastAsia="Times New Roman" w:hAnsi="Arial" w:cs="Times New Roman"/>
                <w:b/>
                <w:sz w:val="20"/>
                <w:szCs w:val="20"/>
              </w:rPr>
              <w:t>HOSAR service specification</w:t>
            </w:r>
            <w:r w:rsidRPr="00875FD4">
              <w:rPr>
                <w:rFonts w:ascii="Arial" w:eastAsia="Times New Roman" w:hAnsi="Arial" w:cs="Times New Roman"/>
                <w:sz w:val="20"/>
                <w:szCs w:val="20"/>
              </w:rPr>
              <w:t>: sign off</w:t>
            </w:r>
          </w:p>
          <w:p w14:paraId="32DAB091" w14:textId="77777777" w:rsidR="00875FD4" w:rsidRPr="00875FD4" w:rsidRDefault="00875FD4" w:rsidP="00875FD4">
            <w:pPr>
              <w:spacing w:before="120" w:after="120" w:line="312" w:lineRule="auto"/>
              <w:rPr>
                <w:rFonts w:ascii="Arial" w:eastAsia="Times New Roman" w:hAnsi="Arial" w:cs="Times New Roman"/>
                <w:sz w:val="20"/>
                <w:szCs w:val="20"/>
              </w:rPr>
            </w:pPr>
            <w:r w:rsidRPr="00875FD4">
              <w:rPr>
                <w:rFonts w:ascii="Arial" w:eastAsia="Times New Roman" w:hAnsi="Arial" w:cs="Times New Roman"/>
                <w:sz w:val="20"/>
                <w:szCs w:val="20"/>
              </w:rPr>
              <w:t xml:space="preserve"> </w:t>
            </w:r>
            <w:r w:rsidRPr="00875FD4">
              <w:rPr>
                <w:rFonts w:ascii="Arial" w:eastAsia="Times New Roman" w:hAnsi="Arial" w:cs="Times New Roman"/>
                <w:b/>
                <w:sz w:val="20"/>
                <w:szCs w:val="20"/>
              </w:rPr>
              <w:t>Next steps: mapping services</w:t>
            </w:r>
            <w:r w:rsidRPr="00875FD4">
              <w:rPr>
                <w:rFonts w:ascii="Arial" w:eastAsia="Times New Roman" w:hAnsi="Arial" w:cs="Times New Roman"/>
                <w:sz w:val="20"/>
                <w:szCs w:val="20"/>
              </w:rPr>
              <w:t xml:space="preserve"> against spec, gap analysis, driving improvement and consistent care</w:t>
            </w:r>
          </w:p>
        </w:tc>
        <w:tc>
          <w:tcPr>
            <w:tcW w:w="1256" w:type="dxa"/>
          </w:tcPr>
          <w:p w14:paraId="0AB47589" w14:textId="77777777" w:rsidR="00875FD4" w:rsidRPr="00875FD4" w:rsidRDefault="00875FD4" w:rsidP="00875FD4">
            <w:pPr>
              <w:spacing w:after="0" w:line="240" w:lineRule="auto"/>
              <w:jc w:val="center"/>
              <w:rPr>
                <w:rFonts w:ascii="Arial" w:eastAsia="Times New Roman" w:hAnsi="Arial" w:cs="Arial"/>
                <w:sz w:val="20"/>
                <w:szCs w:val="20"/>
              </w:rPr>
            </w:pPr>
          </w:p>
          <w:p w14:paraId="480DBE7E" w14:textId="77777777" w:rsidR="00875FD4" w:rsidRPr="00875FD4" w:rsidRDefault="00875FD4" w:rsidP="00875FD4">
            <w:pPr>
              <w:spacing w:after="0" w:line="240" w:lineRule="auto"/>
              <w:jc w:val="center"/>
              <w:rPr>
                <w:rFonts w:ascii="Arial" w:eastAsia="Times New Roman" w:hAnsi="Arial" w:cs="Arial"/>
                <w:sz w:val="20"/>
                <w:szCs w:val="20"/>
              </w:rPr>
            </w:pPr>
            <w:r w:rsidRPr="00875FD4">
              <w:rPr>
                <w:rFonts w:ascii="Arial" w:eastAsia="Times New Roman" w:hAnsi="Arial" w:cs="Arial"/>
                <w:sz w:val="20"/>
                <w:szCs w:val="20"/>
              </w:rPr>
              <w:t>MAP/KD</w:t>
            </w:r>
          </w:p>
          <w:p w14:paraId="5251CAAE" w14:textId="77777777" w:rsidR="00875FD4" w:rsidRPr="00875FD4" w:rsidRDefault="00875FD4" w:rsidP="00875FD4">
            <w:pPr>
              <w:spacing w:after="0" w:line="240" w:lineRule="auto"/>
              <w:jc w:val="center"/>
              <w:rPr>
                <w:rFonts w:ascii="Arial" w:eastAsia="Times New Roman" w:hAnsi="Arial" w:cs="Arial"/>
                <w:sz w:val="20"/>
                <w:szCs w:val="20"/>
              </w:rPr>
            </w:pPr>
          </w:p>
          <w:p w14:paraId="26D9460F" w14:textId="77777777" w:rsidR="00875FD4" w:rsidRPr="00875FD4" w:rsidRDefault="00875FD4" w:rsidP="00875FD4">
            <w:pPr>
              <w:spacing w:after="0" w:line="240" w:lineRule="auto"/>
              <w:jc w:val="center"/>
              <w:rPr>
                <w:rFonts w:ascii="Arial" w:eastAsia="Times New Roman" w:hAnsi="Arial" w:cs="Arial"/>
                <w:sz w:val="20"/>
                <w:szCs w:val="20"/>
              </w:rPr>
            </w:pPr>
            <w:r w:rsidRPr="00875FD4">
              <w:rPr>
                <w:rFonts w:ascii="Arial" w:eastAsia="Times New Roman" w:hAnsi="Arial" w:cs="Arial"/>
                <w:sz w:val="20"/>
                <w:szCs w:val="20"/>
              </w:rPr>
              <w:t>IP/AK</w:t>
            </w:r>
          </w:p>
        </w:tc>
        <w:tc>
          <w:tcPr>
            <w:tcW w:w="1842" w:type="dxa"/>
            <w:shd w:val="clear" w:color="auto" w:fill="FFFFFF"/>
            <w:vAlign w:val="center"/>
          </w:tcPr>
          <w:p w14:paraId="786186E9" w14:textId="77777777" w:rsidR="00875FD4" w:rsidRPr="00875FD4" w:rsidRDefault="00875FD4" w:rsidP="00875FD4">
            <w:pPr>
              <w:spacing w:after="0" w:line="240" w:lineRule="auto"/>
              <w:jc w:val="center"/>
              <w:rPr>
                <w:rFonts w:ascii="Arial" w:eastAsia="Times New Roman" w:hAnsi="Arial" w:cs="Arial"/>
                <w:sz w:val="20"/>
                <w:szCs w:val="20"/>
              </w:rPr>
            </w:pPr>
            <w:r w:rsidRPr="00875FD4">
              <w:rPr>
                <w:rFonts w:ascii="Arial" w:eastAsia="Times New Roman" w:hAnsi="Arial" w:cs="Arial"/>
                <w:sz w:val="20"/>
                <w:szCs w:val="20"/>
              </w:rPr>
              <w:t>15.30 – 15.40</w:t>
            </w:r>
          </w:p>
        </w:tc>
      </w:tr>
      <w:tr w:rsidR="00875FD4" w:rsidRPr="00875FD4" w14:paraId="6B9CDDB1" w14:textId="77777777" w:rsidTr="00875FD4">
        <w:trPr>
          <w:trHeight w:val="754"/>
        </w:trPr>
        <w:tc>
          <w:tcPr>
            <w:tcW w:w="562" w:type="dxa"/>
            <w:vAlign w:val="center"/>
          </w:tcPr>
          <w:p w14:paraId="161F569A" w14:textId="77777777" w:rsidR="00875FD4" w:rsidRPr="00875FD4" w:rsidRDefault="00875FD4" w:rsidP="00875FD4">
            <w:pPr>
              <w:spacing w:after="0" w:line="312" w:lineRule="auto"/>
              <w:jc w:val="center"/>
              <w:rPr>
                <w:rFonts w:ascii="Arial" w:eastAsia="Times New Roman" w:hAnsi="Arial" w:cs="Arial"/>
                <w:szCs w:val="24"/>
              </w:rPr>
            </w:pPr>
            <w:r w:rsidRPr="00875FD4">
              <w:rPr>
                <w:rFonts w:ascii="Arial" w:eastAsia="Times New Roman" w:hAnsi="Arial" w:cs="Arial"/>
                <w:szCs w:val="24"/>
              </w:rPr>
              <w:t>5.</w:t>
            </w:r>
          </w:p>
        </w:tc>
        <w:tc>
          <w:tcPr>
            <w:tcW w:w="5407" w:type="dxa"/>
            <w:vAlign w:val="center"/>
          </w:tcPr>
          <w:p w14:paraId="4B49FEE7" w14:textId="2259215F" w:rsidR="00875FD4" w:rsidRPr="00875FD4" w:rsidRDefault="00875FD4" w:rsidP="00875FD4">
            <w:pPr>
              <w:spacing w:before="120" w:after="120" w:line="312" w:lineRule="auto"/>
              <w:rPr>
                <w:rFonts w:ascii="Arial" w:eastAsia="Times New Roman" w:hAnsi="Arial" w:cs="Arial"/>
                <w:sz w:val="20"/>
                <w:szCs w:val="20"/>
              </w:rPr>
            </w:pPr>
            <w:r w:rsidRPr="00875FD4">
              <w:rPr>
                <w:rFonts w:ascii="Arial" w:eastAsia="Times New Roman" w:hAnsi="Arial" w:cs="Arial"/>
                <w:b/>
                <w:bCs/>
                <w:sz w:val="20"/>
                <w:szCs w:val="20"/>
              </w:rPr>
              <w:t xml:space="preserve">Oxygen Working Group </w:t>
            </w:r>
            <w:r w:rsidR="005F7B10" w:rsidRPr="00875FD4">
              <w:rPr>
                <w:rFonts w:ascii="Arial" w:eastAsia="Times New Roman" w:hAnsi="Arial" w:cs="Arial"/>
                <w:b/>
                <w:bCs/>
                <w:sz w:val="20"/>
                <w:szCs w:val="20"/>
              </w:rPr>
              <w:t>Resources</w:t>
            </w:r>
            <w:r w:rsidRPr="00875FD4">
              <w:rPr>
                <w:rFonts w:ascii="Arial" w:eastAsia="Times New Roman" w:hAnsi="Arial" w:cs="Arial"/>
                <w:b/>
                <w:bCs/>
                <w:sz w:val="20"/>
                <w:szCs w:val="20"/>
              </w:rPr>
              <w:t xml:space="preserve"> and Products </w:t>
            </w:r>
            <w:r w:rsidRPr="00875FD4">
              <w:rPr>
                <w:rFonts w:ascii="Arial" w:eastAsia="Times New Roman" w:hAnsi="Arial" w:cs="Arial"/>
                <w:sz w:val="20"/>
                <w:szCs w:val="20"/>
              </w:rPr>
              <w:t>– folder on NHS Futures?</w:t>
            </w:r>
          </w:p>
        </w:tc>
        <w:tc>
          <w:tcPr>
            <w:tcW w:w="1256" w:type="dxa"/>
          </w:tcPr>
          <w:p w14:paraId="70C4BD28" w14:textId="77777777" w:rsidR="00875FD4" w:rsidRPr="00875FD4" w:rsidRDefault="00875FD4" w:rsidP="00875FD4">
            <w:pPr>
              <w:spacing w:after="0" w:line="240" w:lineRule="auto"/>
              <w:jc w:val="center"/>
              <w:rPr>
                <w:rFonts w:ascii="Arial" w:eastAsia="Times New Roman" w:hAnsi="Arial" w:cs="Arial"/>
                <w:sz w:val="20"/>
                <w:szCs w:val="20"/>
              </w:rPr>
            </w:pPr>
          </w:p>
          <w:p w14:paraId="46998E2F" w14:textId="77777777" w:rsidR="00875FD4" w:rsidRPr="00875FD4" w:rsidRDefault="00875FD4" w:rsidP="00875FD4">
            <w:pPr>
              <w:spacing w:after="0" w:line="240" w:lineRule="auto"/>
              <w:jc w:val="center"/>
              <w:rPr>
                <w:rFonts w:ascii="Arial" w:eastAsia="Times New Roman" w:hAnsi="Arial" w:cs="Arial"/>
                <w:sz w:val="20"/>
                <w:szCs w:val="20"/>
              </w:rPr>
            </w:pPr>
          </w:p>
          <w:p w14:paraId="0BF07539" w14:textId="77777777" w:rsidR="00875FD4" w:rsidRPr="00875FD4" w:rsidRDefault="00875FD4" w:rsidP="00875FD4">
            <w:pPr>
              <w:spacing w:after="0" w:line="240" w:lineRule="auto"/>
              <w:jc w:val="center"/>
              <w:rPr>
                <w:rFonts w:ascii="Arial" w:eastAsia="Times New Roman" w:hAnsi="Arial" w:cs="Arial"/>
                <w:sz w:val="20"/>
                <w:szCs w:val="20"/>
              </w:rPr>
            </w:pPr>
            <w:r w:rsidRPr="00875FD4">
              <w:rPr>
                <w:rFonts w:ascii="Arial" w:eastAsia="Times New Roman" w:hAnsi="Arial" w:cs="Arial"/>
                <w:sz w:val="20"/>
                <w:szCs w:val="20"/>
              </w:rPr>
              <w:t>IP/AK</w:t>
            </w:r>
          </w:p>
        </w:tc>
        <w:tc>
          <w:tcPr>
            <w:tcW w:w="1842" w:type="dxa"/>
            <w:shd w:val="clear" w:color="auto" w:fill="FFFFFF"/>
          </w:tcPr>
          <w:p w14:paraId="22CDBE83" w14:textId="77777777" w:rsidR="00875FD4" w:rsidRPr="00875FD4" w:rsidRDefault="00875FD4" w:rsidP="00875FD4">
            <w:pPr>
              <w:spacing w:after="0" w:line="240" w:lineRule="auto"/>
              <w:jc w:val="center"/>
              <w:rPr>
                <w:rFonts w:ascii="Arial" w:eastAsia="Times New Roman" w:hAnsi="Arial" w:cs="Arial"/>
                <w:sz w:val="20"/>
                <w:szCs w:val="20"/>
              </w:rPr>
            </w:pPr>
          </w:p>
          <w:p w14:paraId="4A1260E9" w14:textId="77777777" w:rsidR="00875FD4" w:rsidRPr="00875FD4" w:rsidRDefault="00875FD4" w:rsidP="00875FD4">
            <w:pPr>
              <w:spacing w:after="0" w:line="240" w:lineRule="auto"/>
              <w:rPr>
                <w:rFonts w:ascii="Arial" w:eastAsia="Times New Roman" w:hAnsi="Arial" w:cs="Arial"/>
                <w:sz w:val="20"/>
                <w:szCs w:val="20"/>
              </w:rPr>
            </w:pPr>
          </w:p>
          <w:p w14:paraId="3E1CA2C3" w14:textId="77777777" w:rsidR="00875FD4" w:rsidRPr="00875FD4" w:rsidRDefault="00875FD4" w:rsidP="00875FD4">
            <w:pPr>
              <w:spacing w:after="0" w:line="240" w:lineRule="auto"/>
              <w:rPr>
                <w:rFonts w:ascii="Arial" w:eastAsia="Times New Roman" w:hAnsi="Arial" w:cs="Arial"/>
                <w:sz w:val="20"/>
                <w:szCs w:val="20"/>
              </w:rPr>
            </w:pPr>
            <w:r w:rsidRPr="00875FD4">
              <w:rPr>
                <w:rFonts w:ascii="Arial" w:eastAsia="Times New Roman" w:hAnsi="Arial" w:cs="Arial"/>
                <w:sz w:val="20"/>
                <w:szCs w:val="20"/>
              </w:rPr>
              <w:t xml:space="preserve">   15.40 - 15.45</w:t>
            </w:r>
          </w:p>
        </w:tc>
      </w:tr>
      <w:tr w:rsidR="00875FD4" w:rsidRPr="00875FD4" w14:paraId="5B01FB27" w14:textId="77777777" w:rsidTr="00875FD4">
        <w:trPr>
          <w:trHeight w:val="697"/>
        </w:trPr>
        <w:tc>
          <w:tcPr>
            <w:tcW w:w="562" w:type="dxa"/>
            <w:vAlign w:val="center"/>
          </w:tcPr>
          <w:p w14:paraId="7BF1BABF" w14:textId="77777777" w:rsidR="00875FD4" w:rsidRPr="00875FD4" w:rsidRDefault="00875FD4" w:rsidP="00875FD4">
            <w:pPr>
              <w:spacing w:after="0" w:line="312" w:lineRule="auto"/>
              <w:jc w:val="center"/>
              <w:rPr>
                <w:rFonts w:ascii="Arial" w:eastAsia="Times New Roman" w:hAnsi="Arial" w:cs="Times New Roman"/>
                <w:szCs w:val="24"/>
              </w:rPr>
            </w:pPr>
            <w:r w:rsidRPr="00875FD4">
              <w:rPr>
                <w:rFonts w:ascii="Arial" w:eastAsia="Times New Roman" w:hAnsi="Arial" w:cs="Times New Roman"/>
                <w:szCs w:val="24"/>
              </w:rPr>
              <w:t>6.</w:t>
            </w:r>
          </w:p>
        </w:tc>
        <w:tc>
          <w:tcPr>
            <w:tcW w:w="5407" w:type="dxa"/>
            <w:vAlign w:val="center"/>
          </w:tcPr>
          <w:p w14:paraId="03961D83" w14:textId="77777777" w:rsidR="00875FD4" w:rsidRPr="00875FD4" w:rsidRDefault="00875FD4" w:rsidP="00875FD4">
            <w:pPr>
              <w:spacing w:before="120" w:after="120" w:line="312" w:lineRule="auto"/>
              <w:rPr>
                <w:rFonts w:ascii="Arial" w:eastAsia="Times New Roman" w:hAnsi="Arial" w:cs="Times New Roman"/>
                <w:b/>
                <w:bCs/>
                <w:sz w:val="20"/>
                <w:szCs w:val="20"/>
              </w:rPr>
            </w:pPr>
            <w:r w:rsidRPr="00875FD4">
              <w:rPr>
                <w:rFonts w:ascii="Arial" w:eastAsia="Times New Roman" w:hAnsi="Arial" w:cs="Times New Roman"/>
                <w:b/>
                <w:bCs/>
                <w:sz w:val="20"/>
                <w:szCs w:val="20"/>
              </w:rPr>
              <w:t>Education/training/webinars</w:t>
            </w:r>
          </w:p>
          <w:p w14:paraId="30F6E243" w14:textId="77777777" w:rsidR="00875FD4" w:rsidRPr="00875FD4" w:rsidRDefault="00875FD4" w:rsidP="00875FD4">
            <w:pPr>
              <w:numPr>
                <w:ilvl w:val="0"/>
                <w:numId w:val="18"/>
              </w:numPr>
              <w:spacing w:before="120" w:after="120" w:line="312" w:lineRule="auto"/>
              <w:contextualSpacing/>
              <w:rPr>
                <w:rFonts w:ascii="Arial" w:eastAsia="Times New Roman" w:hAnsi="Arial" w:cs="Times New Roman"/>
                <w:sz w:val="20"/>
                <w:szCs w:val="20"/>
              </w:rPr>
            </w:pPr>
            <w:r w:rsidRPr="00875FD4">
              <w:rPr>
                <w:rFonts w:ascii="Arial" w:eastAsia="Times New Roman" w:hAnsi="Arial" w:cs="Arial"/>
                <w:bCs/>
                <w:sz w:val="20"/>
                <w:szCs w:val="20"/>
              </w:rPr>
              <w:t>HOOF B prescriber request form – sign off</w:t>
            </w:r>
          </w:p>
          <w:p w14:paraId="0A52FC9C" w14:textId="77777777" w:rsidR="00875FD4" w:rsidRPr="00875FD4" w:rsidRDefault="00875FD4" w:rsidP="00875FD4">
            <w:pPr>
              <w:numPr>
                <w:ilvl w:val="0"/>
                <w:numId w:val="18"/>
              </w:numPr>
              <w:spacing w:after="0" w:line="312" w:lineRule="auto"/>
              <w:contextualSpacing/>
              <w:rPr>
                <w:rFonts w:ascii="Arial" w:eastAsia="Times New Roman" w:hAnsi="Arial" w:cs="Times New Roman"/>
                <w:sz w:val="20"/>
                <w:szCs w:val="20"/>
              </w:rPr>
            </w:pPr>
            <w:r w:rsidRPr="00875FD4">
              <w:rPr>
                <w:rFonts w:ascii="Arial" w:eastAsia="Times New Roman" w:hAnsi="Arial" w:cs="Arial"/>
                <w:b/>
                <w:sz w:val="20"/>
                <w:szCs w:val="20"/>
              </w:rPr>
              <w:t xml:space="preserve">Local system Oxygen webinars </w:t>
            </w:r>
            <w:r w:rsidRPr="00875FD4">
              <w:rPr>
                <w:rFonts w:ascii="Arial" w:eastAsia="Times New Roman" w:hAnsi="Arial" w:cs="Arial"/>
                <w:bCs/>
                <w:sz w:val="20"/>
                <w:szCs w:val="20"/>
              </w:rPr>
              <w:t>–</w:t>
            </w:r>
            <w:r w:rsidRPr="00875FD4">
              <w:rPr>
                <w:rFonts w:ascii="Arial" w:eastAsia="Times New Roman" w:hAnsi="Arial" w:cs="Arial"/>
                <w:b/>
                <w:sz w:val="20"/>
                <w:szCs w:val="20"/>
              </w:rPr>
              <w:t xml:space="preserve"> </w:t>
            </w:r>
            <w:r w:rsidRPr="00875FD4">
              <w:rPr>
                <w:rFonts w:ascii="Arial" w:eastAsia="Times New Roman" w:hAnsi="Arial" w:cs="Arial"/>
                <w:bCs/>
                <w:sz w:val="20"/>
                <w:szCs w:val="20"/>
              </w:rPr>
              <w:t>plan for roll out and roles</w:t>
            </w:r>
          </w:p>
          <w:p w14:paraId="2CB19F1A" w14:textId="77777777" w:rsidR="00875FD4" w:rsidRPr="00875FD4" w:rsidRDefault="00875FD4" w:rsidP="00875FD4">
            <w:pPr>
              <w:numPr>
                <w:ilvl w:val="0"/>
                <w:numId w:val="18"/>
              </w:numPr>
              <w:spacing w:before="120" w:after="120" w:line="312" w:lineRule="auto"/>
              <w:contextualSpacing/>
              <w:rPr>
                <w:rFonts w:ascii="Arial" w:eastAsia="Times New Roman" w:hAnsi="Arial" w:cs="Times New Roman"/>
                <w:b/>
                <w:bCs/>
                <w:sz w:val="20"/>
                <w:szCs w:val="20"/>
              </w:rPr>
            </w:pPr>
            <w:r w:rsidRPr="00875FD4">
              <w:rPr>
                <w:rFonts w:ascii="Arial" w:eastAsia="Times New Roman" w:hAnsi="Arial" w:cs="Times New Roman"/>
                <w:b/>
                <w:bCs/>
                <w:sz w:val="20"/>
                <w:szCs w:val="20"/>
              </w:rPr>
              <w:t>Education modules</w:t>
            </w:r>
          </w:p>
        </w:tc>
        <w:tc>
          <w:tcPr>
            <w:tcW w:w="1256" w:type="dxa"/>
            <w:vAlign w:val="center"/>
          </w:tcPr>
          <w:p w14:paraId="3531654A" w14:textId="77777777" w:rsidR="00875FD4" w:rsidRPr="00875FD4" w:rsidRDefault="00875FD4" w:rsidP="00875FD4">
            <w:pPr>
              <w:spacing w:after="0" w:line="240" w:lineRule="auto"/>
              <w:jc w:val="center"/>
              <w:rPr>
                <w:rFonts w:ascii="Arial" w:eastAsia="Times New Roman" w:hAnsi="Arial" w:cs="Times New Roman"/>
                <w:sz w:val="20"/>
                <w:szCs w:val="20"/>
              </w:rPr>
            </w:pPr>
          </w:p>
          <w:p w14:paraId="43078E3E" w14:textId="77777777" w:rsidR="00875FD4" w:rsidRPr="00875FD4" w:rsidRDefault="00875FD4" w:rsidP="00875FD4">
            <w:pPr>
              <w:spacing w:after="0" w:line="240" w:lineRule="auto"/>
              <w:jc w:val="center"/>
              <w:rPr>
                <w:rFonts w:ascii="Arial" w:eastAsia="Times New Roman" w:hAnsi="Arial" w:cs="Times New Roman"/>
                <w:sz w:val="20"/>
                <w:szCs w:val="20"/>
              </w:rPr>
            </w:pPr>
          </w:p>
          <w:p w14:paraId="13E8A982" w14:textId="77777777" w:rsidR="00875FD4" w:rsidRPr="00875FD4" w:rsidRDefault="00875FD4" w:rsidP="00875FD4">
            <w:pPr>
              <w:spacing w:after="0" w:line="240" w:lineRule="auto"/>
              <w:jc w:val="center"/>
              <w:rPr>
                <w:rFonts w:ascii="Arial" w:eastAsia="Times New Roman" w:hAnsi="Arial" w:cs="Times New Roman"/>
                <w:sz w:val="20"/>
                <w:szCs w:val="20"/>
              </w:rPr>
            </w:pPr>
            <w:r w:rsidRPr="00875FD4">
              <w:rPr>
                <w:rFonts w:ascii="Arial" w:eastAsia="Times New Roman" w:hAnsi="Arial" w:cs="Times New Roman"/>
                <w:sz w:val="20"/>
                <w:szCs w:val="20"/>
              </w:rPr>
              <w:t>MAP</w:t>
            </w:r>
          </w:p>
          <w:p w14:paraId="5FBB908E" w14:textId="77777777" w:rsidR="00875FD4" w:rsidRPr="00875FD4" w:rsidRDefault="00875FD4" w:rsidP="00875FD4">
            <w:pPr>
              <w:spacing w:after="0" w:line="240" w:lineRule="auto"/>
              <w:jc w:val="center"/>
              <w:rPr>
                <w:rFonts w:ascii="Arial" w:eastAsia="Times New Roman" w:hAnsi="Arial" w:cs="Times New Roman"/>
                <w:sz w:val="20"/>
                <w:szCs w:val="20"/>
              </w:rPr>
            </w:pPr>
            <w:r w:rsidRPr="00875FD4">
              <w:rPr>
                <w:rFonts w:ascii="Arial" w:eastAsia="Times New Roman" w:hAnsi="Arial" w:cs="Times New Roman"/>
                <w:sz w:val="20"/>
                <w:szCs w:val="20"/>
              </w:rPr>
              <w:t>ALL</w:t>
            </w:r>
            <w:r w:rsidRPr="00875FD4">
              <w:rPr>
                <w:rFonts w:ascii="Arial" w:eastAsia="Times New Roman" w:hAnsi="Arial" w:cs="Times New Roman"/>
                <w:sz w:val="20"/>
                <w:szCs w:val="20"/>
              </w:rPr>
              <w:br/>
            </w:r>
          </w:p>
          <w:p w14:paraId="39A5777F" w14:textId="77777777" w:rsidR="00875FD4" w:rsidRPr="00875FD4" w:rsidRDefault="00875FD4" w:rsidP="00875FD4">
            <w:pPr>
              <w:spacing w:after="0" w:line="240" w:lineRule="auto"/>
              <w:jc w:val="center"/>
              <w:rPr>
                <w:rFonts w:ascii="Arial" w:eastAsia="Times New Roman" w:hAnsi="Arial" w:cs="Times New Roman"/>
                <w:sz w:val="20"/>
                <w:szCs w:val="20"/>
              </w:rPr>
            </w:pPr>
          </w:p>
          <w:p w14:paraId="1BE609CC" w14:textId="77777777" w:rsidR="00875FD4" w:rsidRPr="00875FD4" w:rsidRDefault="00875FD4" w:rsidP="00875FD4">
            <w:pPr>
              <w:spacing w:after="0" w:line="240" w:lineRule="auto"/>
              <w:jc w:val="center"/>
              <w:rPr>
                <w:rFonts w:ascii="Arial" w:eastAsia="Times New Roman" w:hAnsi="Arial" w:cs="Times New Roman"/>
                <w:sz w:val="20"/>
                <w:szCs w:val="20"/>
              </w:rPr>
            </w:pPr>
            <w:r w:rsidRPr="00875FD4">
              <w:rPr>
                <w:rFonts w:ascii="Arial" w:eastAsia="Times New Roman" w:hAnsi="Arial" w:cs="Times New Roman"/>
                <w:sz w:val="20"/>
                <w:szCs w:val="20"/>
              </w:rPr>
              <w:t>CL/</w:t>
            </w:r>
            <w:proofErr w:type="spellStart"/>
            <w:r w:rsidRPr="00875FD4">
              <w:rPr>
                <w:rFonts w:ascii="Arial" w:eastAsia="Times New Roman" w:hAnsi="Arial" w:cs="Times New Roman"/>
                <w:sz w:val="20"/>
                <w:szCs w:val="20"/>
              </w:rPr>
              <w:t>LMcD</w:t>
            </w:r>
            <w:proofErr w:type="spellEnd"/>
          </w:p>
        </w:tc>
        <w:tc>
          <w:tcPr>
            <w:tcW w:w="1842" w:type="dxa"/>
            <w:shd w:val="clear" w:color="auto" w:fill="FFFFFF"/>
            <w:vAlign w:val="center"/>
          </w:tcPr>
          <w:p w14:paraId="63129599" w14:textId="77777777" w:rsidR="00875FD4" w:rsidRPr="00875FD4" w:rsidRDefault="00875FD4" w:rsidP="00875FD4">
            <w:pPr>
              <w:spacing w:after="0" w:line="240" w:lineRule="auto"/>
              <w:rPr>
                <w:rFonts w:ascii="Arial" w:eastAsia="Times New Roman" w:hAnsi="Arial" w:cs="Times New Roman"/>
                <w:sz w:val="20"/>
                <w:szCs w:val="20"/>
              </w:rPr>
            </w:pPr>
            <w:r w:rsidRPr="00875FD4">
              <w:rPr>
                <w:rFonts w:ascii="Arial" w:eastAsia="Times New Roman" w:hAnsi="Arial" w:cs="Times New Roman"/>
                <w:sz w:val="20"/>
                <w:szCs w:val="20"/>
              </w:rPr>
              <w:t xml:space="preserve">   15.45 - 15.55</w:t>
            </w:r>
          </w:p>
        </w:tc>
      </w:tr>
      <w:tr w:rsidR="00875FD4" w:rsidRPr="00875FD4" w14:paraId="52C3DA01" w14:textId="77777777" w:rsidTr="00875FD4">
        <w:trPr>
          <w:trHeight w:val="1545"/>
        </w:trPr>
        <w:tc>
          <w:tcPr>
            <w:tcW w:w="562" w:type="dxa"/>
            <w:vAlign w:val="center"/>
          </w:tcPr>
          <w:p w14:paraId="760CE892" w14:textId="77777777" w:rsidR="00875FD4" w:rsidRPr="00875FD4" w:rsidRDefault="00875FD4" w:rsidP="00875FD4">
            <w:pPr>
              <w:spacing w:after="0" w:line="312" w:lineRule="auto"/>
              <w:jc w:val="center"/>
              <w:rPr>
                <w:rFonts w:ascii="Arial" w:eastAsia="Times New Roman" w:hAnsi="Arial" w:cs="Times New Roman"/>
                <w:szCs w:val="24"/>
              </w:rPr>
            </w:pPr>
          </w:p>
          <w:p w14:paraId="68432E56" w14:textId="77777777" w:rsidR="00875FD4" w:rsidRPr="00875FD4" w:rsidRDefault="00875FD4" w:rsidP="00875FD4">
            <w:pPr>
              <w:spacing w:after="0" w:line="312" w:lineRule="auto"/>
              <w:jc w:val="center"/>
              <w:rPr>
                <w:rFonts w:ascii="Arial" w:eastAsia="Times New Roman" w:hAnsi="Arial" w:cs="Times New Roman"/>
                <w:szCs w:val="24"/>
              </w:rPr>
            </w:pPr>
          </w:p>
          <w:p w14:paraId="74557879" w14:textId="77777777" w:rsidR="00875FD4" w:rsidRPr="00875FD4" w:rsidRDefault="00875FD4" w:rsidP="00875FD4">
            <w:pPr>
              <w:spacing w:after="0" w:line="312" w:lineRule="auto"/>
              <w:jc w:val="center"/>
              <w:rPr>
                <w:rFonts w:ascii="Arial" w:eastAsia="Times New Roman" w:hAnsi="Arial" w:cs="Times New Roman"/>
                <w:szCs w:val="24"/>
              </w:rPr>
            </w:pPr>
            <w:r w:rsidRPr="00875FD4">
              <w:rPr>
                <w:rFonts w:ascii="Arial" w:eastAsia="Times New Roman" w:hAnsi="Arial" w:cs="Times New Roman"/>
                <w:szCs w:val="24"/>
              </w:rPr>
              <w:t>7.</w:t>
            </w:r>
          </w:p>
          <w:p w14:paraId="218C315A" w14:textId="77777777" w:rsidR="00875FD4" w:rsidRPr="00875FD4" w:rsidRDefault="00875FD4" w:rsidP="00875FD4">
            <w:pPr>
              <w:spacing w:after="0" w:line="312" w:lineRule="auto"/>
              <w:rPr>
                <w:rFonts w:ascii="Arial" w:eastAsia="Times New Roman" w:hAnsi="Arial" w:cs="Arial"/>
                <w:szCs w:val="24"/>
              </w:rPr>
            </w:pPr>
          </w:p>
        </w:tc>
        <w:tc>
          <w:tcPr>
            <w:tcW w:w="5407" w:type="dxa"/>
            <w:vAlign w:val="center"/>
          </w:tcPr>
          <w:p w14:paraId="1A4E1C32" w14:textId="77777777" w:rsidR="00875FD4" w:rsidRPr="00875FD4" w:rsidRDefault="00875FD4" w:rsidP="00875FD4">
            <w:pPr>
              <w:spacing w:before="120" w:after="0" w:line="312" w:lineRule="auto"/>
              <w:rPr>
                <w:rFonts w:ascii="Arial" w:eastAsia="Times New Roman" w:hAnsi="Arial" w:cs="Times New Roman"/>
                <w:b/>
                <w:bCs/>
                <w:sz w:val="20"/>
                <w:szCs w:val="20"/>
              </w:rPr>
            </w:pPr>
            <w:r w:rsidRPr="00875FD4">
              <w:rPr>
                <w:rFonts w:ascii="Arial" w:eastAsia="Times New Roman" w:hAnsi="Arial" w:cs="Times New Roman"/>
                <w:b/>
                <w:bCs/>
                <w:sz w:val="20"/>
                <w:szCs w:val="20"/>
              </w:rPr>
              <w:t>AOB and next steps</w:t>
            </w:r>
          </w:p>
          <w:p w14:paraId="419C5D1E" w14:textId="77777777" w:rsidR="00875FD4" w:rsidRPr="00875FD4" w:rsidRDefault="00875FD4" w:rsidP="00875FD4">
            <w:pPr>
              <w:numPr>
                <w:ilvl w:val="0"/>
                <w:numId w:val="16"/>
              </w:numPr>
              <w:spacing w:after="0" w:line="312" w:lineRule="auto"/>
              <w:contextualSpacing/>
              <w:rPr>
                <w:rFonts w:ascii="Arial" w:eastAsia="Times New Roman" w:hAnsi="Arial" w:cs="Times New Roman"/>
                <w:sz w:val="20"/>
                <w:szCs w:val="20"/>
              </w:rPr>
            </w:pPr>
            <w:r w:rsidRPr="00875FD4">
              <w:rPr>
                <w:rFonts w:ascii="Arial" w:eastAsia="Times New Roman" w:hAnsi="Arial" w:cs="Times New Roman"/>
                <w:sz w:val="20"/>
                <w:szCs w:val="20"/>
              </w:rPr>
              <w:t>Meeting schedule and timings</w:t>
            </w:r>
          </w:p>
          <w:p w14:paraId="26AD0F28" w14:textId="77777777" w:rsidR="00875FD4" w:rsidRPr="00875FD4" w:rsidRDefault="00875FD4" w:rsidP="00875FD4">
            <w:pPr>
              <w:numPr>
                <w:ilvl w:val="0"/>
                <w:numId w:val="16"/>
              </w:numPr>
              <w:spacing w:after="0" w:line="312" w:lineRule="auto"/>
              <w:contextualSpacing/>
              <w:rPr>
                <w:rFonts w:ascii="Arial" w:eastAsia="Times New Roman" w:hAnsi="Arial" w:cs="Times New Roman"/>
                <w:sz w:val="20"/>
                <w:szCs w:val="20"/>
              </w:rPr>
            </w:pPr>
            <w:r w:rsidRPr="00875FD4">
              <w:rPr>
                <w:rFonts w:ascii="Arial" w:eastAsia="Times New Roman" w:hAnsi="Arial" w:cs="Times New Roman"/>
                <w:sz w:val="20"/>
                <w:szCs w:val="20"/>
              </w:rPr>
              <w:t>Date for next meeting:25</w:t>
            </w:r>
            <w:r w:rsidRPr="00875FD4">
              <w:rPr>
                <w:rFonts w:ascii="Arial" w:eastAsia="Times New Roman" w:hAnsi="Arial" w:cs="Times New Roman"/>
                <w:sz w:val="20"/>
                <w:szCs w:val="20"/>
                <w:vertAlign w:val="superscript"/>
              </w:rPr>
              <w:t>th</w:t>
            </w:r>
            <w:r w:rsidRPr="00875FD4">
              <w:rPr>
                <w:rFonts w:ascii="Arial" w:eastAsia="Times New Roman" w:hAnsi="Arial" w:cs="Times New Roman"/>
                <w:sz w:val="20"/>
                <w:szCs w:val="20"/>
              </w:rPr>
              <w:t xml:space="preserve"> February 2021, 3-4pm via MS Teams</w:t>
            </w:r>
          </w:p>
        </w:tc>
        <w:tc>
          <w:tcPr>
            <w:tcW w:w="1256" w:type="dxa"/>
            <w:vAlign w:val="center"/>
          </w:tcPr>
          <w:p w14:paraId="582B4167" w14:textId="77777777" w:rsidR="00875FD4" w:rsidRPr="00875FD4" w:rsidRDefault="00875FD4" w:rsidP="00875FD4">
            <w:pPr>
              <w:spacing w:after="0" w:line="240" w:lineRule="auto"/>
              <w:jc w:val="center"/>
              <w:rPr>
                <w:rFonts w:ascii="Arial" w:eastAsia="Times New Roman" w:hAnsi="Arial" w:cs="Times New Roman"/>
                <w:sz w:val="20"/>
                <w:szCs w:val="20"/>
              </w:rPr>
            </w:pPr>
            <w:r w:rsidRPr="00875FD4">
              <w:rPr>
                <w:rFonts w:ascii="Arial" w:eastAsia="Times New Roman" w:hAnsi="Arial" w:cs="Times New Roman"/>
                <w:sz w:val="20"/>
                <w:szCs w:val="20"/>
              </w:rPr>
              <w:t>ALL</w:t>
            </w:r>
          </w:p>
        </w:tc>
        <w:tc>
          <w:tcPr>
            <w:tcW w:w="1842" w:type="dxa"/>
            <w:shd w:val="clear" w:color="auto" w:fill="FFFFFF"/>
            <w:vAlign w:val="center"/>
          </w:tcPr>
          <w:p w14:paraId="0E78FE63" w14:textId="77777777" w:rsidR="00875FD4" w:rsidRPr="00875FD4" w:rsidRDefault="00875FD4" w:rsidP="00875FD4">
            <w:pPr>
              <w:spacing w:after="0" w:line="240" w:lineRule="auto"/>
              <w:jc w:val="center"/>
              <w:rPr>
                <w:rFonts w:ascii="Arial" w:eastAsia="Times New Roman" w:hAnsi="Arial" w:cs="Arial"/>
                <w:sz w:val="20"/>
                <w:szCs w:val="20"/>
              </w:rPr>
            </w:pPr>
            <w:r w:rsidRPr="00875FD4">
              <w:rPr>
                <w:rFonts w:ascii="Arial" w:eastAsia="Times New Roman" w:hAnsi="Arial" w:cs="Arial"/>
                <w:sz w:val="20"/>
                <w:szCs w:val="20"/>
              </w:rPr>
              <w:t>15.55 - 16.00</w:t>
            </w:r>
          </w:p>
        </w:tc>
      </w:tr>
    </w:tbl>
    <w:p w14:paraId="7AA2E713" w14:textId="21B63CBB" w:rsidR="00875FD4" w:rsidRDefault="00875FD4" w:rsidP="00875FD4">
      <w:r w:rsidRPr="00875FD4">
        <w:lastRenderedPageBreak/>
        <w:drawing>
          <wp:inline distT="0" distB="0" distL="0" distR="0" wp14:anchorId="27D8BA44" wp14:editId="2975A7E1">
            <wp:extent cx="5731510" cy="808037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8080375"/>
                    </a:xfrm>
                    <a:prstGeom prst="rect">
                      <a:avLst/>
                    </a:prstGeom>
                    <a:noFill/>
                    <a:ln>
                      <a:noFill/>
                    </a:ln>
                  </pic:spPr>
                </pic:pic>
              </a:graphicData>
            </a:graphic>
          </wp:inline>
        </w:drawing>
      </w:r>
    </w:p>
    <w:p w14:paraId="67448B2D" w14:textId="38F33FD5" w:rsidR="00875FD4" w:rsidRDefault="00875FD4" w:rsidP="00875FD4"/>
    <w:p w14:paraId="66E4B301" w14:textId="6EB42B64" w:rsidR="00875FD4" w:rsidRDefault="00875FD4" w:rsidP="00875FD4"/>
    <w:p w14:paraId="10F1891A" w14:textId="4F5DD0E2" w:rsidR="00875FD4" w:rsidRPr="00875FD4" w:rsidRDefault="00875FD4" w:rsidP="00875FD4">
      <w:r w:rsidRPr="00875FD4">
        <w:lastRenderedPageBreak/>
        <w:drawing>
          <wp:inline distT="0" distB="0" distL="0" distR="0" wp14:anchorId="23C9EFCE" wp14:editId="4AA25B4E">
            <wp:extent cx="5731510" cy="769937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7699375"/>
                    </a:xfrm>
                    <a:prstGeom prst="rect">
                      <a:avLst/>
                    </a:prstGeom>
                    <a:noFill/>
                    <a:ln>
                      <a:noFill/>
                    </a:ln>
                  </pic:spPr>
                </pic:pic>
              </a:graphicData>
            </a:graphic>
          </wp:inline>
        </w:drawing>
      </w:r>
    </w:p>
    <w:sectPr w:rsidR="00875FD4" w:rsidRPr="00875FD4">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42618" w14:textId="77777777" w:rsidR="008D5C4B" w:rsidRDefault="008D5C4B" w:rsidP="00A2216D">
      <w:pPr>
        <w:spacing w:after="0" w:line="240" w:lineRule="auto"/>
      </w:pPr>
      <w:r>
        <w:separator/>
      </w:r>
    </w:p>
  </w:endnote>
  <w:endnote w:type="continuationSeparator" w:id="0">
    <w:p w14:paraId="5B88E434" w14:textId="77777777" w:rsidR="008D5C4B" w:rsidRDefault="008D5C4B" w:rsidP="00A22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Kristen ITC">
    <w:panose1 w:val="03050502040202030202"/>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4626666"/>
      <w:docPartObj>
        <w:docPartGallery w:val="Page Numbers (Bottom of Page)"/>
        <w:docPartUnique/>
      </w:docPartObj>
    </w:sdtPr>
    <w:sdtEndPr>
      <w:rPr>
        <w:color w:val="7F7F7F" w:themeColor="background1" w:themeShade="7F"/>
        <w:spacing w:val="60"/>
      </w:rPr>
    </w:sdtEndPr>
    <w:sdtContent>
      <w:p w14:paraId="0CAAAFC9" w14:textId="5E85E2FA" w:rsidR="008D5C4B" w:rsidRDefault="008D5C4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4FF9B62" w14:textId="77777777" w:rsidR="008D5C4B" w:rsidRDefault="008D5C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741CA" w14:textId="77777777" w:rsidR="008D5C4B" w:rsidRDefault="008D5C4B" w:rsidP="00A2216D">
      <w:pPr>
        <w:spacing w:after="0" w:line="240" w:lineRule="auto"/>
      </w:pPr>
      <w:r>
        <w:separator/>
      </w:r>
    </w:p>
  </w:footnote>
  <w:footnote w:type="continuationSeparator" w:id="0">
    <w:p w14:paraId="41F6D7F9" w14:textId="77777777" w:rsidR="008D5C4B" w:rsidRDefault="008D5C4B" w:rsidP="00A221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25BE0"/>
    <w:multiLevelType w:val="hybridMultilevel"/>
    <w:tmpl w:val="F19EF1FE"/>
    <w:lvl w:ilvl="0" w:tplc="0288728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C692F"/>
    <w:multiLevelType w:val="hybridMultilevel"/>
    <w:tmpl w:val="FD04378A"/>
    <w:lvl w:ilvl="0" w:tplc="FD10DA62">
      <w:start w:val="1"/>
      <w:numFmt w:val="bullet"/>
      <w:lvlText w:val="•"/>
      <w:lvlJc w:val="left"/>
      <w:pPr>
        <w:tabs>
          <w:tab w:val="num" w:pos="720"/>
        </w:tabs>
        <w:ind w:left="720" w:hanging="360"/>
      </w:pPr>
      <w:rPr>
        <w:rFonts w:ascii="Arial" w:hAnsi="Arial" w:hint="default"/>
      </w:rPr>
    </w:lvl>
    <w:lvl w:ilvl="1" w:tplc="A4DCF5BE" w:tentative="1">
      <w:start w:val="1"/>
      <w:numFmt w:val="bullet"/>
      <w:lvlText w:val="•"/>
      <w:lvlJc w:val="left"/>
      <w:pPr>
        <w:tabs>
          <w:tab w:val="num" w:pos="1440"/>
        </w:tabs>
        <w:ind w:left="1440" w:hanging="360"/>
      </w:pPr>
      <w:rPr>
        <w:rFonts w:ascii="Arial" w:hAnsi="Arial" w:hint="default"/>
      </w:rPr>
    </w:lvl>
    <w:lvl w:ilvl="2" w:tplc="2FF40B7A" w:tentative="1">
      <w:start w:val="1"/>
      <w:numFmt w:val="bullet"/>
      <w:lvlText w:val="•"/>
      <w:lvlJc w:val="left"/>
      <w:pPr>
        <w:tabs>
          <w:tab w:val="num" w:pos="2160"/>
        </w:tabs>
        <w:ind w:left="2160" w:hanging="360"/>
      </w:pPr>
      <w:rPr>
        <w:rFonts w:ascii="Arial" w:hAnsi="Arial" w:hint="default"/>
      </w:rPr>
    </w:lvl>
    <w:lvl w:ilvl="3" w:tplc="9AE6DA3A" w:tentative="1">
      <w:start w:val="1"/>
      <w:numFmt w:val="bullet"/>
      <w:lvlText w:val="•"/>
      <w:lvlJc w:val="left"/>
      <w:pPr>
        <w:tabs>
          <w:tab w:val="num" w:pos="2880"/>
        </w:tabs>
        <w:ind w:left="2880" w:hanging="360"/>
      </w:pPr>
      <w:rPr>
        <w:rFonts w:ascii="Arial" w:hAnsi="Arial" w:hint="default"/>
      </w:rPr>
    </w:lvl>
    <w:lvl w:ilvl="4" w:tplc="784A2CCE" w:tentative="1">
      <w:start w:val="1"/>
      <w:numFmt w:val="bullet"/>
      <w:lvlText w:val="•"/>
      <w:lvlJc w:val="left"/>
      <w:pPr>
        <w:tabs>
          <w:tab w:val="num" w:pos="3600"/>
        </w:tabs>
        <w:ind w:left="3600" w:hanging="360"/>
      </w:pPr>
      <w:rPr>
        <w:rFonts w:ascii="Arial" w:hAnsi="Arial" w:hint="default"/>
      </w:rPr>
    </w:lvl>
    <w:lvl w:ilvl="5" w:tplc="5462B800" w:tentative="1">
      <w:start w:val="1"/>
      <w:numFmt w:val="bullet"/>
      <w:lvlText w:val="•"/>
      <w:lvlJc w:val="left"/>
      <w:pPr>
        <w:tabs>
          <w:tab w:val="num" w:pos="4320"/>
        </w:tabs>
        <w:ind w:left="4320" w:hanging="360"/>
      </w:pPr>
      <w:rPr>
        <w:rFonts w:ascii="Arial" w:hAnsi="Arial" w:hint="default"/>
      </w:rPr>
    </w:lvl>
    <w:lvl w:ilvl="6" w:tplc="57AA86EC" w:tentative="1">
      <w:start w:val="1"/>
      <w:numFmt w:val="bullet"/>
      <w:lvlText w:val="•"/>
      <w:lvlJc w:val="left"/>
      <w:pPr>
        <w:tabs>
          <w:tab w:val="num" w:pos="5040"/>
        </w:tabs>
        <w:ind w:left="5040" w:hanging="360"/>
      </w:pPr>
      <w:rPr>
        <w:rFonts w:ascii="Arial" w:hAnsi="Arial" w:hint="default"/>
      </w:rPr>
    </w:lvl>
    <w:lvl w:ilvl="7" w:tplc="74D6933C" w:tentative="1">
      <w:start w:val="1"/>
      <w:numFmt w:val="bullet"/>
      <w:lvlText w:val="•"/>
      <w:lvlJc w:val="left"/>
      <w:pPr>
        <w:tabs>
          <w:tab w:val="num" w:pos="5760"/>
        </w:tabs>
        <w:ind w:left="5760" w:hanging="360"/>
      </w:pPr>
      <w:rPr>
        <w:rFonts w:ascii="Arial" w:hAnsi="Arial" w:hint="default"/>
      </w:rPr>
    </w:lvl>
    <w:lvl w:ilvl="8" w:tplc="12220F1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B82A3B"/>
    <w:multiLevelType w:val="hybridMultilevel"/>
    <w:tmpl w:val="ACB89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96365"/>
    <w:multiLevelType w:val="hybridMultilevel"/>
    <w:tmpl w:val="F30A5636"/>
    <w:lvl w:ilvl="0" w:tplc="C2C8E5D0">
      <w:start w:val="1"/>
      <w:numFmt w:val="decimal"/>
      <w:lvlText w:val="%1."/>
      <w:lvlJc w:val="left"/>
      <w:pPr>
        <w:ind w:left="720" w:hanging="36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CA4870"/>
    <w:multiLevelType w:val="hybridMultilevel"/>
    <w:tmpl w:val="4BF2F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5F0C14"/>
    <w:multiLevelType w:val="hybridMultilevel"/>
    <w:tmpl w:val="FAC4D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B94623"/>
    <w:multiLevelType w:val="multilevel"/>
    <w:tmpl w:val="E0967E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5093565"/>
    <w:multiLevelType w:val="hybridMultilevel"/>
    <w:tmpl w:val="64385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186B70"/>
    <w:multiLevelType w:val="hybridMultilevel"/>
    <w:tmpl w:val="6E24C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820236"/>
    <w:multiLevelType w:val="multilevel"/>
    <w:tmpl w:val="DF24F32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5A216604"/>
    <w:multiLevelType w:val="hybridMultilevel"/>
    <w:tmpl w:val="15C0B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A73E7E"/>
    <w:multiLevelType w:val="multilevel"/>
    <w:tmpl w:val="7166E4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2B92DB7"/>
    <w:multiLevelType w:val="hybridMultilevel"/>
    <w:tmpl w:val="E4F07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170CEE"/>
    <w:multiLevelType w:val="hybridMultilevel"/>
    <w:tmpl w:val="42F87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9A1CA6"/>
    <w:multiLevelType w:val="hybridMultilevel"/>
    <w:tmpl w:val="C0B0B4C2"/>
    <w:lvl w:ilvl="0" w:tplc="1D7EDF4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265211"/>
    <w:multiLevelType w:val="hybridMultilevel"/>
    <w:tmpl w:val="8C24E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D67B19"/>
    <w:multiLevelType w:val="hybridMultilevel"/>
    <w:tmpl w:val="A0CAF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B64777"/>
    <w:multiLevelType w:val="hybridMultilevel"/>
    <w:tmpl w:val="739A3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5"/>
  </w:num>
  <w:num w:numId="4">
    <w:abstractNumId w:val="9"/>
  </w:num>
  <w:num w:numId="5">
    <w:abstractNumId w:val="11"/>
  </w:num>
  <w:num w:numId="6">
    <w:abstractNumId w:val="6"/>
  </w:num>
  <w:num w:numId="7">
    <w:abstractNumId w:val="12"/>
  </w:num>
  <w:num w:numId="8">
    <w:abstractNumId w:val="10"/>
  </w:num>
  <w:num w:numId="9">
    <w:abstractNumId w:val="1"/>
  </w:num>
  <w:num w:numId="10">
    <w:abstractNumId w:val="8"/>
  </w:num>
  <w:num w:numId="11">
    <w:abstractNumId w:val="15"/>
  </w:num>
  <w:num w:numId="12">
    <w:abstractNumId w:val="2"/>
  </w:num>
  <w:num w:numId="13">
    <w:abstractNumId w:val="0"/>
  </w:num>
  <w:num w:numId="14">
    <w:abstractNumId w:val="13"/>
  </w:num>
  <w:num w:numId="15">
    <w:abstractNumId w:val="16"/>
  </w:num>
  <w:num w:numId="16">
    <w:abstractNumId w:val="17"/>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900"/>
    <w:rsid w:val="00003D1B"/>
    <w:rsid w:val="00005D7B"/>
    <w:rsid w:val="000133FB"/>
    <w:rsid w:val="0004338A"/>
    <w:rsid w:val="00044CA5"/>
    <w:rsid w:val="00053EAE"/>
    <w:rsid w:val="00067780"/>
    <w:rsid w:val="00080A36"/>
    <w:rsid w:val="00085AFB"/>
    <w:rsid w:val="000926C1"/>
    <w:rsid w:val="000A45DF"/>
    <w:rsid w:val="000A4A62"/>
    <w:rsid w:val="000B5AB8"/>
    <w:rsid w:val="000C65C0"/>
    <w:rsid w:val="000D26FA"/>
    <w:rsid w:val="000E6EEE"/>
    <w:rsid w:val="000E7EB4"/>
    <w:rsid w:val="000F03FE"/>
    <w:rsid w:val="000F09BE"/>
    <w:rsid w:val="001020F4"/>
    <w:rsid w:val="00104133"/>
    <w:rsid w:val="00104B00"/>
    <w:rsid w:val="00105ECA"/>
    <w:rsid w:val="00117E0C"/>
    <w:rsid w:val="00120332"/>
    <w:rsid w:val="00121F45"/>
    <w:rsid w:val="001225C2"/>
    <w:rsid w:val="001231A6"/>
    <w:rsid w:val="00123CDF"/>
    <w:rsid w:val="001273F9"/>
    <w:rsid w:val="001362DD"/>
    <w:rsid w:val="00140AC0"/>
    <w:rsid w:val="00144889"/>
    <w:rsid w:val="00145DD8"/>
    <w:rsid w:val="00145FAB"/>
    <w:rsid w:val="00151753"/>
    <w:rsid w:val="00161048"/>
    <w:rsid w:val="00165B4F"/>
    <w:rsid w:val="00170813"/>
    <w:rsid w:val="00170C51"/>
    <w:rsid w:val="00181C0D"/>
    <w:rsid w:val="00182AF3"/>
    <w:rsid w:val="001830BB"/>
    <w:rsid w:val="00186652"/>
    <w:rsid w:val="00186F28"/>
    <w:rsid w:val="00191455"/>
    <w:rsid w:val="00191FDB"/>
    <w:rsid w:val="00196F76"/>
    <w:rsid w:val="001B3089"/>
    <w:rsid w:val="001B772D"/>
    <w:rsid w:val="001C54CA"/>
    <w:rsid w:val="001C751D"/>
    <w:rsid w:val="001D1025"/>
    <w:rsid w:val="001D2A03"/>
    <w:rsid w:val="001D4706"/>
    <w:rsid w:val="001D6BDB"/>
    <w:rsid w:val="001E6D85"/>
    <w:rsid w:val="001F0BE8"/>
    <w:rsid w:val="001F1227"/>
    <w:rsid w:val="001F30A1"/>
    <w:rsid w:val="001F48A5"/>
    <w:rsid w:val="00210479"/>
    <w:rsid w:val="00212370"/>
    <w:rsid w:val="00217F75"/>
    <w:rsid w:val="00221400"/>
    <w:rsid w:val="0022351C"/>
    <w:rsid w:val="00233C4A"/>
    <w:rsid w:val="00237A81"/>
    <w:rsid w:val="00241C2D"/>
    <w:rsid w:val="00242A41"/>
    <w:rsid w:val="00250524"/>
    <w:rsid w:val="002602C0"/>
    <w:rsid w:val="002658E3"/>
    <w:rsid w:val="0026719B"/>
    <w:rsid w:val="00274654"/>
    <w:rsid w:val="00292E63"/>
    <w:rsid w:val="002B6D14"/>
    <w:rsid w:val="002B7BFD"/>
    <w:rsid w:val="002C4E5F"/>
    <w:rsid w:val="002D027D"/>
    <w:rsid w:val="002D0630"/>
    <w:rsid w:val="002D547D"/>
    <w:rsid w:val="002D7010"/>
    <w:rsid w:val="00301357"/>
    <w:rsid w:val="0032203C"/>
    <w:rsid w:val="00323D66"/>
    <w:rsid w:val="003342E0"/>
    <w:rsid w:val="003361A5"/>
    <w:rsid w:val="00345EE2"/>
    <w:rsid w:val="00352054"/>
    <w:rsid w:val="00353FAF"/>
    <w:rsid w:val="00364682"/>
    <w:rsid w:val="00364A3C"/>
    <w:rsid w:val="003654EE"/>
    <w:rsid w:val="003675DA"/>
    <w:rsid w:val="00371E53"/>
    <w:rsid w:val="00371F33"/>
    <w:rsid w:val="0037289D"/>
    <w:rsid w:val="00372F7F"/>
    <w:rsid w:val="0037357C"/>
    <w:rsid w:val="00380AF9"/>
    <w:rsid w:val="00384271"/>
    <w:rsid w:val="003935AE"/>
    <w:rsid w:val="0039613A"/>
    <w:rsid w:val="003A09AE"/>
    <w:rsid w:val="003B0E7B"/>
    <w:rsid w:val="003B16DC"/>
    <w:rsid w:val="003B3DF8"/>
    <w:rsid w:val="003B44AC"/>
    <w:rsid w:val="003B5BBC"/>
    <w:rsid w:val="003C2513"/>
    <w:rsid w:val="003C6116"/>
    <w:rsid w:val="003D0CDF"/>
    <w:rsid w:val="003D34F5"/>
    <w:rsid w:val="003D3759"/>
    <w:rsid w:val="003D5E18"/>
    <w:rsid w:val="003E33F4"/>
    <w:rsid w:val="003E6EC6"/>
    <w:rsid w:val="003E715D"/>
    <w:rsid w:val="003F41CB"/>
    <w:rsid w:val="003F4B7E"/>
    <w:rsid w:val="003F5749"/>
    <w:rsid w:val="003F5D85"/>
    <w:rsid w:val="003F6F4D"/>
    <w:rsid w:val="003F7225"/>
    <w:rsid w:val="003F7875"/>
    <w:rsid w:val="004039E4"/>
    <w:rsid w:val="0040446F"/>
    <w:rsid w:val="00410C83"/>
    <w:rsid w:val="0041462F"/>
    <w:rsid w:val="00415235"/>
    <w:rsid w:val="004156BE"/>
    <w:rsid w:val="00415B1C"/>
    <w:rsid w:val="00426734"/>
    <w:rsid w:val="00434394"/>
    <w:rsid w:val="00435331"/>
    <w:rsid w:val="004356ED"/>
    <w:rsid w:val="004367FA"/>
    <w:rsid w:val="00454308"/>
    <w:rsid w:val="00456A65"/>
    <w:rsid w:val="00461044"/>
    <w:rsid w:val="004628CF"/>
    <w:rsid w:val="00464B0F"/>
    <w:rsid w:val="00464E13"/>
    <w:rsid w:val="004762C6"/>
    <w:rsid w:val="00484146"/>
    <w:rsid w:val="004861F1"/>
    <w:rsid w:val="00494539"/>
    <w:rsid w:val="00496DF9"/>
    <w:rsid w:val="00497887"/>
    <w:rsid w:val="004A1F47"/>
    <w:rsid w:val="004A2AEC"/>
    <w:rsid w:val="004A4B36"/>
    <w:rsid w:val="004B540C"/>
    <w:rsid w:val="004B5B2E"/>
    <w:rsid w:val="004B69B0"/>
    <w:rsid w:val="004C0744"/>
    <w:rsid w:val="004C0B90"/>
    <w:rsid w:val="004C3D53"/>
    <w:rsid w:val="004C62E7"/>
    <w:rsid w:val="004C6D34"/>
    <w:rsid w:val="004D34C4"/>
    <w:rsid w:val="004D4519"/>
    <w:rsid w:val="004E5A8D"/>
    <w:rsid w:val="004F460C"/>
    <w:rsid w:val="004F47E4"/>
    <w:rsid w:val="00502C33"/>
    <w:rsid w:val="0050382F"/>
    <w:rsid w:val="0051154A"/>
    <w:rsid w:val="00516C3E"/>
    <w:rsid w:val="005172BE"/>
    <w:rsid w:val="00517505"/>
    <w:rsid w:val="00526169"/>
    <w:rsid w:val="005300E9"/>
    <w:rsid w:val="005354AA"/>
    <w:rsid w:val="00537A83"/>
    <w:rsid w:val="0054028C"/>
    <w:rsid w:val="00540CAA"/>
    <w:rsid w:val="0054140C"/>
    <w:rsid w:val="00541813"/>
    <w:rsid w:val="00541E1C"/>
    <w:rsid w:val="005514D9"/>
    <w:rsid w:val="0055609C"/>
    <w:rsid w:val="005637EF"/>
    <w:rsid w:val="00574C74"/>
    <w:rsid w:val="0057738C"/>
    <w:rsid w:val="00585FAD"/>
    <w:rsid w:val="005875B0"/>
    <w:rsid w:val="00592AEE"/>
    <w:rsid w:val="00593844"/>
    <w:rsid w:val="005A6CB5"/>
    <w:rsid w:val="005B5D40"/>
    <w:rsid w:val="005C01BD"/>
    <w:rsid w:val="005C5D16"/>
    <w:rsid w:val="005C662D"/>
    <w:rsid w:val="005F0C1E"/>
    <w:rsid w:val="005F16BB"/>
    <w:rsid w:val="005F1DB5"/>
    <w:rsid w:val="005F5DB8"/>
    <w:rsid w:val="005F664C"/>
    <w:rsid w:val="005F7B10"/>
    <w:rsid w:val="0060507F"/>
    <w:rsid w:val="0060660A"/>
    <w:rsid w:val="0061261C"/>
    <w:rsid w:val="0063668E"/>
    <w:rsid w:val="00642FB0"/>
    <w:rsid w:val="00644F0F"/>
    <w:rsid w:val="00650370"/>
    <w:rsid w:val="006510FE"/>
    <w:rsid w:val="00652F31"/>
    <w:rsid w:val="0065381B"/>
    <w:rsid w:val="006572C8"/>
    <w:rsid w:val="006603F3"/>
    <w:rsid w:val="00660FA5"/>
    <w:rsid w:val="00677850"/>
    <w:rsid w:val="00682307"/>
    <w:rsid w:val="00685BFD"/>
    <w:rsid w:val="00690E2A"/>
    <w:rsid w:val="00695971"/>
    <w:rsid w:val="006A2C1E"/>
    <w:rsid w:val="006A4948"/>
    <w:rsid w:val="006B10AA"/>
    <w:rsid w:val="006C1674"/>
    <w:rsid w:val="006C313F"/>
    <w:rsid w:val="006C704E"/>
    <w:rsid w:val="006D4980"/>
    <w:rsid w:val="006E39E9"/>
    <w:rsid w:val="006E6984"/>
    <w:rsid w:val="006F501C"/>
    <w:rsid w:val="00701587"/>
    <w:rsid w:val="00707166"/>
    <w:rsid w:val="0070786B"/>
    <w:rsid w:val="00710ECD"/>
    <w:rsid w:val="007136C4"/>
    <w:rsid w:val="00714163"/>
    <w:rsid w:val="00717A02"/>
    <w:rsid w:val="00723230"/>
    <w:rsid w:val="007343D8"/>
    <w:rsid w:val="007344CB"/>
    <w:rsid w:val="00744377"/>
    <w:rsid w:val="007449BA"/>
    <w:rsid w:val="00757460"/>
    <w:rsid w:val="00757AD6"/>
    <w:rsid w:val="007602ED"/>
    <w:rsid w:val="007608AD"/>
    <w:rsid w:val="00762CA7"/>
    <w:rsid w:val="0077016B"/>
    <w:rsid w:val="00783FA5"/>
    <w:rsid w:val="007855FB"/>
    <w:rsid w:val="00787C8B"/>
    <w:rsid w:val="00790838"/>
    <w:rsid w:val="00791018"/>
    <w:rsid w:val="007A4C58"/>
    <w:rsid w:val="007B246B"/>
    <w:rsid w:val="007B2DEC"/>
    <w:rsid w:val="007C05D6"/>
    <w:rsid w:val="007C22B3"/>
    <w:rsid w:val="007C6812"/>
    <w:rsid w:val="007C6836"/>
    <w:rsid w:val="007D20C8"/>
    <w:rsid w:val="007D2666"/>
    <w:rsid w:val="007D334A"/>
    <w:rsid w:val="007D3F3B"/>
    <w:rsid w:val="007D4317"/>
    <w:rsid w:val="007D473A"/>
    <w:rsid w:val="007D58C2"/>
    <w:rsid w:val="007D6E0F"/>
    <w:rsid w:val="007D7FCD"/>
    <w:rsid w:val="007E1F37"/>
    <w:rsid w:val="007E39BC"/>
    <w:rsid w:val="007F1ADF"/>
    <w:rsid w:val="007F3CDE"/>
    <w:rsid w:val="007F59C6"/>
    <w:rsid w:val="007F6142"/>
    <w:rsid w:val="00805887"/>
    <w:rsid w:val="0080604E"/>
    <w:rsid w:val="008060E8"/>
    <w:rsid w:val="008067F6"/>
    <w:rsid w:val="008119AB"/>
    <w:rsid w:val="008157CC"/>
    <w:rsid w:val="00820F00"/>
    <w:rsid w:val="00822B9E"/>
    <w:rsid w:val="008264C4"/>
    <w:rsid w:val="00827C58"/>
    <w:rsid w:val="00831F6E"/>
    <w:rsid w:val="008431B1"/>
    <w:rsid w:val="0084632C"/>
    <w:rsid w:val="00854A00"/>
    <w:rsid w:val="00854D10"/>
    <w:rsid w:val="008637B9"/>
    <w:rsid w:val="00864182"/>
    <w:rsid w:val="00872D36"/>
    <w:rsid w:val="00875FD4"/>
    <w:rsid w:val="00887104"/>
    <w:rsid w:val="00895EFF"/>
    <w:rsid w:val="008A392A"/>
    <w:rsid w:val="008A4CB2"/>
    <w:rsid w:val="008B41D6"/>
    <w:rsid w:val="008B70ED"/>
    <w:rsid w:val="008D48C7"/>
    <w:rsid w:val="008D5B71"/>
    <w:rsid w:val="008D5C4B"/>
    <w:rsid w:val="008E0F82"/>
    <w:rsid w:val="008E5D04"/>
    <w:rsid w:val="008E60E3"/>
    <w:rsid w:val="008F681F"/>
    <w:rsid w:val="008F7BAE"/>
    <w:rsid w:val="009040D7"/>
    <w:rsid w:val="009221EF"/>
    <w:rsid w:val="00922BBD"/>
    <w:rsid w:val="00924CC8"/>
    <w:rsid w:val="00933B28"/>
    <w:rsid w:val="009402D6"/>
    <w:rsid w:val="00941407"/>
    <w:rsid w:val="00941716"/>
    <w:rsid w:val="00941C44"/>
    <w:rsid w:val="00942A99"/>
    <w:rsid w:val="00942C28"/>
    <w:rsid w:val="00946B70"/>
    <w:rsid w:val="009508F5"/>
    <w:rsid w:val="00952288"/>
    <w:rsid w:val="00952CD8"/>
    <w:rsid w:val="0095375A"/>
    <w:rsid w:val="00955E19"/>
    <w:rsid w:val="00956A57"/>
    <w:rsid w:val="00957BE2"/>
    <w:rsid w:val="00962A31"/>
    <w:rsid w:val="00962F89"/>
    <w:rsid w:val="0096636A"/>
    <w:rsid w:val="009674AE"/>
    <w:rsid w:val="00974E79"/>
    <w:rsid w:val="009824B1"/>
    <w:rsid w:val="00990419"/>
    <w:rsid w:val="00990A79"/>
    <w:rsid w:val="00992E96"/>
    <w:rsid w:val="009946BB"/>
    <w:rsid w:val="00996BD9"/>
    <w:rsid w:val="00997971"/>
    <w:rsid w:val="009B2B8C"/>
    <w:rsid w:val="009B4EA1"/>
    <w:rsid w:val="009B58D2"/>
    <w:rsid w:val="009B66C1"/>
    <w:rsid w:val="009B7055"/>
    <w:rsid w:val="009C2916"/>
    <w:rsid w:val="009D277D"/>
    <w:rsid w:val="009D611D"/>
    <w:rsid w:val="009D62D1"/>
    <w:rsid w:val="009E3E41"/>
    <w:rsid w:val="009F380C"/>
    <w:rsid w:val="00A000CB"/>
    <w:rsid w:val="00A013BE"/>
    <w:rsid w:val="00A05165"/>
    <w:rsid w:val="00A055D1"/>
    <w:rsid w:val="00A057E2"/>
    <w:rsid w:val="00A12BC0"/>
    <w:rsid w:val="00A16E16"/>
    <w:rsid w:val="00A17D58"/>
    <w:rsid w:val="00A20CFD"/>
    <w:rsid w:val="00A21037"/>
    <w:rsid w:val="00A2216D"/>
    <w:rsid w:val="00A27522"/>
    <w:rsid w:val="00A32900"/>
    <w:rsid w:val="00A35642"/>
    <w:rsid w:val="00A41B87"/>
    <w:rsid w:val="00A44E72"/>
    <w:rsid w:val="00A479C6"/>
    <w:rsid w:val="00A519C7"/>
    <w:rsid w:val="00A56BD9"/>
    <w:rsid w:val="00A5744D"/>
    <w:rsid w:val="00A579CF"/>
    <w:rsid w:val="00A62C8A"/>
    <w:rsid w:val="00A655B8"/>
    <w:rsid w:val="00A922E5"/>
    <w:rsid w:val="00A92EAB"/>
    <w:rsid w:val="00AA54A1"/>
    <w:rsid w:val="00AB0D18"/>
    <w:rsid w:val="00AC05CF"/>
    <w:rsid w:val="00AC3CA4"/>
    <w:rsid w:val="00AC4122"/>
    <w:rsid w:val="00AD252F"/>
    <w:rsid w:val="00AD25A9"/>
    <w:rsid w:val="00AD5D4F"/>
    <w:rsid w:val="00AE0214"/>
    <w:rsid w:val="00AE03B4"/>
    <w:rsid w:val="00AE37C9"/>
    <w:rsid w:val="00AE3AE5"/>
    <w:rsid w:val="00AE3BCC"/>
    <w:rsid w:val="00AF0F2E"/>
    <w:rsid w:val="00AF24AF"/>
    <w:rsid w:val="00B06E15"/>
    <w:rsid w:val="00B12E18"/>
    <w:rsid w:val="00B16A68"/>
    <w:rsid w:val="00B21A92"/>
    <w:rsid w:val="00B23A9F"/>
    <w:rsid w:val="00B3157B"/>
    <w:rsid w:val="00B41362"/>
    <w:rsid w:val="00B5185C"/>
    <w:rsid w:val="00B51D85"/>
    <w:rsid w:val="00B561C3"/>
    <w:rsid w:val="00B56E4C"/>
    <w:rsid w:val="00B66AC8"/>
    <w:rsid w:val="00B67B81"/>
    <w:rsid w:val="00B73416"/>
    <w:rsid w:val="00B767D2"/>
    <w:rsid w:val="00B87A16"/>
    <w:rsid w:val="00B915D8"/>
    <w:rsid w:val="00BA379C"/>
    <w:rsid w:val="00BA6E18"/>
    <w:rsid w:val="00BB007F"/>
    <w:rsid w:val="00BB2148"/>
    <w:rsid w:val="00BB4D4F"/>
    <w:rsid w:val="00BB4EE4"/>
    <w:rsid w:val="00BC55FB"/>
    <w:rsid w:val="00BC652E"/>
    <w:rsid w:val="00BD49FC"/>
    <w:rsid w:val="00BD7C55"/>
    <w:rsid w:val="00BE01E4"/>
    <w:rsid w:val="00BE60AE"/>
    <w:rsid w:val="00BE63B0"/>
    <w:rsid w:val="00BE7401"/>
    <w:rsid w:val="00C02EAE"/>
    <w:rsid w:val="00C03992"/>
    <w:rsid w:val="00C045A5"/>
    <w:rsid w:val="00C20FD1"/>
    <w:rsid w:val="00C2212D"/>
    <w:rsid w:val="00C24BEC"/>
    <w:rsid w:val="00C258E3"/>
    <w:rsid w:val="00C26DA4"/>
    <w:rsid w:val="00C37A1A"/>
    <w:rsid w:val="00C41CAE"/>
    <w:rsid w:val="00C46972"/>
    <w:rsid w:val="00C511FD"/>
    <w:rsid w:val="00C515EC"/>
    <w:rsid w:val="00C52BB3"/>
    <w:rsid w:val="00C64F0B"/>
    <w:rsid w:val="00C65952"/>
    <w:rsid w:val="00C704B5"/>
    <w:rsid w:val="00C7291A"/>
    <w:rsid w:val="00C77801"/>
    <w:rsid w:val="00C81DA8"/>
    <w:rsid w:val="00C87D86"/>
    <w:rsid w:val="00CA0342"/>
    <w:rsid w:val="00CA36F0"/>
    <w:rsid w:val="00CA4D0C"/>
    <w:rsid w:val="00CA6A76"/>
    <w:rsid w:val="00CB3511"/>
    <w:rsid w:val="00CB758A"/>
    <w:rsid w:val="00CB7D70"/>
    <w:rsid w:val="00CC46C9"/>
    <w:rsid w:val="00CC7DA3"/>
    <w:rsid w:val="00CE0A4C"/>
    <w:rsid w:val="00CE31B1"/>
    <w:rsid w:val="00CE3F2E"/>
    <w:rsid w:val="00CE4299"/>
    <w:rsid w:val="00CF04A6"/>
    <w:rsid w:val="00CF32F1"/>
    <w:rsid w:val="00CF69FC"/>
    <w:rsid w:val="00D0505D"/>
    <w:rsid w:val="00D13D55"/>
    <w:rsid w:val="00D148A8"/>
    <w:rsid w:val="00D15B74"/>
    <w:rsid w:val="00D167D2"/>
    <w:rsid w:val="00D2019F"/>
    <w:rsid w:val="00D20DCF"/>
    <w:rsid w:val="00D22CF8"/>
    <w:rsid w:val="00D24987"/>
    <w:rsid w:val="00D251A5"/>
    <w:rsid w:val="00D34FB1"/>
    <w:rsid w:val="00D40AF6"/>
    <w:rsid w:val="00D441A3"/>
    <w:rsid w:val="00D516B8"/>
    <w:rsid w:val="00D567BA"/>
    <w:rsid w:val="00D577AD"/>
    <w:rsid w:val="00D611F9"/>
    <w:rsid w:val="00D642A6"/>
    <w:rsid w:val="00D65E5E"/>
    <w:rsid w:val="00D7190E"/>
    <w:rsid w:val="00D857A6"/>
    <w:rsid w:val="00D87950"/>
    <w:rsid w:val="00DA0C7F"/>
    <w:rsid w:val="00DA0FE9"/>
    <w:rsid w:val="00DB1571"/>
    <w:rsid w:val="00DB79D8"/>
    <w:rsid w:val="00DC0E2F"/>
    <w:rsid w:val="00DC0F1D"/>
    <w:rsid w:val="00DC3BE4"/>
    <w:rsid w:val="00DC3C78"/>
    <w:rsid w:val="00DD3F6C"/>
    <w:rsid w:val="00DD7552"/>
    <w:rsid w:val="00DD7811"/>
    <w:rsid w:val="00DE789A"/>
    <w:rsid w:val="00DF670C"/>
    <w:rsid w:val="00DF7738"/>
    <w:rsid w:val="00E01C11"/>
    <w:rsid w:val="00E07719"/>
    <w:rsid w:val="00E2093C"/>
    <w:rsid w:val="00E255C2"/>
    <w:rsid w:val="00E26D39"/>
    <w:rsid w:val="00E3378C"/>
    <w:rsid w:val="00E34DA8"/>
    <w:rsid w:val="00E36C41"/>
    <w:rsid w:val="00E41615"/>
    <w:rsid w:val="00E545A2"/>
    <w:rsid w:val="00E62320"/>
    <w:rsid w:val="00E62EF9"/>
    <w:rsid w:val="00E716BF"/>
    <w:rsid w:val="00E719F0"/>
    <w:rsid w:val="00E72298"/>
    <w:rsid w:val="00E7401B"/>
    <w:rsid w:val="00E74F5F"/>
    <w:rsid w:val="00E82F78"/>
    <w:rsid w:val="00E85D95"/>
    <w:rsid w:val="00EA45B6"/>
    <w:rsid w:val="00EB042C"/>
    <w:rsid w:val="00EB0614"/>
    <w:rsid w:val="00EB179B"/>
    <w:rsid w:val="00EB4AF2"/>
    <w:rsid w:val="00EB5A80"/>
    <w:rsid w:val="00EB6B11"/>
    <w:rsid w:val="00EB7004"/>
    <w:rsid w:val="00EC3424"/>
    <w:rsid w:val="00EC58D9"/>
    <w:rsid w:val="00ED1927"/>
    <w:rsid w:val="00ED438F"/>
    <w:rsid w:val="00ED76AA"/>
    <w:rsid w:val="00ED7A71"/>
    <w:rsid w:val="00ED7C56"/>
    <w:rsid w:val="00EE4BFC"/>
    <w:rsid w:val="00EE5EA1"/>
    <w:rsid w:val="00EF1095"/>
    <w:rsid w:val="00F004AC"/>
    <w:rsid w:val="00F05162"/>
    <w:rsid w:val="00F06118"/>
    <w:rsid w:val="00F20952"/>
    <w:rsid w:val="00F2273F"/>
    <w:rsid w:val="00F308DD"/>
    <w:rsid w:val="00F33C09"/>
    <w:rsid w:val="00F45A19"/>
    <w:rsid w:val="00F554BF"/>
    <w:rsid w:val="00F563D3"/>
    <w:rsid w:val="00F60ECA"/>
    <w:rsid w:val="00F63DD7"/>
    <w:rsid w:val="00F66782"/>
    <w:rsid w:val="00F70CE5"/>
    <w:rsid w:val="00F73CD4"/>
    <w:rsid w:val="00F810F7"/>
    <w:rsid w:val="00F83DBF"/>
    <w:rsid w:val="00F849E6"/>
    <w:rsid w:val="00F96B4A"/>
    <w:rsid w:val="00FA0295"/>
    <w:rsid w:val="00FA16A6"/>
    <w:rsid w:val="00FA331E"/>
    <w:rsid w:val="00FA3DB0"/>
    <w:rsid w:val="00FB5F6F"/>
    <w:rsid w:val="00FB6205"/>
    <w:rsid w:val="00FC6649"/>
    <w:rsid w:val="00FD4E38"/>
    <w:rsid w:val="00FD6C0A"/>
    <w:rsid w:val="00FE4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15F"/>
  <w15:chartTrackingRefBased/>
  <w15:docId w15:val="{518983B4-A8DB-4DBD-82CE-A893D6157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BE4"/>
  </w:style>
  <w:style w:type="paragraph" w:styleId="Heading1">
    <w:name w:val="heading 1"/>
    <w:basedOn w:val="Normal"/>
    <w:next w:val="Normal"/>
    <w:link w:val="Heading1Char"/>
    <w:uiPriority w:val="9"/>
    <w:qFormat/>
    <w:rsid w:val="001203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00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37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83FA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83FA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83FA5"/>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C46972"/>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9F0"/>
    <w:pPr>
      <w:ind w:left="720"/>
      <w:contextualSpacing/>
    </w:pPr>
  </w:style>
  <w:style w:type="character" w:styleId="Hyperlink">
    <w:name w:val="Hyperlink"/>
    <w:basedOn w:val="DefaultParagraphFont"/>
    <w:uiPriority w:val="99"/>
    <w:unhideWhenUsed/>
    <w:rsid w:val="00FE4843"/>
    <w:rPr>
      <w:color w:val="0563C1" w:themeColor="hyperlink"/>
      <w:u w:val="single"/>
    </w:rPr>
  </w:style>
  <w:style w:type="paragraph" w:styleId="Header">
    <w:name w:val="header"/>
    <w:basedOn w:val="Normal"/>
    <w:link w:val="HeaderChar"/>
    <w:uiPriority w:val="99"/>
    <w:unhideWhenUsed/>
    <w:rsid w:val="00A22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16D"/>
  </w:style>
  <w:style w:type="paragraph" w:styleId="Footer">
    <w:name w:val="footer"/>
    <w:basedOn w:val="Normal"/>
    <w:link w:val="FooterChar"/>
    <w:uiPriority w:val="99"/>
    <w:unhideWhenUsed/>
    <w:rsid w:val="00A22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16D"/>
  </w:style>
  <w:style w:type="paragraph" w:styleId="NormalWeb">
    <w:name w:val="Normal (Web)"/>
    <w:basedOn w:val="Normal"/>
    <w:uiPriority w:val="99"/>
    <w:semiHidden/>
    <w:unhideWhenUsed/>
    <w:rsid w:val="00371F3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45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2033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000C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EC3424"/>
    <w:rPr>
      <w:color w:val="605E5C"/>
      <w:shd w:val="clear" w:color="auto" w:fill="E1DFDD"/>
    </w:rPr>
  </w:style>
  <w:style w:type="character" w:customStyle="1" w:styleId="Heading3Char">
    <w:name w:val="Heading 3 Char"/>
    <w:basedOn w:val="DefaultParagraphFont"/>
    <w:link w:val="Heading3"/>
    <w:uiPriority w:val="9"/>
    <w:rsid w:val="0095375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83FA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83FA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83FA5"/>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C469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69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697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46972"/>
    <w:rPr>
      <w:rFonts w:eastAsiaTheme="minorEastAsia"/>
      <w:color w:val="5A5A5A" w:themeColor="text1" w:themeTint="A5"/>
      <w:spacing w:val="15"/>
    </w:rPr>
  </w:style>
  <w:style w:type="character" w:customStyle="1" w:styleId="Heading7Char">
    <w:name w:val="Heading 7 Char"/>
    <w:basedOn w:val="DefaultParagraphFont"/>
    <w:link w:val="Heading7"/>
    <w:uiPriority w:val="9"/>
    <w:rsid w:val="00C46972"/>
    <w:rPr>
      <w:rFonts w:asciiTheme="majorHAnsi" w:eastAsiaTheme="majorEastAsia" w:hAnsiTheme="majorHAnsi" w:cstheme="majorBidi"/>
      <w:i/>
      <w:iCs/>
      <w:color w:val="1F3763" w:themeColor="accent1" w:themeShade="7F"/>
    </w:rPr>
  </w:style>
  <w:style w:type="paragraph" w:styleId="BodyText3">
    <w:name w:val="Body Text 3"/>
    <w:basedOn w:val="Normal"/>
    <w:link w:val="BodyText3Char"/>
    <w:uiPriority w:val="99"/>
    <w:semiHidden/>
    <w:unhideWhenUsed/>
    <w:rsid w:val="00875FD4"/>
    <w:pPr>
      <w:spacing w:after="120"/>
    </w:pPr>
    <w:rPr>
      <w:sz w:val="16"/>
      <w:szCs w:val="16"/>
    </w:rPr>
  </w:style>
  <w:style w:type="character" w:customStyle="1" w:styleId="BodyText3Char">
    <w:name w:val="Body Text 3 Char"/>
    <w:basedOn w:val="DefaultParagraphFont"/>
    <w:link w:val="BodyText3"/>
    <w:uiPriority w:val="99"/>
    <w:semiHidden/>
    <w:rsid w:val="00875FD4"/>
    <w:rPr>
      <w:sz w:val="16"/>
      <w:szCs w:val="16"/>
    </w:rPr>
  </w:style>
  <w:style w:type="paragraph" w:customStyle="1" w:styleId="msoorganizationname">
    <w:name w:val="msoorganizationname"/>
    <w:rsid w:val="00875FD4"/>
    <w:pPr>
      <w:spacing w:after="0" w:line="240" w:lineRule="auto"/>
      <w:jc w:val="center"/>
    </w:pPr>
    <w:rPr>
      <w:rFonts w:ascii="Arial" w:eastAsia="Times New Roman" w:hAnsi="Arial" w:cs="Arial"/>
      <w:b/>
      <w:bCs/>
      <w:color w:val="000000"/>
      <w:kern w:val="28"/>
      <w:sz w:val="40"/>
      <w:szCs w:val="32"/>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417413">
      <w:bodyDiv w:val="1"/>
      <w:marLeft w:val="0"/>
      <w:marRight w:val="0"/>
      <w:marTop w:val="0"/>
      <w:marBottom w:val="0"/>
      <w:divBdr>
        <w:top w:val="none" w:sz="0" w:space="0" w:color="auto"/>
        <w:left w:val="none" w:sz="0" w:space="0" w:color="auto"/>
        <w:bottom w:val="none" w:sz="0" w:space="0" w:color="auto"/>
        <w:right w:val="none" w:sz="0" w:space="0" w:color="auto"/>
      </w:divBdr>
      <w:divsChild>
        <w:div w:id="475028041">
          <w:marLeft w:val="360"/>
          <w:marRight w:val="0"/>
          <w:marTop w:val="200"/>
          <w:marBottom w:val="0"/>
          <w:divBdr>
            <w:top w:val="none" w:sz="0" w:space="0" w:color="auto"/>
            <w:left w:val="none" w:sz="0" w:space="0" w:color="auto"/>
            <w:bottom w:val="none" w:sz="0" w:space="0" w:color="auto"/>
            <w:right w:val="none" w:sz="0" w:space="0" w:color="auto"/>
          </w:divBdr>
        </w:div>
        <w:div w:id="1794858853">
          <w:marLeft w:val="360"/>
          <w:marRight w:val="0"/>
          <w:marTop w:val="200"/>
          <w:marBottom w:val="0"/>
          <w:divBdr>
            <w:top w:val="none" w:sz="0" w:space="0" w:color="auto"/>
            <w:left w:val="none" w:sz="0" w:space="0" w:color="auto"/>
            <w:bottom w:val="none" w:sz="0" w:space="0" w:color="auto"/>
            <w:right w:val="none" w:sz="0" w:space="0" w:color="auto"/>
          </w:divBdr>
        </w:div>
        <w:div w:id="1969583116">
          <w:marLeft w:val="360"/>
          <w:marRight w:val="0"/>
          <w:marTop w:val="200"/>
          <w:marBottom w:val="0"/>
          <w:divBdr>
            <w:top w:val="none" w:sz="0" w:space="0" w:color="auto"/>
            <w:left w:val="none" w:sz="0" w:space="0" w:color="auto"/>
            <w:bottom w:val="none" w:sz="0" w:space="0" w:color="auto"/>
            <w:right w:val="none" w:sz="0" w:space="0" w:color="auto"/>
          </w:divBdr>
        </w:div>
      </w:divsChild>
    </w:div>
    <w:div w:id="1293369789">
      <w:bodyDiv w:val="1"/>
      <w:marLeft w:val="0"/>
      <w:marRight w:val="0"/>
      <w:marTop w:val="0"/>
      <w:marBottom w:val="0"/>
      <w:divBdr>
        <w:top w:val="none" w:sz="0" w:space="0" w:color="auto"/>
        <w:left w:val="none" w:sz="0" w:space="0" w:color="auto"/>
        <w:bottom w:val="none" w:sz="0" w:space="0" w:color="auto"/>
        <w:right w:val="none" w:sz="0" w:space="0" w:color="auto"/>
      </w:divBdr>
    </w:div>
    <w:div w:id="147718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diagramQuickStyle" Target="diagrams/quickStyle2.xml"/><Relationship Id="rId26" Type="http://schemas.openxmlformats.org/officeDocument/2006/relationships/hyperlink" Target="https://www-proquest-com.ezproxy.uwtsd.ac.uk/scholarly-journals/how-improve-healthcare-improvement-essay-mary/docview/2300870455/se-2?accountid=130472" TargetMode="External"/><Relationship Id="rId39" Type="http://schemas.openxmlformats.org/officeDocument/2006/relationships/image" Target="media/image6.png"/><Relationship Id="rId3" Type="http://schemas.openxmlformats.org/officeDocument/2006/relationships/numbering" Target="numbering.xml"/><Relationship Id="rId21" Type="http://schemas.openxmlformats.org/officeDocument/2006/relationships/image" Target="media/image2.emf"/><Relationship Id="rId34" Type="http://schemas.openxmlformats.org/officeDocument/2006/relationships/hyperlink" Target="https://www.rcn.org.uk/clinical-topics/children-and-young-people/children-and-young-people-career-case-studies/tendai-nzirawa" TargetMode="External"/><Relationship Id="rId42" Type="http://schemas.openxmlformats.org/officeDocument/2006/relationships/image" Target="media/image9.emf"/><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Layout" Target="diagrams/layout2.xml"/><Relationship Id="rId25" Type="http://schemas.openxmlformats.org/officeDocument/2006/relationships/hyperlink" Target="https://www-proquest-com.ezproxy.uwtsd.ac.uk/scholarly-journals/creating-quality-improvement-culture-public/docview/1477881538/se-2?accountid=130472" TargetMode="External"/><Relationship Id="rId33" Type="http://schemas.openxmlformats.org/officeDocument/2006/relationships/hyperlink" Target="http://dx.doi.org/10.1016/j.jnn.2017.07.003" TargetMode="External"/><Relationship Id="rId38" Type="http://schemas.openxmlformats.org/officeDocument/2006/relationships/hyperlink" Target="http://dx.doi.org/10.4172/2167-1168.C1.037" TargetMode="Externa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www-proquest-com.ezproxy.uwtsd.ac.uk/scholarly-journals/quality-improvement-efforts-under-health-reform/docview/900995710/se-2?accountid=130472" TargetMode="External"/><Relationship Id="rId41"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hyperlink" Target="https://www.kbmanage.com/concept/transformational_change" TargetMode="External"/><Relationship Id="rId32" Type="http://schemas.openxmlformats.org/officeDocument/2006/relationships/hyperlink" Target="http://dx.doi.org/10.1016/j.jnn.2017.02.002" TargetMode="External"/><Relationship Id="rId37" Type="http://schemas.openxmlformats.org/officeDocument/2006/relationships/hyperlink" Target="http://dx.doi.org/10.4172/2167-1168.C1.031" TargetMode="External"/><Relationship Id="rId40" Type="http://schemas.openxmlformats.org/officeDocument/2006/relationships/image" Target="media/image7.jpe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hyperlink" Target="https://www.kbmanage.com/concept/transformational_change" TargetMode="External"/><Relationship Id="rId28" Type="http://schemas.openxmlformats.org/officeDocument/2006/relationships/hyperlink" Target="https://www-proquest-com.ezproxy.uwtsd.ac.uk/scholarly-journals/revitalising-audit-feedback-improve-patient-care/docview/2366083421/se-2?accountid=130472" TargetMode="External"/><Relationship Id="rId36" Type="http://schemas.openxmlformats.org/officeDocument/2006/relationships/hyperlink" Target="http://dx.doi.org/10.4172/2375-4273.C1.023" TargetMode="External"/><Relationship Id="rId10" Type="http://schemas.openxmlformats.org/officeDocument/2006/relationships/diagramLayout" Target="diagrams/layout1.xml"/><Relationship Id="rId19" Type="http://schemas.openxmlformats.org/officeDocument/2006/relationships/diagramColors" Target="diagrams/colors2.xml"/><Relationship Id="rId31" Type="http://schemas.openxmlformats.org/officeDocument/2006/relationships/image" Target="media/image5.jpeg"/><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hyperlink" Target="https://improvement.nhs.uk/resources/pdsa-cycles/" TargetMode="External"/><Relationship Id="rId22" Type="http://schemas.openxmlformats.org/officeDocument/2006/relationships/image" Target="media/image3.png"/><Relationship Id="rId27" Type="http://schemas.openxmlformats.org/officeDocument/2006/relationships/hyperlink" Target="https://www-proquest-com.ezproxy.uwtsd.ac.uk/scholarly-journals/revitalising-audit-focusing-on-few-core/docview/2389512004/se-2?accountid=130472" TargetMode="External"/><Relationship Id="rId30" Type="http://schemas.openxmlformats.org/officeDocument/2006/relationships/image" Target="media/image4.jpg"/><Relationship Id="rId35" Type="http://schemas.openxmlformats.org/officeDocument/2006/relationships/hyperlink" Target="http://dx.doi.org/10.4172/2167-1168.C1.020" TargetMode="External"/><Relationship Id="rId43"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A37F62-3091-4604-8C4F-E364051A270E}"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en-GB"/>
        </a:p>
      </dgm:t>
    </dgm:pt>
    <dgm:pt modelId="{EA35738E-A0D8-4C09-89BE-A255DA21886B}">
      <dgm:prSet phldrT="[Text]"/>
      <dgm:spPr>
        <a:solidFill>
          <a:schemeClr val="accent2">
            <a:lumMod val="75000"/>
          </a:schemeClr>
        </a:solidFill>
      </dgm:spPr>
      <dgm:t>
        <a:bodyPr/>
        <a:lstStyle/>
        <a:p>
          <a:r>
            <a:rPr lang="en-GB">
              <a:solidFill>
                <a:sysClr val="windowText" lastClr="000000"/>
              </a:solidFill>
            </a:rPr>
            <a:t>Transformational</a:t>
          </a:r>
          <a:r>
            <a:rPr lang="en-GB"/>
            <a:t> </a:t>
          </a:r>
          <a:r>
            <a:rPr lang="en-GB">
              <a:solidFill>
                <a:sysClr val="windowText" lastClr="000000"/>
              </a:solidFill>
            </a:rPr>
            <a:t>Change</a:t>
          </a:r>
        </a:p>
      </dgm:t>
    </dgm:pt>
    <dgm:pt modelId="{0D1D5BC3-E419-4695-A78E-FF888C59D3B1}" type="parTrans" cxnId="{FD1B20AB-654C-4077-BC43-C01A84D71FF6}">
      <dgm:prSet/>
      <dgm:spPr/>
      <dgm:t>
        <a:bodyPr/>
        <a:lstStyle/>
        <a:p>
          <a:endParaRPr lang="en-GB"/>
        </a:p>
      </dgm:t>
    </dgm:pt>
    <dgm:pt modelId="{0ED6FED6-3B0B-4C48-8528-88521E006535}" type="sibTrans" cxnId="{FD1B20AB-654C-4077-BC43-C01A84D71FF6}">
      <dgm:prSet/>
      <dgm:spPr/>
      <dgm:t>
        <a:bodyPr/>
        <a:lstStyle/>
        <a:p>
          <a:endParaRPr lang="en-GB"/>
        </a:p>
      </dgm:t>
    </dgm:pt>
    <dgm:pt modelId="{587FD821-DD4A-4F97-92F6-BBE02DF87EB6}">
      <dgm:prSet phldrT="[Text]"/>
      <dgm:spPr>
        <a:solidFill>
          <a:schemeClr val="accent1">
            <a:lumMod val="60000"/>
            <a:lumOff val="40000"/>
          </a:schemeClr>
        </a:solidFill>
      </dgm:spPr>
      <dgm:t>
        <a:bodyPr/>
        <a:lstStyle/>
        <a:p>
          <a:r>
            <a:rPr lang="en-GB">
              <a:solidFill>
                <a:sysClr val="windowText" lastClr="000000"/>
              </a:solidFill>
            </a:rPr>
            <a:t>Leadership resilience within Healthcare </a:t>
          </a:r>
        </a:p>
      </dgm:t>
    </dgm:pt>
    <dgm:pt modelId="{7E6D20FF-1E5C-4F4B-BD01-F63FCFF7324B}" type="parTrans" cxnId="{BB807D54-1B27-44B0-BE09-9C38475650C1}">
      <dgm:prSet/>
      <dgm:spPr/>
      <dgm:t>
        <a:bodyPr/>
        <a:lstStyle/>
        <a:p>
          <a:endParaRPr lang="en-GB"/>
        </a:p>
      </dgm:t>
    </dgm:pt>
    <dgm:pt modelId="{D396B7AA-135C-4848-96AE-30A90ADE93EC}" type="sibTrans" cxnId="{BB807D54-1B27-44B0-BE09-9C38475650C1}">
      <dgm:prSet/>
      <dgm:spPr/>
      <dgm:t>
        <a:bodyPr/>
        <a:lstStyle/>
        <a:p>
          <a:endParaRPr lang="en-GB"/>
        </a:p>
      </dgm:t>
    </dgm:pt>
    <dgm:pt modelId="{80A49C2A-138F-4DCD-AC87-9B20E1A680FE}">
      <dgm:prSet phldrT="[Text]"/>
      <dgm:spPr>
        <a:solidFill>
          <a:schemeClr val="accent1">
            <a:lumMod val="60000"/>
            <a:lumOff val="40000"/>
          </a:schemeClr>
        </a:solidFill>
      </dgm:spPr>
      <dgm:t>
        <a:bodyPr/>
        <a:lstStyle/>
        <a:p>
          <a:r>
            <a:rPr lang="en-GB">
              <a:solidFill>
                <a:sysClr val="windowText" lastClr="000000"/>
              </a:solidFill>
            </a:rPr>
            <a:t>Innovation and Quality Improvement</a:t>
          </a:r>
        </a:p>
      </dgm:t>
    </dgm:pt>
    <dgm:pt modelId="{B8E4E5F3-B442-489B-9560-0838D881039F}" type="parTrans" cxnId="{4126291C-A5E4-4F28-952A-C86A13C34ED3}">
      <dgm:prSet/>
      <dgm:spPr/>
      <dgm:t>
        <a:bodyPr/>
        <a:lstStyle/>
        <a:p>
          <a:endParaRPr lang="en-GB"/>
        </a:p>
      </dgm:t>
    </dgm:pt>
    <dgm:pt modelId="{E4454110-4732-483E-92CE-6E63258A2A20}" type="sibTrans" cxnId="{4126291C-A5E4-4F28-952A-C86A13C34ED3}">
      <dgm:prSet/>
      <dgm:spPr/>
      <dgm:t>
        <a:bodyPr/>
        <a:lstStyle/>
        <a:p>
          <a:endParaRPr lang="en-GB"/>
        </a:p>
      </dgm:t>
    </dgm:pt>
    <dgm:pt modelId="{793A92E5-16D5-472E-ACEA-805C8573019F}">
      <dgm:prSet phldrT="[Text]"/>
      <dgm:spPr>
        <a:solidFill>
          <a:schemeClr val="accent1">
            <a:lumMod val="60000"/>
            <a:lumOff val="40000"/>
          </a:schemeClr>
        </a:solidFill>
      </dgm:spPr>
      <dgm:t>
        <a:bodyPr/>
        <a:lstStyle/>
        <a:p>
          <a:r>
            <a:rPr lang="en-GB">
              <a:solidFill>
                <a:sysClr val="windowText" lastClr="000000"/>
              </a:solidFill>
            </a:rPr>
            <a:t>Engagement strategies in co-production</a:t>
          </a:r>
        </a:p>
      </dgm:t>
    </dgm:pt>
    <dgm:pt modelId="{BBB94795-DBB3-494E-BC93-62DF2E0AACE2}" type="parTrans" cxnId="{7B5DCF03-3D0E-4787-A9F7-3D86ADD19F1C}">
      <dgm:prSet/>
      <dgm:spPr/>
      <dgm:t>
        <a:bodyPr/>
        <a:lstStyle/>
        <a:p>
          <a:endParaRPr lang="en-GB"/>
        </a:p>
      </dgm:t>
    </dgm:pt>
    <dgm:pt modelId="{C7080AC4-F6AF-47DF-A6AB-A2FE355F01F7}" type="sibTrans" cxnId="{7B5DCF03-3D0E-4787-A9F7-3D86ADD19F1C}">
      <dgm:prSet/>
      <dgm:spPr/>
      <dgm:t>
        <a:bodyPr/>
        <a:lstStyle/>
        <a:p>
          <a:endParaRPr lang="en-GB"/>
        </a:p>
      </dgm:t>
    </dgm:pt>
    <dgm:pt modelId="{7BB1BFBD-588A-497A-BC80-639244D08547}" type="pres">
      <dgm:prSet presAssocID="{02A37F62-3091-4604-8C4F-E364051A270E}" presName="Name0" presStyleCnt="0">
        <dgm:presLayoutVars>
          <dgm:chPref val="1"/>
          <dgm:dir/>
          <dgm:animOne val="branch"/>
          <dgm:animLvl val="lvl"/>
          <dgm:resizeHandles val="exact"/>
        </dgm:presLayoutVars>
      </dgm:prSet>
      <dgm:spPr/>
    </dgm:pt>
    <dgm:pt modelId="{6571900F-BD94-49A0-B35E-A18185EA53A1}" type="pres">
      <dgm:prSet presAssocID="{EA35738E-A0D8-4C09-89BE-A255DA21886B}" presName="root1" presStyleCnt="0"/>
      <dgm:spPr/>
    </dgm:pt>
    <dgm:pt modelId="{E5AFE243-785B-44F2-86F3-1A732889B593}" type="pres">
      <dgm:prSet presAssocID="{EA35738E-A0D8-4C09-89BE-A255DA21886B}" presName="LevelOneTextNode" presStyleLbl="node0" presStyleIdx="0" presStyleCnt="1">
        <dgm:presLayoutVars>
          <dgm:chPref val="3"/>
        </dgm:presLayoutVars>
      </dgm:prSet>
      <dgm:spPr/>
    </dgm:pt>
    <dgm:pt modelId="{A5745EA5-723E-4FB4-9B17-72888EAD7F0A}" type="pres">
      <dgm:prSet presAssocID="{EA35738E-A0D8-4C09-89BE-A255DA21886B}" presName="level2hierChild" presStyleCnt="0"/>
      <dgm:spPr/>
    </dgm:pt>
    <dgm:pt modelId="{317F889C-FBC2-4BFB-8FC0-6F82DE6CFCA1}" type="pres">
      <dgm:prSet presAssocID="{7E6D20FF-1E5C-4F4B-BD01-F63FCFF7324B}" presName="conn2-1" presStyleLbl="parChTrans1D2" presStyleIdx="0" presStyleCnt="3"/>
      <dgm:spPr/>
    </dgm:pt>
    <dgm:pt modelId="{3652D69D-E91C-4FAF-B46D-ADAF06A9A3F4}" type="pres">
      <dgm:prSet presAssocID="{7E6D20FF-1E5C-4F4B-BD01-F63FCFF7324B}" presName="connTx" presStyleLbl="parChTrans1D2" presStyleIdx="0" presStyleCnt="3"/>
      <dgm:spPr/>
    </dgm:pt>
    <dgm:pt modelId="{E475ADC8-F3DB-4FC9-8F8C-736985B2A1DC}" type="pres">
      <dgm:prSet presAssocID="{587FD821-DD4A-4F97-92F6-BBE02DF87EB6}" presName="root2" presStyleCnt="0"/>
      <dgm:spPr/>
    </dgm:pt>
    <dgm:pt modelId="{B2BF1E94-6C3F-409D-8C5C-5DBD2132679F}" type="pres">
      <dgm:prSet presAssocID="{587FD821-DD4A-4F97-92F6-BBE02DF87EB6}" presName="LevelTwoTextNode" presStyleLbl="node2" presStyleIdx="0" presStyleCnt="3">
        <dgm:presLayoutVars>
          <dgm:chPref val="3"/>
        </dgm:presLayoutVars>
      </dgm:prSet>
      <dgm:spPr/>
    </dgm:pt>
    <dgm:pt modelId="{5BC8F01B-038C-4033-867C-FF3113323272}" type="pres">
      <dgm:prSet presAssocID="{587FD821-DD4A-4F97-92F6-BBE02DF87EB6}" presName="level3hierChild" presStyleCnt="0"/>
      <dgm:spPr/>
    </dgm:pt>
    <dgm:pt modelId="{85F191E8-265C-46F5-A40E-F7FB8663D55E}" type="pres">
      <dgm:prSet presAssocID="{B8E4E5F3-B442-489B-9560-0838D881039F}" presName="conn2-1" presStyleLbl="parChTrans1D2" presStyleIdx="1" presStyleCnt="3"/>
      <dgm:spPr/>
    </dgm:pt>
    <dgm:pt modelId="{9BDBA7EF-A74A-4379-AEF3-91F32CC9F0AF}" type="pres">
      <dgm:prSet presAssocID="{B8E4E5F3-B442-489B-9560-0838D881039F}" presName="connTx" presStyleLbl="parChTrans1D2" presStyleIdx="1" presStyleCnt="3"/>
      <dgm:spPr/>
    </dgm:pt>
    <dgm:pt modelId="{CB8E6311-884F-4281-8D9B-93CC19AB7D77}" type="pres">
      <dgm:prSet presAssocID="{80A49C2A-138F-4DCD-AC87-9B20E1A680FE}" presName="root2" presStyleCnt="0"/>
      <dgm:spPr/>
    </dgm:pt>
    <dgm:pt modelId="{51869BF0-C03B-423B-B608-862404D9AECF}" type="pres">
      <dgm:prSet presAssocID="{80A49C2A-138F-4DCD-AC87-9B20E1A680FE}" presName="LevelTwoTextNode" presStyleLbl="node2" presStyleIdx="1" presStyleCnt="3">
        <dgm:presLayoutVars>
          <dgm:chPref val="3"/>
        </dgm:presLayoutVars>
      </dgm:prSet>
      <dgm:spPr/>
    </dgm:pt>
    <dgm:pt modelId="{11C2B39E-2427-4DC7-B1CC-E07BD46BDBF7}" type="pres">
      <dgm:prSet presAssocID="{80A49C2A-138F-4DCD-AC87-9B20E1A680FE}" presName="level3hierChild" presStyleCnt="0"/>
      <dgm:spPr/>
    </dgm:pt>
    <dgm:pt modelId="{82783D06-6F86-4775-B282-3D5FC8CF7FA6}" type="pres">
      <dgm:prSet presAssocID="{BBB94795-DBB3-494E-BC93-62DF2E0AACE2}" presName="conn2-1" presStyleLbl="parChTrans1D2" presStyleIdx="2" presStyleCnt="3"/>
      <dgm:spPr/>
    </dgm:pt>
    <dgm:pt modelId="{B505DF95-B27D-4717-BDC0-98113BF31D05}" type="pres">
      <dgm:prSet presAssocID="{BBB94795-DBB3-494E-BC93-62DF2E0AACE2}" presName="connTx" presStyleLbl="parChTrans1D2" presStyleIdx="2" presStyleCnt="3"/>
      <dgm:spPr/>
    </dgm:pt>
    <dgm:pt modelId="{E4BCCB48-911B-4B88-A9BB-0F41D9B60652}" type="pres">
      <dgm:prSet presAssocID="{793A92E5-16D5-472E-ACEA-805C8573019F}" presName="root2" presStyleCnt="0"/>
      <dgm:spPr/>
    </dgm:pt>
    <dgm:pt modelId="{5C9579A2-C1E7-4D56-BB3C-D99FBA3CE626}" type="pres">
      <dgm:prSet presAssocID="{793A92E5-16D5-472E-ACEA-805C8573019F}" presName="LevelTwoTextNode" presStyleLbl="node2" presStyleIdx="2" presStyleCnt="3">
        <dgm:presLayoutVars>
          <dgm:chPref val="3"/>
        </dgm:presLayoutVars>
      </dgm:prSet>
      <dgm:spPr/>
    </dgm:pt>
    <dgm:pt modelId="{8C1865B5-D492-4AD0-92E7-E4093CA8BF61}" type="pres">
      <dgm:prSet presAssocID="{793A92E5-16D5-472E-ACEA-805C8573019F}" presName="level3hierChild" presStyleCnt="0"/>
      <dgm:spPr/>
    </dgm:pt>
  </dgm:ptLst>
  <dgm:cxnLst>
    <dgm:cxn modelId="{7B5DCF03-3D0E-4787-A9F7-3D86ADD19F1C}" srcId="{EA35738E-A0D8-4C09-89BE-A255DA21886B}" destId="{793A92E5-16D5-472E-ACEA-805C8573019F}" srcOrd="2" destOrd="0" parTransId="{BBB94795-DBB3-494E-BC93-62DF2E0AACE2}" sibTransId="{C7080AC4-F6AF-47DF-A6AB-A2FE355F01F7}"/>
    <dgm:cxn modelId="{4126291C-A5E4-4F28-952A-C86A13C34ED3}" srcId="{EA35738E-A0D8-4C09-89BE-A255DA21886B}" destId="{80A49C2A-138F-4DCD-AC87-9B20E1A680FE}" srcOrd="1" destOrd="0" parTransId="{B8E4E5F3-B442-489B-9560-0838D881039F}" sibTransId="{E4454110-4732-483E-92CE-6E63258A2A20}"/>
    <dgm:cxn modelId="{C338CE22-23FB-4D88-B589-6709212EB4B4}" type="presOf" srcId="{B8E4E5F3-B442-489B-9560-0838D881039F}" destId="{9BDBA7EF-A74A-4379-AEF3-91F32CC9F0AF}" srcOrd="1" destOrd="0" presId="urn:microsoft.com/office/officeart/2008/layout/HorizontalMultiLevelHierarchy"/>
    <dgm:cxn modelId="{B2EF492D-489B-4C02-83E5-06CAFA5EF630}" type="presOf" srcId="{BBB94795-DBB3-494E-BC93-62DF2E0AACE2}" destId="{82783D06-6F86-4775-B282-3D5FC8CF7FA6}" srcOrd="0" destOrd="0" presId="urn:microsoft.com/office/officeart/2008/layout/HorizontalMultiLevelHierarchy"/>
    <dgm:cxn modelId="{1530192E-D008-4EC5-A5F6-19887919A8E2}" type="presOf" srcId="{EA35738E-A0D8-4C09-89BE-A255DA21886B}" destId="{E5AFE243-785B-44F2-86F3-1A732889B593}" srcOrd="0" destOrd="0" presId="urn:microsoft.com/office/officeart/2008/layout/HorizontalMultiLevelHierarchy"/>
    <dgm:cxn modelId="{C3C08445-F056-430F-93F2-FA129B466E21}" type="presOf" srcId="{02A37F62-3091-4604-8C4F-E364051A270E}" destId="{7BB1BFBD-588A-497A-BC80-639244D08547}" srcOrd="0" destOrd="0" presId="urn:microsoft.com/office/officeart/2008/layout/HorizontalMultiLevelHierarchy"/>
    <dgm:cxn modelId="{BBABE248-3388-4374-B4CD-BA7885B8AAA9}" type="presOf" srcId="{587FD821-DD4A-4F97-92F6-BBE02DF87EB6}" destId="{B2BF1E94-6C3F-409D-8C5C-5DBD2132679F}" srcOrd="0" destOrd="0" presId="urn:microsoft.com/office/officeart/2008/layout/HorizontalMultiLevelHierarchy"/>
    <dgm:cxn modelId="{BB807D54-1B27-44B0-BE09-9C38475650C1}" srcId="{EA35738E-A0D8-4C09-89BE-A255DA21886B}" destId="{587FD821-DD4A-4F97-92F6-BBE02DF87EB6}" srcOrd="0" destOrd="0" parTransId="{7E6D20FF-1E5C-4F4B-BD01-F63FCFF7324B}" sibTransId="{D396B7AA-135C-4848-96AE-30A90ADE93EC}"/>
    <dgm:cxn modelId="{62725F58-C1D2-487C-BF4C-1BFFEA646227}" type="presOf" srcId="{793A92E5-16D5-472E-ACEA-805C8573019F}" destId="{5C9579A2-C1E7-4D56-BB3C-D99FBA3CE626}" srcOrd="0" destOrd="0" presId="urn:microsoft.com/office/officeart/2008/layout/HorizontalMultiLevelHierarchy"/>
    <dgm:cxn modelId="{9D3EAC87-F4E0-491A-BAF3-E26F49067B86}" type="presOf" srcId="{7E6D20FF-1E5C-4F4B-BD01-F63FCFF7324B}" destId="{3652D69D-E91C-4FAF-B46D-ADAF06A9A3F4}" srcOrd="1" destOrd="0" presId="urn:microsoft.com/office/officeart/2008/layout/HorizontalMultiLevelHierarchy"/>
    <dgm:cxn modelId="{88175AA9-3BC9-45F1-A787-2EDB4EB4D8DC}" type="presOf" srcId="{BBB94795-DBB3-494E-BC93-62DF2E0AACE2}" destId="{B505DF95-B27D-4717-BDC0-98113BF31D05}" srcOrd="1" destOrd="0" presId="urn:microsoft.com/office/officeart/2008/layout/HorizontalMultiLevelHierarchy"/>
    <dgm:cxn modelId="{FD1B20AB-654C-4077-BC43-C01A84D71FF6}" srcId="{02A37F62-3091-4604-8C4F-E364051A270E}" destId="{EA35738E-A0D8-4C09-89BE-A255DA21886B}" srcOrd="0" destOrd="0" parTransId="{0D1D5BC3-E419-4695-A78E-FF888C59D3B1}" sibTransId="{0ED6FED6-3B0B-4C48-8528-88521E006535}"/>
    <dgm:cxn modelId="{220856AD-9331-493F-B50A-8DA15369DCC5}" type="presOf" srcId="{B8E4E5F3-B442-489B-9560-0838D881039F}" destId="{85F191E8-265C-46F5-A40E-F7FB8663D55E}" srcOrd="0" destOrd="0" presId="urn:microsoft.com/office/officeart/2008/layout/HorizontalMultiLevelHierarchy"/>
    <dgm:cxn modelId="{F16209DF-673E-466B-AF50-38FCF63F44D7}" type="presOf" srcId="{7E6D20FF-1E5C-4F4B-BD01-F63FCFF7324B}" destId="{317F889C-FBC2-4BFB-8FC0-6F82DE6CFCA1}" srcOrd="0" destOrd="0" presId="urn:microsoft.com/office/officeart/2008/layout/HorizontalMultiLevelHierarchy"/>
    <dgm:cxn modelId="{4A8D7AE0-4B61-41BF-B077-81420B3D0FEF}" type="presOf" srcId="{80A49C2A-138F-4DCD-AC87-9B20E1A680FE}" destId="{51869BF0-C03B-423B-B608-862404D9AECF}" srcOrd="0" destOrd="0" presId="urn:microsoft.com/office/officeart/2008/layout/HorizontalMultiLevelHierarchy"/>
    <dgm:cxn modelId="{B6E7A7FD-86A1-40D9-957E-DFB1596D3FAE}" type="presParOf" srcId="{7BB1BFBD-588A-497A-BC80-639244D08547}" destId="{6571900F-BD94-49A0-B35E-A18185EA53A1}" srcOrd="0" destOrd="0" presId="urn:microsoft.com/office/officeart/2008/layout/HorizontalMultiLevelHierarchy"/>
    <dgm:cxn modelId="{21043425-3A03-4D32-982D-07DB3BAA9C32}" type="presParOf" srcId="{6571900F-BD94-49A0-B35E-A18185EA53A1}" destId="{E5AFE243-785B-44F2-86F3-1A732889B593}" srcOrd="0" destOrd="0" presId="urn:microsoft.com/office/officeart/2008/layout/HorizontalMultiLevelHierarchy"/>
    <dgm:cxn modelId="{CA079245-775F-4D16-B511-8EB9DCB99C3F}" type="presParOf" srcId="{6571900F-BD94-49A0-B35E-A18185EA53A1}" destId="{A5745EA5-723E-4FB4-9B17-72888EAD7F0A}" srcOrd="1" destOrd="0" presId="urn:microsoft.com/office/officeart/2008/layout/HorizontalMultiLevelHierarchy"/>
    <dgm:cxn modelId="{99A07286-4F1A-4A68-8810-A64BF9F65B28}" type="presParOf" srcId="{A5745EA5-723E-4FB4-9B17-72888EAD7F0A}" destId="{317F889C-FBC2-4BFB-8FC0-6F82DE6CFCA1}" srcOrd="0" destOrd="0" presId="urn:microsoft.com/office/officeart/2008/layout/HorizontalMultiLevelHierarchy"/>
    <dgm:cxn modelId="{6BACF133-378F-4969-AC9E-BFB9AC078EFD}" type="presParOf" srcId="{317F889C-FBC2-4BFB-8FC0-6F82DE6CFCA1}" destId="{3652D69D-E91C-4FAF-B46D-ADAF06A9A3F4}" srcOrd="0" destOrd="0" presId="urn:microsoft.com/office/officeart/2008/layout/HorizontalMultiLevelHierarchy"/>
    <dgm:cxn modelId="{43F40DB9-8505-4771-9EBD-DA362A2D5BB4}" type="presParOf" srcId="{A5745EA5-723E-4FB4-9B17-72888EAD7F0A}" destId="{E475ADC8-F3DB-4FC9-8F8C-736985B2A1DC}" srcOrd="1" destOrd="0" presId="urn:microsoft.com/office/officeart/2008/layout/HorizontalMultiLevelHierarchy"/>
    <dgm:cxn modelId="{63BC3917-D8FD-48C5-BF0F-78DF4A7A1B45}" type="presParOf" srcId="{E475ADC8-F3DB-4FC9-8F8C-736985B2A1DC}" destId="{B2BF1E94-6C3F-409D-8C5C-5DBD2132679F}" srcOrd="0" destOrd="0" presId="urn:microsoft.com/office/officeart/2008/layout/HorizontalMultiLevelHierarchy"/>
    <dgm:cxn modelId="{0E4C1083-136A-472B-B619-78045A253821}" type="presParOf" srcId="{E475ADC8-F3DB-4FC9-8F8C-736985B2A1DC}" destId="{5BC8F01B-038C-4033-867C-FF3113323272}" srcOrd="1" destOrd="0" presId="urn:microsoft.com/office/officeart/2008/layout/HorizontalMultiLevelHierarchy"/>
    <dgm:cxn modelId="{B2C687B0-478B-447F-9887-2778C9AECDFF}" type="presParOf" srcId="{A5745EA5-723E-4FB4-9B17-72888EAD7F0A}" destId="{85F191E8-265C-46F5-A40E-F7FB8663D55E}" srcOrd="2" destOrd="0" presId="urn:microsoft.com/office/officeart/2008/layout/HorizontalMultiLevelHierarchy"/>
    <dgm:cxn modelId="{BDC9D0BD-222F-46D7-A954-055AF23D43D0}" type="presParOf" srcId="{85F191E8-265C-46F5-A40E-F7FB8663D55E}" destId="{9BDBA7EF-A74A-4379-AEF3-91F32CC9F0AF}" srcOrd="0" destOrd="0" presId="urn:microsoft.com/office/officeart/2008/layout/HorizontalMultiLevelHierarchy"/>
    <dgm:cxn modelId="{C0DFB2C2-4944-4CFA-A16B-98D0854DE50C}" type="presParOf" srcId="{A5745EA5-723E-4FB4-9B17-72888EAD7F0A}" destId="{CB8E6311-884F-4281-8D9B-93CC19AB7D77}" srcOrd="3" destOrd="0" presId="urn:microsoft.com/office/officeart/2008/layout/HorizontalMultiLevelHierarchy"/>
    <dgm:cxn modelId="{C91B1E09-C821-411E-BF25-F14DE1D47567}" type="presParOf" srcId="{CB8E6311-884F-4281-8D9B-93CC19AB7D77}" destId="{51869BF0-C03B-423B-B608-862404D9AECF}" srcOrd="0" destOrd="0" presId="urn:microsoft.com/office/officeart/2008/layout/HorizontalMultiLevelHierarchy"/>
    <dgm:cxn modelId="{E05C9AA6-1B57-453A-B938-AF2E9B04BD46}" type="presParOf" srcId="{CB8E6311-884F-4281-8D9B-93CC19AB7D77}" destId="{11C2B39E-2427-4DC7-B1CC-E07BD46BDBF7}" srcOrd="1" destOrd="0" presId="urn:microsoft.com/office/officeart/2008/layout/HorizontalMultiLevelHierarchy"/>
    <dgm:cxn modelId="{C36A275B-F474-4043-BCFF-8A67923E3C3F}" type="presParOf" srcId="{A5745EA5-723E-4FB4-9B17-72888EAD7F0A}" destId="{82783D06-6F86-4775-B282-3D5FC8CF7FA6}" srcOrd="4" destOrd="0" presId="urn:microsoft.com/office/officeart/2008/layout/HorizontalMultiLevelHierarchy"/>
    <dgm:cxn modelId="{53C49261-E21A-43A4-8A83-DFCFB8513035}" type="presParOf" srcId="{82783D06-6F86-4775-B282-3D5FC8CF7FA6}" destId="{B505DF95-B27D-4717-BDC0-98113BF31D05}" srcOrd="0" destOrd="0" presId="urn:microsoft.com/office/officeart/2008/layout/HorizontalMultiLevelHierarchy"/>
    <dgm:cxn modelId="{0040B21E-249D-4F09-AAF4-FD172945CF0B}" type="presParOf" srcId="{A5745EA5-723E-4FB4-9B17-72888EAD7F0A}" destId="{E4BCCB48-911B-4B88-A9BB-0F41D9B60652}" srcOrd="5" destOrd="0" presId="urn:microsoft.com/office/officeart/2008/layout/HorizontalMultiLevelHierarchy"/>
    <dgm:cxn modelId="{C94B953D-F601-490E-B723-E49CDA67F362}" type="presParOf" srcId="{E4BCCB48-911B-4B88-A9BB-0F41D9B60652}" destId="{5C9579A2-C1E7-4D56-BB3C-D99FBA3CE626}" srcOrd="0" destOrd="0" presId="urn:microsoft.com/office/officeart/2008/layout/HorizontalMultiLevelHierarchy"/>
    <dgm:cxn modelId="{6F1182D1-3C0E-4B44-A475-94ED1035782A}" type="presParOf" srcId="{E4BCCB48-911B-4B88-A9BB-0F41D9B60652}" destId="{8C1865B5-D492-4AD0-92E7-E4093CA8BF61}"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DA2FA5E-632E-4671-AAC5-D10FC7EE696F}"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GB"/>
        </a:p>
      </dgm:t>
    </dgm:pt>
    <dgm:pt modelId="{DC9108B2-C44A-47A2-B09B-AF4A4C14A35E}">
      <dgm:prSet phldrT="[Text]"/>
      <dgm:spPr>
        <a:xfrm>
          <a:off x="2113788" y="2015709"/>
          <a:ext cx="1563624" cy="1563624"/>
        </a:xfrm>
        <a:prstGeom prst="ellipse">
          <a:avLst/>
        </a:prstGeom>
        <a:solidFill>
          <a:srgbClr val="7030A0"/>
        </a:solidFill>
        <a:ln w="12700" cap="flat" cmpd="sng" algn="ctr">
          <a:solidFill>
            <a:srgbClr val="FFFFFF">
              <a:hueOff val="0"/>
              <a:satOff val="0"/>
              <a:lumOff val="0"/>
              <a:alphaOff val="0"/>
            </a:srgbClr>
          </a:solidFill>
          <a:prstDash val="solid"/>
          <a:miter lim="800000"/>
        </a:ln>
        <a:effectLst/>
      </dgm:spPr>
      <dgm:t>
        <a:bodyPr/>
        <a:lstStyle/>
        <a:p>
          <a:pPr>
            <a:buNone/>
          </a:pPr>
          <a:r>
            <a:rPr lang="en-GB" dirty="0">
              <a:solidFill>
                <a:srgbClr val="FFFFFF"/>
              </a:solidFill>
              <a:latin typeface="Calibri" panose="020F0502020204030204"/>
              <a:ea typeface="+mn-ea"/>
              <a:cs typeface="+mn-cs"/>
            </a:rPr>
            <a:t>Co3 in Engagement</a:t>
          </a:r>
        </a:p>
      </dgm:t>
    </dgm:pt>
    <dgm:pt modelId="{D4F3CB6C-B9FE-490E-A2E0-67D7D91C1D9B}" type="parTrans" cxnId="{28024511-AA43-41B9-9949-3AA3CCE2713C}">
      <dgm:prSet/>
      <dgm:spPr/>
      <dgm:t>
        <a:bodyPr/>
        <a:lstStyle/>
        <a:p>
          <a:endParaRPr lang="en-GB"/>
        </a:p>
      </dgm:t>
    </dgm:pt>
    <dgm:pt modelId="{522969D0-D167-4544-8935-6F48312D6CAE}" type="sibTrans" cxnId="{28024511-AA43-41B9-9949-3AA3CCE2713C}">
      <dgm:prSet/>
      <dgm:spPr/>
      <dgm:t>
        <a:bodyPr/>
        <a:lstStyle/>
        <a:p>
          <a:endParaRPr lang="en-GB"/>
        </a:p>
      </dgm:t>
    </dgm:pt>
    <dgm:pt modelId="{5262DD4E-181B-4790-92C7-9226232C8374}">
      <dgm:prSet phldrT="[Text]"/>
      <dgm:spPr>
        <a:xfrm>
          <a:off x="349696" y="940742"/>
          <a:ext cx="1485442" cy="1188354"/>
        </a:xfrm>
        <a:prstGeom prst="roundRect">
          <a:avLst>
            <a:gd name="adj" fmla="val 10000"/>
          </a:avLst>
        </a:prstGeom>
        <a:solidFill>
          <a:srgbClr val="005EB8">
            <a:hueOff val="0"/>
            <a:satOff val="0"/>
            <a:lumOff val="0"/>
            <a:alphaOff val="0"/>
          </a:srgbClr>
        </a:solidFill>
        <a:ln w="12700" cap="flat" cmpd="sng" algn="ctr">
          <a:solidFill>
            <a:srgbClr val="FFFFFF">
              <a:hueOff val="0"/>
              <a:satOff val="0"/>
              <a:lumOff val="0"/>
              <a:alphaOff val="0"/>
            </a:srgbClr>
          </a:solidFill>
          <a:prstDash val="solid"/>
          <a:miter lim="800000"/>
        </a:ln>
        <a:effectLst/>
      </dgm:spPr>
      <dgm:t>
        <a:bodyPr/>
        <a:lstStyle/>
        <a:p>
          <a:pPr>
            <a:buNone/>
          </a:pPr>
          <a:r>
            <a:rPr lang="en-GB" dirty="0">
              <a:solidFill>
                <a:srgbClr val="FFFFFF"/>
              </a:solidFill>
              <a:latin typeface="Calibri" panose="020F0502020204030204"/>
              <a:ea typeface="+mn-ea"/>
              <a:cs typeface="+mn-cs"/>
            </a:rPr>
            <a:t>Co-creation/Co-design</a:t>
          </a:r>
        </a:p>
      </dgm:t>
    </dgm:pt>
    <dgm:pt modelId="{E720B29B-2E2B-4E2C-8183-FD6BB8A4F474}" type="parTrans" cxnId="{ED0BC419-CA5E-4A01-9B6B-363EE0CA763D}">
      <dgm:prSet/>
      <dgm:spPr>
        <a:xfrm rot="12900000">
          <a:off x="971123" y="1696800"/>
          <a:ext cx="1341396" cy="445632"/>
        </a:xfrm>
        <a:prstGeom prst="leftArrow">
          <a:avLst>
            <a:gd name="adj1" fmla="val 60000"/>
            <a:gd name="adj2" fmla="val 50000"/>
          </a:avLst>
        </a:prstGeom>
        <a:solidFill>
          <a:srgbClr val="005EB8">
            <a:tint val="60000"/>
            <a:hueOff val="0"/>
            <a:satOff val="0"/>
            <a:lumOff val="0"/>
            <a:alphaOff val="0"/>
          </a:srgbClr>
        </a:solidFill>
        <a:ln>
          <a:noFill/>
        </a:ln>
        <a:effectLst/>
      </dgm:spPr>
      <dgm:t>
        <a:bodyPr/>
        <a:lstStyle/>
        <a:p>
          <a:endParaRPr lang="en-GB"/>
        </a:p>
      </dgm:t>
    </dgm:pt>
    <dgm:pt modelId="{AE1693EB-82B0-438C-A1B7-5156AA29B4ED}" type="sibTrans" cxnId="{ED0BC419-CA5E-4A01-9B6B-363EE0CA763D}">
      <dgm:prSet/>
      <dgm:spPr/>
      <dgm:t>
        <a:bodyPr/>
        <a:lstStyle/>
        <a:p>
          <a:endParaRPr lang="en-GB"/>
        </a:p>
      </dgm:t>
    </dgm:pt>
    <dgm:pt modelId="{2F34600B-E8D0-49B2-B6B4-69F67F9D59C1}">
      <dgm:prSet phldrT="[Text]" custT="1"/>
      <dgm:spPr>
        <a:xfrm>
          <a:off x="2152878" y="2065"/>
          <a:ext cx="1485442" cy="1188354"/>
        </a:xfrm>
        <a:prstGeom prst="roundRect">
          <a:avLst>
            <a:gd name="adj" fmla="val 10000"/>
          </a:avLst>
        </a:prstGeom>
        <a:solidFill>
          <a:srgbClr val="005EB8">
            <a:hueOff val="0"/>
            <a:satOff val="0"/>
            <a:lumOff val="0"/>
            <a:alphaOff val="0"/>
          </a:srgbClr>
        </a:solidFill>
        <a:ln w="12700" cap="flat" cmpd="sng" algn="ctr">
          <a:solidFill>
            <a:srgbClr val="FFFFFF">
              <a:hueOff val="0"/>
              <a:satOff val="0"/>
              <a:lumOff val="0"/>
              <a:alphaOff val="0"/>
            </a:srgbClr>
          </a:solidFill>
          <a:prstDash val="solid"/>
          <a:miter lim="800000"/>
        </a:ln>
        <a:effectLst/>
      </dgm:spPr>
      <dgm:t>
        <a:bodyPr/>
        <a:lstStyle/>
        <a:p>
          <a:pPr>
            <a:buNone/>
          </a:pPr>
          <a:r>
            <a:rPr lang="en-GB" sz="1800" dirty="0">
              <a:solidFill>
                <a:srgbClr val="FFFFFF"/>
              </a:solidFill>
              <a:latin typeface="Calibri" panose="020F0502020204030204"/>
              <a:ea typeface="+mn-ea"/>
              <a:cs typeface="+mn-cs"/>
            </a:rPr>
            <a:t>Co-production</a:t>
          </a:r>
        </a:p>
      </dgm:t>
    </dgm:pt>
    <dgm:pt modelId="{C138D065-FED7-47DA-9D2A-D2810241950E}" type="parTrans" cxnId="{E40B9042-F35E-4C21-A9A8-261427C104C4}">
      <dgm:prSet/>
      <dgm:spPr>
        <a:xfrm rot="16200000">
          <a:off x="2224901" y="1044124"/>
          <a:ext cx="1341396" cy="445632"/>
        </a:xfrm>
        <a:prstGeom prst="leftArrow">
          <a:avLst>
            <a:gd name="adj1" fmla="val 60000"/>
            <a:gd name="adj2" fmla="val 50000"/>
          </a:avLst>
        </a:prstGeom>
        <a:solidFill>
          <a:srgbClr val="005EB8">
            <a:tint val="60000"/>
            <a:hueOff val="0"/>
            <a:satOff val="0"/>
            <a:lumOff val="0"/>
            <a:alphaOff val="0"/>
          </a:srgbClr>
        </a:solidFill>
        <a:ln>
          <a:noFill/>
        </a:ln>
        <a:effectLst/>
      </dgm:spPr>
      <dgm:t>
        <a:bodyPr/>
        <a:lstStyle/>
        <a:p>
          <a:endParaRPr lang="en-GB"/>
        </a:p>
      </dgm:t>
    </dgm:pt>
    <dgm:pt modelId="{6DA1D8FE-807B-4026-85E5-3D9A1C06D1E8}" type="sibTrans" cxnId="{E40B9042-F35E-4C21-A9A8-261427C104C4}">
      <dgm:prSet/>
      <dgm:spPr/>
      <dgm:t>
        <a:bodyPr/>
        <a:lstStyle/>
        <a:p>
          <a:endParaRPr lang="en-GB"/>
        </a:p>
      </dgm:t>
    </dgm:pt>
    <dgm:pt modelId="{A776C8D4-8E95-4CA8-B3A9-6B86A24463A6}">
      <dgm:prSet phldrT="[Text]"/>
      <dgm:spPr>
        <a:xfrm>
          <a:off x="3956061" y="940742"/>
          <a:ext cx="1485442" cy="1188354"/>
        </a:xfrm>
        <a:prstGeom prst="roundRect">
          <a:avLst>
            <a:gd name="adj" fmla="val 10000"/>
          </a:avLst>
        </a:prstGeom>
        <a:solidFill>
          <a:srgbClr val="005EB8">
            <a:hueOff val="0"/>
            <a:satOff val="0"/>
            <a:lumOff val="0"/>
            <a:alphaOff val="0"/>
          </a:srgbClr>
        </a:solidFill>
        <a:ln w="12700" cap="flat" cmpd="sng" algn="ctr">
          <a:solidFill>
            <a:srgbClr val="FFFFFF">
              <a:hueOff val="0"/>
              <a:satOff val="0"/>
              <a:lumOff val="0"/>
              <a:alphaOff val="0"/>
            </a:srgbClr>
          </a:solidFill>
          <a:prstDash val="solid"/>
          <a:miter lim="800000"/>
        </a:ln>
        <a:effectLst/>
      </dgm:spPr>
      <dgm:t>
        <a:bodyPr/>
        <a:lstStyle/>
        <a:p>
          <a:pPr>
            <a:buNone/>
          </a:pPr>
          <a:r>
            <a:rPr lang="en-GB" dirty="0">
              <a:solidFill>
                <a:srgbClr val="FFFFFF"/>
              </a:solidFill>
              <a:latin typeface="Calibri" panose="020F0502020204030204"/>
              <a:ea typeface="+mn-ea"/>
              <a:cs typeface="+mn-cs"/>
            </a:rPr>
            <a:t>Collaboration</a:t>
          </a:r>
        </a:p>
      </dgm:t>
    </dgm:pt>
    <dgm:pt modelId="{2500AB0E-58C2-4BE9-BF33-39C29DACCF80}" type="parTrans" cxnId="{4A602069-1AE2-4816-BB90-06C477472303}">
      <dgm:prSet/>
      <dgm:spPr>
        <a:xfrm rot="19500000">
          <a:off x="3478680" y="1696800"/>
          <a:ext cx="1341396" cy="445632"/>
        </a:xfrm>
        <a:prstGeom prst="leftArrow">
          <a:avLst>
            <a:gd name="adj1" fmla="val 60000"/>
            <a:gd name="adj2" fmla="val 50000"/>
          </a:avLst>
        </a:prstGeom>
        <a:solidFill>
          <a:srgbClr val="005EB8">
            <a:tint val="60000"/>
            <a:hueOff val="0"/>
            <a:satOff val="0"/>
            <a:lumOff val="0"/>
            <a:alphaOff val="0"/>
          </a:srgbClr>
        </a:solidFill>
        <a:ln>
          <a:noFill/>
        </a:ln>
        <a:effectLst/>
      </dgm:spPr>
      <dgm:t>
        <a:bodyPr/>
        <a:lstStyle/>
        <a:p>
          <a:endParaRPr lang="en-GB"/>
        </a:p>
      </dgm:t>
    </dgm:pt>
    <dgm:pt modelId="{A0892A64-B65B-4911-810F-4B4CD947C440}" type="sibTrans" cxnId="{4A602069-1AE2-4816-BB90-06C477472303}">
      <dgm:prSet/>
      <dgm:spPr/>
      <dgm:t>
        <a:bodyPr/>
        <a:lstStyle/>
        <a:p>
          <a:endParaRPr lang="en-GB"/>
        </a:p>
      </dgm:t>
    </dgm:pt>
    <dgm:pt modelId="{FBFBA3AC-DED9-430C-9D80-44CF30F4FD1C}" type="pres">
      <dgm:prSet presAssocID="{DDA2FA5E-632E-4671-AAC5-D10FC7EE696F}" presName="cycle" presStyleCnt="0">
        <dgm:presLayoutVars>
          <dgm:chMax val="1"/>
          <dgm:dir/>
          <dgm:animLvl val="ctr"/>
          <dgm:resizeHandles val="exact"/>
        </dgm:presLayoutVars>
      </dgm:prSet>
      <dgm:spPr/>
    </dgm:pt>
    <dgm:pt modelId="{7A41287B-60C5-4324-A9DD-50779841D117}" type="pres">
      <dgm:prSet presAssocID="{DC9108B2-C44A-47A2-B09B-AF4A4C14A35E}" presName="centerShape" presStyleLbl="node0" presStyleIdx="0" presStyleCnt="1"/>
      <dgm:spPr/>
    </dgm:pt>
    <dgm:pt modelId="{EAE62EA9-4AA1-40A0-8CB9-16C2C27C2546}" type="pres">
      <dgm:prSet presAssocID="{E720B29B-2E2B-4E2C-8183-FD6BB8A4F474}" presName="parTrans" presStyleLbl="bgSibTrans2D1" presStyleIdx="0" presStyleCnt="3" custLinFactNeighborX="5108" custLinFactNeighborY="24373"/>
      <dgm:spPr/>
    </dgm:pt>
    <dgm:pt modelId="{444040F5-FCCE-46B3-9B99-0D29E65B1702}" type="pres">
      <dgm:prSet presAssocID="{5262DD4E-181B-4790-92C7-9226232C8374}" presName="node" presStyleLbl="node1" presStyleIdx="0" presStyleCnt="3" custRadScaleRad="108036" custRadScaleInc="-4888">
        <dgm:presLayoutVars>
          <dgm:bulletEnabled val="1"/>
        </dgm:presLayoutVars>
      </dgm:prSet>
      <dgm:spPr/>
    </dgm:pt>
    <dgm:pt modelId="{31B5C2DD-FF46-45BC-8123-FA345EE4707F}" type="pres">
      <dgm:prSet presAssocID="{C138D065-FED7-47DA-9D2A-D2810241950E}" presName="parTrans" presStyleLbl="bgSibTrans2D1" presStyleIdx="1" presStyleCnt="3" custLinFactNeighborX="-824" custLinFactNeighborY="24373"/>
      <dgm:spPr/>
    </dgm:pt>
    <dgm:pt modelId="{AD75151F-A777-4EB3-9687-5E6BF34E122C}" type="pres">
      <dgm:prSet presAssocID="{2F34600B-E8D0-49B2-B6B4-69F67F9D59C1}" presName="node" presStyleLbl="node1" presStyleIdx="1" presStyleCnt="3" custScaleX="116325" custRadScaleRad="99153" custRadScaleInc="-4643">
        <dgm:presLayoutVars>
          <dgm:bulletEnabled val="1"/>
        </dgm:presLayoutVars>
      </dgm:prSet>
      <dgm:spPr/>
    </dgm:pt>
    <dgm:pt modelId="{C0A13747-513D-449B-9DCC-25D7A7C388EC}" type="pres">
      <dgm:prSet presAssocID="{2500AB0E-58C2-4BE9-BF33-39C29DACCF80}" presName="parTrans" presStyleLbl="bgSibTrans2D1" presStyleIdx="2" presStyleCnt="3" custLinFactNeighborX="-6596" custLinFactNeighborY="15510"/>
      <dgm:spPr/>
    </dgm:pt>
    <dgm:pt modelId="{56BEED6C-9622-4B01-9B0F-3FFA3D7C8816}" type="pres">
      <dgm:prSet presAssocID="{A776C8D4-8E95-4CA8-B3A9-6B86A24463A6}" presName="node" presStyleLbl="node1" presStyleIdx="2" presStyleCnt="3">
        <dgm:presLayoutVars>
          <dgm:bulletEnabled val="1"/>
        </dgm:presLayoutVars>
      </dgm:prSet>
      <dgm:spPr/>
    </dgm:pt>
  </dgm:ptLst>
  <dgm:cxnLst>
    <dgm:cxn modelId="{28024511-AA43-41B9-9949-3AA3CCE2713C}" srcId="{DDA2FA5E-632E-4671-AAC5-D10FC7EE696F}" destId="{DC9108B2-C44A-47A2-B09B-AF4A4C14A35E}" srcOrd="0" destOrd="0" parTransId="{D4F3CB6C-B9FE-490E-A2E0-67D7D91C1D9B}" sibTransId="{522969D0-D167-4544-8935-6F48312D6CAE}"/>
    <dgm:cxn modelId="{ED0BC419-CA5E-4A01-9B6B-363EE0CA763D}" srcId="{DC9108B2-C44A-47A2-B09B-AF4A4C14A35E}" destId="{5262DD4E-181B-4790-92C7-9226232C8374}" srcOrd="0" destOrd="0" parTransId="{E720B29B-2E2B-4E2C-8183-FD6BB8A4F474}" sibTransId="{AE1693EB-82B0-438C-A1B7-5156AA29B4ED}"/>
    <dgm:cxn modelId="{527B9623-1FC2-4836-8C23-823DED1FA94E}" type="presOf" srcId="{DC9108B2-C44A-47A2-B09B-AF4A4C14A35E}" destId="{7A41287B-60C5-4324-A9DD-50779841D117}" srcOrd="0" destOrd="0" presId="urn:microsoft.com/office/officeart/2005/8/layout/radial4"/>
    <dgm:cxn modelId="{E40B9042-F35E-4C21-A9A8-261427C104C4}" srcId="{DC9108B2-C44A-47A2-B09B-AF4A4C14A35E}" destId="{2F34600B-E8D0-49B2-B6B4-69F67F9D59C1}" srcOrd="1" destOrd="0" parTransId="{C138D065-FED7-47DA-9D2A-D2810241950E}" sibTransId="{6DA1D8FE-807B-4026-85E5-3D9A1C06D1E8}"/>
    <dgm:cxn modelId="{4A602069-1AE2-4816-BB90-06C477472303}" srcId="{DC9108B2-C44A-47A2-B09B-AF4A4C14A35E}" destId="{A776C8D4-8E95-4CA8-B3A9-6B86A24463A6}" srcOrd="2" destOrd="0" parTransId="{2500AB0E-58C2-4BE9-BF33-39C29DACCF80}" sibTransId="{A0892A64-B65B-4911-810F-4B4CD947C440}"/>
    <dgm:cxn modelId="{E338F050-6A05-4973-811F-8D5DB1A55CE0}" type="presOf" srcId="{5262DD4E-181B-4790-92C7-9226232C8374}" destId="{444040F5-FCCE-46B3-9B99-0D29E65B1702}" srcOrd="0" destOrd="0" presId="urn:microsoft.com/office/officeart/2005/8/layout/radial4"/>
    <dgm:cxn modelId="{CD014279-BE08-4914-BF54-2B5E100FF007}" type="presOf" srcId="{2F34600B-E8D0-49B2-B6B4-69F67F9D59C1}" destId="{AD75151F-A777-4EB3-9687-5E6BF34E122C}" srcOrd="0" destOrd="0" presId="urn:microsoft.com/office/officeart/2005/8/layout/radial4"/>
    <dgm:cxn modelId="{3EDC09B7-8037-4FB0-8880-B98851310BC7}" type="presOf" srcId="{A776C8D4-8E95-4CA8-B3A9-6B86A24463A6}" destId="{56BEED6C-9622-4B01-9B0F-3FFA3D7C8816}" srcOrd="0" destOrd="0" presId="urn:microsoft.com/office/officeart/2005/8/layout/radial4"/>
    <dgm:cxn modelId="{0F25CBBC-4746-419B-A965-A04FF87413DA}" type="presOf" srcId="{E720B29B-2E2B-4E2C-8183-FD6BB8A4F474}" destId="{EAE62EA9-4AA1-40A0-8CB9-16C2C27C2546}" srcOrd="0" destOrd="0" presId="urn:microsoft.com/office/officeart/2005/8/layout/radial4"/>
    <dgm:cxn modelId="{7D3A94D1-A7F0-45C7-9430-E06908717692}" type="presOf" srcId="{C138D065-FED7-47DA-9D2A-D2810241950E}" destId="{31B5C2DD-FF46-45BC-8123-FA345EE4707F}" srcOrd="0" destOrd="0" presId="urn:microsoft.com/office/officeart/2005/8/layout/radial4"/>
    <dgm:cxn modelId="{64DDB8DA-F7D1-4EA9-8CD3-BAE2C333B616}" type="presOf" srcId="{DDA2FA5E-632E-4671-AAC5-D10FC7EE696F}" destId="{FBFBA3AC-DED9-430C-9D80-44CF30F4FD1C}" srcOrd="0" destOrd="0" presId="urn:microsoft.com/office/officeart/2005/8/layout/radial4"/>
    <dgm:cxn modelId="{B85C92EB-D57E-44A7-A3B0-690A3ED297AF}" type="presOf" srcId="{2500AB0E-58C2-4BE9-BF33-39C29DACCF80}" destId="{C0A13747-513D-449B-9DCC-25D7A7C388EC}" srcOrd="0" destOrd="0" presId="urn:microsoft.com/office/officeart/2005/8/layout/radial4"/>
    <dgm:cxn modelId="{57243673-EB43-4966-9F9D-1603F6B6B754}" type="presParOf" srcId="{FBFBA3AC-DED9-430C-9D80-44CF30F4FD1C}" destId="{7A41287B-60C5-4324-A9DD-50779841D117}" srcOrd="0" destOrd="0" presId="urn:microsoft.com/office/officeart/2005/8/layout/radial4"/>
    <dgm:cxn modelId="{E1973ABD-3E44-44A7-AA03-91C838A99696}" type="presParOf" srcId="{FBFBA3AC-DED9-430C-9D80-44CF30F4FD1C}" destId="{EAE62EA9-4AA1-40A0-8CB9-16C2C27C2546}" srcOrd="1" destOrd="0" presId="urn:microsoft.com/office/officeart/2005/8/layout/radial4"/>
    <dgm:cxn modelId="{77A12FF4-2700-465F-A2D1-C9C8CD8D35C0}" type="presParOf" srcId="{FBFBA3AC-DED9-430C-9D80-44CF30F4FD1C}" destId="{444040F5-FCCE-46B3-9B99-0D29E65B1702}" srcOrd="2" destOrd="0" presId="urn:microsoft.com/office/officeart/2005/8/layout/radial4"/>
    <dgm:cxn modelId="{949FCC84-BDD9-4382-B6F4-E6EFA7B5DCDF}" type="presParOf" srcId="{FBFBA3AC-DED9-430C-9D80-44CF30F4FD1C}" destId="{31B5C2DD-FF46-45BC-8123-FA345EE4707F}" srcOrd="3" destOrd="0" presId="urn:microsoft.com/office/officeart/2005/8/layout/radial4"/>
    <dgm:cxn modelId="{DE4FCA90-A4B1-4364-A1F7-975E06408BEB}" type="presParOf" srcId="{FBFBA3AC-DED9-430C-9D80-44CF30F4FD1C}" destId="{AD75151F-A777-4EB3-9687-5E6BF34E122C}" srcOrd="4" destOrd="0" presId="urn:microsoft.com/office/officeart/2005/8/layout/radial4"/>
    <dgm:cxn modelId="{8DC1A35D-3981-4969-BF96-BAF20E63EFFF}" type="presParOf" srcId="{FBFBA3AC-DED9-430C-9D80-44CF30F4FD1C}" destId="{C0A13747-513D-449B-9DCC-25D7A7C388EC}" srcOrd="5" destOrd="0" presId="urn:microsoft.com/office/officeart/2005/8/layout/radial4"/>
    <dgm:cxn modelId="{85590F68-B895-4217-A067-91C00510F862}" type="presParOf" srcId="{FBFBA3AC-DED9-430C-9D80-44CF30F4FD1C}" destId="{56BEED6C-9622-4B01-9B0F-3FFA3D7C8816}" srcOrd="6" destOrd="0" presId="urn:microsoft.com/office/officeart/2005/8/layout/radial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783D06-6F86-4775-B282-3D5FC8CF7FA6}">
      <dsp:nvSpPr>
        <dsp:cNvPr id="0" name=""/>
        <dsp:cNvSpPr/>
      </dsp:nvSpPr>
      <dsp:spPr>
        <a:xfrm>
          <a:off x="1807628" y="1677132"/>
          <a:ext cx="418075" cy="796637"/>
        </a:xfrm>
        <a:custGeom>
          <a:avLst/>
          <a:gdLst/>
          <a:ahLst/>
          <a:cxnLst/>
          <a:rect l="0" t="0" r="0" b="0"/>
          <a:pathLst>
            <a:path>
              <a:moveTo>
                <a:pt x="0" y="0"/>
              </a:moveTo>
              <a:lnTo>
                <a:pt x="209037" y="0"/>
              </a:lnTo>
              <a:lnTo>
                <a:pt x="209037" y="796637"/>
              </a:lnTo>
              <a:lnTo>
                <a:pt x="418075" y="79663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994174" y="2052959"/>
        <a:ext cx="44983" cy="44983"/>
      </dsp:txXfrm>
    </dsp:sp>
    <dsp:sp modelId="{85F191E8-265C-46F5-A40E-F7FB8663D55E}">
      <dsp:nvSpPr>
        <dsp:cNvPr id="0" name=""/>
        <dsp:cNvSpPr/>
      </dsp:nvSpPr>
      <dsp:spPr>
        <a:xfrm>
          <a:off x="1807628" y="1631412"/>
          <a:ext cx="418075" cy="91440"/>
        </a:xfrm>
        <a:custGeom>
          <a:avLst/>
          <a:gdLst/>
          <a:ahLst/>
          <a:cxnLst/>
          <a:rect l="0" t="0" r="0" b="0"/>
          <a:pathLst>
            <a:path>
              <a:moveTo>
                <a:pt x="0" y="45720"/>
              </a:moveTo>
              <a:lnTo>
                <a:pt x="418075"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006214" y="1666680"/>
        <a:ext cx="20903" cy="20903"/>
      </dsp:txXfrm>
    </dsp:sp>
    <dsp:sp modelId="{317F889C-FBC2-4BFB-8FC0-6F82DE6CFCA1}">
      <dsp:nvSpPr>
        <dsp:cNvPr id="0" name=""/>
        <dsp:cNvSpPr/>
      </dsp:nvSpPr>
      <dsp:spPr>
        <a:xfrm>
          <a:off x="1807628" y="880494"/>
          <a:ext cx="418075" cy="796637"/>
        </a:xfrm>
        <a:custGeom>
          <a:avLst/>
          <a:gdLst/>
          <a:ahLst/>
          <a:cxnLst/>
          <a:rect l="0" t="0" r="0" b="0"/>
          <a:pathLst>
            <a:path>
              <a:moveTo>
                <a:pt x="0" y="796637"/>
              </a:moveTo>
              <a:lnTo>
                <a:pt x="209037" y="796637"/>
              </a:lnTo>
              <a:lnTo>
                <a:pt x="209037" y="0"/>
              </a:lnTo>
              <a:lnTo>
                <a:pt x="418075"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994174" y="1256321"/>
        <a:ext cx="44983" cy="44983"/>
      </dsp:txXfrm>
    </dsp:sp>
    <dsp:sp modelId="{E5AFE243-785B-44F2-86F3-1A732889B593}">
      <dsp:nvSpPr>
        <dsp:cNvPr id="0" name=""/>
        <dsp:cNvSpPr/>
      </dsp:nvSpPr>
      <dsp:spPr>
        <a:xfrm rot="16200000">
          <a:off x="-188159" y="1358477"/>
          <a:ext cx="3354265" cy="637310"/>
        </a:xfrm>
        <a:prstGeom prst="rect">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en-GB" sz="2500" kern="1200">
              <a:solidFill>
                <a:sysClr val="windowText" lastClr="000000"/>
              </a:solidFill>
            </a:rPr>
            <a:t>Transformational</a:t>
          </a:r>
          <a:r>
            <a:rPr lang="en-GB" sz="2500" kern="1200"/>
            <a:t> </a:t>
          </a:r>
          <a:r>
            <a:rPr lang="en-GB" sz="2500" kern="1200">
              <a:solidFill>
                <a:sysClr val="windowText" lastClr="000000"/>
              </a:solidFill>
            </a:rPr>
            <a:t>Change</a:t>
          </a:r>
        </a:p>
      </dsp:txBody>
      <dsp:txXfrm>
        <a:off x="-188159" y="1358477"/>
        <a:ext cx="3354265" cy="637310"/>
      </dsp:txXfrm>
    </dsp:sp>
    <dsp:sp modelId="{B2BF1E94-6C3F-409D-8C5C-5DBD2132679F}">
      <dsp:nvSpPr>
        <dsp:cNvPr id="0" name=""/>
        <dsp:cNvSpPr/>
      </dsp:nvSpPr>
      <dsp:spPr>
        <a:xfrm>
          <a:off x="2225703" y="561839"/>
          <a:ext cx="2090377" cy="637310"/>
        </a:xfrm>
        <a:prstGeom prst="rect">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solidFill>
                <a:sysClr val="windowText" lastClr="000000"/>
              </a:solidFill>
            </a:rPr>
            <a:t>Leadership resilience within Healthcare </a:t>
          </a:r>
        </a:p>
      </dsp:txBody>
      <dsp:txXfrm>
        <a:off x="2225703" y="561839"/>
        <a:ext cx="2090377" cy="637310"/>
      </dsp:txXfrm>
    </dsp:sp>
    <dsp:sp modelId="{51869BF0-C03B-423B-B608-862404D9AECF}">
      <dsp:nvSpPr>
        <dsp:cNvPr id="0" name=""/>
        <dsp:cNvSpPr/>
      </dsp:nvSpPr>
      <dsp:spPr>
        <a:xfrm>
          <a:off x="2225703" y="1358477"/>
          <a:ext cx="2090377" cy="637310"/>
        </a:xfrm>
        <a:prstGeom prst="rect">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solidFill>
                <a:sysClr val="windowText" lastClr="000000"/>
              </a:solidFill>
            </a:rPr>
            <a:t>Innovation and Quality Improvement</a:t>
          </a:r>
        </a:p>
      </dsp:txBody>
      <dsp:txXfrm>
        <a:off x="2225703" y="1358477"/>
        <a:ext cx="2090377" cy="637310"/>
      </dsp:txXfrm>
    </dsp:sp>
    <dsp:sp modelId="{5C9579A2-C1E7-4D56-BB3C-D99FBA3CE626}">
      <dsp:nvSpPr>
        <dsp:cNvPr id="0" name=""/>
        <dsp:cNvSpPr/>
      </dsp:nvSpPr>
      <dsp:spPr>
        <a:xfrm>
          <a:off x="2225703" y="2155115"/>
          <a:ext cx="2090377" cy="637310"/>
        </a:xfrm>
        <a:prstGeom prst="rect">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solidFill>
                <a:sysClr val="windowText" lastClr="000000"/>
              </a:solidFill>
            </a:rPr>
            <a:t>Engagement strategies in co-production</a:t>
          </a:r>
        </a:p>
      </dsp:txBody>
      <dsp:txXfrm>
        <a:off x="2225703" y="2155115"/>
        <a:ext cx="2090377" cy="6373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41287B-60C5-4324-A9DD-50779841D117}">
      <dsp:nvSpPr>
        <dsp:cNvPr id="0" name=""/>
        <dsp:cNvSpPr/>
      </dsp:nvSpPr>
      <dsp:spPr>
        <a:xfrm>
          <a:off x="2110467" y="1557624"/>
          <a:ext cx="1305657" cy="1305657"/>
        </a:xfrm>
        <a:prstGeom prst="ellipse">
          <a:avLst/>
        </a:prstGeom>
        <a:solidFill>
          <a:srgbClr val="7030A0"/>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solidFill>
                <a:srgbClr val="FFFFFF"/>
              </a:solidFill>
              <a:latin typeface="Calibri" panose="020F0502020204030204"/>
              <a:ea typeface="+mn-ea"/>
              <a:cs typeface="+mn-cs"/>
            </a:rPr>
            <a:t>Co3 in Engagement</a:t>
          </a:r>
        </a:p>
      </dsp:txBody>
      <dsp:txXfrm>
        <a:off x="2301676" y="1748833"/>
        <a:ext cx="923239" cy="923239"/>
      </dsp:txXfrm>
    </dsp:sp>
    <dsp:sp modelId="{EAE62EA9-4AA1-40A0-8CB9-16C2C27C2546}">
      <dsp:nvSpPr>
        <dsp:cNvPr id="0" name=""/>
        <dsp:cNvSpPr/>
      </dsp:nvSpPr>
      <dsp:spPr>
        <a:xfrm rot="12724032">
          <a:off x="1165709" y="1432792"/>
          <a:ext cx="1132770" cy="372112"/>
        </a:xfrm>
        <a:prstGeom prst="leftArrow">
          <a:avLst>
            <a:gd name="adj1" fmla="val 60000"/>
            <a:gd name="adj2" fmla="val 50000"/>
          </a:avLst>
        </a:prstGeom>
        <a:solidFill>
          <a:srgbClr val="005EB8">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44040F5-FCCE-46B3-9B99-0D29E65B1702}">
      <dsp:nvSpPr>
        <dsp:cNvPr id="0" name=""/>
        <dsp:cNvSpPr/>
      </dsp:nvSpPr>
      <dsp:spPr>
        <a:xfrm>
          <a:off x="574076" y="731302"/>
          <a:ext cx="1240374" cy="992299"/>
        </a:xfrm>
        <a:prstGeom prst="roundRect">
          <a:avLst>
            <a:gd name="adj" fmla="val 10000"/>
          </a:avLst>
        </a:prstGeom>
        <a:solidFill>
          <a:srgbClr val="005EB8">
            <a:hueOff val="0"/>
            <a:satOff val="0"/>
            <a:lumOff val="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dirty="0">
              <a:solidFill>
                <a:srgbClr val="FFFFFF"/>
              </a:solidFill>
              <a:latin typeface="Calibri" panose="020F0502020204030204"/>
              <a:ea typeface="+mn-ea"/>
              <a:cs typeface="+mn-cs"/>
            </a:rPr>
            <a:t>Co-creation/Co-design</a:t>
          </a:r>
        </a:p>
      </dsp:txBody>
      <dsp:txXfrm>
        <a:off x="603139" y="760365"/>
        <a:ext cx="1182248" cy="934173"/>
      </dsp:txXfrm>
    </dsp:sp>
    <dsp:sp modelId="{31B5C2DD-FF46-45BC-8123-FA345EE4707F}">
      <dsp:nvSpPr>
        <dsp:cNvPr id="0" name=""/>
        <dsp:cNvSpPr/>
      </dsp:nvSpPr>
      <dsp:spPr>
        <a:xfrm rot="16032852">
          <a:off x="2202136" y="911679"/>
          <a:ext cx="988906" cy="372112"/>
        </a:xfrm>
        <a:prstGeom prst="leftArrow">
          <a:avLst>
            <a:gd name="adj1" fmla="val 60000"/>
            <a:gd name="adj2" fmla="val 50000"/>
          </a:avLst>
        </a:prstGeom>
        <a:solidFill>
          <a:srgbClr val="005EB8">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AD75151F-A777-4EB3-9687-5E6BF34E122C}">
      <dsp:nvSpPr>
        <dsp:cNvPr id="0" name=""/>
        <dsp:cNvSpPr/>
      </dsp:nvSpPr>
      <dsp:spPr>
        <a:xfrm>
          <a:off x="1959274" y="17021"/>
          <a:ext cx="1442865" cy="992299"/>
        </a:xfrm>
        <a:prstGeom prst="roundRect">
          <a:avLst>
            <a:gd name="adj" fmla="val 10000"/>
          </a:avLst>
        </a:prstGeom>
        <a:solidFill>
          <a:srgbClr val="005EB8">
            <a:hueOff val="0"/>
            <a:satOff val="0"/>
            <a:lumOff val="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800100">
            <a:lnSpc>
              <a:spcPct val="90000"/>
            </a:lnSpc>
            <a:spcBef>
              <a:spcPct val="0"/>
            </a:spcBef>
            <a:spcAft>
              <a:spcPct val="35000"/>
            </a:spcAft>
            <a:buNone/>
          </a:pPr>
          <a:r>
            <a:rPr lang="en-GB" sz="1800" kern="1200" dirty="0">
              <a:solidFill>
                <a:srgbClr val="FFFFFF"/>
              </a:solidFill>
              <a:latin typeface="Calibri" panose="020F0502020204030204"/>
              <a:ea typeface="+mn-ea"/>
              <a:cs typeface="+mn-cs"/>
            </a:rPr>
            <a:t>Co-production</a:t>
          </a:r>
        </a:p>
      </dsp:txBody>
      <dsp:txXfrm>
        <a:off x="1988337" y="46084"/>
        <a:ext cx="1384739" cy="934173"/>
      </dsp:txXfrm>
    </dsp:sp>
    <dsp:sp modelId="{C0A13747-513D-449B-9DCC-25D7A7C388EC}">
      <dsp:nvSpPr>
        <dsp:cNvPr id="0" name=""/>
        <dsp:cNvSpPr/>
      </dsp:nvSpPr>
      <dsp:spPr>
        <a:xfrm rot="19500000">
          <a:off x="3189068" y="1386653"/>
          <a:ext cx="1002623" cy="372112"/>
        </a:xfrm>
        <a:prstGeom prst="leftArrow">
          <a:avLst>
            <a:gd name="adj1" fmla="val 60000"/>
            <a:gd name="adj2" fmla="val 50000"/>
          </a:avLst>
        </a:prstGeom>
        <a:solidFill>
          <a:srgbClr val="005EB8">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56BEED6C-9622-4B01-9B0F-3FFA3D7C8816}">
      <dsp:nvSpPr>
        <dsp:cNvPr id="0" name=""/>
        <dsp:cNvSpPr/>
      </dsp:nvSpPr>
      <dsp:spPr>
        <a:xfrm>
          <a:off x="3546977" y="731304"/>
          <a:ext cx="1240374" cy="992299"/>
        </a:xfrm>
        <a:prstGeom prst="roundRect">
          <a:avLst>
            <a:gd name="adj" fmla="val 10000"/>
          </a:avLst>
        </a:prstGeom>
        <a:solidFill>
          <a:srgbClr val="005EB8">
            <a:hueOff val="0"/>
            <a:satOff val="0"/>
            <a:lumOff val="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dirty="0">
              <a:solidFill>
                <a:srgbClr val="FFFFFF"/>
              </a:solidFill>
              <a:latin typeface="Calibri" panose="020F0502020204030204"/>
              <a:ea typeface="+mn-ea"/>
              <a:cs typeface="+mn-cs"/>
            </a:rPr>
            <a:t>Collaboration</a:t>
          </a:r>
        </a:p>
      </dsp:txBody>
      <dsp:txXfrm>
        <a:off x="3576040" y="760367"/>
        <a:ext cx="1182248" cy="934173"/>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 qualified as an adult nurse in 2005, then completed a neonatal specialist course in 2006. Over the years l have gained skills and experience by working in various clinical and community settings. Some of these settings include paediatric A&amp;E and short stay wards. Now l am working within a maternity setting, therefore my knowledge and skills has broadened extremely. On reflection, the last 15 years have taught me to set no limits. (Please read CV to see my qualifications, work experience, publications &amp; awards)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03EEF9-FDDF-49D5-8DA2-9013BF49B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2484</TotalTime>
  <Pages>28</Pages>
  <Words>9904</Words>
  <Characters>56455</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Curriculum vitae (CV)</vt:lpstr>
    </vt:vector>
  </TitlesOfParts>
  <Company/>
  <LinksUpToDate>false</LinksUpToDate>
  <CharactersWithSpaces>66227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(CV)</dc:title>
  <dc:subject/>
  <dc:creator>Tendai Nzirawa (Dprof student)</dc:creator>
  <cp:keywords/>
  <dc:description/>
  <cp:lastModifiedBy>TENDAI NZIRAWA</cp:lastModifiedBy>
  <cp:revision>100</cp:revision>
  <dcterms:created xsi:type="dcterms:W3CDTF">2021-04-02T22:37:00Z</dcterms:created>
  <dcterms:modified xsi:type="dcterms:W3CDTF">2021-04-12T02:07:00Z</dcterms:modified>
</cp:coreProperties>
</file>