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2E88" w:rsidRPr="00132E88" w:rsidRDefault="00EF47ED" w:rsidP="00132E88">
      <w:pPr>
        <w:jc w:val="center"/>
        <w:rPr>
          <w:rFonts w:ascii="Times New Roman" w:hAnsi="Times New Roman" w:cs="Times New Roman"/>
          <w:sz w:val="36"/>
          <w:szCs w:val="36"/>
        </w:rPr>
      </w:pPr>
      <w:r w:rsidRPr="00132E88">
        <w:rPr>
          <w:rFonts w:ascii="Times New Roman" w:hAnsi="Times New Roman" w:cs="Times New Roman"/>
          <w:sz w:val="36"/>
          <w:szCs w:val="36"/>
        </w:rPr>
        <w:t>Assignment 2</w:t>
      </w:r>
    </w:p>
    <w:p w:rsidR="00132E88" w:rsidRPr="00132E88" w:rsidRDefault="00132E88" w:rsidP="00132E88">
      <w:pPr>
        <w:jc w:val="center"/>
        <w:rPr>
          <w:rFonts w:ascii="Times New Roman" w:hAnsi="Times New Roman" w:cs="Times New Roman"/>
          <w:sz w:val="44"/>
          <w:szCs w:val="44"/>
        </w:rPr>
      </w:pPr>
    </w:p>
    <w:p w:rsidR="00132E88" w:rsidRPr="007404E7" w:rsidRDefault="00EF47ED" w:rsidP="00132E88">
      <w:pPr>
        <w:spacing w:line="360" w:lineRule="auto"/>
        <w:jc w:val="center"/>
        <w:rPr>
          <w:rFonts w:ascii="Times New Roman" w:hAnsi="Times New Roman" w:cs="Times New Roman"/>
          <w:b/>
          <w:sz w:val="36"/>
          <w:szCs w:val="36"/>
        </w:rPr>
      </w:pPr>
      <w:r w:rsidRPr="007404E7">
        <w:rPr>
          <w:rFonts w:ascii="Times New Roman" w:hAnsi="Times New Roman" w:cs="Times New Roman"/>
          <w:b/>
          <w:sz w:val="36"/>
          <w:szCs w:val="36"/>
        </w:rPr>
        <w:t>BSc. Health and Social Care – Year 2, Level 5</w:t>
      </w:r>
    </w:p>
    <w:p w:rsidR="00132E88" w:rsidRPr="007404E7" w:rsidRDefault="00EF47ED" w:rsidP="00132E88">
      <w:pPr>
        <w:spacing w:line="360" w:lineRule="auto"/>
        <w:jc w:val="center"/>
        <w:rPr>
          <w:rFonts w:ascii="Times New Roman" w:hAnsi="Times New Roman" w:cs="Times New Roman"/>
          <w:sz w:val="36"/>
          <w:szCs w:val="36"/>
        </w:rPr>
      </w:pPr>
      <w:r>
        <w:rPr>
          <w:rFonts w:ascii="Times New Roman" w:hAnsi="Times New Roman" w:cs="Times New Roman"/>
          <w:sz w:val="36"/>
          <w:szCs w:val="36"/>
        </w:rPr>
        <w:t xml:space="preserve">Module: </w:t>
      </w:r>
      <w:r w:rsidRPr="007404E7">
        <w:rPr>
          <w:rFonts w:ascii="Times New Roman" w:hAnsi="Times New Roman" w:cs="Times New Roman"/>
          <w:b/>
          <w:sz w:val="36"/>
          <w:szCs w:val="36"/>
        </w:rPr>
        <w:t>Principles of Health and Social Care Practice</w:t>
      </w:r>
    </w:p>
    <w:p w:rsidR="00132E88" w:rsidRPr="007404E7" w:rsidRDefault="00EF47ED" w:rsidP="00132E88">
      <w:pPr>
        <w:spacing w:line="360" w:lineRule="auto"/>
        <w:jc w:val="center"/>
        <w:rPr>
          <w:rFonts w:ascii="Times New Roman" w:hAnsi="Times New Roman" w:cs="Times New Roman"/>
          <w:sz w:val="36"/>
          <w:szCs w:val="36"/>
        </w:rPr>
      </w:pPr>
      <w:r w:rsidRPr="007404E7">
        <w:rPr>
          <w:rFonts w:ascii="Times New Roman" w:hAnsi="Times New Roman" w:cs="Times New Roman"/>
          <w:sz w:val="36"/>
          <w:szCs w:val="36"/>
        </w:rPr>
        <w:t xml:space="preserve">Lecturer: </w:t>
      </w:r>
      <w:r w:rsidRPr="007404E7">
        <w:rPr>
          <w:rFonts w:ascii="Times New Roman" w:hAnsi="Times New Roman" w:cs="Times New Roman"/>
          <w:b/>
          <w:sz w:val="36"/>
          <w:szCs w:val="36"/>
        </w:rPr>
        <w:t>Dr</w:t>
      </w:r>
      <w:r>
        <w:rPr>
          <w:rFonts w:ascii="Times New Roman" w:hAnsi="Times New Roman" w:cs="Times New Roman"/>
          <w:b/>
          <w:sz w:val="36"/>
          <w:szCs w:val="36"/>
        </w:rPr>
        <w:t>.</w:t>
      </w:r>
      <w:r w:rsidRPr="007404E7">
        <w:rPr>
          <w:rFonts w:ascii="Times New Roman" w:hAnsi="Times New Roman" w:cs="Times New Roman"/>
          <w:b/>
          <w:sz w:val="36"/>
          <w:szCs w:val="36"/>
        </w:rPr>
        <w:t xml:space="preserve"> Ben Duxbury</w:t>
      </w:r>
    </w:p>
    <w:p w:rsidR="00132E88" w:rsidRDefault="00132E88" w:rsidP="00132E88">
      <w:pPr>
        <w:jc w:val="center"/>
        <w:rPr>
          <w:rFonts w:ascii="Times New Roman" w:hAnsi="Times New Roman" w:cs="Times New Roman"/>
          <w:sz w:val="24"/>
          <w:szCs w:val="24"/>
        </w:rPr>
      </w:pPr>
    </w:p>
    <w:p w:rsidR="00132E88" w:rsidRDefault="00132E88" w:rsidP="00132E88">
      <w:pPr>
        <w:jc w:val="center"/>
        <w:rPr>
          <w:rFonts w:ascii="Times New Roman" w:hAnsi="Times New Roman" w:cs="Times New Roman"/>
          <w:sz w:val="24"/>
          <w:szCs w:val="24"/>
        </w:rPr>
      </w:pPr>
    </w:p>
    <w:p w:rsidR="00132E88" w:rsidRPr="00132E88" w:rsidRDefault="00EF47ED" w:rsidP="00132E88">
      <w:pPr>
        <w:jc w:val="center"/>
        <w:rPr>
          <w:rFonts w:ascii="Times New Roman" w:hAnsi="Times New Roman" w:cs="Times New Roman"/>
          <w:b/>
          <w:sz w:val="40"/>
          <w:szCs w:val="40"/>
          <w:u w:val="single"/>
        </w:rPr>
      </w:pPr>
      <w:r w:rsidRPr="00132E88">
        <w:rPr>
          <w:rFonts w:ascii="Times New Roman" w:hAnsi="Times New Roman" w:cs="Times New Roman"/>
          <w:b/>
          <w:sz w:val="40"/>
          <w:szCs w:val="40"/>
          <w:u w:val="single"/>
        </w:rPr>
        <w:t xml:space="preserve">Essay </w:t>
      </w:r>
    </w:p>
    <w:p w:rsidR="00132E88" w:rsidRPr="00132E88" w:rsidRDefault="00EF47ED" w:rsidP="00132E88">
      <w:pPr>
        <w:jc w:val="center"/>
        <w:rPr>
          <w:rFonts w:ascii="Times New Roman" w:hAnsi="Times New Roman" w:cs="Times New Roman"/>
          <w:b/>
          <w:sz w:val="40"/>
          <w:szCs w:val="40"/>
        </w:rPr>
      </w:pPr>
      <w:r w:rsidRPr="00132E88">
        <w:rPr>
          <w:rFonts w:ascii="Times New Roman" w:hAnsi="Times New Roman" w:cs="Times New Roman"/>
          <w:b/>
          <w:sz w:val="40"/>
          <w:szCs w:val="40"/>
        </w:rPr>
        <w:t>-</w:t>
      </w:r>
    </w:p>
    <w:p w:rsidR="00132E88" w:rsidRPr="00132E88" w:rsidRDefault="00EF47ED" w:rsidP="00132E88">
      <w:pPr>
        <w:jc w:val="center"/>
        <w:rPr>
          <w:rFonts w:ascii="Times New Roman" w:hAnsi="Times New Roman" w:cs="Times New Roman"/>
          <w:b/>
          <w:sz w:val="40"/>
          <w:szCs w:val="40"/>
          <w:u w:val="single"/>
        </w:rPr>
      </w:pPr>
      <w:r w:rsidRPr="00132E88">
        <w:rPr>
          <w:rFonts w:ascii="Times New Roman" w:hAnsi="Times New Roman" w:cs="Times New Roman"/>
          <w:b/>
          <w:sz w:val="40"/>
          <w:szCs w:val="40"/>
          <w:u w:val="single"/>
        </w:rPr>
        <w:t xml:space="preserve">“Theoretical concepts and theories underpin current </w:t>
      </w:r>
      <w:r w:rsidR="00853A8D">
        <w:rPr>
          <w:rFonts w:ascii="Times New Roman" w:hAnsi="Times New Roman" w:cs="Times New Roman"/>
          <w:b/>
          <w:sz w:val="40"/>
          <w:szCs w:val="40"/>
          <w:u w:val="single"/>
        </w:rPr>
        <w:t xml:space="preserve">health and social care </w:t>
      </w:r>
      <w:r w:rsidRPr="00132E88">
        <w:rPr>
          <w:rFonts w:ascii="Times New Roman" w:hAnsi="Times New Roman" w:cs="Times New Roman"/>
          <w:b/>
          <w:sz w:val="40"/>
          <w:szCs w:val="40"/>
          <w:u w:val="single"/>
        </w:rPr>
        <w:t>practice</w:t>
      </w:r>
      <w:r w:rsidR="00853A8D">
        <w:rPr>
          <w:rFonts w:ascii="Times New Roman" w:hAnsi="Times New Roman" w:cs="Times New Roman"/>
          <w:b/>
          <w:sz w:val="40"/>
          <w:szCs w:val="40"/>
          <w:u w:val="single"/>
        </w:rPr>
        <w:t xml:space="preserve"> – in the UK, Wales, and some issues compared on a worldwide scale</w:t>
      </w:r>
      <w:r w:rsidR="000B1D8C">
        <w:rPr>
          <w:rFonts w:ascii="Times New Roman" w:hAnsi="Times New Roman" w:cs="Times New Roman"/>
          <w:b/>
          <w:sz w:val="40"/>
          <w:szCs w:val="40"/>
          <w:u w:val="single"/>
        </w:rPr>
        <w:t xml:space="preserve"> in 2018 </w:t>
      </w:r>
      <w:r w:rsidRPr="00132E88">
        <w:rPr>
          <w:rFonts w:ascii="Times New Roman" w:hAnsi="Times New Roman" w:cs="Times New Roman"/>
          <w:b/>
          <w:sz w:val="40"/>
          <w:szCs w:val="40"/>
          <w:u w:val="single"/>
        </w:rPr>
        <w:t>”</w:t>
      </w:r>
    </w:p>
    <w:p w:rsidR="00132E88" w:rsidRDefault="00132E88" w:rsidP="00132E88">
      <w:pPr>
        <w:jc w:val="center"/>
        <w:rPr>
          <w:rFonts w:ascii="Times New Roman" w:hAnsi="Times New Roman" w:cs="Times New Roman"/>
          <w:sz w:val="24"/>
          <w:szCs w:val="24"/>
        </w:rPr>
      </w:pPr>
    </w:p>
    <w:p w:rsidR="00132E88" w:rsidRDefault="00132E88" w:rsidP="00132E88">
      <w:pPr>
        <w:jc w:val="center"/>
        <w:rPr>
          <w:rFonts w:ascii="Times New Roman" w:hAnsi="Times New Roman" w:cs="Times New Roman"/>
          <w:sz w:val="44"/>
          <w:szCs w:val="44"/>
        </w:rPr>
      </w:pPr>
    </w:p>
    <w:p w:rsidR="00132E88" w:rsidRPr="00132E88" w:rsidRDefault="00132E88" w:rsidP="00132E88">
      <w:pPr>
        <w:jc w:val="center"/>
        <w:rPr>
          <w:rFonts w:ascii="Times New Roman" w:hAnsi="Times New Roman" w:cs="Times New Roman"/>
          <w:sz w:val="44"/>
          <w:szCs w:val="44"/>
        </w:rPr>
      </w:pPr>
    </w:p>
    <w:p w:rsidR="00132E88" w:rsidRDefault="00132E88" w:rsidP="00132E88">
      <w:pPr>
        <w:jc w:val="center"/>
        <w:rPr>
          <w:rFonts w:ascii="Times New Roman" w:hAnsi="Times New Roman" w:cs="Times New Roman"/>
          <w:sz w:val="24"/>
          <w:szCs w:val="24"/>
        </w:rPr>
      </w:pPr>
    </w:p>
    <w:p w:rsidR="00132E88" w:rsidRDefault="00132E88" w:rsidP="00132E88">
      <w:pPr>
        <w:jc w:val="center"/>
        <w:rPr>
          <w:rFonts w:ascii="Times New Roman" w:hAnsi="Times New Roman" w:cs="Times New Roman"/>
          <w:sz w:val="24"/>
          <w:szCs w:val="24"/>
        </w:rPr>
      </w:pPr>
    </w:p>
    <w:p w:rsidR="00132E88" w:rsidRPr="007404E7" w:rsidRDefault="00132E88" w:rsidP="00132E88">
      <w:pPr>
        <w:jc w:val="center"/>
        <w:rPr>
          <w:rFonts w:ascii="Times New Roman" w:hAnsi="Times New Roman" w:cs="Times New Roman"/>
          <w:sz w:val="24"/>
          <w:szCs w:val="24"/>
        </w:rPr>
      </w:pPr>
    </w:p>
    <w:p w:rsidR="00132E88" w:rsidRPr="007404E7" w:rsidRDefault="00EF47ED" w:rsidP="00132E88">
      <w:pPr>
        <w:jc w:val="center"/>
        <w:rPr>
          <w:rFonts w:ascii="Times New Roman" w:hAnsi="Times New Roman" w:cs="Times New Roman"/>
          <w:sz w:val="36"/>
          <w:szCs w:val="36"/>
        </w:rPr>
      </w:pPr>
      <w:r w:rsidRPr="007404E7">
        <w:rPr>
          <w:rFonts w:ascii="Times New Roman" w:hAnsi="Times New Roman" w:cs="Times New Roman"/>
          <w:sz w:val="36"/>
          <w:szCs w:val="36"/>
          <w:u w:val="single"/>
        </w:rPr>
        <w:t>Author:</w:t>
      </w:r>
      <w:r w:rsidRPr="007404E7">
        <w:rPr>
          <w:rFonts w:ascii="Times New Roman" w:hAnsi="Times New Roman" w:cs="Times New Roman"/>
          <w:sz w:val="36"/>
          <w:szCs w:val="36"/>
        </w:rPr>
        <w:t xml:space="preserve"> </w:t>
      </w:r>
      <w:r w:rsidRPr="007404E7">
        <w:rPr>
          <w:rFonts w:ascii="Times New Roman" w:hAnsi="Times New Roman" w:cs="Times New Roman"/>
          <w:b/>
          <w:sz w:val="36"/>
          <w:szCs w:val="36"/>
        </w:rPr>
        <w:t>Olga Horvathova</w:t>
      </w:r>
    </w:p>
    <w:p w:rsidR="00132E88" w:rsidRPr="007404E7" w:rsidRDefault="00EF47ED" w:rsidP="00132E88">
      <w:pPr>
        <w:jc w:val="center"/>
        <w:rPr>
          <w:rFonts w:ascii="Times New Roman" w:hAnsi="Times New Roman" w:cs="Times New Roman"/>
          <w:sz w:val="36"/>
          <w:szCs w:val="36"/>
        </w:rPr>
      </w:pPr>
      <w:r w:rsidRPr="007404E7">
        <w:rPr>
          <w:rFonts w:ascii="Times New Roman" w:hAnsi="Times New Roman" w:cs="Times New Roman"/>
          <w:sz w:val="36"/>
          <w:szCs w:val="36"/>
          <w:u w:val="single"/>
        </w:rPr>
        <w:t>Student ID:</w:t>
      </w:r>
      <w:r w:rsidRPr="007404E7">
        <w:rPr>
          <w:rFonts w:ascii="Times New Roman" w:hAnsi="Times New Roman" w:cs="Times New Roman"/>
          <w:b/>
          <w:sz w:val="36"/>
          <w:szCs w:val="36"/>
        </w:rPr>
        <w:t xml:space="preserve"> P151771</w:t>
      </w:r>
    </w:p>
    <w:p w:rsidR="00132E88" w:rsidRPr="007404E7" w:rsidRDefault="00EF47ED" w:rsidP="00132E88">
      <w:pPr>
        <w:spacing w:after="0"/>
        <w:jc w:val="center"/>
        <w:rPr>
          <w:rFonts w:ascii="Times New Roman" w:hAnsi="Times New Roman" w:cs="Times New Roman"/>
          <w:sz w:val="36"/>
          <w:szCs w:val="36"/>
        </w:rPr>
      </w:pPr>
      <w:r w:rsidRPr="007404E7">
        <w:rPr>
          <w:rFonts w:ascii="Times New Roman" w:hAnsi="Times New Roman" w:cs="Times New Roman"/>
          <w:sz w:val="36"/>
          <w:szCs w:val="36"/>
        </w:rPr>
        <w:t>University of Wales Trinity Saint David</w:t>
      </w:r>
    </w:p>
    <w:p w:rsidR="00132E88" w:rsidRPr="007404E7" w:rsidRDefault="00EF47ED" w:rsidP="00132E88">
      <w:pPr>
        <w:spacing w:after="0"/>
        <w:jc w:val="center"/>
        <w:rPr>
          <w:rFonts w:ascii="Times New Roman" w:hAnsi="Times New Roman" w:cs="Times New Roman"/>
          <w:sz w:val="36"/>
          <w:szCs w:val="36"/>
        </w:rPr>
      </w:pPr>
      <w:r w:rsidRPr="007404E7">
        <w:rPr>
          <w:rFonts w:ascii="Times New Roman" w:hAnsi="Times New Roman" w:cs="Times New Roman"/>
          <w:sz w:val="36"/>
          <w:szCs w:val="36"/>
        </w:rPr>
        <w:t>Business Campus, Swansea</w:t>
      </w:r>
    </w:p>
    <w:p w:rsidR="00132E88" w:rsidRDefault="00EF47ED" w:rsidP="00132E88">
      <w:pPr>
        <w:spacing w:after="0"/>
        <w:jc w:val="center"/>
        <w:rPr>
          <w:rFonts w:ascii="Times New Roman" w:hAnsi="Times New Roman" w:cs="Times New Roman"/>
          <w:b/>
          <w:sz w:val="36"/>
          <w:szCs w:val="36"/>
        </w:rPr>
      </w:pPr>
      <w:r>
        <w:rPr>
          <w:rFonts w:ascii="Times New Roman" w:hAnsi="Times New Roman" w:cs="Times New Roman"/>
          <w:b/>
          <w:sz w:val="36"/>
          <w:szCs w:val="36"/>
        </w:rPr>
        <w:t>May</w:t>
      </w:r>
      <w:r w:rsidRPr="007404E7">
        <w:rPr>
          <w:rFonts w:ascii="Times New Roman" w:hAnsi="Times New Roman" w:cs="Times New Roman"/>
          <w:b/>
          <w:sz w:val="36"/>
          <w:szCs w:val="36"/>
        </w:rPr>
        <w:t xml:space="preserve"> 2018</w:t>
      </w:r>
    </w:p>
    <w:p w:rsidR="00802408" w:rsidRDefault="00802408" w:rsidP="00802408">
      <w:pPr>
        <w:spacing w:after="0"/>
        <w:rPr>
          <w:rFonts w:ascii="Times New Roman" w:hAnsi="Times New Roman" w:cs="Times New Roman"/>
          <w:b/>
          <w:sz w:val="24"/>
          <w:szCs w:val="24"/>
        </w:rPr>
      </w:pPr>
    </w:p>
    <w:p w:rsidR="007066A8" w:rsidRPr="00AA6023" w:rsidRDefault="00EF47ED" w:rsidP="00AA6023">
      <w:pPr>
        <w:pStyle w:val="NormalWeb"/>
        <w:shd w:val="clear" w:color="auto" w:fill="FFFFFF"/>
        <w:spacing w:before="0" w:beforeAutospacing="0" w:after="0" w:afterAutospacing="0" w:line="360" w:lineRule="auto"/>
        <w:rPr>
          <w:rFonts w:asciiTheme="minorHAnsi" w:hAnsiTheme="minorHAnsi" w:cstheme="minorHAnsi"/>
          <w:color w:val="000000"/>
        </w:rPr>
      </w:pPr>
      <w:r w:rsidRPr="00AA6023">
        <w:rPr>
          <w:rFonts w:asciiTheme="minorHAnsi" w:hAnsiTheme="minorHAnsi" w:cstheme="minorHAnsi"/>
        </w:rPr>
        <w:t xml:space="preserve">This essay briefly focuses on examining and analysing of the theoretical aspects and theories which underpin current practice within health and social care in </w:t>
      </w:r>
      <w:r w:rsidR="000E729B" w:rsidRPr="00AA6023">
        <w:rPr>
          <w:rFonts w:asciiTheme="minorHAnsi" w:hAnsiTheme="minorHAnsi" w:cstheme="minorHAnsi"/>
        </w:rPr>
        <w:t xml:space="preserve">the United Kingdom (the UK) </w:t>
      </w:r>
      <w:r w:rsidRPr="00AA6023">
        <w:rPr>
          <w:rFonts w:asciiTheme="minorHAnsi" w:hAnsiTheme="minorHAnsi" w:cstheme="minorHAnsi"/>
        </w:rPr>
        <w:t xml:space="preserve">Wales </w:t>
      </w:r>
      <w:r w:rsidR="000E729B" w:rsidRPr="00AA6023">
        <w:rPr>
          <w:rFonts w:asciiTheme="minorHAnsi" w:hAnsiTheme="minorHAnsi" w:cstheme="minorHAnsi"/>
        </w:rPr>
        <w:t xml:space="preserve">and some issues discusses of worldwide scale </w:t>
      </w:r>
      <w:r w:rsidRPr="00AA6023">
        <w:rPr>
          <w:rFonts w:asciiTheme="minorHAnsi" w:hAnsiTheme="minorHAnsi" w:cstheme="minorHAnsi"/>
        </w:rPr>
        <w:t>in 2018.</w:t>
      </w:r>
      <w:r w:rsidR="00A64E3D" w:rsidRPr="00AA6023">
        <w:rPr>
          <w:rFonts w:asciiTheme="minorHAnsi" w:hAnsiTheme="minorHAnsi" w:cstheme="minorHAnsi"/>
        </w:rPr>
        <w:t xml:space="preserve"> The explanation will focus </w:t>
      </w:r>
      <w:bookmarkStart w:id="0" w:name="_Hlk513833886"/>
      <w:r w:rsidR="00A64E3D" w:rsidRPr="00AA6023">
        <w:rPr>
          <w:rFonts w:asciiTheme="minorHAnsi" w:hAnsiTheme="minorHAnsi" w:cstheme="minorHAnsi"/>
        </w:rPr>
        <w:t>on theoretical factors such as characteristics and circumstances of individuals, theories of human growth and development and management of stress and behaviour.</w:t>
      </w:r>
      <w:r w:rsidRPr="00AA6023">
        <w:rPr>
          <w:rFonts w:asciiTheme="minorHAnsi" w:hAnsiTheme="minorHAnsi" w:cstheme="minorHAnsi"/>
        </w:rPr>
        <w:t xml:space="preserve"> The brief overview and analytical approach will consider</w:t>
      </w:r>
      <w:r w:rsidRPr="00AA6023">
        <w:rPr>
          <w:rFonts w:asciiTheme="minorHAnsi" w:hAnsiTheme="minorHAnsi" w:cstheme="minorHAnsi"/>
          <w:color w:val="000000"/>
        </w:rPr>
        <w:t xml:space="preserve"> the pressure betwee</w:t>
      </w:r>
      <w:r w:rsidRPr="00AA6023">
        <w:rPr>
          <w:rFonts w:asciiTheme="minorHAnsi" w:hAnsiTheme="minorHAnsi" w:cstheme="minorHAnsi"/>
          <w:color w:val="000000"/>
        </w:rPr>
        <w:t>n health and social care. Secondly, there will be discuss</w:t>
      </w:r>
      <w:r w:rsidR="0086303D" w:rsidRPr="00AA6023">
        <w:rPr>
          <w:rFonts w:asciiTheme="minorHAnsi" w:hAnsiTheme="minorHAnsi" w:cstheme="minorHAnsi"/>
          <w:color w:val="000000"/>
        </w:rPr>
        <w:t>ed</w:t>
      </w:r>
      <w:r w:rsidRPr="00AA6023">
        <w:rPr>
          <w:rFonts w:asciiTheme="minorHAnsi" w:hAnsiTheme="minorHAnsi" w:cstheme="minorHAnsi"/>
          <w:color w:val="000000"/>
        </w:rPr>
        <w:t xml:space="preserve"> the potential problems between health and social care orga</w:t>
      </w:r>
      <w:r w:rsidR="0086303D" w:rsidRPr="00AA6023">
        <w:rPr>
          <w:rFonts w:asciiTheme="minorHAnsi" w:hAnsiTheme="minorHAnsi" w:cstheme="minorHAnsi"/>
          <w:color w:val="000000"/>
        </w:rPr>
        <w:t xml:space="preserve">nisations and what </w:t>
      </w:r>
      <w:r w:rsidRPr="00AA6023">
        <w:rPr>
          <w:rFonts w:asciiTheme="minorHAnsi" w:hAnsiTheme="minorHAnsi" w:cstheme="minorHAnsi"/>
          <w:color w:val="000000"/>
        </w:rPr>
        <w:t xml:space="preserve">changes - such as </w:t>
      </w:r>
      <w:r w:rsidR="0086303D" w:rsidRPr="00AA6023">
        <w:rPr>
          <w:rFonts w:asciiTheme="minorHAnsi" w:hAnsiTheme="minorHAnsi" w:cstheme="minorHAnsi"/>
          <w:color w:val="000000"/>
        </w:rPr>
        <w:t>socio-economy, demography or political may affect</w:t>
      </w:r>
      <w:r w:rsidRPr="00AA6023">
        <w:rPr>
          <w:rFonts w:asciiTheme="minorHAnsi" w:hAnsiTheme="minorHAnsi" w:cstheme="minorHAnsi"/>
          <w:color w:val="000000"/>
        </w:rPr>
        <w:t xml:space="preserve"> the health and social care in the UK and Wales. </w:t>
      </w:r>
      <w:r w:rsidR="0086303D" w:rsidRPr="00AA6023">
        <w:rPr>
          <w:rFonts w:asciiTheme="minorHAnsi" w:hAnsiTheme="minorHAnsi" w:cstheme="minorHAnsi"/>
          <w:color w:val="000000"/>
        </w:rPr>
        <w:t>Thirdly, the analytical discussion of t</w:t>
      </w:r>
      <w:r w:rsidRPr="00AA6023">
        <w:rPr>
          <w:rFonts w:asciiTheme="minorHAnsi" w:hAnsiTheme="minorHAnsi" w:cstheme="minorHAnsi"/>
          <w:color w:val="000000"/>
        </w:rPr>
        <w:t xml:space="preserve">he legislation and guidelines towards children, young people, adults and elderly people </w:t>
      </w:r>
      <w:r w:rsidR="0086303D" w:rsidRPr="00AA6023">
        <w:rPr>
          <w:rFonts w:asciiTheme="minorHAnsi" w:hAnsiTheme="minorHAnsi" w:cstheme="minorHAnsi"/>
          <w:color w:val="000000"/>
        </w:rPr>
        <w:t xml:space="preserve">considered by </w:t>
      </w:r>
      <w:r w:rsidRPr="00AA6023">
        <w:rPr>
          <w:rFonts w:asciiTheme="minorHAnsi" w:hAnsiTheme="minorHAnsi" w:cstheme="minorHAnsi"/>
          <w:color w:val="000000"/>
        </w:rPr>
        <w:t>B</w:t>
      </w:r>
      <w:r w:rsidR="00D43AE4" w:rsidRPr="00AA6023">
        <w:rPr>
          <w:rFonts w:asciiTheme="minorHAnsi" w:hAnsiTheme="minorHAnsi" w:cstheme="minorHAnsi"/>
          <w:color w:val="000000"/>
        </w:rPr>
        <w:t xml:space="preserve">lack Report and </w:t>
      </w:r>
      <w:r w:rsidR="0086303D" w:rsidRPr="00AA6023">
        <w:rPr>
          <w:rFonts w:asciiTheme="minorHAnsi" w:hAnsiTheme="minorHAnsi" w:cstheme="minorHAnsi"/>
          <w:color w:val="000000"/>
        </w:rPr>
        <w:t>Marmot R</w:t>
      </w:r>
      <w:r w:rsidRPr="00AA6023">
        <w:rPr>
          <w:rFonts w:asciiTheme="minorHAnsi" w:hAnsiTheme="minorHAnsi" w:cstheme="minorHAnsi"/>
          <w:color w:val="000000"/>
        </w:rPr>
        <w:t xml:space="preserve">eport </w:t>
      </w:r>
      <w:r w:rsidR="0086303D" w:rsidRPr="00AA6023">
        <w:rPr>
          <w:rFonts w:asciiTheme="minorHAnsi" w:hAnsiTheme="minorHAnsi" w:cstheme="minorHAnsi"/>
          <w:color w:val="000000"/>
        </w:rPr>
        <w:t xml:space="preserve">will explain </w:t>
      </w:r>
      <w:r w:rsidRPr="00AA6023">
        <w:rPr>
          <w:rFonts w:asciiTheme="minorHAnsi" w:hAnsiTheme="minorHAnsi" w:cstheme="minorHAnsi"/>
          <w:color w:val="000000"/>
        </w:rPr>
        <w:t>and analyse the general</w:t>
      </w:r>
      <w:r w:rsidR="0086303D" w:rsidRPr="00AA6023">
        <w:rPr>
          <w:rFonts w:asciiTheme="minorHAnsi" w:hAnsiTheme="minorHAnsi" w:cstheme="minorHAnsi"/>
          <w:color w:val="000000"/>
        </w:rPr>
        <w:t xml:space="preserve"> concepts of the theories, </w:t>
      </w:r>
      <w:r w:rsidRPr="00AA6023">
        <w:rPr>
          <w:rFonts w:asciiTheme="minorHAnsi" w:hAnsiTheme="minorHAnsi" w:cstheme="minorHAnsi"/>
          <w:color w:val="000000"/>
        </w:rPr>
        <w:t xml:space="preserve">affecting and creating </w:t>
      </w:r>
      <w:r w:rsidRPr="00AA6023">
        <w:rPr>
          <w:rFonts w:asciiTheme="minorHAnsi" w:hAnsiTheme="minorHAnsi" w:cstheme="minorHAnsi"/>
          <w:color w:val="000000"/>
        </w:rPr>
        <w:t>the health and social care in the UK and Wales in 2018.</w:t>
      </w:r>
      <w:bookmarkEnd w:id="0"/>
      <w:r w:rsidRPr="00AA6023">
        <w:rPr>
          <w:rFonts w:asciiTheme="minorHAnsi" w:hAnsiTheme="minorHAnsi" w:cstheme="minorHAnsi"/>
          <w:color w:val="000000"/>
        </w:rPr>
        <w:t> </w:t>
      </w:r>
      <w:r w:rsidR="0086303D" w:rsidRPr="00AA6023">
        <w:rPr>
          <w:rFonts w:asciiTheme="minorHAnsi" w:hAnsiTheme="minorHAnsi" w:cstheme="minorHAnsi"/>
          <w:color w:val="000000"/>
        </w:rPr>
        <w:t>Finally, this essay will provide a brief conclusion and recommendations toward the improvements, necessary for health and social care to be properly updated and maintained by the UK and Welsh government</w:t>
      </w:r>
      <w:r w:rsidR="00FB73ED" w:rsidRPr="00AA6023">
        <w:rPr>
          <w:rFonts w:asciiTheme="minorHAnsi" w:hAnsiTheme="minorHAnsi" w:cstheme="minorHAnsi"/>
          <w:color w:val="000000"/>
        </w:rPr>
        <w:t xml:space="preserve"> (Spicker, 2014)</w:t>
      </w:r>
      <w:r w:rsidR="0086303D" w:rsidRPr="00AA6023">
        <w:rPr>
          <w:rFonts w:asciiTheme="minorHAnsi" w:hAnsiTheme="minorHAnsi" w:cstheme="minorHAnsi"/>
          <w:color w:val="000000"/>
        </w:rPr>
        <w:t>.</w:t>
      </w:r>
    </w:p>
    <w:p w:rsidR="007066A8" w:rsidRPr="00AA6023" w:rsidRDefault="007066A8" w:rsidP="00AA6023">
      <w:pPr>
        <w:spacing w:after="0" w:line="360" w:lineRule="auto"/>
        <w:rPr>
          <w:rFonts w:cstheme="minorHAnsi"/>
          <w:b/>
          <w:sz w:val="24"/>
          <w:szCs w:val="24"/>
        </w:rPr>
      </w:pPr>
    </w:p>
    <w:p w:rsidR="00371EF0" w:rsidRPr="00AA6023" w:rsidRDefault="00371EF0" w:rsidP="00AA6023">
      <w:pPr>
        <w:spacing w:after="0" w:line="360" w:lineRule="auto"/>
        <w:rPr>
          <w:rFonts w:cstheme="minorHAnsi"/>
          <w:b/>
          <w:sz w:val="24"/>
          <w:szCs w:val="24"/>
          <w:u w:val="single"/>
        </w:rPr>
      </w:pPr>
    </w:p>
    <w:p w:rsidR="00371EF0" w:rsidRPr="00AA6023" w:rsidRDefault="00EF47ED" w:rsidP="00AA6023">
      <w:pPr>
        <w:spacing w:after="0" w:line="360" w:lineRule="auto"/>
        <w:rPr>
          <w:rFonts w:cstheme="minorHAnsi"/>
          <w:sz w:val="24"/>
          <w:szCs w:val="24"/>
        </w:rPr>
      </w:pPr>
      <w:r w:rsidRPr="00AA6023">
        <w:rPr>
          <w:rFonts w:cstheme="minorHAnsi"/>
          <w:sz w:val="24"/>
          <w:szCs w:val="24"/>
        </w:rPr>
        <w:t>Firstly, it is necessary to state, that human beings have many similar characteristics physical, mental and behavioural. However, each individual is different. Each person has</w:t>
      </w:r>
      <w:r w:rsidR="007A5F57" w:rsidRPr="00AA6023">
        <w:rPr>
          <w:rFonts w:cstheme="minorHAnsi"/>
          <w:sz w:val="24"/>
          <w:szCs w:val="24"/>
        </w:rPr>
        <w:t xml:space="preserve"> its own genetical heritage, </w:t>
      </w:r>
      <w:r w:rsidRPr="00AA6023">
        <w:rPr>
          <w:rFonts w:cstheme="minorHAnsi"/>
          <w:sz w:val="24"/>
          <w:szCs w:val="24"/>
        </w:rPr>
        <w:t>genes</w:t>
      </w:r>
      <w:r w:rsidR="007A5F57" w:rsidRPr="00AA6023">
        <w:rPr>
          <w:rFonts w:cstheme="minorHAnsi"/>
          <w:sz w:val="24"/>
          <w:szCs w:val="24"/>
        </w:rPr>
        <w:t>, and</w:t>
      </w:r>
      <w:r w:rsidRPr="00AA6023">
        <w:rPr>
          <w:rFonts w:cstheme="minorHAnsi"/>
          <w:sz w:val="24"/>
          <w:szCs w:val="24"/>
        </w:rPr>
        <w:t xml:space="preserve"> unique personality.</w:t>
      </w:r>
      <w:r w:rsidRPr="00AA6023">
        <w:rPr>
          <w:rFonts w:cstheme="minorHAnsi"/>
          <w:sz w:val="24"/>
          <w:szCs w:val="24"/>
        </w:rPr>
        <w:t xml:space="preserve"> The personality could be affected by the family, childhood, environment, community, and education. The aspect and impact of socialisation help to form each individual person</w:t>
      </w:r>
      <w:r w:rsidR="005E1367" w:rsidRPr="00AA6023">
        <w:rPr>
          <w:rFonts w:cstheme="minorHAnsi"/>
          <w:b/>
          <w:bCs/>
          <w:sz w:val="24"/>
          <w:szCs w:val="24"/>
        </w:rPr>
        <w:t xml:space="preserve"> </w:t>
      </w:r>
      <w:r w:rsidR="005E1367" w:rsidRPr="00AA6023">
        <w:rPr>
          <w:rFonts w:cstheme="minorHAnsi"/>
          <w:bCs/>
          <w:sz w:val="24"/>
          <w:szCs w:val="24"/>
        </w:rPr>
        <w:t>(Pickersgill, 2018)</w:t>
      </w:r>
      <w:r w:rsidRPr="00AA6023">
        <w:rPr>
          <w:rFonts w:cstheme="minorHAnsi"/>
          <w:sz w:val="24"/>
          <w:szCs w:val="24"/>
        </w:rPr>
        <w:t xml:space="preserve">. People, in general, aim to achieve some socially acceptable </w:t>
      </w:r>
      <w:r w:rsidRPr="00AA6023">
        <w:rPr>
          <w:rFonts w:cstheme="minorHAnsi"/>
          <w:sz w:val="24"/>
          <w:szCs w:val="24"/>
        </w:rPr>
        <w:t>standards but these expectations are daily affected by many factors. The factors could be society, health issues and condition</w:t>
      </w:r>
      <w:r w:rsidR="00F97130" w:rsidRPr="00AA6023">
        <w:rPr>
          <w:rFonts w:cstheme="minorHAnsi"/>
          <w:sz w:val="24"/>
          <w:szCs w:val="24"/>
        </w:rPr>
        <w:t xml:space="preserve">, family circumstances, stress and many more. The self-esteem, self-expectance a self-discipline may affect the individuals </w:t>
      </w:r>
      <w:r w:rsidR="006D5471" w:rsidRPr="00AA6023">
        <w:rPr>
          <w:rFonts w:cstheme="minorHAnsi"/>
          <w:sz w:val="24"/>
          <w:szCs w:val="24"/>
        </w:rPr>
        <w:t>and their life approach. However, the impact of social classes, poverty, wealth or health condition may significantly</w:t>
      </w:r>
      <w:r w:rsidR="00F27351" w:rsidRPr="00AA6023">
        <w:rPr>
          <w:rFonts w:cstheme="minorHAnsi"/>
          <w:sz w:val="24"/>
          <w:szCs w:val="24"/>
        </w:rPr>
        <w:t xml:space="preserve"> affect</w:t>
      </w:r>
      <w:r w:rsidR="006D5471" w:rsidRPr="00AA6023">
        <w:rPr>
          <w:rFonts w:cstheme="minorHAnsi"/>
          <w:sz w:val="24"/>
          <w:szCs w:val="24"/>
        </w:rPr>
        <w:t xml:space="preserve"> the circumstances of individuals</w:t>
      </w:r>
      <w:r w:rsidR="005E1367" w:rsidRPr="00AA6023">
        <w:rPr>
          <w:rFonts w:eastAsia="Times New Roman" w:cstheme="minorHAnsi"/>
          <w:sz w:val="24"/>
          <w:szCs w:val="24"/>
          <w:lang w:eastAsia="en-GB"/>
        </w:rPr>
        <w:t xml:space="preserve"> (Marmot, 2013)</w:t>
      </w:r>
      <w:r w:rsidR="006D5471" w:rsidRPr="00AA6023">
        <w:rPr>
          <w:rFonts w:cstheme="minorHAnsi"/>
          <w:sz w:val="24"/>
          <w:szCs w:val="24"/>
        </w:rPr>
        <w:t>.</w:t>
      </w:r>
    </w:p>
    <w:p w:rsidR="00371EF0" w:rsidRPr="00AA6023" w:rsidRDefault="00371EF0" w:rsidP="00AA6023">
      <w:pPr>
        <w:spacing w:after="0" w:line="360" w:lineRule="auto"/>
        <w:rPr>
          <w:rFonts w:cstheme="minorHAnsi"/>
          <w:sz w:val="24"/>
          <w:szCs w:val="24"/>
        </w:rPr>
      </w:pPr>
    </w:p>
    <w:p w:rsidR="00371EF0" w:rsidRPr="00AA6023" w:rsidRDefault="00371EF0" w:rsidP="00AA6023">
      <w:pPr>
        <w:spacing w:after="0" w:line="360" w:lineRule="auto"/>
        <w:rPr>
          <w:rFonts w:cstheme="minorHAnsi"/>
          <w:b/>
          <w:sz w:val="24"/>
          <w:szCs w:val="24"/>
          <w:u w:val="single"/>
        </w:rPr>
      </w:pPr>
    </w:p>
    <w:p w:rsidR="000D0EDD" w:rsidRPr="00AA6023" w:rsidRDefault="000D0EDD" w:rsidP="00AA6023">
      <w:pPr>
        <w:spacing w:after="0" w:line="360" w:lineRule="auto"/>
        <w:rPr>
          <w:rFonts w:cstheme="minorHAnsi"/>
          <w:b/>
          <w:sz w:val="24"/>
          <w:szCs w:val="24"/>
          <w:u w:val="single"/>
        </w:rPr>
      </w:pPr>
    </w:p>
    <w:p w:rsidR="000D0EDD" w:rsidRPr="00AA6023" w:rsidRDefault="000D0EDD" w:rsidP="00AA6023">
      <w:pPr>
        <w:spacing w:after="0" w:line="360" w:lineRule="auto"/>
        <w:rPr>
          <w:rFonts w:cstheme="minorHAnsi"/>
          <w:b/>
          <w:sz w:val="24"/>
          <w:szCs w:val="24"/>
          <w:u w:val="single"/>
        </w:rPr>
      </w:pPr>
    </w:p>
    <w:p w:rsidR="000D0EDD" w:rsidRPr="00AA6023" w:rsidRDefault="000D0EDD" w:rsidP="00AA6023">
      <w:pPr>
        <w:spacing w:after="0" w:line="360" w:lineRule="auto"/>
        <w:rPr>
          <w:rFonts w:cstheme="minorHAnsi"/>
          <w:b/>
          <w:sz w:val="24"/>
          <w:szCs w:val="24"/>
          <w:u w:val="single"/>
        </w:rPr>
      </w:pPr>
    </w:p>
    <w:p w:rsidR="000D0EDD" w:rsidRPr="00AA6023" w:rsidRDefault="000D0EDD" w:rsidP="00AA6023">
      <w:pPr>
        <w:spacing w:after="0" w:line="360" w:lineRule="auto"/>
        <w:rPr>
          <w:rFonts w:cstheme="minorHAnsi"/>
          <w:b/>
          <w:sz w:val="24"/>
          <w:szCs w:val="24"/>
          <w:u w:val="single"/>
        </w:rPr>
      </w:pPr>
    </w:p>
    <w:p w:rsidR="000D0EDD" w:rsidRPr="00AA6023" w:rsidRDefault="00EF47ED" w:rsidP="00AA6023">
      <w:pPr>
        <w:spacing w:after="0" w:line="360" w:lineRule="auto"/>
        <w:rPr>
          <w:rFonts w:cstheme="minorHAnsi"/>
          <w:sz w:val="24"/>
          <w:szCs w:val="24"/>
        </w:rPr>
      </w:pPr>
      <w:r w:rsidRPr="00AA6023">
        <w:rPr>
          <w:rFonts w:cstheme="minorHAnsi"/>
          <w:sz w:val="24"/>
          <w:szCs w:val="24"/>
        </w:rPr>
        <w:t xml:space="preserve">The circumstances of individuals could be affected or enhanced by the theories of human growth and development. There occurred belief, that the family circumstances and wealth affecting directly the life expectancy and opportunities of individuals. If the </w:t>
      </w:r>
      <w:r w:rsidRPr="00AA6023">
        <w:rPr>
          <w:rFonts w:cstheme="minorHAnsi"/>
          <w:sz w:val="24"/>
          <w:szCs w:val="24"/>
        </w:rPr>
        <w:t xml:space="preserve">child is born in poverty the personal growth and development together with self-esteem and life expectancies will be perceived </w:t>
      </w:r>
      <w:r w:rsidR="00673FC8" w:rsidRPr="00AA6023">
        <w:rPr>
          <w:rFonts w:cstheme="minorHAnsi"/>
          <w:sz w:val="24"/>
          <w:szCs w:val="24"/>
        </w:rPr>
        <w:t>lower and not as high as in comparison with the child born to a wealthy family. However, this belief has been disproven many times across centuries. The human growth, personal development and ability to learn is not affected by wealth. All these aspects depend on individual personality and determination of individuals.</w:t>
      </w:r>
      <w:r w:rsidR="00433C0D" w:rsidRPr="00AA6023">
        <w:rPr>
          <w:rFonts w:cstheme="minorHAnsi"/>
          <w:sz w:val="24"/>
          <w:szCs w:val="24"/>
        </w:rPr>
        <w:t xml:space="preserve"> The Maslow’s hierarchy is clearly leading to this belief</w:t>
      </w:r>
      <w:r w:rsidR="001E046D" w:rsidRPr="00AA6023">
        <w:rPr>
          <w:rFonts w:cstheme="minorHAnsi"/>
          <w:sz w:val="24"/>
          <w:szCs w:val="24"/>
        </w:rPr>
        <w:t xml:space="preserve"> </w:t>
      </w:r>
      <w:r w:rsidR="00732981" w:rsidRPr="00AA6023">
        <w:rPr>
          <w:rFonts w:cstheme="minorHAnsi"/>
          <w:sz w:val="24"/>
          <w:szCs w:val="24"/>
        </w:rPr>
        <w:t>(</w:t>
      </w:r>
      <w:r w:rsidR="00732981" w:rsidRPr="00AA6023">
        <w:rPr>
          <w:rFonts w:cstheme="minorHAnsi"/>
          <w:sz w:val="24"/>
          <w:szCs w:val="24"/>
          <w:lang w:val="en-US"/>
        </w:rPr>
        <w:t xml:space="preserve">Wainwright, </w:t>
      </w:r>
      <w:r w:rsidR="001E046D" w:rsidRPr="00AA6023">
        <w:rPr>
          <w:rFonts w:cstheme="minorHAnsi"/>
          <w:sz w:val="24"/>
          <w:szCs w:val="24"/>
          <w:lang w:val="en-US"/>
        </w:rPr>
        <w:t>2008)</w:t>
      </w:r>
      <w:r w:rsidR="00433C0D" w:rsidRPr="00AA6023">
        <w:rPr>
          <w:rFonts w:cstheme="minorHAnsi"/>
          <w:sz w:val="24"/>
          <w:szCs w:val="24"/>
        </w:rPr>
        <w:t>.</w:t>
      </w:r>
    </w:p>
    <w:p w:rsidR="00371EF0" w:rsidRPr="00AA6023" w:rsidRDefault="00371EF0" w:rsidP="00AA6023">
      <w:pPr>
        <w:spacing w:after="0" w:line="360" w:lineRule="auto"/>
        <w:rPr>
          <w:rFonts w:cstheme="minorHAnsi"/>
          <w:b/>
          <w:sz w:val="24"/>
          <w:szCs w:val="24"/>
          <w:u w:val="single"/>
        </w:rPr>
      </w:pPr>
    </w:p>
    <w:p w:rsidR="00732981" w:rsidRPr="00AA6023" w:rsidRDefault="00732981" w:rsidP="00AA6023">
      <w:pPr>
        <w:spacing w:after="0" w:line="360" w:lineRule="auto"/>
        <w:rPr>
          <w:rFonts w:cstheme="minorHAnsi"/>
          <w:b/>
          <w:sz w:val="24"/>
          <w:szCs w:val="24"/>
          <w:u w:val="single"/>
        </w:rPr>
      </w:pPr>
    </w:p>
    <w:p w:rsidR="00732981" w:rsidRPr="00AA6023" w:rsidRDefault="00EF47ED" w:rsidP="00AA6023">
      <w:pPr>
        <w:spacing w:after="0" w:line="360" w:lineRule="auto"/>
        <w:rPr>
          <w:rFonts w:cstheme="minorHAnsi"/>
          <w:sz w:val="24"/>
          <w:szCs w:val="24"/>
        </w:rPr>
      </w:pPr>
      <w:r w:rsidRPr="00AA6023">
        <w:rPr>
          <w:rFonts w:eastAsia="Times New Roman" w:cstheme="minorHAnsi"/>
          <w:sz w:val="24"/>
          <w:szCs w:val="24"/>
          <w:lang w:eastAsia="en-GB"/>
        </w:rPr>
        <w:t xml:space="preserve">Morrall (2009) stated that </w:t>
      </w:r>
      <w:r w:rsidRPr="00AA6023">
        <w:rPr>
          <w:rFonts w:cstheme="minorHAnsi"/>
          <w:sz w:val="24"/>
          <w:szCs w:val="24"/>
        </w:rPr>
        <w:t>t</w:t>
      </w:r>
      <w:r w:rsidRPr="00AA6023">
        <w:rPr>
          <w:rFonts w:cstheme="minorHAnsi"/>
          <w:sz w:val="24"/>
          <w:szCs w:val="24"/>
        </w:rPr>
        <w:t>he stress management has been recognised as a significant factor in the health condition. There has been proven links between some specific illnesses and stress. Each person reacts to stress differently. There are no specific rules on how people perceive o</w:t>
      </w:r>
      <w:r w:rsidRPr="00AA6023">
        <w:rPr>
          <w:rFonts w:cstheme="minorHAnsi"/>
          <w:sz w:val="24"/>
          <w:szCs w:val="24"/>
        </w:rPr>
        <w:t xml:space="preserve">r react to stress. Each individual will display different reactions or stressful situation. It is necessary to manage, eliminate and reduce the stress on daily bases. Long-term stress has been pointed out as a negative factor in life and health condition. </w:t>
      </w:r>
      <w:r w:rsidRPr="00AA6023">
        <w:rPr>
          <w:rFonts w:cstheme="minorHAnsi"/>
          <w:sz w:val="24"/>
          <w:szCs w:val="24"/>
        </w:rPr>
        <w:t xml:space="preserve">There has been researched, that if people going through a long-term stress they are much more tend to health problems, such as higher risk of infections, high blood pressure, higher risk of development of diabetes, depressions, low self-esteem or anxiety. </w:t>
      </w:r>
      <w:r w:rsidRPr="00AA6023">
        <w:rPr>
          <w:rFonts w:cstheme="minorHAnsi"/>
          <w:sz w:val="24"/>
          <w:szCs w:val="24"/>
        </w:rPr>
        <w:t xml:space="preserve">All these negative factors related to stress has been proven as significant factors affecting the behaviour of individuals. </w:t>
      </w:r>
      <w:r w:rsidR="0059565E" w:rsidRPr="00AA6023">
        <w:rPr>
          <w:rFonts w:cstheme="minorHAnsi"/>
          <w:sz w:val="24"/>
          <w:szCs w:val="24"/>
        </w:rPr>
        <w:t>It means if the individual person facing stress or any health problems it negatively affects natural behaviour. People tend to be nervous, anxious, sad, without power, tend to aggressive or withdrawn behaviour. All these, aspect could be managed by specific treatments by GP, counselling, ps</w:t>
      </w:r>
      <w:r w:rsidR="00F976A1" w:rsidRPr="00AA6023">
        <w:rPr>
          <w:rFonts w:cstheme="minorHAnsi"/>
          <w:sz w:val="24"/>
          <w:szCs w:val="24"/>
        </w:rPr>
        <w:t>ychologist or psychiatrist. There could be offered some therapy, medication or remove</w:t>
      </w:r>
      <w:r w:rsidR="00516E8E" w:rsidRPr="00AA6023">
        <w:rPr>
          <w:rFonts w:cstheme="minorHAnsi"/>
          <w:sz w:val="24"/>
          <w:szCs w:val="24"/>
        </w:rPr>
        <w:t xml:space="preserve">/deal </w:t>
      </w:r>
      <w:r w:rsidR="00F976A1" w:rsidRPr="00AA6023">
        <w:rPr>
          <w:rFonts w:cstheme="minorHAnsi"/>
          <w:sz w:val="24"/>
          <w:szCs w:val="24"/>
        </w:rPr>
        <w:t>with the stress situation</w:t>
      </w:r>
      <w:r w:rsidR="008D20B7" w:rsidRPr="00AA6023">
        <w:rPr>
          <w:rFonts w:cstheme="minorHAnsi"/>
          <w:sz w:val="24"/>
          <w:szCs w:val="24"/>
        </w:rPr>
        <w:t xml:space="preserve"> (</w:t>
      </w:r>
      <w:r w:rsidR="008D20B7" w:rsidRPr="00AA6023">
        <w:rPr>
          <w:rFonts w:cstheme="minorHAnsi"/>
          <w:sz w:val="24"/>
          <w:szCs w:val="24"/>
          <w:lang w:val="en-US"/>
        </w:rPr>
        <w:t>Heery and Noon, 2009)</w:t>
      </w:r>
      <w:r w:rsidR="00F976A1" w:rsidRPr="00AA6023">
        <w:rPr>
          <w:rFonts w:cstheme="minorHAnsi"/>
          <w:sz w:val="24"/>
          <w:szCs w:val="24"/>
        </w:rPr>
        <w:t>.</w:t>
      </w:r>
    </w:p>
    <w:p w:rsidR="00371EF0" w:rsidRPr="00AA6023" w:rsidRDefault="00371EF0" w:rsidP="00AA6023">
      <w:pPr>
        <w:spacing w:after="0" w:line="360" w:lineRule="auto"/>
        <w:rPr>
          <w:rFonts w:cstheme="minorHAnsi"/>
          <w:b/>
          <w:sz w:val="24"/>
          <w:szCs w:val="24"/>
          <w:u w:val="single"/>
        </w:rPr>
      </w:pPr>
    </w:p>
    <w:p w:rsidR="000330C4" w:rsidRPr="00AA6023" w:rsidRDefault="000330C4" w:rsidP="00AA6023">
      <w:pPr>
        <w:spacing w:after="0" w:line="360" w:lineRule="auto"/>
        <w:rPr>
          <w:rFonts w:cstheme="minorHAnsi"/>
          <w:sz w:val="24"/>
          <w:szCs w:val="24"/>
        </w:rPr>
      </w:pPr>
    </w:p>
    <w:p w:rsidR="00442156" w:rsidRPr="00AA6023" w:rsidRDefault="00442156" w:rsidP="00AA6023">
      <w:pPr>
        <w:spacing w:after="0" w:line="360" w:lineRule="auto"/>
        <w:rPr>
          <w:rFonts w:cstheme="minorHAnsi"/>
          <w:b/>
          <w:sz w:val="24"/>
          <w:szCs w:val="24"/>
          <w:u w:val="single"/>
        </w:rPr>
      </w:pPr>
    </w:p>
    <w:p w:rsidR="00BC2215" w:rsidRDefault="00BC2215" w:rsidP="00AA6023">
      <w:pPr>
        <w:spacing w:after="0" w:line="360" w:lineRule="auto"/>
        <w:rPr>
          <w:rFonts w:cstheme="minorHAnsi"/>
          <w:b/>
          <w:sz w:val="24"/>
          <w:szCs w:val="24"/>
          <w:u w:val="single"/>
        </w:rPr>
      </w:pPr>
    </w:p>
    <w:p w:rsidR="00C436EF" w:rsidRPr="00AA6023" w:rsidRDefault="00EF47ED" w:rsidP="00AA6023">
      <w:pPr>
        <w:spacing w:after="0" w:line="360" w:lineRule="auto"/>
        <w:rPr>
          <w:rFonts w:cstheme="minorHAnsi"/>
          <w:sz w:val="24"/>
          <w:szCs w:val="24"/>
        </w:rPr>
      </w:pPr>
      <w:r w:rsidRPr="00AA6023">
        <w:rPr>
          <w:rFonts w:eastAsia="Times New Roman" w:cstheme="minorHAnsi"/>
          <w:sz w:val="24"/>
          <w:szCs w:val="24"/>
          <w:lang w:eastAsia="en-GB"/>
        </w:rPr>
        <w:t>Scambler et al, (2014)</w:t>
      </w:r>
      <w:r w:rsidRPr="00AA6023">
        <w:rPr>
          <w:rFonts w:cstheme="minorHAnsi"/>
          <w:sz w:val="24"/>
          <w:szCs w:val="24"/>
        </w:rPr>
        <w:t xml:space="preserve"> stated, that t</w:t>
      </w:r>
      <w:r w:rsidR="00E25D1B" w:rsidRPr="00AA6023">
        <w:rPr>
          <w:rFonts w:cstheme="minorHAnsi"/>
          <w:sz w:val="24"/>
          <w:szCs w:val="24"/>
        </w:rPr>
        <w:t>he pressure between health and social care provision attempted to a privatisation of the health care in the United Kingdom (UK) as especially the privatisation and rearrangement of the National Health System (NHS). However, this has been dismissed by many political parties and structures. The Health and Social Care Bill in the UK may affect many corporations and organisations worldwide</w:t>
      </w:r>
      <w:r w:rsidR="00CD2DEC" w:rsidRPr="00AA6023">
        <w:rPr>
          <w:rFonts w:cstheme="minorHAnsi"/>
          <w:sz w:val="24"/>
          <w:szCs w:val="24"/>
        </w:rPr>
        <w:t xml:space="preserve">. It means, that </w:t>
      </w:r>
      <w:r w:rsidR="00E25D1B" w:rsidRPr="00AA6023">
        <w:rPr>
          <w:rFonts w:cstheme="minorHAnsi"/>
          <w:sz w:val="24"/>
          <w:szCs w:val="24"/>
        </w:rPr>
        <w:t>such a dramatic influence within the organisation such as NHS</w:t>
      </w:r>
      <w:r w:rsidR="00CD2DEC" w:rsidRPr="00AA6023">
        <w:rPr>
          <w:rFonts w:cstheme="minorHAnsi"/>
          <w:sz w:val="24"/>
          <w:szCs w:val="24"/>
        </w:rPr>
        <w:t>,</w:t>
      </w:r>
      <w:r w:rsidR="00E25D1B" w:rsidRPr="00AA6023">
        <w:rPr>
          <w:rFonts w:cstheme="minorHAnsi"/>
          <w:sz w:val="24"/>
          <w:szCs w:val="24"/>
        </w:rPr>
        <w:t xml:space="preserve"> is not a question of one major change</w:t>
      </w:r>
      <w:r w:rsidR="00CD2DEC" w:rsidRPr="00AA6023">
        <w:rPr>
          <w:rFonts w:cstheme="minorHAnsi"/>
          <w:sz w:val="24"/>
          <w:szCs w:val="24"/>
        </w:rPr>
        <w:t xml:space="preserve"> but it is a question of </w:t>
      </w:r>
      <w:r w:rsidR="00E25D1B" w:rsidRPr="00AA6023">
        <w:rPr>
          <w:rFonts w:cstheme="minorHAnsi"/>
          <w:sz w:val="24"/>
          <w:szCs w:val="24"/>
        </w:rPr>
        <w:t>specific progressions and course of action</w:t>
      </w:r>
      <w:r w:rsidR="00CE65D4" w:rsidRPr="00AA6023">
        <w:rPr>
          <w:rFonts w:cstheme="minorHAnsi"/>
          <w:sz w:val="24"/>
          <w:szCs w:val="24"/>
        </w:rPr>
        <w:t>s</w:t>
      </w:r>
      <w:r w:rsidR="00E25D1B" w:rsidRPr="00AA6023">
        <w:rPr>
          <w:rFonts w:cstheme="minorHAnsi"/>
          <w:sz w:val="24"/>
          <w:szCs w:val="24"/>
        </w:rPr>
        <w:t xml:space="preserve"> within the whole system to improve, change and transform such a provision</w:t>
      </w:r>
      <w:r w:rsidR="00326B7E" w:rsidRPr="00AA6023">
        <w:rPr>
          <w:rFonts w:cstheme="minorHAnsi"/>
          <w:sz w:val="24"/>
          <w:szCs w:val="24"/>
        </w:rPr>
        <w:t xml:space="preserve"> (</w:t>
      </w:r>
      <w:r w:rsidR="00326B7E" w:rsidRPr="00AA6023">
        <w:rPr>
          <w:rFonts w:eastAsia="Times New Roman" w:cstheme="minorHAnsi"/>
          <w:sz w:val="24"/>
          <w:szCs w:val="24"/>
          <w:lang w:eastAsia="en-GB"/>
        </w:rPr>
        <w:t>Morrall, 2009)</w:t>
      </w:r>
      <w:r w:rsidRPr="00AA6023">
        <w:rPr>
          <w:rFonts w:cstheme="minorHAnsi"/>
          <w:sz w:val="24"/>
          <w:szCs w:val="24"/>
        </w:rPr>
        <w:t xml:space="preserve">. </w:t>
      </w:r>
      <w:r w:rsidR="00CE65D4" w:rsidRPr="00AA6023">
        <w:rPr>
          <w:rFonts w:cstheme="minorHAnsi"/>
          <w:sz w:val="24"/>
          <w:szCs w:val="24"/>
        </w:rPr>
        <w:t>Another vital factor affecting</w:t>
      </w:r>
      <w:r w:rsidR="00E96C4C" w:rsidRPr="00AA6023">
        <w:rPr>
          <w:rFonts w:cstheme="minorHAnsi"/>
          <w:sz w:val="24"/>
          <w:szCs w:val="24"/>
        </w:rPr>
        <w:t xml:space="preserve"> the pressure between health and social care is the fact that the idea of health care is to deliver a free health care across whole society and nation. However, the social care is currently means-tested, it means that there are some specific criterions toward society and individuals to be eligible for social care. A few social benefits are general for example Child Benefit. But these general benefits are limited to the help throughout such benefits is not a</w:t>
      </w:r>
      <w:r w:rsidR="00817DCA" w:rsidRPr="00AA6023">
        <w:rPr>
          <w:rFonts w:cstheme="minorHAnsi"/>
          <w:sz w:val="24"/>
          <w:szCs w:val="24"/>
        </w:rPr>
        <w:t>s significant towards individual</w:t>
      </w:r>
      <w:r w:rsidR="00E96C4C" w:rsidRPr="00AA6023">
        <w:rPr>
          <w:rFonts w:cstheme="minorHAnsi"/>
          <w:sz w:val="24"/>
          <w:szCs w:val="24"/>
        </w:rPr>
        <w:t>s</w:t>
      </w:r>
      <w:r w:rsidRPr="00AA6023">
        <w:rPr>
          <w:rFonts w:cstheme="minorHAnsi"/>
          <w:sz w:val="24"/>
          <w:szCs w:val="24"/>
        </w:rPr>
        <w:t xml:space="preserve"> (</w:t>
      </w:r>
      <w:r w:rsidR="00360FC6" w:rsidRPr="00AA6023">
        <w:rPr>
          <w:rFonts w:cstheme="minorHAnsi"/>
          <w:sz w:val="24"/>
          <w:szCs w:val="24"/>
        </w:rPr>
        <w:t xml:space="preserve">Gabe et al, 1991; </w:t>
      </w:r>
      <w:r w:rsidRPr="00AA6023">
        <w:rPr>
          <w:rFonts w:cstheme="minorHAnsi"/>
          <w:sz w:val="24"/>
          <w:szCs w:val="24"/>
        </w:rPr>
        <w:t>Jong-Wook, 2005)</w:t>
      </w:r>
      <w:r w:rsidR="00E96C4C" w:rsidRPr="00AA6023">
        <w:rPr>
          <w:rFonts w:cstheme="minorHAnsi"/>
          <w:sz w:val="24"/>
          <w:szCs w:val="24"/>
        </w:rPr>
        <w:t>.</w:t>
      </w:r>
      <w:r w:rsidR="00817DCA" w:rsidRPr="00AA6023">
        <w:rPr>
          <w:rFonts w:cstheme="minorHAnsi"/>
          <w:sz w:val="24"/>
          <w:szCs w:val="24"/>
        </w:rPr>
        <w:t xml:space="preserve"> </w:t>
      </w:r>
    </w:p>
    <w:p w:rsidR="00C436EF" w:rsidRPr="00AA6023" w:rsidRDefault="00C436EF" w:rsidP="00AA6023">
      <w:pPr>
        <w:spacing w:after="0" w:line="360" w:lineRule="auto"/>
        <w:rPr>
          <w:rFonts w:cstheme="minorHAnsi"/>
          <w:sz w:val="24"/>
          <w:szCs w:val="24"/>
        </w:rPr>
      </w:pPr>
    </w:p>
    <w:p w:rsidR="00FA3DD8" w:rsidRPr="00AA6023" w:rsidRDefault="00FA3DD8" w:rsidP="00AA6023">
      <w:pPr>
        <w:spacing w:after="0" w:line="360" w:lineRule="auto"/>
        <w:rPr>
          <w:rFonts w:cstheme="minorHAnsi"/>
          <w:sz w:val="24"/>
          <w:szCs w:val="24"/>
        </w:rPr>
      </w:pPr>
    </w:p>
    <w:p w:rsidR="00E25D1B" w:rsidRPr="00AA6023" w:rsidRDefault="00EF47ED" w:rsidP="00AA6023">
      <w:pPr>
        <w:spacing w:after="0" w:line="360" w:lineRule="auto"/>
        <w:rPr>
          <w:rFonts w:cstheme="minorHAnsi"/>
          <w:sz w:val="24"/>
          <w:szCs w:val="24"/>
        </w:rPr>
      </w:pPr>
      <w:r w:rsidRPr="00AA6023">
        <w:rPr>
          <w:rFonts w:cstheme="minorHAnsi"/>
          <w:sz w:val="24"/>
          <w:szCs w:val="24"/>
        </w:rPr>
        <w:t>Morris et al (2012) stated</w:t>
      </w:r>
      <w:r w:rsidR="00F31BC5" w:rsidRPr="00AA6023">
        <w:rPr>
          <w:rFonts w:cstheme="minorHAnsi"/>
          <w:sz w:val="24"/>
          <w:szCs w:val="24"/>
        </w:rPr>
        <w:t>, that the</w:t>
      </w:r>
      <w:r w:rsidR="00817DCA" w:rsidRPr="00AA6023">
        <w:rPr>
          <w:rFonts w:cstheme="minorHAnsi"/>
          <w:sz w:val="24"/>
          <w:szCs w:val="24"/>
        </w:rPr>
        <w:t xml:space="preserve"> financial aspect of health and social care is one of the most</w:t>
      </w:r>
      <w:r w:rsidR="00CE65D4" w:rsidRPr="00AA6023">
        <w:rPr>
          <w:rFonts w:cstheme="minorHAnsi"/>
          <w:sz w:val="24"/>
          <w:szCs w:val="24"/>
        </w:rPr>
        <w:t xml:space="preserve"> significant factors which brought</w:t>
      </w:r>
      <w:r w:rsidR="00817DCA" w:rsidRPr="00AA6023">
        <w:rPr>
          <w:rFonts w:cstheme="minorHAnsi"/>
          <w:sz w:val="24"/>
          <w:szCs w:val="24"/>
        </w:rPr>
        <w:t xml:space="preserve"> the distinction between these two provisions. The idea of free health care is one of the most important occurrences within the society. The Black Report and Marmot Report also pointed out the need and importance of general free health care delivered to people. The fact, that in past there occurred a limited health care only for wealthy people</w:t>
      </w:r>
      <w:r w:rsidR="00FD31A3" w:rsidRPr="00AA6023">
        <w:rPr>
          <w:rFonts w:cstheme="minorHAnsi"/>
          <w:sz w:val="24"/>
          <w:szCs w:val="24"/>
        </w:rPr>
        <w:t xml:space="preserve">, it </w:t>
      </w:r>
      <w:r w:rsidR="00402D57" w:rsidRPr="00AA6023">
        <w:rPr>
          <w:rFonts w:cstheme="minorHAnsi"/>
          <w:sz w:val="24"/>
          <w:szCs w:val="24"/>
        </w:rPr>
        <w:t>negatively affected whole society and health approach and condition of ordinary people. The lower social classes and poor people were left without health care and without help, so the healthcare deprivation, increasing of a deadly diseases and high mortality, in general, led the whole society in a significant deprivation and the negat</w:t>
      </w:r>
      <w:r w:rsidR="00FD31A3" w:rsidRPr="00AA6023">
        <w:rPr>
          <w:rFonts w:cstheme="minorHAnsi"/>
          <w:sz w:val="24"/>
          <w:szCs w:val="24"/>
        </w:rPr>
        <w:t xml:space="preserve">ive pressure on people caused the </w:t>
      </w:r>
      <w:r w:rsidR="00402D57" w:rsidRPr="00AA6023">
        <w:rPr>
          <w:rFonts w:cstheme="minorHAnsi"/>
          <w:sz w:val="24"/>
          <w:szCs w:val="24"/>
        </w:rPr>
        <w:t xml:space="preserve">urge of changes </w:t>
      </w:r>
      <w:r w:rsidR="00FD31A3" w:rsidRPr="00AA6023">
        <w:rPr>
          <w:rFonts w:cstheme="minorHAnsi"/>
          <w:sz w:val="24"/>
          <w:szCs w:val="24"/>
        </w:rPr>
        <w:t>within the health and social care</w:t>
      </w:r>
      <w:r w:rsidR="00A67EA0" w:rsidRPr="00AA6023">
        <w:rPr>
          <w:rFonts w:cstheme="minorHAnsi"/>
          <w:sz w:val="24"/>
          <w:szCs w:val="24"/>
        </w:rPr>
        <w:t xml:space="preserve"> (Marmot, 2005)</w:t>
      </w:r>
      <w:r w:rsidR="00FD31A3" w:rsidRPr="00AA6023">
        <w:rPr>
          <w:rFonts w:cstheme="minorHAnsi"/>
          <w:sz w:val="24"/>
          <w:szCs w:val="24"/>
        </w:rPr>
        <w:t>.</w:t>
      </w:r>
    </w:p>
    <w:p w:rsidR="00FD31A3" w:rsidRPr="00AA6023" w:rsidRDefault="00FD31A3" w:rsidP="00AA6023">
      <w:pPr>
        <w:spacing w:after="0" w:line="360" w:lineRule="auto"/>
        <w:rPr>
          <w:rFonts w:cstheme="minorHAnsi"/>
          <w:sz w:val="24"/>
          <w:szCs w:val="24"/>
        </w:rPr>
      </w:pPr>
    </w:p>
    <w:p w:rsidR="00943B6D" w:rsidRPr="00AA6023" w:rsidRDefault="00943B6D" w:rsidP="00AA6023">
      <w:pPr>
        <w:spacing w:after="0" w:line="360" w:lineRule="auto"/>
        <w:rPr>
          <w:rFonts w:cstheme="minorHAnsi"/>
          <w:sz w:val="24"/>
          <w:szCs w:val="24"/>
        </w:rPr>
      </w:pPr>
    </w:p>
    <w:p w:rsidR="0038383A" w:rsidRPr="00AA6023" w:rsidRDefault="0038383A" w:rsidP="00AA6023">
      <w:pPr>
        <w:spacing w:after="0" w:line="360" w:lineRule="auto"/>
        <w:rPr>
          <w:rFonts w:cstheme="minorHAnsi"/>
          <w:sz w:val="24"/>
          <w:szCs w:val="24"/>
        </w:rPr>
      </w:pPr>
    </w:p>
    <w:p w:rsidR="0038383A" w:rsidRPr="00AA6023" w:rsidRDefault="0038383A" w:rsidP="00AA6023">
      <w:pPr>
        <w:spacing w:after="0" w:line="360" w:lineRule="auto"/>
        <w:rPr>
          <w:rFonts w:cstheme="minorHAnsi"/>
          <w:sz w:val="24"/>
          <w:szCs w:val="24"/>
        </w:rPr>
      </w:pPr>
    </w:p>
    <w:p w:rsidR="0038383A" w:rsidRPr="00AA6023" w:rsidRDefault="0038383A" w:rsidP="00AA6023">
      <w:pPr>
        <w:spacing w:after="0" w:line="360" w:lineRule="auto"/>
        <w:rPr>
          <w:rFonts w:cstheme="minorHAnsi"/>
          <w:sz w:val="24"/>
          <w:szCs w:val="24"/>
        </w:rPr>
      </w:pPr>
    </w:p>
    <w:p w:rsidR="00FD31A3" w:rsidRPr="00AA6023" w:rsidRDefault="00EF47ED" w:rsidP="00AA6023">
      <w:pPr>
        <w:spacing w:after="0" w:line="360" w:lineRule="auto"/>
        <w:rPr>
          <w:rFonts w:cstheme="minorHAnsi"/>
          <w:sz w:val="24"/>
          <w:szCs w:val="24"/>
        </w:rPr>
      </w:pPr>
      <w:r w:rsidRPr="00AA6023">
        <w:rPr>
          <w:rFonts w:cstheme="minorHAnsi"/>
          <w:sz w:val="24"/>
          <w:szCs w:val="24"/>
        </w:rPr>
        <w:t xml:space="preserve">Additionally, there has been </w:t>
      </w:r>
      <w:r w:rsidR="00943B6D" w:rsidRPr="00AA6023">
        <w:rPr>
          <w:rFonts w:cstheme="minorHAnsi"/>
          <w:sz w:val="24"/>
          <w:szCs w:val="24"/>
        </w:rPr>
        <w:t>presented</w:t>
      </w:r>
      <w:r w:rsidRPr="00AA6023">
        <w:rPr>
          <w:rFonts w:cstheme="minorHAnsi"/>
          <w:sz w:val="24"/>
          <w:szCs w:val="24"/>
        </w:rPr>
        <w:t xml:space="preserve"> much more factors affecting the changes in health and social care. The factors included socio-economy, educational development, demography, policy – politics, and environment. </w:t>
      </w:r>
      <w:r w:rsidR="007321F5" w:rsidRPr="00AA6023">
        <w:rPr>
          <w:rFonts w:cstheme="minorHAnsi"/>
          <w:sz w:val="24"/>
          <w:szCs w:val="24"/>
        </w:rPr>
        <w:t>Jayasinghe (2015)</w:t>
      </w:r>
      <w:r w:rsidR="00B80BA2" w:rsidRPr="00AA6023">
        <w:rPr>
          <w:rFonts w:cstheme="minorHAnsi"/>
          <w:sz w:val="24"/>
          <w:szCs w:val="24"/>
        </w:rPr>
        <w:t xml:space="preserve"> stated</w:t>
      </w:r>
      <w:r w:rsidR="00943B6D" w:rsidRPr="00AA6023">
        <w:rPr>
          <w:rFonts w:cstheme="minorHAnsi"/>
          <w:sz w:val="24"/>
          <w:szCs w:val="24"/>
        </w:rPr>
        <w:t>, that in the 19</w:t>
      </w:r>
      <w:r w:rsidR="00943B6D" w:rsidRPr="00AA6023">
        <w:rPr>
          <w:rFonts w:cstheme="minorHAnsi"/>
          <w:sz w:val="24"/>
          <w:szCs w:val="24"/>
          <w:vertAlign w:val="superscript"/>
        </w:rPr>
        <w:t>th</w:t>
      </w:r>
      <w:r w:rsidR="00943B6D" w:rsidRPr="00AA6023">
        <w:rPr>
          <w:rFonts w:cstheme="minorHAnsi"/>
          <w:sz w:val="24"/>
          <w:szCs w:val="24"/>
        </w:rPr>
        <w:t xml:space="preserve"> century in England occurred a link between political economy and poverty </w:t>
      </w:r>
      <w:r w:rsidR="00CE65D4" w:rsidRPr="00AA6023">
        <w:rPr>
          <w:rFonts w:cstheme="minorHAnsi"/>
          <w:sz w:val="24"/>
          <w:szCs w:val="24"/>
        </w:rPr>
        <w:t>in a question of</w:t>
      </w:r>
      <w:r w:rsidR="00943B6D" w:rsidRPr="00AA6023">
        <w:rPr>
          <w:rFonts w:cstheme="minorHAnsi"/>
          <w:sz w:val="24"/>
          <w:szCs w:val="24"/>
        </w:rPr>
        <w:t xml:space="preserve"> high mortality and poor living condition. However, there must consider the individual approach toward health such as lifestyle, smoking, alcoholism, poor nutrition, low physical activity but also bad working condition, for example, miners, railway worker or heavy industry workers. Lastly, there is a genetical factor which affects the health condition of individuals. It means, that there has been recognised many factors affecting health condition. The social and health system should take a responsibility towards the society and provide support, protection, and treatment </w:t>
      </w:r>
      <w:r w:rsidR="00CE65D4" w:rsidRPr="00AA6023">
        <w:rPr>
          <w:rFonts w:cstheme="minorHAnsi"/>
          <w:sz w:val="24"/>
          <w:szCs w:val="24"/>
        </w:rPr>
        <w:t>for</w:t>
      </w:r>
      <w:r w:rsidR="00943B6D" w:rsidRPr="00AA6023">
        <w:rPr>
          <w:rFonts w:cstheme="minorHAnsi"/>
          <w:sz w:val="24"/>
          <w:szCs w:val="24"/>
        </w:rPr>
        <w:t xml:space="preserve"> all members of society. The introduction of free health care is one of the significant approaches on the national scale</w:t>
      </w:r>
      <w:r w:rsidR="00B80BA2" w:rsidRPr="00AA6023">
        <w:rPr>
          <w:rFonts w:cstheme="minorHAnsi"/>
          <w:sz w:val="24"/>
          <w:szCs w:val="24"/>
        </w:rPr>
        <w:t xml:space="preserve"> (Rosenberg, 2014)</w:t>
      </w:r>
      <w:r w:rsidR="00943B6D" w:rsidRPr="00AA6023">
        <w:rPr>
          <w:rFonts w:cstheme="minorHAnsi"/>
          <w:sz w:val="24"/>
          <w:szCs w:val="24"/>
        </w:rPr>
        <w:t>.</w:t>
      </w:r>
    </w:p>
    <w:p w:rsidR="00DE5350" w:rsidRPr="00AA6023" w:rsidRDefault="00DE5350" w:rsidP="00AA6023">
      <w:pPr>
        <w:spacing w:after="0" w:line="360" w:lineRule="auto"/>
        <w:rPr>
          <w:rFonts w:cstheme="minorHAnsi"/>
          <w:b/>
          <w:sz w:val="24"/>
          <w:szCs w:val="24"/>
          <w:u w:val="single"/>
        </w:rPr>
      </w:pPr>
    </w:p>
    <w:p w:rsidR="00FA3DD8" w:rsidRPr="00AA6023" w:rsidRDefault="00FA3DD8" w:rsidP="00AA6023">
      <w:pPr>
        <w:spacing w:after="0" w:line="360" w:lineRule="auto"/>
        <w:rPr>
          <w:rFonts w:cstheme="minorHAnsi"/>
          <w:sz w:val="24"/>
          <w:szCs w:val="24"/>
        </w:rPr>
      </w:pPr>
    </w:p>
    <w:p w:rsidR="00F80B23" w:rsidRPr="00AA6023" w:rsidRDefault="00EF47ED" w:rsidP="00AA6023">
      <w:pPr>
        <w:spacing w:after="0" w:line="360" w:lineRule="auto"/>
        <w:rPr>
          <w:rFonts w:cstheme="minorHAnsi"/>
          <w:sz w:val="24"/>
          <w:szCs w:val="24"/>
        </w:rPr>
      </w:pPr>
      <w:r w:rsidRPr="00AA6023">
        <w:rPr>
          <w:rFonts w:cstheme="minorHAnsi"/>
          <w:sz w:val="24"/>
          <w:szCs w:val="24"/>
        </w:rPr>
        <w:t xml:space="preserve">The UK legislation has improved and introduced many new laws, guidance, regulations, and acts affecting the health and social care </w:t>
      </w:r>
      <w:r w:rsidR="00283F03" w:rsidRPr="00AA6023">
        <w:rPr>
          <w:rFonts w:cstheme="minorHAnsi"/>
          <w:sz w:val="24"/>
          <w:szCs w:val="24"/>
        </w:rPr>
        <w:t xml:space="preserve">and equality </w:t>
      </w:r>
      <w:r w:rsidRPr="00AA6023">
        <w:rPr>
          <w:rFonts w:cstheme="minorHAnsi"/>
          <w:sz w:val="24"/>
          <w:szCs w:val="24"/>
        </w:rPr>
        <w:t>in the UK</w:t>
      </w:r>
      <w:r w:rsidR="00283F03" w:rsidRPr="00AA6023">
        <w:rPr>
          <w:rFonts w:cstheme="minorHAnsi"/>
          <w:sz w:val="24"/>
          <w:szCs w:val="24"/>
        </w:rPr>
        <w:t>. This section will briefly analyse some of the most significant key legislation of the health and social care in the UK. Firstly, there is a Health and Social Care Act 2012, sta</w:t>
      </w:r>
      <w:r w:rsidRPr="00AA6023">
        <w:rPr>
          <w:rFonts w:cstheme="minorHAnsi"/>
          <w:sz w:val="24"/>
          <w:szCs w:val="24"/>
        </w:rPr>
        <w:t xml:space="preserve">ting the legal duties of health </w:t>
      </w:r>
      <w:r w:rsidR="00283F03" w:rsidRPr="00AA6023">
        <w:rPr>
          <w:rFonts w:cstheme="minorHAnsi"/>
          <w:sz w:val="24"/>
          <w:szCs w:val="24"/>
        </w:rPr>
        <w:t>inequalities. It affects in practice the Department of Health, Clinical Commissioning Group, and NHS England. This act should reduce the health inequalities in England (Legislation.gov.uk, 2012).</w:t>
      </w:r>
      <w:r w:rsidR="00C916D9" w:rsidRPr="00AA6023">
        <w:rPr>
          <w:rFonts w:cstheme="minorHAnsi"/>
          <w:sz w:val="24"/>
          <w:szCs w:val="24"/>
        </w:rPr>
        <w:t xml:space="preserve"> </w:t>
      </w:r>
    </w:p>
    <w:p w:rsidR="00F80B23" w:rsidRPr="00AA6023" w:rsidRDefault="00F80B23" w:rsidP="00AA6023">
      <w:pPr>
        <w:spacing w:after="0" w:line="360" w:lineRule="auto"/>
        <w:rPr>
          <w:rFonts w:cstheme="minorHAnsi"/>
          <w:sz w:val="24"/>
          <w:szCs w:val="24"/>
        </w:rPr>
      </w:pPr>
    </w:p>
    <w:p w:rsidR="00FA3DD8" w:rsidRPr="00AA6023" w:rsidRDefault="00FA3DD8" w:rsidP="00AA6023">
      <w:pPr>
        <w:spacing w:after="0" w:line="360" w:lineRule="auto"/>
        <w:rPr>
          <w:rFonts w:cstheme="minorHAnsi"/>
          <w:sz w:val="24"/>
          <w:szCs w:val="24"/>
        </w:rPr>
      </w:pPr>
    </w:p>
    <w:p w:rsidR="00F80B23" w:rsidRPr="00AA6023" w:rsidRDefault="00EF47ED" w:rsidP="00AA6023">
      <w:pPr>
        <w:spacing w:after="0" w:line="360" w:lineRule="auto"/>
        <w:rPr>
          <w:rFonts w:cstheme="minorHAnsi"/>
          <w:sz w:val="24"/>
          <w:szCs w:val="24"/>
        </w:rPr>
      </w:pPr>
      <w:r w:rsidRPr="00AA6023">
        <w:rPr>
          <w:rFonts w:cstheme="minorHAnsi"/>
          <w:sz w:val="24"/>
          <w:szCs w:val="24"/>
        </w:rPr>
        <w:t xml:space="preserve">Secondly, </w:t>
      </w:r>
      <w:r w:rsidR="003670E8" w:rsidRPr="00AA6023">
        <w:rPr>
          <w:rFonts w:cstheme="minorHAnsi"/>
          <w:sz w:val="24"/>
          <w:szCs w:val="24"/>
        </w:rPr>
        <w:t xml:space="preserve">the Equality Act 2010, which states the duty of public sector regarding socio-economic inequalities and protect from discrimination on any level (gender discrimination, age, social classes, poverty discrimination and many more) (Legislation.gov.uk, 2010). Thirdly, </w:t>
      </w:r>
      <w:r w:rsidR="009826A8" w:rsidRPr="00AA6023">
        <w:rPr>
          <w:rFonts w:cstheme="minorHAnsi"/>
          <w:sz w:val="24"/>
          <w:szCs w:val="24"/>
        </w:rPr>
        <w:t>the Regulation and Inspection of Social Care (Wales)</w:t>
      </w:r>
      <w:r w:rsidR="00C744E8" w:rsidRPr="00AA6023">
        <w:rPr>
          <w:rFonts w:cstheme="minorHAnsi"/>
          <w:sz w:val="24"/>
          <w:szCs w:val="24"/>
        </w:rPr>
        <w:t xml:space="preserve"> Act 2016 provide and ensure the regulation of social care services and its responsibilities toward public and individuals. Furthermore, stated the regulation of local authority functions (Legislation.gov.uk, 2016).</w:t>
      </w:r>
      <w:r w:rsidR="00EE199D" w:rsidRPr="00AA6023">
        <w:rPr>
          <w:rFonts w:cstheme="minorHAnsi"/>
          <w:sz w:val="24"/>
          <w:szCs w:val="24"/>
        </w:rPr>
        <w:t xml:space="preserve"> </w:t>
      </w:r>
    </w:p>
    <w:p w:rsidR="00F80B23" w:rsidRPr="00AA6023" w:rsidRDefault="00F80B23" w:rsidP="00AA6023">
      <w:pPr>
        <w:spacing w:after="0" w:line="360" w:lineRule="auto"/>
        <w:rPr>
          <w:rFonts w:cstheme="minorHAnsi"/>
          <w:sz w:val="24"/>
          <w:szCs w:val="24"/>
        </w:rPr>
      </w:pPr>
    </w:p>
    <w:p w:rsidR="00FA3DD8" w:rsidRPr="00AA6023" w:rsidRDefault="00FA3DD8" w:rsidP="00AA6023">
      <w:pPr>
        <w:spacing w:after="0" w:line="360" w:lineRule="auto"/>
        <w:rPr>
          <w:rFonts w:cstheme="minorHAnsi"/>
          <w:sz w:val="24"/>
          <w:szCs w:val="24"/>
        </w:rPr>
      </w:pPr>
    </w:p>
    <w:p w:rsidR="00C8280B" w:rsidRPr="00AA6023" w:rsidRDefault="00EF47ED" w:rsidP="00AA6023">
      <w:pPr>
        <w:spacing w:after="0" w:line="360" w:lineRule="auto"/>
        <w:rPr>
          <w:rFonts w:cstheme="minorHAnsi"/>
          <w:sz w:val="24"/>
          <w:szCs w:val="24"/>
        </w:rPr>
      </w:pPr>
      <w:r w:rsidRPr="00AA6023">
        <w:rPr>
          <w:rFonts w:cstheme="minorHAnsi"/>
          <w:sz w:val="24"/>
          <w:szCs w:val="24"/>
        </w:rPr>
        <w:lastRenderedPageBreak/>
        <w:t xml:space="preserve">Additionally, </w:t>
      </w:r>
      <w:r w:rsidR="00F80B23" w:rsidRPr="00AA6023">
        <w:rPr>
          <w:rFonts w:cstheme="minorHAnsi"/>
          <w:sz w:val="24"/>
          <w:szCs w:val="24"/>
        </w:rPr>
        <w:t xml:space="preserve">there still exists </w:t>
      </w:r>
      <w:r w:rsidR="005700FD" w:rsidRPr="00AA6023">
        <w:rPr>
          <w:rFonts w:cstheme="minorHAnsi"/>
          <w:sz w:val="24"/>
          <w:szCs w:val="24"/>
        </w:rPr>
        <w:t>National Health Service and Community Care Act from 1990. This act stated the regulations for the local management of health service, regarding Family Health Service Authorities and its functions and Local authority plans for community care service. It is interesting to compare the availabilities of the health and social care almost 30 years ago and the plans and recommendation</w:t>
      </w:r>
      <w:r w:rsidR="008B5216" w:rsidRPr="00AA6023">
        <w:rPr>
          <w:rFonts w:cstheme="minorHAnsi"/>
          <w:sz w:val="24"/>
          <w:szCs w:val="24"/>
        </w:rPr>
        <w:t xml:space="preserve">s for future. There </w:t>
      </w:r>
      <w:r w:rsidR="00F80B23" w:rsidRPr="00AA6023">
        <w:rPr>
          <w:rFonts w:cstheme="minorHAnsi"/>
          <w:sz w:val="24"/>
          <w:szCs w:val="24"/>
        </w:rPr>
        <w:t xml:space="preserve">occurred </w:t>
      </w:r>
      <w:r w:rsidR="005700FD" w:rsidRPr="00AA6023">
        <w:rPr>
          <w:rFonts w:cstheme="minorHAnsi"/>
          <w:sz w:val="24"/>
          <w:szCs w:val="24"/>
        </w:rPr>
        <w:t>significant improvement</w:t>
      </w:r>
      <w:r w:rsidR="00F80B23" w:rsidRPr="00AA6023">
        <w:rPr>
          <w:rFonts w:cstheme="minorHAnsi"/>
          <w:sz w:val="24"/>
          <w:szCs w:val="24"/>
        </w:rPr>
        <w:t>s</w:t>
      </w:r>
      <w:r w:rsidR="005700FD" w:rsidRPr="00AA6023">
        <w:rPr>
          <w:rFonts w:cstheme="minorHAnsi"/>
          <w:sz w:val="24"/>
          <w:szCs w:val="24"/>
        </w:rPr>
        <w:t xml:space="preserve"> and </w:t>
      </w:r>
      <w:r w:rsidR="008B5216" w:rsidRPr="00AA6023">
        <w:rPr>
          <w:rFonts w:cstheme="minorHAnsi"/>
          <w:sz w:val="24"/>
          <w:szCs w:val="24"/>
        </w:rPr>
        <w:t>progress</w:t>
      </w:r>
      <w:r w:rsidR="00F80B23" w:rsidRPr="00AA6023">
        <w:rPr>
          <w:rFonts w:cstheme="minorHAnsi"/>
          <w:sz w:val="24"/>
          <w:szCs w:val="24"/>
        </w:rPr>
        <w:t xml:space="preserve"> within the legislation of health and social care available for public (Legislation.gov.uk, 1990).</w:t>
      </w:r>
    </w:p>
    <w:p w:rsidR="00DE5350" w:rsidRPr="00AA6023" w:rsidRDefault="00DE5350" w:rsidP="00AA6023">
      <w:pPr>
        <w:spacing w:after="0" w:line="360" w:lineRule="auto"/>
        <w:rPr>
          <w:rFonts w:cstheme="minorHAnsi"/>
          <w:b/>
          <w:sz w:val="24"/>
          <w:szCs w:val="24"/>
          <w:u w:val="single"/>
        </w:rPr>
      </w:pPr>
    </w:p>
    <w:p w:rsidR="007E0172" w:rsidRPr="00AA6023" w:rsidRDefault="007E0172" w:rsidP="00AA6023">
      <w:pPr>
        <w:spacing w:after="0" w:line="360" w:lineRule="auto"/>
        <w:rPr>
          <w:rFonts w:cstheme="minorHAnsi"/>
          <w:b/>
          <w:sz w:val="24"/>
          <w:szCs w:val="24"/>
        </w:rPr>
      </w:pPr>
    </w:p>
    <w:p w:rsidR="00BC2215" w:rsidRDefault="00EF47ED" w:rsidP="00AA6023">
      <w:pPr>
        <w:spacing w:after="0" w:line="360" w:lineRule="auto"/>
        <w:rPr>
          <w:rFonts w:cstheme="minorHAnsi"/>
          <w:sz w:val="24"/>
          <w:szCs w:val="24"/>
        </w:rPr>
      </w:pPr>
      <w:r w:rsidRPr="00AA6023">
        <w:rPr>
          <w:rFonts w:cstheme="minorHAnsi"/>
          <w:sz w:val="24"/>
          <w:szCs w:val="24"/>
        </w:rPr>
        <w:t xml:space="preserve">The improvements of legislation and health and social care have been suggested and recommended </w:t>
      </w:r>
      <w:r w:rsidRPr="00AA6023">
        <w:rPr>
          <w:rFonts w:cstheme="minorHAnsi"/>
          <w:sz w:val="24"/>
          <w:szCs w:val="24"/>
        </w:rPr>
        <w:t>by Black Report and Marmot Report for decades. These two reports reacted revealed the needs and urge of improvements within the inequalities of health and social care.</w:t>
      </w:r>
      <w:r w:rsidR="00104DFF" w:rsidRPr="00AA6023">
        <w:rPr>
          <w:rFonts w:cstheme="minorHAnsi"/>
          <w:sz w:val="24"/>
          <w:szCs w:val="24"/>
        </w:rPr>
        <w:t xml:space="preserve"> The absence of proper legislation and regulation within the health and social care negatively affected the whole society across the UK. The health inequalities affected mostly the families and children from deprived and poor areas</w:t>
      </w:r>
      <w:r w:rsidR="006333DB" w:rsidRPr="00AA6023">
        <w:rPr>
          <w:rFonts w:cstheme="minorHAnsi"/>
          <w:sz w:val="24"/>
          <w:szCs w:val="24"/>
        </w:rPr>
        <w:t xml:space="preserve"> </w:t>
      </w:r>
      <w:bookmarkStart w:id="1" w:name="_Hlk513826799"/>
      <w:r w:rsidR="006333DB" w:rsidRPr="00AA6023">
        <w:rPr>
          <w:rFonts w:cstheme="minorHAnsi"/>
          <w:sz w:val="24"/>
          <w:szCs w:val="24"/>
        </w:rPr>
        <w:t>(</w:t>
      </w:r>
      <w:r w:rsidR="006333DB" w:rsidRPr="00AA6023">
        <w:rPr>
          <w:rFonts w:eastAsia="Times New Roman" w:cstheme="minorHAnsi"/>
          <w:sz w:val="24"/>
          <w:szCs w:val="24"/>
          <w:lang w:eastAsia="en-GB"/>
        </w:rPr>
        <w:t>Marmot, 2013)</w:t>
      </w:r>
      <w:bookmarkEnd w:id="1"/>
      <w:r w:rsidR="00104DFF" w:rsidRPr="00AA6023">
        <w:rPr>
          <w:rFonts w:cstheme="minorHAnsi"/>
          <w:sz w:val="24"/>
          <w:szCs w:val="24"/>
        </w:rPr>
        <w:t>. The lack of health and social care put and keep thousands of families across the UK in absolute poverty. This condition increased the diseases within the community and the mortality rate has been significant. There has been pointed out, that if the health care will be accessible and social care more supportive the deprived areas and low social classes may benefit from these changes. The poverty will reduce, some deadly diseases will be eliminated and treated and the whole condition of the community and society will significantly improve</w:t>
      </w:r>
      <w:r w:rsidR="007437B4" w:rsidRPr="00AA6023">
        <w:rPr>
          <w:rFonts w:cstheme="minorHAnsi"/>
          <w:sz w:val="24"/>
          <w:szCs w:val="24"/>
        </w:rPr>
        <w:t xml:space="preserve"> (Marmot, 2005)</w:t>
      </w:r>
      <w:r w:rsidR="00104DFF" w:rsidRPr="00AA6023">
        <w:rPr>
          <w:rFonts w:cstheme="minorHAnsi"/>
          <w:sz w:val="24"/>
          <w:szCs w:val="24"/>
        </w:rPr>
        <w:t>. There has been noted the importance of improvement of the health and social condition within society. If people receive better health care and social help, there is a higher potential that people will live longer and work better. It means, if people are healthier and happier they are most likely to be working longer which may improve positively the socio-economic status in the UK. Another significant improvement has been offered toward education. There has been pointed out, that people with basic and higher education are living better and linger. The education ensure</w:t>
      </w:r>
      <w:r w:rsidR="00F1470E" w:rsidRPr="00AA6023">
        <w:rPr>
          <w:rFonts w:cstheme="minorHAnsi"/>
          <w:sz w:val="24"/>
          <w:szCs w:val="24"/>
        </w:rPr>
        <w:t>s</w:t>
      </w:r>
      <w:r w:rsidR="00104DFF" w:rsidRPr="00AA6023">
        <w:rPr>
          <w:rFonts w:cstheme="minorHAnsi"/>
          <w:sz w:val="24"/>
          <w:szCs w:val="24"/>
        </w:rPr>
        <w:t xml:space="preserve"> better work opportunity and the education </w:t>
      </w:r>
      <w:r w:rsidR="00F1470E" w:rsidRPr="00AA6023">
        <w:rPr>
          <w:rFonts w:cstheme="minorHAnsi"/>
          <w:sz w:val="24"/>
          <w:szCs w:val="24"/>
        </w:rPr>
        <w:t xml:space="preserve">may </w:t>
      </w:r>
      <w:r w:rsidR="00104DFF" w:rsidRPr="00AA6023">
        <w:rPr>
          <w:rFonts w:cstheme="minorHAnsi"/>
          <w:sz w:val="24"/>
          <w:szCs w:val="24"/>
        </w:rPr>
        <w:t>help people to manage their life and family situation. It means people with basic or higher education are much more conscious</w:t>
      </w:r>
      <w:r w:rsidR="00F1470E" w:rsidRPr="00AA6023">
        <w:rPr>
          <w:rFonts w:cstheme="minorHAnsi"/>
          <w:sz w:val="24"/>
          <w:szCs w:val="24"/>
        </w:rPr>
        <w:t xml:space="preserve"> of the health, well-being and better lifestyle</w:t>
      </w:r>
      <w:r w:rsidR="001F727D" w:rsidRPr="00AA6023">
        <w:rPr>
          <w:rFonts w:cstheme="minorHAnsi"/>
          <w:sz w:val="24"/>
          <w:szCs w:val="24"/>
        </w:rPr>
        <w:t xml:space="preserve"> (</w:t>
      </w:r>
      <w:r w:rsidR="001F727D" w:rsidRPr="00AA6023">
        <w:rPr>
          <w:rFonts w:eastAsia="Times New Roman" w:cstheme="minorHAnsi"/>
          <w:sz w:val="24"/>
          <w:szCs w:val="24"/>
          <w:lang w:eastAsia="en-GB"/>
        </w:rPr>
        <w:t>Scambler et al, 2014)</w:t>
      </w:r>
      <w:r w:rsidR="00F1470E" w:rsidRPr="00AA6023">
        <w:rPr>
          <w:rFonts w:cstheme="minorHAnsi"/>
          <w:sz w:val="24"/>
          <w:szCs w:val="24"/>
        </w:rPr>
        <w:t xml:space="preserve">. </w:t>
      </w:r>
    </w:p>
    <w:p w:rsidR="00BC2215" w:rsidRDefault="00BC2215"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7A5F57" w:rsidRPr="00AA6023" w:rsidRDefault="00EF47ED" w:rsidP="00AA6023">
      <w:pPr>
        <w:spacing w:after="0" w:line="360" w:lineRule="auto"/>
        <w:rPr>
          <w:rFonts w:cstheme="minorHAnsi"/>
          <w:sz w:val="24"/>
          <w:szCs w:val="24"/>
        </w:rPr>
      </w:pPr>
      <w:r w:rsidRPr="00AA6023">
        <w:rPr>
          <w:rFonts w:cstheme="minorHAnsi"/>
          <w:sz w:val="24"/>
          <w:szCs w:val="24"/>
        </w:rPr>
        <w:t>To conclude, this essay focused firstly on theoretical factors such as characteristics and circumstances of individuals, theories of human growth and development and management of stress and behaviour. The brief overview and analytical approach consider</w:t>
      </w:r>
      <w:r w:rsidRPr="00AA6023">
        <w:rPr>
          <w:rFonts w:cstheme="minorHAnsi"/>
          <w:sz w:val="24"/>
          <w:szCs w:val="24"/>
        </w:rPr>
        <w:t>ed the pressure on health and social care. Secondly, there has been discussed the potential problems between health and social care organisations and what changes - such as socio-economy, demography or political may affect the health and social care in the</w:t>
      </w:r>
      <w:r w:rsidRPr="00AA6023">
        <w:rPr>
          <w:rFonts w:cstheme="minorHAnsi"/>
          <w:sz w:val="24"/>
          <w:szCs w:val="24"/>
        </w:rPr>
        <w:t xml:space="preserve"> UK and Wales. Thirdly, the analytical discussion of the legislation and guidelines of the health and social care. Then the Black Report and Marmot Report explained and analyse the general concepts of the theories, affecting and creating the health and soc</w:t>
      </w:r>
      <w:r w:rsidRPr="00AA6023">
        <w:rPr>
          <w:rFonts w:cstheme="minorHAnsi"/>
          <w:sz w:val="24"/>
          <w:szCs w:val="24"/>
        </w:rPr>
        <w:t>ial care in the UK and Wales in 2018.</w:t>
      </w:r>
    </w:p>
    <w:p w:rsidR="007A5F57" w:rsidRDefault="007A5F57" w:rsidP="00AA6023">
      <w:pPr>
        <w:spacing w:after="0" w:line="360" w:lineRule="auto"/>
        <w:rPr>
          <w:rFonts w:cstheme="minorHAnsi"/>
          <w:sz w:val="24"/>
          <w:szCs w:val="24"/>
        </w:rPr>
      </w:pPr>
    </w:p>
    <w:p w:rsidR="00BC2215" w:rsidRPr="00AA6023" w:rsidRDefault="00BC2215" w:rsidP="00AA6023">
      <w:pPr>
        <w:spacing w:after="0" w:line="360" w:lineRule="auto"/>
        <w:rPr>
          <w:rFonts w:cstheme="minorHAnsi"/>
          <w:sz w:val="24"/>
          <w:szCs w:val="24"/>
        </w:rPr>
      </w:pPr>
    </w:p>
    <w:p w:rsidR="007A5F57" w:rsidRPr="00AA6023" w:rsidRDefault="00EF47ED" w:rsidP="00AA6023">
      <w:pPr>
        <w:spacing w:after="0" w:line="360" w:lineRule="auto"/>
        <w:rPr>
          <w:rFonts w:cstheme="minorHAnsi"/>
          <w:sz w:val="24"/>
          <w:szCs w:val="24"/>
        </w:rPr>
      </w:pPr>
      <w:r w:rsidRPr="00AA6023">
        <w:rPr>
          <w:rFonts w:cstheme="minorHAnsi"/>
          <w:sz w:val="24"/>
          <w:szCs w:val="24"/>
        </w:rPr>
        <w:t>Each person has its own genetical heritage, genes, and unique personality. The personality could be affected by the family, childhood, environment, community, and education. There occurred belief, that the family cir</w:t>
      </w:r>
      <w:r w:rsidRPr="00AA6023">
        <w:rPr>
          <w:rFonts w:cstheme="minorHAnsi"/>
          <w:sz w:val="24"/>
          <w:szCs w:val="24"/>
        </w:rPr>
        <w:t>cumstances and wealth affecting directly the life expectancy and life opportunities of individuals. However, this belief has been disproven. The stress management has been recognised as a significant factor in the health condition. There has been proven li</w:t>
      </w:r>
      <w:r w:rsidRPr="00AA6023">
        <w:rPr>
          <w:rFonts w:cstheme="minorHAnsi"/>
          <w:sz w:val="24"/>
          <w:szCs w:val="24"/>
        </w:rPr>
        <w:t xml:space="preserve">nks between some specific illnesses and stress. </w:t>
      </w:r>
    </w:p>
    <w:p w:rsidR="007A5F57" w:rsidRDefault="007A5F57" w:rsidP="00AA6023">
      <w:pPr>
        <w:spacing w:after="0" w:line="360" w:lineRule="auto"/>
        <w:rPr>
          <w:rFonts w:cstheme="minorHAnsi"/>
          <w:sz w:val="24"/>
          <w:szCs w:val="24"/>
        </w:rPr>
      </w:pPr>
    </w:p>
    <w:p w:rsidR="00BC2215" w:rsidRPr="00AA6023" w:rsidRDefault="00BC2215" w:rsidP="00AA6023">
      <w:pPr>
        <w:spacing w:after="0" w:line="360" w:lineRule="auto"/>
        <w:rPr>
          <w:rFonts w:cstheme="minorHAnsi"/>
          <w:sz w:val="24"/>
          <w:szCs w:val="24"/>
        </w:rPr>
      </w:pPr>
    </w:p>
    <w:p w:rsidR="007A5F57" w:rsidRPr="00AA6023" w:rsidRDefault="00EF47ED" w:rsidP="00AA6023">
      <w:pPr>
        <w:spacing w:after="0" w:line="360" w:lineRule="auto"/>
        <w:rPr>
          <w:rFonts w:cstheme="minorHAnsi"/>
          <w:sz w:val="24"/>
          <w:szCs w:val="24"/>
        </w:rPr>
      </w:pPr>
      <w:r w:rsidRPr="00AA6023">
        <w:rPr>
          <w:rFonts w:cstheme="minorHAnsi"/>
          <w:sz w:val="24"/>
          <w:szCs w:val="24"/>
        </w:rPr>
        <w:t>This essay briefly discussed the vital factors affecting the pressure between health and social care. The main pressure occurs from the fact, that health care is delivered for free</w:t>
      </w:r>
      <w:r w:rsidR="00AA6023">
        <w:rPr>
          <w:rFonts w:cstheme="minorHAnsi"/>
          <w:sz w:val="24"/>
          <w:szCs w:val="24"/>
        </w:rPr>
        <w:t>,</w:t>
      </w:r>
      <w:r w:rsidRPr="00AA6023">
        <w:rPr>
          <w:rFonts w:cstheme="minorHAnsi"/>
          <w:sz w:val="24"/>
          <w:szCs w:val="24"/>
        </w:rPr>
        <w:t xml:space="preserve"> but the social care is </w:t>
      </w:r>
      <w:r w:rsidRPr="00AA6023">
        <w:rPr>
          <w:rFonts w:cstheme="minorHAnsi"/>
          <w:sz w:val="24"/>
          <w:szCs w:val="24"/>
        </w:rPr>
        <w:t>currently means-tested, it means that there are some specific criterions toward society and individuals to be eligible for social care.</w:t>
      </w:r>
      <w:r w:rsidR="003F0433" w:rsidRPr="00AA6023">
        <w:rPr>
          <w:rFonts w:cstheme="minorHAnsi"/>
          <w:sz w:val="24"/>
          <w:szCs w:val="24"/>
        </w:rPr>
        <w:t xml:space="preserve"> This fact affecting the quality of health and social care offered across the whole society in the UK in 2018.</w:t>
      </w:r>
    </w:p>
    <w:p w:rsidR="007A5F57" w:rsidRDefault="007A5F57"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BC2215" w:rsidRDefault="00BC2215" w:rsidP="00AA6023">
      <w:pPr>
        <w:spacing w:after="0" w:line="360" w:lineRule="auto"/>
        <w:rPr>
          <w:rFonts w:cstheme="minorHAnsi"/>
          <w:sz w:val="24"/>
          <w:szCs w:val="24"/>
        </w:rPr>
      </w:pPr>
    </w:p>
    <w:p w:rsidR="00132E88" w:rsidRDefault="00EF47ED" w:rsidP="00AA6023">
      <w:pPr>
        <w:spacing w:after="0" w:line="360" w:lineRule="auto"/>
        <w:rPr>
          <w:rFonts w:cstheme="minorHAnsi"/>
          <w:sz w:val="24"/>
          <w:szCs w:val="24"/>
        </w:rPr>
      </w:pPr>
      <w:r w:rsidRPr="00AA6023">
        <w:rPr>
          <w:rFonts w:cstheme="minorHAnsi"/>
          <w:sz w:val="24"/>
          <w:szCs w:val="24"/>
        </w:rPr>
        <w:lastRenderedPageBreak/>
        <w:t xml:space="preserve">The </w:t>
      </w:r>
      <w:r w:rsidRPr="00AA6023">
        <w:rPr>
          <w:rFonts w:cstheme="minorHAnsi"/>
          <w:sz w:val="24"/>
          <w:szCs w:val="24"/>
        </w:rPr>
        <w:t>legislation nowadays recognises these issues mentioned above. There exist many legislation and regulations of health and social care which generally improved the society and improve the healthcare deprivation in rural and poor areas. The legislation states</w:t>
      </w:r>
      <w:r w:rsidRPr="00AA6023">
        <w:rPr>
          <w:rFonts w:cstheme="minorHAnsi"/>
          <w:sz w:val="24"/>
          <w:szCs w:val="24"/>
        </w:rPr>
        <w:t xml:space="preserve"> the duties toward society. It is interesting that some legislation applied for decades. There has been pointed out that the legislation affecting health and social care together with equality improved significantly the health deprivation within society ac</w:t>
      </w:r>
      <w:r w:rsidRPr="00AA6023">
        <w:rPr>
          <w:rFonts w:cstheme="minorHAnsi"/>
          <w:sz w:val="24"/>
          <w:szCs w:val="24"/>
        </w:rPr>
        <w:t>ross the UK.</w:t>
      </w:r>
    </w:p>
    <w:p w:rsidR="00112147" w:rsidRDefault="00112147" w:rsidP="00AA6023">
      <w:pPr>
        <w:spacing w:after="0" w:line="360" w:lineRule="auto"/>
        <w:rPr>
          <w:rFonts w:cstheme="minorHAnsi"/>
          <w:sz w:val="24"/>
          <w:szCs w:val="24"/>
        </w:rPr>
      </w:pPr>
    </w:p>
    <w:p w:rsidR="00112147" w:rsidRPr="00AA6023" w:rsidRDefault="00EF47ED" w:rsidP="00112147">
      <w:pPr>
        <w:spacing w:after="0" w:line="360" w:lineRule="auto"/>
        <w:rPr>
          <w:rFonts w:cstheme="minorHAnsi"/>
          <w:sz w:val="24"/>
          <w:szCs w:val="24"/>
        </w:rPr>
      </w:pPr>
      <w:r w:rsidRPr="00AA6023">
        <w:rPr>
          <w:rFonts w:cstheme="minorHAnsi"/>
          <w:sz w:val="24"/>
          <w:szCs w:val="24"/>
        </w:rPr>
        <w:t>The recommendations emerged from this essay suggesting that the education may positively affect the individuals and the families. Better education may put people to better opportunities. The poverty could be potentially eliminated if people r</w:t>
      </w:r>
      <w:r w:rsidRPr="00AA6023">
        <w:rPr>
          <w:rFonts w:cstheme="minorHAnsi"/>
          <w:sz w:val="24"/>
          <w:szCs w:val="24"/>
        </w:rPr>
        <w:t>eceived higher education and work on better position, for better income to improve their household situation. These suggestions have been introduced during many decades and have been revealed by Black and Marmot Reports. There is stated, that the inequalit</w:t>
      </w:r>
      <w:r w:rsidRPr="00AA6023">
        <w:rPr>
          <w:rFonts w:cstheme="minorHAnsi"/>
          <w:sz w:val="24"/>
          <w:szCs w:val="24"/>
        </w:rPr>
        <w:t xml:space="preserve">ies in health and social care such as lack of health care and limited social care negatively affecting families in poverty and lower social classes. These should be improved and eliminated by new and better legislation. </w:t>
      </w:r>
    </w:p>
    <w:p w:rsidR="00112147" w:rsidRDefault="00112147"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AA6023">
      <w:pPr>
        <w:spacing w:after="0" w:line="360" w:lineRule="auto"/>
        <w:rPr>
          <w:rFonts w:cstheme="minorHAnsi"/>
          <w:sz w:val="24"/>
          <w:szCs w:val="24"/>
        </w:rPr>
      </w:pPr>
    </w:p>
    <w:p w:rsidR="00636B5C" w:rsidRDefault="00636B5C" w:rsidP="00636B5C">
      <w:pPr>
        <w:rPr>
          <w:b/>
          <w:sz w:val="24"/>
          <w:szCs w:val="24"/>
          <w:u w:val="single"/>
        </w:rPr>
      </w:pPr>
      <w:r>
        <w:rPr>
          <w:b/>
          <w:sz w:val="24"/>
          <w:szCs w:val="24"/>
          <w:u w:val="single"/>
        </w:rPr>
        <w:lastRenderedPageBreak/>
        <w:t>Reference</w:t>
      </w:r>
    </w:p>
    <w:p w:rsidR="00636B5C" w:rsidRDefault="00636B5C" w:rsidP="00636B5C">
      <w:pPr>
        <w:spacing w:after="0"/>
        <w:rPr>
          <w:rFonts w:eastAsia="Times New Roman" w:cstheme="minorHAnsi"/>
          <w:lang w:eastAsia="en-GB"/>
        </w:rPr>
      </w:pPr>
      <w:r>
        <w:rPr>
          <w:rFonts w:eastAsia="Times New Roman" w:cstheme="minorHAnsi"/>
          <w:lang w:eastAsia="en-GB"/>
        </w:rPr>
        <w:t xml:space="preserve">Gabe, J., </w:t>
      </w:r>
      <w:proofErr w:type="spellStart"/>
      <w:r>
        <w:rPr>
          <w:rFonts w:eastAsia="Times New Roman" w:cstheme="minorHAnsi"/>
          <w:lang w:eastAsia="en-GB"/>
        </w:rPr>
        <w:t>Calnan</w:t>
      </w:r>
      <w:proofErr w:type="spellEnd"/>
      <w:r>
        <w:rPr>
          <w:rFonts w:eastAsia="Times New Roman" w:cstheme="minorHAnsi"/>
          <w:lang w:eastAsia="en-GB"/>
        </w:rPr>
        <w:t xml:space="preserve">, M., Bury, M. (1991) </w:t>
      </w:r>
      <w:r>
        <w:rPr>
          <w:rFonts w:eastAsia="Times New Roman" w:cstheme="minorHAnsi"/>
          <w:i/>
          <w:lang w:eastAsia="en-GB"/>
        </w:rPr>
        <w:t xml:space="preserve">The Sociology of the Health Service. </w:t>
      </w:r>
      <w:r>
        <w:rPr>
          <w:rFonts w:eastAsia="Times New Roman" w:cstheme="minorHAnsi"/>
          <w:lang w:eastAsia="en-GB"/>
        </w:rPr>
        <w:t>London: Routledge</w:t>
      </w:r>
    </w:p>
    <w:p w:rsidR="00636B5C" w:rsidRDefault="00636B5C" w:rsidP="00636B5C">
      <w:pPr>
        <w:spacing w:after="0"/>
        <w:rPr>
          <w:rFonts w:eastAsia="Times New Roman" w:cstheme="minorHAnsi"/>
          <w:lang w:eastAsia="en-GB"/>
        </w:rPr>
      </w:pPr>
    </w:p>
    <w:p w:rsidR="00636B5C" w:rsidRDefault="00636B5C" w:rsidP="00636B5C">
      <w:pPr>
        <w:spacing w:after="0"/>
        <w:rPr>
          <w:rFonts w:cstheme="minorHAnsi"/>
          <w:lang w:val="en-US"/>
        </w:rPr>
      </w:pPr>
      <w:proofErr w:type="spellStart"/>
      <w:r>
        <w:rPr>
          <w:rFonts w:cstheme="minorHAnsi"/>
          <w:lang w:val="en-US"/>
        </w:rPr>
        <w:t>Heery</w:t>
      </w:r>
      <w:proofErr w:type="spellEnd"/>
      <w:r>
        <w:rPr>
          <w:rFonts w:cstheme="minorHAnsi"/>
          <w:lang w:val="en-US"/>
        </w:rPr>
        <w:t xml:space="preserve">, E. and Noon, M. (2009) </w:t>
      </w:r>
      <w:r>
        <w:rPr>
          <w:rFonts w:cstheme="minorHAnsi"/>
          <w:i/>
          <w:lang w:val="en-US"/>
        </w:rPr>
        <w:t>Stress Management.</w:t>
      </w:r>
      <w:r>
        <w:rPr>
          <w:rFonts w:cstheme="minorHAnsi"/>
          <w:lang w:val="en-US"/>
        </w:rPr>
        <w:t xml:space="preserve"> Oxford: Oxford University Press</w:t>
      </w:r>
    </w:p>
    <w:p w:rsidR="00636B5C" w:rsidRDefault="00636B5C" w:rsidP="00636B5C">
      <w:pPr>
        <w:spacing w:after="0"/>
        <w:rPr>
          <w:rFonts w:cstheme="minorHAnsi"/>
        </w:rPr>
      </w:pPr>
    </w:p>
    <w:p w:rsidR="00636B5C" w:rsidRDefault="00636B5C" w:rsidP="00636B5C">
      <w:pPr>
        <w:spacing w:after="0"/>
      </w:pPr>
      <w:bookmarkStart w:id="2" w:name="_Hlk513812178"/>
      <w:r>
        <w:t xml:space="preserve">Jayasinghe, S., (2015) </w:t>
      </w:r>
      <w:bookmarkEnd w:id="2"/>
      <w:r>
        <w:t xml:space="preserve">Social determination of health inequalities: towards a theoretical perspective using systems science. </w:t>
      </w:r>
      <w:proofErr w:type="spellStart"/>
      <w:r>
        <w:rPr>
          <w:i/>
        </w:rPr>
        <w:t>Int</w:t>
      </w:r>
      <w:proofErr w:type="spellEnd"/>
      <w:r>
        <w:rPr>
          <w:i/>
        </w:rPr>
        <w:t xml:space="preserve"> J Equity Health.</w:t>
      </w:r>
      <w:r>
        <w:t xml:space="preserve"> Vol. 14 P71</w:t>
      </w:r>
    </w:p>
    <w:p w:rsidR="00636B5C" w:rsidRDefault="00636B5C" w:rsidP="00636B5C">
      <w:pPr>
        <w:spacing w:after="0"/>
      </w:pPr>
    </w:p>
    <w:p w:rsidR="00636B5C" w:rsidRDefault="00636B5C" w:rsidP="00636B5C">
      <w:pPr>
        <w:spacing w:after="0"/>
      </w:pPr>
      <w:r>
        <w:t>Jong-</w:t>
      </w:r>
      <w:proofErr w:type="spellStart"/>
      <w:r>
        <w:t>Wook</w:t>
      </w:r>
      <w:proofErr w:type="spellEnd"/>
      <w:r>
        <w:t xml:space="preserve">, L. (2005) Public health is a social issue. </w:t>
      </w:r>
      <w:r>
        <w:rPr>
          <w:i/>
        </w:rPr>
        <w:t>The Lancet.</w:t>
      </w:r>
      <w:r>
        <w:t xml:space="preserve"> 365 (9464) P1005 – 1006</w:t>
      </w:r>
    </w:p>
    <w:p w:rsidR="00636B5C" w:rsidRDefault="00636B5C" w:rsidP="00636B5C">
      <w:pPr>
        <w:spacing w:after="0"/>
      </w:pPr>
    </w:p>
    <w:p w:rsidR="00636B5C" w:rsidRDefault="00636B5C" w:rsidP="00636B5C">
      <w:pPr>
        <w:spacing w:after="0"/>
        <w:rPr>
          <w:rFonts w:cstheme="minorHAnsi"/>
        </w:rPr>
      </w:pPr>
      <w:r>
        <w:rPr>
          <w:rFonts w:cstheme="minorHAnsi"/>
        </w:rPr>
        <w:t xml:space="preserve">Legislation.gov.uk (1990) </w:t>
      </w:r>
      <w:r>
        <w:rPr>
          <w:rFonts w:cstheme="minorHAnsi"/>
          <w:i/>
        </w:rPr>
        <w:t>National Health Service and Community Care Act 1990</w:t>
      </w:r>
      <w:r>
        <w:rPr>
          <w:rFonts w:cstheme="minorHAnsi"/>
        </w:rPr>
        <w:t xml:space="preserve">. [Online]. Available from: </w:t>
      </w:r>
      <w:hyperlink r:id="rId6" w:history="1">
        <w:r>
          <w:rPr>
            <w:rStyle w:val="Hyperlink"/>
            <w:rFonts w:cstheme="minorHAnsi"/>
          </w:rPr>
          <w:t>http://www.legislation.gov.uk/ukpga/1990/19/contents</w:t>
        </w:r>
      </w:hyperlink>
      <w:r>
        <w:rPr>
          <w:rFonts w:cstheme="minorHAnsi"/>
        </w:rPr>
        <w:t>. [Accessed: 08.05.2018].</w:t>
      </w:r>
    </w:p>
    <w:p w:rsidR="00636B5C" w:rsidRDefault="00636B5C" w:rsidP="00636B5C">
      <w:pPr>
        <w:spacing w:after="0"/>
        <w:rPr>
          <w:rFonts w:cstheme="minorHAnsi"/>
        </w:rPr>
      </w:pPr>
    </w:p>
    <w:p w:rsidR="00636B5C" w:rsidRDefault="00636B5C" w:rsidP="00636B5C">
      <w:pPr>
        <w:spacing w:after="0"/>
        <w:rPr>
          <w:rFonts w:cstheme="minorHAnsi"/>
        </w:rPr>
      </w:pPr>
      <w:r>
        <w:rPr>
          <w:rFonts w:cstheme="minorHAnsi"/>
        </w:rPr>
        <w:t xml:space="preserve">Legislation.gov.uk (2010) </w:t>
      </w:r>
      <w:r>
        <w:rPr>
          <w:rFonts w:cstheme="minorHAnsi"/>
          <w:i/>
        </w:rPr>
        <w:t>Equality Act 2010.</w:t>
      </w:r>
      <w:r>
        <w:rPr>
          <w:rFonts w:cstheme="minorHAnsi"/>
        </w:rPr>
        <w:t xml:space="preserve"> [Online]. Available from: </w:t>
      </w:r>
      <w:hyperlink r:id="rId7" w:history="1">
        <w:r>
          <w:rPr>
            <w:rStyle w:val="Hyperlink"/>
            <w:rFonts w:cstheme="minorHAnsi"/>
          </w:rPr>
          <w:t>http://www.legislation.gov.uk/ukpga/2010/15/contents</w:t>
        </w:r>
      </w:hyperlink>
      <w:r>
        <w:rPr>
          <w:rFonts w:cstheme="minorHAnsi"/>
        </w:rPr>
        <w:t>. [Accessed: 08.05.2018].</w:t>
      </w:r>
    </w:p>
    <w:p w:rsidR="00636B5C" w:rsidRDefault="00636B5C" w:rsidP="00636B5C">
      <w:pPr>
        <w:spacing w:after="0"/>
        <w:rPr>
          <w:rFonts w:cstheme="minorHAnsi"/>
        </w:rPr>
      </w:pPr>
    </w:p>
    <w:p w:rsidR="00636B5C" w:rsidRDefault="00636B5C" w:rsidP="00636B5C">
      <w:pPr>
        <w:spacing w:after="0"/>
        <w:rPr>
          <w:rFonts w:cstheme="minorHAnsi"/>
        </w:rPr>
      </w:pPr>
      <w:r>
        <w:rPr>
          <w:rFonts w:cstheme="minorHAnsi"/>
        </w:rPr>
        <w:t xml:space="preserve">Legislation.gov.uk (2012) </w:t>
      </w:r>
      <w:r>
        <w:rPr>
          <w:rFonts w:cstheme="minorHAnsi"/>
          <w:i/>
        </w:rPr>
        <w:t>Health and Social Care Act 2012.</w:t>
      </w:r>
      <w:r>
        <w:rPr>
          <w:rFonts w:cstheme="minorHAnsi"/>
        </w:rPr>
        <w:t xml:space="preserve"> [Online]. Available from: </w:t>
      </w:r>
      <w:hyperlink r:id="rId8" w:history="1">
        <w:r>
          <w:rPr>
            <w:rStyle w:val="Hyperlink"/>
            <w:rFonts w:cstheme="minorHAnsi"/>
          </w:rPr>
          <w:t>http://www.legislation.gov.uk/ukpga/2012/7/contents</w:t>
        </w:r>
      </w:hyperlink>
      <w:r>
        <w:rPr>
          <w:rFonts w:cstheme="minorHAnsi"/>
        </w:rPr>
        <w:t xml:space="preserve">. [Accessed: 08.05.2018]. </w:t>
      </w:r>
    </w:p>
    <w:p w:rsidR="00636B5C" w:rsidRDefault="00636B5C" w:rsidP="00636B5C">
      <w:pPr>
        <w:spacing w:after="0"/>
        <w:rPr>
          <w:rFonts w:cstheme="minorHAnsi"/>
        </w:rPr>
      </w:pPr>
    </w:p>
    <w:p w:rsidR="00636B5C" w:rsidRDefault="00636B5C" w:rsidP="00636B5C">
      <w:pPr>
        <w:spacing w:after="0"/>
        <w:rPr>
          <w:rFonts w:cstheme="minorHAnsi"/>
        </w:rPr>
      </w:pPr>
      <w:r>
        <w:rPr>
          <w:rFonts w:cstheme="minorHAnsi"/>
        </w:rPr>
        <w:t xml:space="preserve">Legislation.gov.uk (2016) </w:t>
      </w:r>
      <w:r>
        <w:rPr>
          <w:rFonts w:cstheme="minorHAnsi"/>
          <w:i/>
        </w:rPr>
        <w:t>Regulation and Inspection of Social Care (Wales) 2016.</w:t>
      </w:r>
      <w:r>
        <w:rPr>
          <w:rFonts w:cstheme="minorHAnsi"/>
        </w:rPr>
        <w:t xml:space="preserve"> [Online]. Available from: </w:t>
      </w:r>
      <w:hyperlink r:id="rId9" w:history="1">
        <w:r>
          <w:rPr>
            <w:rStyle w:val="Hyperlink"/>
            <w:rFonts w:cstheme="minorHAnsi"/>
          </w:rPr>
          <w:t>http://www.legislation.gov.uk/anaw/2016/2/contents</w:t>
        </w:r>
      </w:hyperlink>
      <w:r>
        <w:rPr>
          <w:rFonts w:cstheme="minorHAnsi"/>
        </w:rPr>
        <w:t>. [Accessed: 08.05.2018].</w:t>
      </w:r>
    </w:p>
    <w:p w:rsidR="00636B5C" w:rsidRDefault="00636B5C" w:rsidP="00636B5C">
      <w:pPr>
        <w:spacing w:after="0"/>
        <w:rPr>
          <w:rFonts w:cstheme="minorHAnsi"/>
        </w:rPr>
      </w:pPr>
    </w:p>
    <w:p w:rsidR="00636B5C" w:rsidRDefault="00636B5C" w:rsidP="00636B5C">
      <w:pPr>
        <w:spacing w:after="0"/>
        <w:rPr>
          <w:rFonts w:eastAsia="Times New Roman" w:cstheme="minorHAnsi"/>
          <w:lang w:eastAsia="en-GB"/>
        </w:rPr>
      </w:pPr>
      <w:r>
        <w:rPr>
          <w:rFonts w:eastAsia="Times New Roman" w:cstheme="minorHAnsi"/>
          <w:lang w:eastAsia="en-GB"/>
        </w:rPr>
        <w:t xml:space="preserve">Marmot, M. (2013) Connection between wealth and health? </w:t>
      </w:r>
      <w:r>
        <w:rPr>
          <w:rFonts w:eastAsia="Times New Roman" w:cstheme="minorHAnsi"/>
          <w:i/>
          <w:lang w:eastAsia="en-GB"/>
        </w:rPr>
        <w:t>The Lancet</w:t>
      </w:r>
      <w:r>
        <w:rPr>
          <w:rFonts w:eastAsia="Times New Roman" w:cstheme="minorHAnsi"/>
          <w:lang w:eastAsia="en-GB"/>
        </w:rPr>
        <w:t>. 382 (9905) P1623 – 1624</w:t>
      </w:r>
    </w:p>
    <w:p w:rsidR="00636B5C" w:rsidRDefault="00636B5C" w:rsidP="00636B5C">
      <w:pPr>
        <w:spacing w:after="0"/>
        <w:rPr>
          <w:rFonts w:eastAsia="Times New Roman" w:cstheme="minorHAnsi"/>
          <w:lang w:eastAsia="en-GB"/>
        </w:rPr>
      </w:pPr>
    </w:p>
    <w:p w:rsidR="00636B5C" w:rsidRDefault="00636B5C" w:rsidP="00636B5C">
      <w:pPr>
        <w:spacing w:after="0"/>
      </w:pPr>
      <w:r>
        <w:t xml:space="preserve">Marmot, M., (2005) Social determinations of health inequalities. </w:t>
      </w:r>
      <w:r>
        <w:rPr>
          <w:i/>
        </w:rPr>
        <w:t>The Lancet.</w:t>
      </w:r>
      <w:r>
        <w:t xml:space="preserve"> 365 (9464) P1099 – 1104</w:t>
      </w:r>
    </w:p>
    <w:p w:rsidR="00636B5C" w:rsidRDefault="00636B5C" w:rsidP="00636B5C">
      <w:pPr>
        <w:spacing w:after="0"/>
      </w:pPr>
    </w:p>
    <w:p w:rsidR="00636B5C" w:rsidRDefault="00636B5C" w:rsidP="00636B5C">
      <w:pPr>
        <w:spacing w:after="0"/>
        <w:rPr>
          <w:rFonts w:eastAsia="Times New Roman" w:cstheme="minorHAnsi"/>
          <w:lang w:eastAsia="en-GB"/>
        </w:rPr>
      </w:pPr>
      <w:proofErr w:type="spellStart"/>
      <w:r>
        <w:rPr>
          <w:rFonts w:eastAsia="Times New Roman" w:cstheme="minorHAnsi"/>
          <w:lang w:eastAsia="en-GB"/>
        </w:rPr>
        <w:t>Morrall</w:t>
      </w:r>
      <w:proofErr w:type="spellEnd"/>
      <w:r>
        <w:rPr>
          <w:rFonts w:eastAsia="Times New Roman" w:cstheme="minorHAnsi"/>
          <w:lang w:eastAsia="en-GB"/>
        </w:rPr>
        <w:t xml:space="preserve">, P. (2009) </w:t>
      </w:r>
      <w:r>
        <w:rPr>
          <w:rFonts w:eastAsia="Times New Roman" w:cstheme="minorHAnsi"/>
          <w:i/>
          <w:lang w:eastAsia="en-GB"/>
        </w:rPr>
        <w:t>Sociology and Health: An Introduction for Health Practitioners.</w:t>
      </w:r>
      <w:r>
        <w:rPr>
          <w:rFonts w:eastAsia="Times New Roman" w:cstheme="minorHAnsi"/>
          <w:lang w:eastAsia="en-GB"/>
        </w:rPr>
        <w:t xml:space="preserve"> 2</w:t>
      </w:r>
      <w:r>
        <w:rPr>
          <w:rFonts w:eastAsia="Times New Roman" w:cstheme="minorHAnsi"/>
          <w:vertAlign w:val="superscript"/>
          <w:lang w:eastAsia="en-GB"/>
        </w:rPr>
        <w:t>nd</w:t>
      </w:r>
      <w:r>
        <w:rPr>
          <w:rFonts w:eastAsia="Times New Roman" w:cstheme="minorHAnsi"/>
          <w:lang w:eastAsia="en-GB"/>
        </w:rPr>
        <w:t xml:space="preserve"> Ed. Oxon: Routledge</w:t>
      </w:r>
    </w:p>
    <w:p w:rsidR="00636B5C" w:rsidRDefault="00636B5C" w:rsidP="00636B5C">
      <w:pPr>
        <w:spacing w:after="0"/>
        <w:rPr>
          <w:rFonts w:eastAsia="Times New Roman" w:cstheme="minorHAnsi"/>
          <w:lang w:eastAsia="en-GB"/>
        </w:rPr>
      </w:pPr>
    </w:p>
    <w:p w:rsidR="00636B5C" w:rsidRDefault="00636B5C" w:rsidP="00636B5C">
      <w:pPr>
        <w:spacing w:after="0"/>
      </w:pPr>
      <w:r>
        <w:t xml:space="preserve">Morris, S., Delvin, N., Parkin, D., Spencer, A. (2012) </w:t>
      </w:r>
      <w:r>
        <w:rPr>
          <w:i/>
        </w:rPr>
        <w:t xml:space="preserve">Economic analysis in health care. </w:t>
      </w:r>
      <w:r>
        <w:t>2</w:t>
      </w:r>
      <w:r>
        <w:rPr>
          <w:vertAlign w:val="superscript"/>
        </w:rPr>
        <w:t>nd</w:t>
      </w:r>
      <w:r>
        <w:t xml:space="preserve"> Ed. Chichester: Wiley</w:t>
      </w:r>
    </w:p>
    <w:p w:rsidR="00636B5C" w:rsidRDefault="00636B5C" w:rsidP="00636B5C">
      <w:pPr>
        <w:spacing w:after="0"/>
      </w:pPr>
    </w:p>
    <w:p w:rsidR="00636B5C" w:rsidRDefault="00636B5C" w:rsidP="00636B5C">
      <w:pPr>
        <w:pStyle w:val="Heading2"/>
        <w:shd w:val="clear" w:color="auto" w:fill="FFFFFF"/>
        <w:spacing w:before="0" w:beforeAutospacing="0" w:after="0" w:afterAutospacing="0"/>
        <w:rPr>
          <w:rFonts w:asciiTheme="minorHAnsi" w:hAnsiTheme="minorHAnsi" w:cstheme="minorHAnsi"/>
          <w:b w:val="0"/>
          <w:bCs w:val="0"/>
          <w:sz w:val="22"/>
          <w:szCs w:val="22"/>
        </w:rPr>
      </w:pPr>
      <w:bookmarkStart w:id="3" w:name="_Hlk513826855"/>
      <w:proofErr w:type="spellStart"/>
      <w:r>
        <w:rPr>
          <w:rFonts w:asciiTheme="minorHAnsi" w:hAnsiTheme="minorHAnsi" w:cstheme="minorHAnsi"/>
          <w:b w:val="0"/>
          <w:bCs w:val="0"/>
          <w:sz w:val="22"/>
          <w:szCs w:val="22"/>
        </w:rPr>
        <w:t>Pickersgill</w:t>
      </w:r>
      <w:proofErr w:type="spellEnd"/>
      <w:r>
        <w:rPr>
          <w:rFonts w:asciiTheme="minorHAnsi" w:hAnsiTheme="minorHAnsi" w:cstheme="minorHAnsi"/>
          <w:b w:val="0"/>
          <w:bCs w:val="0"/>
          <w:sz w:val="22"/>
          <w:szCs w:val="22"/>
        </w:rPr>
        <w:t xml:space="preserve">, M., Chan, S., Haddow, G., Laurie, G., Sturdy, S., Cunningham-Burley, S. (2018) </w:t>
      </w:r>
      <w:bookmarkEnd w:id="3"/>
      <w:r>
        <w:rPr>
          <w:rFonts w:asciiTheme="minorHAnsi" w:hAnsiTheme="minorHAnsi" w:cstheme="minorHAnsi"/>
          <w:b w:val="0"/>
          <w:bCs w:val="0"/>
          <w:sz w:val="22"/>
          <w:szCs w:val="22"/>
        </w:rPr>
        <w:t xml:space="preserve">The social sciences, humanities and health. </w:t>
      </w:r>
      <w:r>
        <w:rPr>
          <w:rFonts w:asciiTheme="minorHAnsi" w:hAnsiTheme="minorHAnsi" w:cstheme="minorHAnsi"/>
          <w:b w:val="0"/>
          <w:bCs w:val="0"/>
          <w:i/>
          <w:sz w:val="22"/>
          <w:szCs w:val="22"/>
        </w:rPr>
        <w:t>The Lancet</w:t>
      </w:r>
      <w:r>
        <w:rPr>
          <w:rFonts w:asciiTheme="minorHAnsi" w:hAnsiTheme="minorHAnsi" w:cstheme="minorHAnsi"/>
          <w:b w:val="0"/>
          <w:bCs w:val="0"/>
          <w:sz w:val="22"/>
          <w:szCs w:val="22"/>
        </w:rPr>
        <w:t>. 391(10129) P1462 – 1463</w:t>
      </w:r>
    </w:p>
    <w:p w:rsidR="00636B5C" w:rsidRDefault="00636B5C" w:rsidP="00636B5C">
      <w:pPr>
        <w:pStyle w:val="Heading2"/>
        <w:shd w:val="clear" w:color="auto" w:fill="FFFFFF"/>
        <w:spacing w:before="0" w:beforeAutospacing="0" w:after="0" w:afterAutospacing="0"/>
        <w:rPr>
          <w:rFonts w:asciiTheme="minorHAnsi" w:hAnsiTheme="minorHAnsi" w:cstheme="minorHAnsi"/>
          <w:b w:val="0"/>
          <w:bCs w:val="0"/>
          <w:sz w:val="22"/>
          <w:szCs w:val="22"/>
        </w:rPr>
      </w:pPr>
    </w:p>
    <w:p w:rsidR="00636B5C" w:rsidRDefault="00636B5C" w:rsidP="00636B5C">
      <w:pPr>
        <w:spacing w:after="0"/>
      </w:pPr>
      <w:bookmarkStart w:id="4" w:name="_Hlk513812449"/>
      <w:r>
        <w:t xml:space="preserve">Rosenberg, M., (2014) </w:t>
      </w:r>
      <w:bookmarkEnd w:id="4"/>
      <w:r>
        <w:t xml:space="preserve">Health geography I. </w:t>
      </w:r>
      <w:r>
        <w:rPr>
          <w:i/>
        </w:rPr>
        <w:t>Progress in Human Geography.</w:t>
      </w:r>
      <w:r>
        <w:t xml:space="preserve"> 38 (3) P466 – 475</w:t>
      </w:r>
    </w:p>
    <w:p w:rsidR="00636B5C" w:rsidRDefault="00636B5C" w:rsidP="00636B5C">
      <w:pPr>
        <w:spacing w:after="0"/>
      </w:pPr>
    </w:p>
    <w:p w:rsidR="00636B5C" w:rsidRDefault="00636B5C" w:rsidP="00636B5C">
      <w:pPr>
        <w:pStyle w:val="Heading1"/>
        <w:shd w:val="clear" w:color="auto" w:fill="FFFFFF"/>
        <w:spacing w:before="0"/>
        <w:rPr>
          <w:rFonts w:asciiTheme="minorHAnsi" w:hAnsiTheme="minorHAnsi" w:cstheme="minorHAnsi"/>
          <w:color w:val="auto"/>
          <w:sz w:val="22"/>
          <w:szCs w:val="22"/>
        </w:rPr>
      </w:pPr>
      <w:proofErr w:type="spellStart"/>
      <w:r>
        <w:rPr>
          <w:rFonts w:asciiTheme="minorHAnsi" w:eastAsia="Times New Roman" w:hAnsiTheme="minorHAnsi" w:cstheme="minorHAnsi"/>
          <w:color w:val="auto"/>
          <w:sz w:val="22"/>
          <w:szCs w:val="22"/>
          <w:lang w:eastAsia="en-GB"/>
        </w:rPr>
        <w:t>Scambler</w:t>
      </w:r>
      <w:proofErr w:type="spellEnd"/>
      <w:r>
        <w:rPr>
          <w:rFonts w:asciiTheme="minorHAnsi" w:eastAsia="Times New Roman" w:hAnsiTheme="minorHAnsi" w:cstheme="minorHAnsi"/>
          <w:color w:val="auto"/>
          <w:sz w:val="22"/>
          <w:szCs w:val="22"/>
          <w:lang w:eastAsia="en-GB"/>
        </w:rPr>
        <w:t xml:space="preserve">, G., </w:t>
      </w:r>
      <w:proofErr w:type="spellStart"/>
      <w:r>
        <w:rPr>
          <w:rFonts w:asciiTheme="minorHAnsi" w:eastAsia="Times New Roman" w:hAnsiTheme="minorHAnsi" w:cstheme="minorHAnsi"/>
          <w:color w:val="auto"/>
          <w:sz w:val="22"/>
          <w:szCs w:val="22"/>
          <w:lang w:eastAsia="en-GB"/>
        </w:rPr>
        <w:t>Scambler</w:t>
      </w:r>
      <w:proofErr w:type="spellEnd"/>
      <w:r>
        <w:rPr>
          <w:rFonts w:asciiTheme="minorHAnsi" w:eastAsia="Times New Roman" w:hAnsiTheme="minorHAnsi" w:cstheme="minorHAnsi"/>
          <w:color w:val="auto"/>
          <w:sz w:val="22"/>
          <w:szCs w:val="22"/>
          <w:lang w:eastAsia="en-GB"/>
        </w:rPr>
        <w:t xml:space="preserve">, S., Speed, E. (2014) </w:t>
      </w:r>
      <w:r>
        <w:rPr>
          <w:rFonts w:asciiTheme="minorHAnsi" w:hAnsiTheme="minorHAnsi" w:cstheme="minorHAnsi"/>
          <w:color w:val="auto"/>
          <w:sz w:val="22"/>
          <w:szCs w:val="22"/>
        </w:rPr>
        <w:t xml:space="preserve">Civil society and the Health and Social Care Act in England and Wales: Theory and praxis for the twenty-first century. </w:t>
      </w:r>
      <w:r>
        <w:rPr>
          <w:rFonts w:asciiTheme="minorHAnsi" w:hAnsiTheme="minorHAnsi" w:cstheme="minorHAnsi"/>
          <w:i/>
          <w:color w:val="auto"/>
          <w:sz w:val="22"/>
          <w:szCs w:val="22"/>
        </w:rPr>
        <w:t>Social Science &amp; Medicine.</w:t>
      </w:r>
      <w:r>
        <w:rPr>
          <w:rFonts w:asciiTheme="minorHAnsi" w:hAnsiTheme="minorHAnsi" w:cstheme="minorHAnsi"/>
          <w:color w:val="auto"/>
          <w:sz w:val="22"/>
          <w:szCs w:val="22"/>
        </w:rPr>
        <w:t xml:space="preserve"> Vol.123 P210 – 216</w:t>
      </w:r>
    </w:p>
    <w:p w:rsidR="00636B5C" w:rsidRDefault="00636B5C" w:rsidP="00636B5C"/>
    <w:p w:rsidR="00636B5C" w:rsidRDefault="00636B5C" w:rsidP="00636B5C">
      <w:pPr>
        <w:spacing w:after="0"/>
        <w:rPr>
          <w:rFonts w:cstheme="minorHAnsi"/>
          <w:lang w:val="en-US"/>
        </w:rPr>
      </w:pPr>
      <w:proofErr w:type="spellStart"/>
      <w:r>
        <w:rPr>
          <w:rFonts w:cstheme="minorHAnsi"/>
          <w:lang w:val="en-US"/>
        </w:rPr>
        <w:t>Spicker</w:t>
      </w:r>
      <w:proofErr w:type="spellEnd"/>
      <w:r>
        <w:rPr>
          <w:rFonts w:cstheme="minorHAnsi"/>
          <w:lang w:val="en-US"/>
        </w:rPr>
        <w:t xml:space="preserve">, P. (2014). </w:t>
      </w:r>
      <w:r>
        <w:rPr>
          <w:rFonts w:cstheme="minorHAnsi"/>
          <w:i/>
          <w:iCs/>
          <w:lang w:val="en-US"/>
        </w:rPr>
        <w:t xml:space="preserve">Social Policy: Theory and Practice. </w:t>
      </w:r>
      <w:r>
        <w:rPr>
          <w:rFonts w:cstheme="minorHAnsi"/>
          <w:iCs/>
          <w:lang w:val="en-US"/>
        </w:rPr>
        <w:t>3</w:t>
      </w:r>
      <w:r>
        <w:rPr>
          <w:rFonts w:cstheme="minorHAnsi"/>
          <w:iCs/>
          <w:vertAlign w:val="superscript"/>
          <w:lang w:val="en-US"/>
        </w:rPr>
        <w:t>rd</w:t>
      </w:r>
      <w:r>
        <w:rPr>
          <w:rFonts w:cstheme="minorHAnsi"/>
          <w:iCs/>
          <w:lang w:val="en-US"/>
        </w:rPr>
        <w:t xml:space="preserve"> Ed. </w:t>
      </w:r>
      <w:r>
        <w:rPr>
          <w:rFonts w:cstheme="minorHAnsi"/>
          <w:lang w:val="en-US"/>
        </w:rPr>
        <w:t>Bristol: Policy Press</w:t>
      </w:r>
    </w:p>
    <w:p w:rsidR="00636B5C" w:rsidRDefault="00636B5C" w:rsidP="00636B5C">
      <w:pPr>
        <w:spacing w:after="0"/>
        <w:rPr>
          <w:rFonts w:cstheme="minorHAnsi"/>
          <w:lang w:val="en-US"/>
        </w:rPr>
      </w:pPr>
    </w:p>
    <w:p w:rsidR="00636B5C" w:rsidRDefault="00636B5C" w:rsidP="00636B5C">
      <w:pPr>
        <w:spacing w:after="0"/>
        <w:rPr>
          <w:rFonts w:eastAsia="Times New Roman" w:cstheme="minorHAnsi"/>
          <w:lang w:eastAsia="en-GB"/>
        </w:rPr>
      </w:pPr>
      <w:r>
        <w:rPr>
          <w:rFonts w:eastAsia="Times New Roman" w:cstheme="minorHAnsi"/>
          <w:lang w:eastAsia="en-GB"/>
        </w:rPr>
        <w:t xml:space="preserve">Taylor, S., and Field, D. (2007) </w:t>
      </w:r>
      <w:r>
        <w:rPr>
          <w:rFonts w:eastAsia="Times New Roman" w:cstheme="minorHAnsi"/>
          <w:i/>
          <w:lang w:eastAsia="en-GB"/>
        </w:rPr>
        <w:t>Sociology of Health and Health Care</w:t>
      </w:r>
      <w:r>
        <w:rPr>
          <w:rFonts w:eastAsia="Times New Roman" w:cstheme="minorHAnsi"/>
          <w:lang w:eastAsia="en-GB"/>
        </w:rPr>
        <w:t>. Oxford: Blackwell</w:t>
      </w:r>
    </w:p>
    <w:p w:rsidR="00636B5C" w:rsidRDefault="00636B5C" w:rsidP="00636B5C">
      <w:pPr>
        <w:spacing w:after="0"/>
        <w:rPr>
          <w:rFonts w:cstheme="minorHAnsi"/>
          <w:lang w:val="en-US"/>
        </w:rPr>
      </w:pPr>
    </w:p>
    <w:p w:rsidR="00636B5C" w:rsidRPr="00636B5C" w:rsidRDefault="00636B5C" w:rsidP="00636B5C">
      <w:pPr>
        <w:spacing w:after="0"/>
        <w:rPr>
          <w:rFonts w:cstheme="minorHAnsi"/>
          <w:lang w:val="en-US"/>
        </w:rPr>
      </w:pPr>
      <w:r>
        <w:rPr>
          <w:rFonts w:cstheme="minorHAnsi"/>
          <w:lang w:val="en-US"/>
        </w:rPr>
        <w:t xml:space="preserve">Wainwright, D. (2008) </w:t>
      </w:r>
      <w:r>
        <w:rPr>
          <w:rFonts w:cstheme="minorHAnsi"/>
          <w:i/>
          <w:lang w:val="en-US"/>
        </w:rPr>
        <w:t>A Sociology of Health</w:t>
      </w:r>
      <w:r>
        <w:rPr>
          <w:rFonts w:cstheme="minorHAnsi"/>
          <w:lang w:val="en-US"/>
        </w:rPr>
        <w:t>. London: SAGE</w:t>
      </w:r>
      <w:bookmarkStart w:id="5" w:name="_GoBack"/>
      <w:bookmarkEnd w:id="5"/>
    </w:p>
    <w:sectPr w:rsidR="00636B5C" w:rsidRPr="00636B5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7ED" w:rsidRDefault="00EF47ED">
      <w:pPr>
        <w:spacing w:after="0" w:line="240" w:lineRule="auto"/>
      </w:pPr>
      <w:r>
        <w:separator/>
      </w:r>
    </w:p>
  </w:endnote>
  <w:endnote w:type="continuationSeparator" w:id="0">
    <w:p w:rsidR="00EF47ED" w:rsidRDefault="00EF4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600216"/>
      <w:docPartObj>
        <w:docPartGallery w:val="Page Numbers (Bottom of Page)"/>
        <w:docPartUnique/>
      </w:docPartObj>
    </w:sdtPr>
    <w:sdtEndPr/>
    <w:sdtContent>
      <w:sdt>
        <w:sdtPr>
          <w:id w:val="-1769616900"/>
          <w:docPartObj>
            <w:docPartGallery w:val="Page Numbers (Top of Page)"/>
            <w:docPartUnique/>
          </w:docPartObj>
        </w:sdtPr>
        <w:sdtEndPr/>
        <w:sdtContent>
          <w:p w:rsidR="00112147" w:rsidRDefault="00EF47E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12147" w:rsidRDefault="001121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7ED" w:rsidRDefault="00EF47ED">
      <w:pPr>
        <w:spacing w:after="0" w:line="240" w:lineRule="auto"/>
      </w:pPr>
      <w:r>
        <w:separator/>
      </w:r>
    </w:p>
  </w:footnote>
  <w:footnote w:type="continuationSeparator" w:id="0">
    <w:p w:rsidR="00EF47ED" w:rsidRDefault="00EF47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E88"/>
    <w:rsid w:val="00017EAF"/>
    <w:rsid w:val="000330C4"/>
    <w:rsid w:val="000B1D8C"/>
    <w:rsid w:val="000D0EDD"/>
    <w:rsid w:val="000E729B"/>
    <w:rsid w:val="000F376A"/>
    <w:rsid w:val="00104DFF"/>
    <w:rsid w:val="00112147"/>
    <w:rsid w:val="00132E88"/>
    <w:rsid w:val="00154EEC"/>
    <w:rsid w:val="00155641"/>
    <w:rsid w:val="001E046D"/>
    <w:rsid w:val="001F727D"/>
    <w:rsid w:val="0024548E"/>
    <w:rsid w:val="00283F03"/>
    <w:rsid w:val="00326B7E"/>
    <w:rsid w:val="00360FC6"/>
    <w:rsid w:val="003670E8"/>
    <w:rsid w:val="00371EF0"/>
    <w:rsid w:val="0038383A"/>
    <w:rsid w:val="003A3F78"/>
    <w:rsid w:val="003F0433"/>
    <w:rsid w:val="00402D57"/>
    <w:rsid w:val="00433C0D"/>
    <w:rsid w:val="00442156"/>
    <w:rsid w:val="004B358F"/>
    <w:rsid w:val="00516E8E"/>
    <w:rsid w:val="005700FD"/>
    <w:rsid w:val="0059565E"/>
    <w:rsid w:val="005E1367"/>
    <w:rsid w:val="005E6D2E"/>
    <w:rsid w:val="006333DB"/>
    <w:rsid w:val="00636B5C"/>
    <w:rsid w:val="00673FC8"/>
    <w:rsid w:val="006D5471"/>
    <w:rsid w:val="007066A8"/>
    <w:rsid w:val="00712AF9"/>
    <w:rsid w:val="007321F5"/>
    <w:rsid w:val="00732981"/>
    <w:rsid w:val="007404E7"/>
    <w:rsid w:val="007437B4"/>
    <w:rsid w:val="007860AD"/>
    <w:rsid w:val="00787532"/>
    <w:rsid w:val="007955B4"/>
    <w:rsid w:val="007A5F57"/>
    <w:rsid w:val="007E0172"/>
    <w:rsid w:val="007E40C5"/>
    <w:rsid w:val="00802408"/>
    <w:rsid w:val="00817DCA"/>
    <w:rsid w:val="008410BC"/>
    <w:rsid w:val="00853A8D"/>
    <w:rsid w:val="0086303D"/>
    <w:rsid w:val="00877ED4"/>
    <w:rsid w:val="008B5216"/>
    <w:rsid w:val="008D20B7"/>
    <w:rsid w:val="00943007"/>
    <w:rsid w:val="00943B6D"/>
    <w:rsid w:val="009826A8"/>
    <w:rsid w:val="009E51B7"/>
    <w:rsid w:val="00A64E3D"/>
    <w:rsid w:val="00A67EA0"/>
    <w:rsid w:val="00AA6023"/>
    <w:rsid w:val="00AD008F"/>
    <w:rsid w:val="00B205DF"/>
    <w:rsid w:val="00B62AD9"/>
    <w:rsid w:val="00B763EF"/>
    <w:rsid w:val="00B80BA2"/>
    <w:rsid w:val="00B93953"/>
    <w:rsid w:val="00BC2215"/>
    <w:rsid w:val="00C436EF"/>
    <w:rsid w:val="00C743DB"/>
    <w:rsid w:val="00C744E8"/>
    <w:rsid w:val="00C822BD"/>
    <w:rsid w:val="00C8280B"/>
    <w:rsid w:val="00C916D9"/>
    <w:rsid w:val="00CD2DEC"/>
    <w:rsid w:val="00CE65D4"/>
    <w:rsid w:val="00D43AE4"/>
    <w:rsid w:val="00DD29A8"/>
    <w:rsid w:val="00DE5350"/>
    <w:rsid w:val="00E25D1B"/>
    <w:rsid w:val="00E371D3"/>
    <w:rsid w:val="00E65BFD"/>
    <w:rsid w:val="00E86429"/>
    <w:rsid w:val="00E96C4C"/>
    <w:rsid w:val="00EE199D"/>
    <w:rsid w:val="00EF47ED"/>
    <w:rsid w:val="00F1470E"/>
    <w:rsid w:val="00F27351"/>
    <w:rsid w:val="00F31BC5"/>
    <w:rsid w:val="00F80B23"/>
    <w:rsid w:val="00F941AA"/>
    <w:rsid w:val="00F97130"/>
    <w:rsid w:val="00F976A1"/>
    <w:rsid w:val="00FA3DD8"/>
    <w:rsid w:val="00FB73ED"/>
    <w:rsid w:val="00FC6854"/>
    <w:rsid w:val="00FD31A3"/>
    <w:rsid w:val="00FD6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8D874"/>
  <w15:chartTrackingRefBased/>
  <w15:docId w15:val="{BAEF6881-D49D-49A1-B0E9-9E51711C7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2E88"/>
  </w:style>
  <w:style w:type="paragraph" w:styleId="Heading1">
    <w:name w:val="heading 1"/>
    <w:basedOn w:val="Normal"/>
    <w:next w:val="Normal"/>
    <w:link w:val="Heading1Char"/>
    <w:uiPriority w:val="9"/>
    <w:qFormat/>
    <w:rsid w:val="00636B5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semiHidden/>
    <w:unhideWhenUsed/>
    <w:qFormat/>
    <w:rsid w:val="00636B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66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12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147"/>
  </w:style>
  <w:style w:type="paragraph" w:styleId="Footer">
    <w:name w:val="footer"/>
    <w:basedOn w:val="Normal"/>
    <w:link w:val="FooterChar"/>
    <w:uiPriority w:val="99"/>
    <w:unhideWhenUsed/>
    <w:rsid w:val="001121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147"/>
  </w:style>
  <w:style w:type="character" w:customStyle="1" w:styleId="Heading1Char">
    <w:name w:val="Heading 1 Char"/>
    <w:basedOn w:val="DefaultParagraphFont"/>
    <w:link w:val="Heading1"/>
    <w:uiPriority w:val="9"/>
    <w:rsid w:val="00636B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36B5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36B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863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2/7/contents" TargetMode="External"/><Relationship Id="rId3" Type="http://schemas.openxmlformats.org/officeDocument/2006/relationships/webSettings" Target="webSettings.xml"/><Relationship Id="rId7" Type="http://schemas.openxmlformats.org/officeDocument/2006/relationships/hyperlink" Target="http://www.legislation.gov.uk/ukpga/2010/15/content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ukpga/1990/19/content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legislation.gov.uk/anaw/2016/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TotalTime>
  <Pages>9</Pages>
  <Words>2567</Words>
  <Characters>14634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Olga</dc:creator>
  <cp:lastModifiedBy>Olga</cp:lastModifiedBy>
  <cp:revision>70</cp:revision>
  <dcterms:created xsi:type="dcterms:W3CDTF">2018-04-08T10:47:00Z</dcterms:created>
  <dcterms:modified xsi:type="dcterms:W3CDTF">2018-05-11T20:14:00Z</dcterms:modified>
</cp:coreProperties>
</file>