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4B64C" w14:textId="77777777" w:rsidR="004A4770" w:rsidRDefault="004A4770" w:rsidP="004A4770">
      <w:pPr>
        <w:rPr>
          <w:b/>
          <w:bCs/>
        </w:rPr>
      </w:pPr>
      <w:r w:rsidRPr="0019199F">
        <w:rPr>
          <w:b/>
          <w:bCs/>
          <w:noProof/>
        </w:rPr>
        <w:drawing>
          <wp:inline distT="0" distB="0" distL="0" distR="0" wp14:anchorId="67F87238" wp14:editId="4142B765">
            <wp:extent cx="2482978" cy="997001"/>
            <wp:effectExtent l="0" t="0" r="0" b="0"/>
            <wp:docPr id="165035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352516" name=""/>
                    <pic:cNvPicPr/>
                  </pic:nvPicPr>
                  <pic:blipFill>
                    <a:blip r:embed="rId7"/>
                    <a:stretch>
                      <a:fillRect/>
                    </a:stretch>
                  </pic:blipFill>
                  <pic:spPr>
                    <a:xfrm>
                      <a:off x="0" y="0"/>
                      <a:ext cx="2482978" cy="997001"/>
                    </a:xfrm>
                    <a:prstGeom prst="rect">
                      <a:avLst/>
                    </a:prstGeom>
                  </pic:spPr>
                </pic:pic>
              </a:graphicData>
            </a:graphic>
          </wp:inline>
        </w:drawing>
      </w:r>
    </w:p>
    <w:p w14:paraId="04B27B5F" w14:textId="77777777" w:rsidR="004A4770" w:rsidRDefault="004A4770" w:rsidP="004A4770">
      <w:pPr>
        <w:rPr>
          <w:b/>
          <w:bCs/>
        </w:rPr>
      </w:pPr>
    </w:p>
    <w:p w14:paraId="4E33A56E" w14:textId="13431A79" w:rsidR="004A4770" w:rsidRPr="0019199F" w:rsidRDefault="004A4770" w:rsidP="004A4770">
      <w:pPr>
        <w:jc w:val="center"/>
      </w:pPr>
      <w:r w:rsidRPr="0019199F">
        <w:rPr>
          <w:b/>
          <w:bCs/>
        </w:rPr>
        <w:t>Student Name:</w:t>
      </w:r>
      <w:r w:rsidR="00502378">
        <w:rPr>
          <w:b/>
          <w:bCs/>
        </w:rPr>
        <w:t xml:space="preserve"> Bozhidara </w:t>
      </w:r>
      <w:proofErr w:type="spellStart"/>
      <w:r w:rsidR="00502378">
        <w:rPr>
          <w:b/>
          <w:bCs/>
        </w:rPr>
        <w:t>Naydenova</w:t>
      </w:r>
      <w:proofErr w:type="spellEnd"/>
    </w:p>
    <w:p w14:paraId="2E5E5676" w14:textId="11B6A85F" w:rsidR="004A4770" w:rsidRDefault="004A4770" w:rsidP="004A4770">
      <w:pPr>
        <w:jc w:val="center"/>
      </w:pPr>
      <w:r w:rsidRPr="0019199F">
        <w:rPr>
          <w:b/>
          <w:bCs/>
        </w:rPr>
        <w:t>Student Number:</w:t>
      </w:r>
      <w:r w:rsidR="00502378">
        <w:rPr>
          <w:b/>
          <w:bCs/>
        </w:rPr>
        <w:t xml:space="preserve"> </w:t>
      </w:r>
      <w:r w:rsidR="00502378" w:rsidRPr="00502378">
        <w:rPr>
          <w:b/>
          <w:bCs/>
        </w:rPr>
        <w:t>2424540</w:t>
      </w:r>
    </w:p>
    <w:p w14:paraId="7427BD1D" w14:textId="77777777" w:rsidR="004A4770" w:rsidRDefault="004A4770" w:rsidP="004A4770">
      <w:pPr>
        <w:jc w:val="center"/>
      </w:pPr>
    </w:p>
    <w:p w14:paraId="338EEFFB" w14:textId="1180FDC4" w:rsidR="004A4770" w:rsidRDefault="004A4770" w:rsidP="004A4770">
      <w:pPr>
        <w:jc w:val="center"/>
      </w:pPr>
      <w:proofErr w:type="spellStart"/>
      <w:r w:rsidRPr="0019199F">
        <w:rPr>
          <w:b/>
          <w:bCs/>
        </w:rPr>
        <w:t>Programme</w:t>
      </w:r>
      <w:proofErr w:type="spellEnd"/>
      <w:r w:rsidRPr="0019199F">
        <w:rPr>
          <w:b/>
          <w:bCs/>
        </w:rPr>
        <w:t>:</w:t>
      </w:r>
      <w:r>
        <w:t xml:space="preserve"> </w:t>
      </w:r>
      <w:r w:rsidRPr="004A4770">
        <w:t xml:space="preserve">BA (Hons) Leadership and Management Skills for the Workplace </w:t>
      </w:r>
    </w:p>
    <w:p w14:paraId="0D994023" w14:textId="77777777" w:rsidR="004A4770" w:rsidRPr="0019199F" w:rsidRDefault="004A4770" w:rsidP="004A4770">
      <w:pPr>
        <w:jc w:val="center"/>
      </w:pPr>
    </w:p>
    <w:p w14:paraId="4B3E2AEC" w14:textId="00A22A97" w:rsidR="004A4770" w:rsidRPr="0019199F" w:rsidRDefault="004A4770" w:rsidP="004A4770">
      <w:pPr>
        <w:jc w:val="center"/>
      </w:pPr>
      <w:r w:rsidRPr="0019199F">
        <w:rPr>
          <w:b/>
          <w:bCs/>
        </w:rPr>
        <w:t>Module Code:</w:t>
      </w:r>
      <w:r>
        <w:t xml:space="preserve"> </w:t>
      </w:r>
      <w:r w:rsidRPr="004A4770">
        <w:t>LCLM5002</w:t>
      </w:r>
    </w:p>
    <w:p w14:paraId="2B018005" w14:textId="5DBD1303" w:rsidR="004A4770" w:rsidRDefault="004A4770" w:rsidP="004A4770">
      <w:pPr>
        <w:jc w:val="center"/>
      </w:pPr>
      <w:r w:rsidRPr="0019199F">
        <w:rPr>
          <w:b/>
          <w:bCs/>
        </w:rPr>
        <w:t>Module Title:</w:t>
      </w:r>
      <w:r>
        <w:t xml:space="preserve"> </w:t>
      </w:r>
      <w:r w:rsidRPr="004A4770">
        <w:t xml:space="preserve">Developing and Managing Individuals and Teams </w:t>
      </w:r>
    </w:p>
    <w:p w14:paraId="739902F3" w14:textId="77777777" w:rsidR="004A4770" w:rsidRPr="0019199F" w:rsidRDefault="004A4770" w:rsidP="004A4770">
      <w:pPr>
        <w:jc w:val="center"/>
      </w:pPr>
    </w:p>
    <w:p w14:paraId="50131AE3" w14:textId="67D92426" w:rsidR="004A4770" w:rsidRDefault="004A4770" w:rsidP="004A4770">
      <w:pPr>
        <w:jc w:val="center"/>
      </w:pPr>
      <w:r w:rsidRPr="0019199F">
        <w:rPr>
          <w:b/>
          <w:bCs/>
        </w:rPr>
        <w:t>Assignment Title:</w:t>
      </w:r>
      <w:r>
        <w:t xml:space="preserve"> </w:t>
      </w:r>
      <w:r w:rsidRPr="004A4770">
        <w:t>Component 2- Individual Report</w:t>
      </w:r>
    </w:p>
    <w:p w14:paraId="07FB64FD" w14:textId="77777777" w:rsidR="004A4770" w:rsidRDefault="004A4770" w:rsidP="004A4770">
      <w:pPr>
        <w:jc w:val="center"/>
      </w:pPr>
    </w:p>
    <w:p w14:paraId="525DEE50" w14:textId="77777777" w:rsidR="004A4770" w:rsidRPr="0019199F" w:rsidRDefault="004A4770" w:rsidP="004A4770">
      <w:pPr>
        <w:jc w:val="center"/>
      </w:pPr>
    </w:p>
    <w:p w14:paraId="788C59F0" w14:textId="001AB874" w:rsidR="004A4770" w:rsidRPr="0019199F" w:rsidRDefault="004A4770" w:rsidP="004A4770">
      <w:pPr>
        <w:jc w:val="center"/>
      </w:pPr>
      <w:r w:rsidRPr="0019199F">
        <w:rPr>
          <w:b/>
          <w:bCs/>
        </w:rPr>
        <w:t>Lecturer Name:</w:t>
      </w:r>
      <w:r>
        <w:t xml:space="preserve"> </w:t>
      </w:r>
      <w:r w:rsidR="00D62D38" w:rsidRPr="00D62D38">
        <w:t>Amir Homayounfard</w:t>
      </w:r>
    </w:p>
    <w:p w14:paraId="3D198114" w14:textId="639D3A86" w:rsidR="004A4770" w:rsidRPr="004A4770" w:rsidRDefault="004A4770" w:rsidP="004A4770">
      <w:pPr>
        <w:jc w:val="center"/>
      </w:pPr>
      <w:r w:rsidRPr="0019199F">
        <w:rPr>
          <w:b/>
          <w:bCs/>
        </w:rPr>
        <w:t>Submission Date:</w:t>
      </w:r>
      <w:r>
        <w:br w:type="page"/>
      </w:r>
    </w:p>
    <w:sdt>
      <w:sdtPr>
        <w:rPr>
          <w:rFonts w:ascii="Arial" w:eastAsiaTheme="minorHAnsi" w:hAnsi="Arial" w:cstheme="minorBidi"/>
          <w:color w:val="auto"/>
          <w:kern w:val="2"/>
          <w:sz w:val="22"/>
          <w:szCs w:val="24"/>
          <w14:ligatures w14:val="standardContextual"/>
        </w:rPr>
        <w:id w:val="1280605957"/>
        <w:docPartObj>
          <w:docPartGallery w:val="Table of Contents"/>
          <w:docPartUnique/>
        </w:docPartObj>
      </w:sdtPr>
      <w:sdtEndPr>
        <w:rPr>
          <w:b/>
          <w:bCs/>
          <w:noProof/>
        </w:rPr>
      </w:sdtEndPr>
      <w:sdtContent>
        <w:p w14:paraId="47680479" w14:textId="4921864E" w:rsidR="004A4770" w:rsidRDefault="004A4770">
          <w:pPr>
            <w:pStyle w:val="TOCHeading"/>
          </w:pPr>
          <w:r>
            <w:t>Table of Contents</w:t>
          </w:r>
        </w:p>
        <w:p w14:paraId="21A03972" w14:textId="747D47C6" w:rsidR="00E64DBE" w:rsidRDefault="004A4770">
          <w:pPr>
            <w:pStyle w:val="TOC1"/>
            <w:tabs>
              <w:tab w:val="right" w:leader="dot" w:pos="9350"/>
            </w:tabs>
            <w:rPr>
              <w:rFonts w:asciiTheme="minorHAnsi" w:eastAsiaTheme="minorEastAsia" w:hAnsiTheme="minorHAnsi"/>
              <w:noProof/>
              <w:sz w:val="24"/>
            </w:rPr>
          </w:pPr>
          <w:r>
            <w:fldChar w:fldCharType="begin"/>
          </w:r>
          <w:r>
            <w:instrText xml:space="preserve"> TOC \o "1-3" \h \z \u </w:instrText>
          </w:r>
          <w:r>
            <w:fldChar w:fldCharType="separate"/>
          </w:r>
          <w:hyperlink w:anchor="_Toc226741627" w:history="1">
            <w:r w:rsidR="00E64DBE" w:rsidRPr="009B46E7">
              <w:rPr>
                <w:rStyle w:val="Hyperlink"/>
                <w:noProof/>
              </w:rPr>
              <w:t>Introduction</w:t>
            </w:r>
            <w:r w:rsidR="00E64DBE">
              <w:rPr>
                <w:noProof/>
                <w:webHidden/>
              </w:rPr>
              <w:tab/>
            </w:r>
            <w:r w:rsidR="00E64DBE">
              <w:rPr>
                <w:noProof/>
                <w:webHidden/>
              </w:rPr>
              <w:fldChar w:fldCharType="begin"/>
            </w:r>
            <w:r w:rsidR="00E64DBE">
              <w:rPr>
                <w:noProof/>
                <w:webHidden/>
              </w:rPr>
              <w:instrText xml:space="preserve"> PAGEREF _Toc226741627 \h </w:instrText>
            </w:r>
            <w:r w:rsidR="00E64DBE">
              <w:rPr>
                <w:noProof/>
                <w:webHidden/>
              </w:rPr>
            </w:r>
            <w:r w:rsidR="00E64DBE">
              <w:rPr>
                <w:noProof/>
                <w:webHidden/>
              </w:rPr>
              <w:fldChar w:fldCharType="separate"/>
            </w:r>
            <w:r w:rsidR="00E64DBE">
              <w:rPr>
                <w:noProof/>
                <w:webHidden/>
              </w:rPr>
              <w:t>3</w:t>
            </w:r>
            <w:r w:rsidR="00E64DBE">
              <w:rPr>
                <w:noProof/>
                <w:webHidden/>
              </w:rPr>
              <w:fldChar w:fldCharType="end"/>
            </w:r>
          </w:hyperlink>
        </w:p>
        <w:p w14:paraId="1AC88071" w14:textId="39CE5D19" w:rsidR="00E64DBE" w:rsidRDefault="00E64DBE">
          <w:pPr>
            <w:pStyle w:val="TOC1"/>
            <w:tabs>
              <w:tab w:val="right" w:leader="dot" w:pos="9350"/>
            </w:tabs>
            <w:rPr>
              <w:rFonts w:asciiTheme="minorHAnsi" w:eastAsiaTheme="minorEastAsia" w:hAnsiTheme="minorHAnsi"/>
              <w:noProof/>
              <w:sz w:val="24"/>
            </w:rPr>
          </w:pPr>
          <w:hyperlink w:anchor="_Toc226741628" w:history="1">
            <w:r w:rsidRPr="009B46E7">
              <w:rPr>
                <w:rStyle w:val="Hyperlink"/>
                <w:noProof/>
              </w:rPr>
              <w:t>Key HR Factors</w:t>
            </w:r>
            <w:r>
              <w:rPr>
                <w:noProof/>
                <w:webHidden/>
              </w:rPr>
              <w:tab/>
            </w:r>
            <w:r>
              <w:rPr>
                <w:noProof/>
                <w:webHidden/>
              </w:rPr>
              <w:fldChar w:fldCharType="begin"/>
            </w:r>
            <w:r>
              <w:rPr>
                <w:noProof/>
                <w:webHidden/>
              </w:rPr>
              <w:instrText xml:space="preserve"> PAGEREF _Toc226741628 \h </w:instrText>
            </w:r>
            <w:r>
              <w:rPr>
                <w:noProof/>
                <w:webHidden/>
              </w:rPr>
            </w:r>
            <w:r>
              <w:rPr>
                <w:noProof/>
                <w:webHidden/>
              </w:rPr>
              <w:fldChar w:fldCharType="separate"/>
            </w:r>
            <w:r>
              <w:rPr>
                <w:noProof/>
                <w:webHidden/>
              </w:rPr>
              <w:t>3</w:t>
            </w:r>
            <w:r>
              <w:rPr>
                <w:noProof/>
                <w:webHidden/>
              </w:rPr>
              <w:fldChar w:fldCharType="end"/>
            </w:r>
          </w:hyperlink>
        </w:p>
        <w:p w14:paraId="18F4211B" w14:textId="08C1FD8A" w:rsidR="00E64DBE" w:rsidRDefault="00E64DBE">
          <w:pPr>
            <w:pStyle w:val="TOC2"/>
            <w:tabs>
              <w:tab w:val="right" w:leader="dot" w:pos="9350"/>
            </w:tabs>
            <w:rPr>
              <w:rFonts w:asciiTheme="minorHAnsi" w:eastAsiaTheme="minorEastAsia" w:hAnsiTheme="minorHAnsi"/>
              <w:noProof/>
              <w:sz w:val="24"/>
            </w:rPr>
          </w:pPr>
          <w:hyperlink w:anchor="_Toc226741629" w:history="1">
            <w:r w:rsidRPr="009B46E7">
              <w:rPr>
                <w:rStyle w:val="Hyperlink"/>
                <w:noProof/>
              </w:rPr>
              <w:t>Technological Advancement</w:t>
            </w:r>
            <w:r>
              <w:rPr>
                <w:noProof/>
                <w:webHidden/>
              </w:rPr>
              <w:tab/>
            </w:r>
            <w:r>
              <w:rPr>
                <w:noProof/>
                <w:webHidden/>
              </w:rPr>
              <w:fldChar w:fldCharType="begin"/>
            </w:r>
            <w:r>
              <w:rPr>
                <w:noProof/>
                <w:webHidden/>
              </w:rPr>
              <w:instrText xml:space="preserve"> PAGEREF _Toc226741629 \h </w:instrText>
            </w:r>
            <w:r>
              <w:rPr>
                <w:noProof/>
                <w:webHidden/>
              </w:rPr>
            </w:r>
            <w:r>
              <w:rPr>
                <w:noProof/>
                <w:webHidden/>
              </w:rPr>
              <w:fldChar w:fldCharType="separate"/>
            </w:r>
            <w:r>
              <w:rPr>
                <w:noProof/>
                <w:webHidden/>
              </w:rPr>
              <w:t>3</w:t>
            </w:r>
            <w:r>
              <w:rPr>
                <w:noProof/>
                <w:webHidden/>
              </w:rPr>
              <w:fldChar w:fldCharType="end"/>
            </w:r>
          </w:hyperlink>
        </w:p>
        <w:p w14:paraId="68A6C92B" w14:textId="43A98C87" w:rsidR="00E64DBE" w:rsidRDefault="00E64DBE">
          <w:pPr>
            <w:pStyle w:val="TOC2"/>
            <w:tabs>
              <w:tab w:val="right" w:leader="dot" w:pos="9350"/>
            </w:tabs>
            <w:rPr>
              <w:rFonts w:asciiTheme="minorHAnsi" w:eastAsiaTheme="minorEastAsia" w:hAnsiTheme="minorHAnsi"/>
              <w:noProof/>
              <w:sz w:val="24"/>
            </w:rPr>
          </w:pPr>
          <w:hyperlink w:anchor="_Toc226741630" w:history="1">
            <w:r w:rsidRPr="009B46E7">
              <w:rPr>
                <w:rStyle w:val="Hyperlink"/>
                <w:noProof/>
              </w:rPr>
              <w:t>Talent Acquisition and Retention</w:t>
            </w:r>
            <w:r>
              <w:rPr>
                <w:noProof/>
                <w:webHidden/>
              </w:rPr>
              <w:tab/>
            </w:r>
            <w:r>
              <w:rPr>
                <w:noProof/>
                <w:webHidden/>
              </w:rPr>
              <w:fldChar w:fldCharType="begin"/>
            </w:r>
            <w:r>
              <w:rPr>
                <w:noProof/>
                <w:webHidden/>
              </w:rPr>
              <w:instrText xml:space="preserve"> PAGEREF _Toc226741630 \h </w:instrText>
            </w:r>
            <w:r>
              <w:rPr>
                <w:noProof/>
                <w:webHidden/>
              </w:rPr>
            </w:r>
            <w:r>
              <w:rPr>
                <w:noProof/>
                <w:webHidden/>
              </w:rPr>
              <w:fldChar w:fldCharType="separate"/>
            </w:r>
            <w:r>
              <w:rPr>
                <w:noProof/>
                <w:webHidden/>
              </w:rPr>
              <w:t>4</w:t>
            </w:r>
            <w:r>
              <w:rPr>
                <w:noProof/>
                <w:webHidden/>
              </w:rPr>
              <w:fldChar w:fldCharType="end"/>
            </w:r>
          </w:hyperlink>
        </w:p>
        <w:p w14:paraId="618077F2" w14:textId="2015FABB" w:rsidR="00E64DBE" w:rsidRDefault="00E64DBE">
          <w:pPr>
            <w:pStyle w:val="TOC2"/>
            <w:tabs>
              <w:tab w:val="right" w:leader="dot" w:pos="9350"/>
            </w:tabs>
            <w:rPr>
              <w:rFonts w:asciiTheme="minorHAnsi" w:eastAsiaTheme="minorEastAsia" w:hAnsiTheme="minorHAnsi"/>
              <w:noProof/>
              <w:sz w:val="24"/>
            </w:rPr>
          </w:pPr>
          <w:hyperlink w:anchor="_Toc226741631" w:history="1">
            <w:r w:rsidRPr="009B46E7">
              <w:rPr>
                <w:rStyle w:val="Hyperlink"/>
                <w:noProof/>
              </w:rPr>
              <w:t>Diversity, Equity, and Inclusion (DEI)</w:t>
            </w:r>
            <w:r>
              <w:rPr>
                <w:noProof/>
                <w:webHidden/>
              </w:rPr>
              <w:tab/>
            </w:r>
            <w:r>
              <w:rPr>
                <w:noProof/>
                <w:webHidden/>
              </w:rPr>
              <w:fldChar w:fldCharType="begin"/>
            </w:r>
            <w:r>
              <w:rPr>
                <w:noProof/>
                <w:webHidden/>
              </w:rPr>
              <w:instrText xml:space="preserve"> PAGEREF _Toc226741631 \h </w:instrText>
            </w:r>
            <w:r>
              <w:rPr>
                <w:noProof/>
                <w:webHidden/>
              </w:rPr>
            </w:r>
            <w:r>
              <w:rPr>
                <w:noProof/>
                <w:webHidden/>
              </w:rPr>
              <w:fldChar w:fldCharType="separate"/>
            </w:r>
            <w:r>
              <w:rPr>
                <w:noProof/>
                <w:webHidden/>
              </w:rPr>
              <w:t>4</w:t>
            </w:r>
            <w:r>
              <w:rPr>
                <w:noProof/>
                <w:webHidden/>
              </w:rPr>
              <w:fldChar w:fldCharType="end"/>
            </w:r>
          </w:hyperlink>
        </w:p>
        <w:p w14:paraId="18866C63" w14:textId="79C8B7EB" w:rsidR="00E64DBE" w:rsidRDefault="00E64DBE">
          <w:pPr>
            <w:pStyle w:val="TOC1"/>
            <w:tabs>
              <w:tab w:val="right" w:leader="dot" w:pos="9350"/>
            </w:tabs>
            <w:rPr>
              <w:rFonts w:asciiTheme="minorHAnsi" w:eastAsiaTheme="minorEastAsia" w:hAnsiTheme="minorHAnsi"/>
              <w:noProof/>
              <w:sz w:val="24"/>
            </w:rPr>
          </w:pPr>
          <w:hyperlink w:anchor="_Toc226741632" w:history="1">
            <w:r w:rsidRPr="009B46E7">
              <w:rPr>
                <w:rStyle w:val="Hyperlink"/>
                <w:noProof/>
              </w:rPr>
              <w:t>Evaluation of Contemporary HR Practices</w:t>
            </w:r>
            <w:r>
              <w:rPr>
                <w:noProof/>
                <w:webHidden/>
              </w:rPr>
              <w:tab/>
            </w:r>
            <w:r>
              <w:rPr>
                <w:noProof/>
                <w:webHidden/>
              </w:rPr>
              <w:fldChar w:fldCharType="begin"/>
            </w:r>
            <w:r>
              <w:rPr>
                <w:noProof/>
                <w:webHidden/>
              </w:rPr>
              <w:instrText xml:space="preserve"> PAGEREF _Toc226741632 \h </w:instrText>
            </w:r>
            <w:r>
              <w:rPr>
                <w:noProof/>
                <w:webHidden/>
              </w:rPr>
            </w:r>
            <w:r>
              <w:rPr>
                <w:noProof/>
                <w:webHidden/>
              </w:rPr>
              <w:fldChar w:fldCharType="separate"/>
            </w:r>
            <w:r>
              <w:rPr>
                <w:noProof/>
                <w:webHidden/>
              </w:rPr>
              <w:t>5</w:t>
            </w:r>
            <w:r>
              <w:rPr>
                <w:noProof/>
                <w:webHidden/>
              </w:rPr>
              <w:fldChar w:fldCharType="end"/>
            </w:r>
          </w:hyperlink>
        </w:p>
        <w:p w14:paraId="77F8D3E6" w14:textId="7AD11FBB" w:rsidR="00E64DBE" w:rsidRDefault="00E64DBE">
          <w:pPr>
            <w:pStyle w:val="TOC2"/>
            <w:tabs>
              <w:tab w:val="right" w:leader="dot" w:pos="9350"/>
            </w:tabs>
            <w:rPr>
              <w:rFonts w:asciiTheme="minorHAnsi" w:eastAsiaTheme="minorEastAsia" w:hAnsiTheme="minorHAnsi"/>
              <w:noProof/>
              <w:sz w:val="24"/>
            </w:rPr>
          </w:pPr>
          <w:hyperlink w:anchor="_Toc226741633" w:history="1">
            <w:r w:rsidRPr="009B46E7">
              <w:rPr>
                <w:rStyle w:val="Hyperlink"/>
                <w:noProof/>
              </w:rPr>
              <w:t>Digital HR Systems and Analytics</w:t>
            </w:r>
            <w:r>
              <w:rPr>
                <w:noProof/>
                <w:webHidden/>
              </w:rPr>
              <w:tab/>
            </w:r>
            <w:r>
              <w:rPr>
                <w:noProof/>
                <w:webHidden/>
              </w:rPr>
              <w:fldChar w:fldCharType="begin"/>
            </w:r>
            <w:r>
              <w:rPr>
                <w:noProof/>
                <w:webHidden/>
              </w:rPr>
              <w:instrText xml:space="preserve"> PAGEREF _Toc226741633 \h </w:instrText>
            </w:r>
            <w:r>
              <w:rPr>
                <w:noProof/>
                <w:webHidden/>
              </w:rPr>
            </w:r>
            <w:r>
              <w:rPr>
                <w:noProof/>
                <w:webHidden/>
              </w:rPr>
              <w:fldChar w:fldCharType="separate"/>
            </w:r>
            <w:r>
              <w:rPr>
                <w:noProof/>
                <w:webHidden/>
              </w:rPr>
              <w:t>5</w:t>
            </w:r>
            <w:r>
              <w:rPr>
                <w:noProof/>
                <w:webHidden/>
              </w:rPr>
              <w:fldChar w:fldCharType="end"/>
            </w:r>
          </w:hyperlink>
        </w:p>
        <w:p w14:paraId="1FE618C4" w14:textId="7FC9D9E0" w:rsidR="00E64DBE" w:rsidRDefault="00E64DBE">
          <w:pPr>
            <w:pStyle w:val="TOC2"/>
            <w:tabs>
              <w:tab w:val="right" w:leader="dot" w:pos="9350"/>
            </w:tabs>
            <w:rPr>
              <w:rFonts w:asciiTheme="minorHAnsi" w:eastAsiaTheme="minorEastAsia" w:hAnsiTheme="minorHAnsi"/>
              <w:noProof/>
              <w:sz w:val="24"/>
            </w:rPr>
          </w:pPr>
          <w:hyperlink w:anchor="_Toc226741634" w:history="1">
            <w:r w:rsidRPr="009B46E7">
              <w:rPr>
                <w:rStyle w:val="Hyperlink"/>
                <w:noProof/>
              </w:rPr>
              <w:t>Employee Engagement and Retention Practices</w:t>
            </w:r>
            <w:r>
              <w:rPr>
                <w:noProof/>
                <w:webHidden/>
              </w:rPr>
              <w:tab/>
            </w:r>
            <w:r>
              <w:rPr>
                <w:noProof/>
                <w:webHidden/>
              </w:rPr>
              <w:fldChar w:fldCharType="begin"/>
            </w:r>
            <w:r>
              <w:rPr>
                <w:noProof/>
                <w:webHidden/>
              </w:rPr>
              <w:instrText xml:space="preserve"> PAGEREF _Toc226741634 \h </w:instrText>
            </w:r>
            <w:r>
              <w:rPr>
                <w:noProof/>
                <w:webHidden/>
              </w:rPr>
            </w:r>
            <w:r>
              <w:rPr>
                <w:noProof/>
                <w:webHidden/>
              </w:rPr>
              <w:fldChar w:fldCharType="separate"/>
            </w:r>
            <w:r>
              <w:rPr>
                <w:noProof/>
                <w:webHidden/>
              </w:rPr>
              <w:t>5</w:t>
            </w:r>
            <w:r>
              <w:rPr>
                <w:noProof/>
                <w:webHidden/>
              </w:rPr>
              <w:fldChar w:fldCharType="end"/>
            </w:r>
          </w:hyperlink>
        </w:p>
        <w:p w14:paraId="5950D491" w14:textId="239ACC3D" w:rsidR="00E64DBE" w:rsidRDefault="00E64DBE">
          <w:pPr>
            <w:pStyle w:val="TOC2"/>
            <w:tabs>
              <w:tab w:val="right" w:leader="dot" w:pos="9350"/>
            </w:tabs>
            <w:rPr>
              <w:rFonts w:asciiTheme="minorHAnsi" w:eastAsiaTheme="minorEastAsia" w:hAnsiTheme="minorHAnsi"/>
              <w:noProof/>
              <w:sz w:val="24"/>
            </w:rPr>
          </w:pPr>
          <w:hyperlink w:anchor="_Toc226741635" w:history="1">
            <w:r w:rsidRPr="009B46E7">
              <w:rPr>
                <w:rStyle w:val="Hyperlink"/>
                <w:noProof/>
              </w:rPr>
              <w:t>Inclusive HR Practices</w:t>
            </w:r>
            <w:r>
              <w:rPr>
                <w:noProof/>
                <w:webHidden/>
              </w:rPr>
              <w:tab/>
            </w:r>
            <w:r>
              <w:rPr>
                <w:noProof/>
                <w:webHidden/>
              </w:rPr>
              <w:fldChar w:fldCharType="begin"/>
            </w:r>
            <w:r>
              <w:rPr>
                <w:noProof/>
                <w:webHidden/>
              </w:rPr>
              <w:instrText xml:space="preserve"> PAGEREF _Toc226741635 \h </w:instrText>
            </w:r>
            <w:r>
              <w:rPr>
                <w:noProof/>
                <w:webHidden/>
              </w:rPr>
            </w:r>
            <w:r>
              <w:rPr>
                <w:noProof/>
                <w:webHidden/>
              </w:rPr>
              <w:fldChar w:fldCharType="separate"/>
            </w:r>
            <w:r>
              <w:rPr>
                <w:noProof/>
                <w:webHidden/>
              </w:rPr>
              <w:t>6</w:t>
            </w:r>
            <w:r>
              <w:rPr>
                <w:noProof/>
                <w:webHidden/>
              </w:rPr>
              <w:fldChar w:fldCharType="end"/>
            </w:r>
          </w:hyperlink>
        </w:p>
        <w:p w14:paraId="0CF7B5D1" w14:textId="25D05017" w:rsidR="00E64DBE" w:rsidRDefault="00E64DBE">
          <w:pPr>
            <w:pStyle w:val="TOC1"/>
            <w:tabs>
              <w:tab w:val="right" w:leader="dot" w:pos="9350"/>
            </w:tabs>
            <w:rPr>
              <w:rFonts w:asciiTheme="minorHAnsi" w:eastAsiaTheme="minorEastAsia" w:hAnsiTheme="minorHAnsi"/>
              <w:noProof/>
              <w:sz w:val="24"/>
            </w:rPr>
          </w:pPr>
          <w:hyperlink w:anchor="_Toc226741636" w:history="1">
            <w:r w:rsidRPr="009B46E7">
              <w:rPr>
                <w:rStyle w:val="Hyperlink"/>
                <w:noProof/>
              </w:rPr>
              <w:t>Role of Departmental Managers</w:t>
            </w:r>
            <w:r>
              <w:rPr>
                <w:noProof/>
                <w:webHidden/>
              </w:rPr>
              <w:tab/>
            </w:r>
            <w:r>
              <w:rPr>
                <w:noProof/>
                <w:webHidden/>
              </w:rPr>
              <w:fldChar w:fldCharType="begin"/>
            </w:r>
            <w:r>
              <w:rPr>
                <w:noProof/>
                <w:webHidden/>
              </w:rPr>
              <w:instrText xml:space="preserve"> PAGEREF _Toc226741636 \h </w:instrText>
            </w:r>
            <w:r>
              <w:rPr>
                <w:noProof/>
                <w:webHidden/>
              </w:rPr>
            </w:r>
            <w:r>
              <w:rPr>
                <w:noProof/>
                <w:webHidden/>
              </w:rPr>
              <w:fldChar w:fldCharType="separate"/>
            </w:r>
            <w:r>
              <w:rPr>
                <w:noProof/>
                <w:webHidden/>
              </w:rPr>
              <w:t>6</w:t>
            </w:r>
            <w:r>
              <w:rPr>
                <w:noProof/>
                <w:webHidden/>
              </w:rPr>
              <w:fldChar w:fldCharType="end"/>
            </w:r>
          </w:hyperlink>
        </w:p>
        <w:p w14:paraId="1606BF10" w14:textId="02E1AA23" w:rsidR="00E64DBE" w:rsidRDefault="00E64DBE">
          <w:pPr>
            <w:pStyle w:val="TOC1"/>
            <w:tabs>
              <w:tab w:val="right" w:leader="dot" w:pos="9350"/>
            </w:tabs>
            <w:rPr>
              <w:rFonts w:asciiTheme="minorHAnsi" w:eastAsiaTheme="minorEastAsia" w:hAnsiTheme="minorHAnsi"/>
              <w:noProof/>
              <w:sz w:val="24"/>
            </w:rPr>
          </w:pPr>
          <w:hyperlink w:anchor="_Toc226741637" w:history="1">
            <w:r w:rsidRPr="009B46E7">
              <w:rPr>
                <w:rStyle w:val="Hyperlink"/>
                <w:noProof/>
              </w:rPr>
              <w:t>Conclusion and Recommendations</w:t>
            </w:r>
            <w:r>
              <w:rPr>
                <w:noProof/>
                <w:webHidden/>
              </w:rPr>
              <w:tab/>
            </w:r>
            <w:r>
              <w:rPr>
                <w:noProof/>
                <w:webHidden/>
              </w:rPr>
              <w:fldChar w:fldCharType="begin"/>
            </w:r>
            <w:r>
              <w:rPr>
                <w:noProof/>
                <w:webHidden/>
              </w:rPr>
              <w:instrText xml:space="preserve"> PAGEREF _Toc226741637 \h </w:instrText>
            </w:r>
            <w:r>
              <w:rPr>
                <w:noProof/>
                <w:webHidden/>
              </w:rPr>
            </w:r>
            <w:r>
              <w:rPr>
                <w:noProof/>
                <w:webHidden/>
              </w:rPr>
              <w:fldChar w:fldCharType="separate"/>
            </w:r>
            <w:r>
              <w:rPr>
                <w:noProof/>
                <w:webHidden/>
              </w:rPr>
              <w:t>8</w:t>
            </w:r>
            <w:r>
              <w:rPr>
                <w:noProof/>
                <w:webHidden/>
              </w:rPr>
              <w:fldChar w:fldCharType="end"/>
            </w:r>
          </w:hyperlink>
        </w:p>
        <w:p w14:paraId="1BDC7BC4" w14:textId="50C4EFFD" w:rsidR="00E64DBE" w:rsidRDefault="00E64DBE">
          <w:pPr>
            <w:pStyle w:val="TOC1"/>
            <w:tabs>
              <w:tab w:val="right" w:leader="dot" w:pos="9350"/>
            </w:tabs>
            <w:rPr>
              <w:rFonts w:asciiTheme="minorHAnsi" w:eastAsiaTheme="minorEastAsia" w:hAnsiTheme="minorHAnsi"/>
              <w:noProof/>
              <w:sz w:val="24"/>
            </w:rPr>
          </w:pPr>
          <w:hyperlink w:anchor="_Toc226741638" w:history="1">
            <w:r w:rsidRPr="009B46E7">
              <w:rPr>
                <w:rStyle w:val="Hyperlink"/>
                <w:noProof/>
              </w:rPr>
              <w:t>References</w:t>
            </w:r>
            <w:r>
              <w:rPr>
                <w:noProof/>
                <w:webHidden/>
              </w:rPr>
              <w:tab/>
            </w:r>
            <w:r>
              <w:rPr>
                <w:noProof/>
                <w:webHidden/>
              </w:rPr>
              <w:fldChar w:fldCharType="begin"/>
            </w:r>
            <w:r>
              <w:rPr>
                <w:noProof/>
                <w:webHidden/>
              </w:rPr>
              <w:instrText xml:space="preserve"> PAGEREF _Toc226741638 \h </w:instrText>
            </w:r>
            <w:r>
              <w:rPr>
                <w:noProof/>
                <w:webHidden/>
              </w:rPr>
            </w:r>
            <w:r>
              <w:rPr>
                <w:noProof/>
                <w:webHidden/>
              </w:rPr>
              <w:fldChar w:fldCharType="separate"/>
            </w:r>
            <w:r>
              <w:rPr>
                <w:noProof/>
                <w:webHidden/>
              </w:rPr>
              <w:t>9</w:t>
            </w:r>
            <w:r>
              <w:rPr>
                <w:noProof/>
                <w:webHidden/>
              </w:rPr>
              <w:fldChar w:fldCharType="end"/>
            </w:r>
          </w:hyperlink>
        </w:p>
        <w:p w14:paraId="7C8067ED" w14:textId="7484D575" w:rsidR="004A4770" w:rsidRDefault="004A4770">
          <w:r>
            <w:rPr>
              <w:b/>
              <w:bCs/>
              <w:noProof/>
            </w:rPr>
            <w:fldChar w:fldCharType="end"/>
          </w:r>
        </w:p>
      </w:sdtContent>
    </w:sdt>
    <w:p w14:paraId="56DE94E2" w14:textId="77777777" w:rsidR="004A4770" w:rsidRDefault="004A4770" w:rsidP="004A4770">
      <w:pPr>
        <w:rPr>
          <w:rFonts w:eastAsiaTheme="majorEastAsia" w:cstheme="majorBidi"/>
          <w:color w:val="2F5496" w:themeColor="accent1" w:themeShade="BF"/>
          <w:sz w:val="32"/>
          <w:szCs w:val="40"/>
        </w:rPr>
      </w:pPr>
      <w:r>
        <w:br w:type="page"/>
      </w:r>
    </w:p>
    <w:p w14:paraId="4CAA6B1F" w14:textId="1679B9EE" w:rsidR="004A4770" w:rsidRDefault="004A4770" w:rsidP="004A4770">
      <w:pPr>
        <w:pStyle w:val="Heading1"/>
      </w:pPr>
      <w:bookmarkStart w:id="0" w:name="_Toc226741627"/>
      <w:r>
        <w:lastRenderedPageBreak/>
        <w:t>Introduction</w:t>
      </w:r>
      <w:bookmarkEnd w:id="0"/>
    </w:p>
    <w:p w14:paraId="09EF1EEC" w14:textId="67FEF0C7" w:rsidR="004A4770" w:rsidRDefault="004A4770" w:rsidP="004A4770">
      <w:r w:rsidRPr="004A4770">
        <w:t xml:space="preserve">The business world nowadays is dynamic and </w:t>
      </w:r>
      <w:proofErr w:type="spellStart"/>
      <w:r w:rsidRPr="004A4770">
        <w:t>organisations</w:t>
      </w:r>
      <w:proofErr w:type="spellEnd"/>
      <w:r w:rsidRPr="004A4770">
        <w:t xml:space="preserve"> are being faced with the pressure of technological development, evolving demands of the workforce, and the significance of diversity and inclusion. Human Resource Management (HRM) plays a very significant role in management of these challenges as it assists in aligning the capabilities of employees with the </w:t>
      </w:r>
      <w:proofErr w:type="spellStart"/>
      <w:r w:rsidRPr="004A4770">
        <w:t>organisational</w:t>
      </w:r>
      <w:proofErr w:type="spellEnd"/>
      <w:r w:rsidRPr="004A4770">
        <w:t xml:space="preserve"> goals</w:t>
      </w:r>
      <w:r>
        <w:t xml:space="preserve"> (</w:t>
      </w:r>
      <w:r w:rsidRPr="000334AA">
        <w:t>Stewart</w:t>
      </w:r>
      <w:r>
        <w:t xml:space="preserve"> </w:t>
      </w:r>
      <w:r w:rsidRPr="000334AA">
        <w:t>and Brown, 2019</w:t>
      </w:r>
      <w:r>
        <w:t>)</w:t>
      </w:r>
      <w:r w:rsidRPr="004A4770">
        <w:t xml:space="preserve">. An example of this that would examine how HR functions would respond to such issues would be Tesco PLC, one of the leading UK-based retailers. The </w:t>
      </w:r>
      <w:proofErr w:type="spellStart"/>
      <w:r w:rsidRPr="004A4770">
        <w:t>organisation</w:t>
      </w:r>
      <w:proofErr w:type="spellEnd"/>
      <w:r w:rsidRPr="004A4770">
        <w:t xml:space="preserve"> must be consistently ready to digital transformation, recruit and retain talents as well as promoting the </w:t>
      </w:r>
      <w:proofErr w:type="spellStart"/>
      <w:r w:rsidRPr="004A4770">
        <w:t>practise</w:t>
      </w:r>
      <w:proofErr w:type="spellEnd"/>
      <w:r w:rsidRPr="004A4770">
        <w:t xml:space="preserve"> of inclusiveness at the workplace. Appropriate HR strategies also help to enhance the functioning of the operations and the well-being of the employees and their engagement (Guest, 2017). This report identifies Tesco through major human resource challenges that the </w:t>
      </w:r>
      <w:proofErr w:type="spellStart"/>
      <w:r w:rsidRPr="004A4770">
        <w:t>organisation</w:t>
      </w:r>
      <w:proofErr w:type="spellEnd"/>
      <w:r w:rsidRPr="004A4770">
        <w:t xml:space="preserve"> has faced, modern human resource </w:t>
      </w:r>
      <w:proofErr w:type="spellStart"/>
      <w:r w:rsidRPr="004A4770">
        <w:t>practises</w:t>
      </w:r>
      <w:proofErr w:type="spellEnd"/>
      <w:r w:rsidRPr="004A4770">
        <w:t xml:space="preserve"> and a detailed discussion of the role that managers play in ensuring that implementation of the new </w:t>
      </w:r>
      <w:proofErr w:type="spellStart"/>
      <w:r w:rsidRPr="004A4770">
        <w:t>practises</w:t>
      </w:r>
      <w:proofErr w:type="spellEnd"/>
      <w:r w:rsidRPr="004A4770">
        <w:t xml:space="preserve"> is effective.</w:t>
      </w:r>
    </w:p>
    <w:p w14:paraId="3582042C" w14:textId="731F3B23" w:rsidR="004A4770" w:rsidRDefault="004A4770" w:rsidP="004A4770">
      <w:pPr>
        <w:pStyle w:val="Heading1"/>
      </w:pPr>
      <w:bookmarkStart w:id="1" w:name="_Toc226741628"/>
      <w:r>
        <w:t>Key HR Factors</w:t>
      </w:r>
      <w:bookmarkEnd w:id="1"/>
    </w:p>
    <w:p w14:paraId="5142135B" w14:textId="102C981E" w:rsidR="004A4770" w:rsidRDefault="004A4770" w:rsidP="004A4770">
      <w:pPr>
        <w:pStyle w:val="Heading2"/>
      </w:pPr>
      <w:bookmarkStart w:id="2" w:name="_Toc226741629"/>
      <w:r>
        <w:t>Technological Advancement</w:t>
      </w:r>
      <w:bookmarkEnd w:id="2"/>
    </w:p>
    <w:p w14:paraId="3CCEA27F" w14:textId="77777777" w:rsidR="004A4770" w:rsidRDefault="004A4770" w:rsidP="004A4770">
      <w:r>
        <w:t xml:space="preserve">Technological advancement is one of the largest issues that Tesco has had to contend with. The use of digital applications, automation and data systems has altered the manner in which </w:t>
      </w:r>
      <w:proofErr w:type="spellStart"/>
      <w:r>
        <w:t>organisations</w:t>
      </w:r>
      <w:proofErr w:type="spellEnd"/>
      <w:r>
        <w:t xml:space="preserve"> are operated. One of the solutions to these changes has become digital HRM, which enables </w:t>
      </w:r>
      <w:proofErr w:type="spellStart"/>
      <w:r>
        <w:t>organisations</w:t>
      </w:r>
      <w:proofErr w:type="spellEnd"/>
      <w:r>
        <w:t xml:space="preserve"> to </w:t>
      </w:r>
      <w:proofErr w:type="spellStart"/>
      <w:r>
        <w:t>optimise</w:t>
      </w:r>
      <w:proofErr w:type="spellEnd"/>
      <w:r>
        <w:t xml:space="preserve"> the processes and efficiency (Strohmeier, 2020).</w:t>
      </w:r>
    </w:p>
    <w:p w14:paraId="5E3CBEF9" w14:textId="5A0FECC2" w:rsidR="004A4770" w:rsidRDefault="004A4770" w:rsidP="004A4770">
      <w:r>
        <w:t xml:space="preserve">However, skills gaps in the workforce are also brought about through technological change. The employees </w:t>
      </w:r>
      <w:r w:rsidR="00E64DBE">
        <w:t xml:space="preserve">of Tesco </w:t>
      </w:r>
      <w:r>
        <w:t>could also lack the competencies needed to integrate into new systems, which would reduce the productivity and change resistance. Research focuses on highlighting that two aspects influence the digital revolution in HR: technological skills and individual readiness (Bansal et al., 2023).</w:t>
      </w:r>
    </w:p>
    <w:p w14:paraId="2273E73E" w14:textId="5B773251" w:rsidR="004A4770" w:rsidRDefault="004A4770" w:rsidP="004A4770">
      <w:r>
        <w:t xml:space="preserve">The implementation of self-service technologies, online shops, and data analytics in the environment of Tesco requires the development of digital skills within the staff. HR departments therefore must be worried about reskilling and upskilling </w:t>
      </w:r>
      <w:proofErr w:type="spellStart"/>
      <w:r>
        <w:t>programmes</w:t>
      </w:r>
      <w:proofErr w:type="spellEnd"/>
      <w:r>
        <w:t>. In addition to this, digital HR systems can be more efficient, but they have to be continuously adjusted to ensure efficiency (Mahmoud et al., 2025).</w:t>
      </w:r>
    </w:p>
    <w:p w14:paraId="2FEA2F6A" w14:textId="43FF8740" w:rsidR="004A4770" w:rsidRDefault="004A4770" w:rsidP="004A4770">
      <w:pPr>
        <w:pStyle w:val="Heading2"/>
      </w:pPr>
      <w:bookmarkStart w:id="3" w:name="_Toc226741630"/>
      <w:r>
        <w:lastRenderedPageBreak/>
        <w:t>Talent Acquisition and Retention</w:t>
      </w:r>
      <w:bookmarkEnd w:id="3"/>
    </w:p>
    <w:p w14:paraId="7A680A9E" w14:textId="27FBCF31" w:rsidR="004A4770" w:rsidRDefault="004A4770" w:rsidP="004A4770">
      <w:r>
        <w:t xml:space="preserve">The attraction and retention of talent </w:t>
      </w:r>
      <w:proofErr w:type="gramStart"/>
      <w:r>
        <w:t>has</w:t>
      </w:r>
      <w:proofErr w:type="gramEnd"/>
      <w:r>
        <w:t xml:space="preserve"> been a major challenge within the UK retail. Employees </w:t>
      </w:r>
      <w:r w:rsidR="00E64DBE">
        <w:t xml:space="preserve">of Tesco </w:t>
      </w:r>
      <w:r>
        <w:t xml:space="preserve">have started to show more interest in meaningful work, career development and work-life balance. The </w:t>
      </w:r>
      <w:proofErr w:type="spellStart"/>
      <w:r>
        <w:t>practises</w:t>
      </w:r>
      <w:proofErr w:type="spellEnd"/>
      <w:r>
        <w:t xml:space="preserve"> of the HRM must therefore meet </w:t>
      </w:r>
      <w:proofErr w:type="spellStart"/>
      <w:r>
        <w:t>organisational</w:t>
      </w:r>
      <w:proofErr w:type="spellEnd"/>
      <w:r>
        <w:t xml:space="preserve"> needs and needs of employees. According to Armstrong and Taylor (2023), having a competitive workforce implies that effective HR strategies entail a combination of recruitment, development and retention.</w:t>
      </w:r>
    </w:p>
    <w:p w14:paraId="046C5945" w14:textId="45A25D41" w:rsidR="004A4770" w:rsidRDefault="004A4770" w:rsidP="004A4770">
      <w:r>
        <w:t xml:space="preserve">It is particularly critical in the retention since high turnover leads to extra expenses and squandering of </w:t>
      </w:r>
      <w:proofErr w:type="spellStart"/>
      <w:r>
        <w:t>organisational</w:t>
      </w:r>
      <w:proofErr w:type="spellEnd"/>
      <w:r>
        <w:t xml:space="preserve"> wisdom. Employee welfare is also one of the main factors that play a role in retention as satisfied employees would be more dedicated to</w:t>
      </w:r>
      <w:r w:rsidR="00E64DBE">
        <w:t xml:space="preserve"> Tesco </w:t>
      </w:r>
      <w:r>
        <w:t>(Guest, 2017).</w:t>
      </w:r>
    </w:p>
    <w:p w14:paraId="679D1864" w14:textId="4BA967EF" w:rsidR="004A4770" w:rsidRDefault="004A4770" w:rsidP="004A4770">
      <w:r>
        <w:t xml:space="preserve">Tesco also needs to compete in acquiring talented workers in such areas as technology and logistics. This creates the need to adopt strategic talent management </w:t>
      </w:r>
      <w:proofErr w:type="spellStart"/>
      <w:r>
        <w:t>practises</w:t>
      </w:r>
      <w:proofErr w:type="spellEnd"/>
      <w:r>
        <w:t xml:space="preserve"> by </w:t>
      </w:r>
      <w:proofErr w:type="spellStart"/>
      <w:r>
        <w:t>organisations</w:t>
      </w:r>
      <w:proofErr w:type="spellEnd"/>
      <w:r>
        <w:t xml:space="preserve">. The quality of the structured HR </w:t>
      </w:r>
      <w:proofErr w:type="spellStart"/>
      <w:r>
        <w:t>practises</w:t>
      </w:r>
      <w:proofErr w:type="spellEnd"/>
      <w:r>
        <w:t xml:space="preserve"> has been demonstrated by the high-performance work systems that can improve the results of the employees and the </w:t>
      </w:r>
      <w:proofErr w:type="spellStart"/>
      <w:r>
        <w:t>organisational</w:t>
      </w:r>
      <w:proofErr w:type="spellEnd"/>
      <w:r>
        <w:t xml:space="preserve"> performance (Shin and Konrad, 2017).</w:t>
      </w:r>
    </w:p>
    <w:p w14:paraId="5722C9D4" w14:textId="08B40244" w:rsidR="004A4770" w:rsidRDefault="004A4770" w:rsidP="004A4770">
      <w:pPr>
        <w:pStyle w:val="Heading2"/>
      </w:pPr>
      <w:bookmarkStart w:id="4" w:name="_Toc226741631"/>
      <w:r>
        <w:t>Diversity, Equity, and Inclusion (DEI)</w:t>
      </w:r>
      <w:bookmarkEnd w:id="4"/>
    </w:p>
    <w:p w14:paraId="5B2389B4" w14:textId="289640E1" w:rsidR="004A4770" w:rsidRDefault="004A4770" w:rsidP="004A4770">
      <w:r>
        <w:t xml:space="preserve">Diversity, Equity, and Inclusion (DEI) is one of the issues of primary concern to </w:t>
      </w:r>
      <w:proofErr w:type="spellStart"/>
      <w:r>
        <w:t>organisations</w:t>
      </w:r>
      <w:proofErr w:type="spellEnd"/>
      <w:r>
        <w:t xml:space="preserve">. Equal opportunities should be offered by HRM </w:t>
      </w:r>
      <w:r w:rsidR="00E64DBE">
        <w:t xml:space="preserve">of </w:t>
      </w:r>
      <w:proofErr w:type="gramStart"/>
      <w:r w:rsidR="00E64DBE">
        <w:t xml:space="preserve">Tesco  </w:t>
      </w:r>
      <w:r>
        <w:t>and</w:t>
      </w:r>
      <w:proofErr w:type="gramEnd"/>
      <w:r>
        <w:t xml:space="preserve"> inclusion cultures in the workplace </w:t>
      </w:r>
      <w:r w:rsidR="00E64DBE">
        <w:t xml:space="preserve">of Tesco </w:t>
      </w:r>
      <w:r>
        <w:t xml:space="preserve">should be promoted. Diversity-oriented HR </w:t>
      </w:r>
      <w:proofErr w:type="spellStart"/>
      <w:r>
        <w:t>practises</w:t>
      </w:r>
      <w:proofErr w:type="spellEnd"/>
      <w:r>
        <w:t xml:space="preserve"> enhance </w:t>
      </w:r>
      <w:proofErr w:type="spellStart"/>
      <w:r>
        <w:t>organisational</w:t>
      </w:r>
      <w:proofErr w:type="spellEnd"/>
      <w:r>
        <w:t xml:space="preserve"> innovation and employee satisfaction (Meena and Vanka, 2017).</w:t>
      </w:r>
    </w:p>
    <w:p w14:paraId="7D66A989" w14:textId="57DD9219" w:rsidR="004A4770" w:rsidRDefault="004A4770" w:rsidP="004A4770">
      <w:r>
        <w:t>The DEI process is however complex. It goes beyond policies, change of culture and commitment of leadership. The issue of bias, inequality, and representation should be addressed by</w:t>
      </w:r>
      <w:r w:rsidR="00E64DBE">
        <w:t xml:space="preserve"> Tesco</w:t>
      </w:r>
      <w:r>
        <w:t xml:space="preserve">. Inclusive </w:t>
      </w:r>
      <w:r w:rsidR="00E64DBE">
        <w:t>HR</w:t>
      </w:r>
      <w:r>
        <w:t xml:space="preserve"> </w:t>
      </w:r>
      <w:proofErr w:type="spellStart"/>
      <w:r>
        <w:t>practises</w:t>
      </w:r>
      <w:proofErr w:type="spellEnd"/>
      <w:r>
        <w:t xml:space="preserve"> play a significant role in creating a sense of belonging among the employees (</w:t>
      </w:r>
      <w:proofErr w:type="spellStart"/>
      <w:r>
        <w:t>Ayoko</w:t>
      </w:r>
      <w:proofErr w:type="spellEnd"/>
      <w:r>
        <w:t xml:space="preserve"> &amp; Fujimoto, 2023).</w:t>
      </w:r>
    </w:p>
    <w:p w14:paraId="6816F158" w14:textId="7F13F303" w:rsidR="004A4770" w:rsidRDefault="004A4770" w:rsidP="004A4770">
      <w:r>
        <w:t xml:space="preserve">Since Tesco is a large employer, it must ensure that the society is diverse in terms of workforce, and at the same time provide fairness. </w:t>
      </w:r>
      <w:proofErr w:type="spellStart"/>
      <w:r>
        <w:t>Digitalisation</w:t>
      </w:r>
      <w:proofErr w:type="spellEnd"/>
      <w:r>
        <w:t xml:space="preserve"> also influences DEI because information-driven decision-making and the </w:t>
      </w:r>
      <w:proofErr w:type="spellStart"/>
      <w:r>
        <w:t>utilisation</w:t>
      </w:r>
      <w:proofErr w:type="spellEnd"/>
      <w:r>
        <w:t xml:space="preserve"> of technological applications may support inclusive HR </w:t>
      </w:r>
      <w:proofErr w:type="spellStart"/>
      <w:r>
        <w:t>practises</w:t>
      </w:r>
      <w:proofErr w:type="spellEnd"/>
      <w:r>
        <w:t xml:space="preserve"> (Walkowiak, 2024). Moreover, diversity management also results in the </w:t>
      </w:r>
      <w:proofErr w:type="spellStart"/>
      <w:r>
        <w:t>organisational</w:t>
      </w:r>
      <w:proofErr w:type="spellEnd"/>
      <w:r>
        <w:t xml:space="preserve"> effectiveness </w:t>
      </w:r>
      <w:r w:rsidR="00E64DBE">
        <w:t xml:space="preserve">of Tesco </w:t>
      </w:r>
      <w:r>
        <w:t>of the improved decision making and the innovation process (</w:t>
      </w:r>
      <w:proofErr w:type="spellStart"/>
      <w:r>
        <w:t>Ezeugwu</w:t>
      </w:r>
      <w:proofErr w:type="spellEnd"/>
      <w:r>
        <w:t xml:space="preserve"> et al., 2020).</w:t>
      </w:r>
    </w:p>
    <w:p w14:paraId="5335BD2C" w14:textId="4D6DF646" w:rsidR="004A4770" w:rsidRDefault="004A4770" w:rsidP="004A4770">
      <w:pPr>
        <w:pStyle w:val="Heading1"/>
      </w:pPr>
      <w:bookmarkStart w:id="5" w:name="_Toc226741632"/>
      <w:r>
        <w:lastRenderedPageBreak/>
        <w:t>Evaluation of Contemporary HR Practices</w:t>
      </w:r>
      <w:bookmarkEnd w:id="5"/>
    </w:p>
    <w:p w14:paraId="5783906B" w14:textId="0D7F78DF" w:rsidR="004A4770" w:rsidRDefault="004A4770" w:rsidP="004A4770">
      <w:pPr>
        <w:pStyle w:val="Heading2"/>
      </w:pPr>
      <w:bookmarkStart w:id="6" w:name="_Toc226741633"/>
      <w:r>
        <w:t>Digital HR Systems and Analytics</w:t>
      </w:r>
      <w:bookmarkEnd w:id="6"/>
    </w:p>
    <w:p w14:paraId="2F2EE5ED" w14:textId="77777777" w:rsidR="004A4770" w:rsidRDefault="004A4770" w:rsidP="004A4770">
      <w:r>
        <w:t xml:space="preserve">In a bid to cope with technological problems, Tesco has been adopting digital HR and HR analytics to enhance efficiency of the </w:t>
      </w:r>
      <w:proofErr w:type="spellStart"/>
      <w:r>
        <w:t>organisation</w:t>
      </w:r>
      <w:proofErr w:type="spellEnd"/>
      <w:r>
        <w:t xml:space="preserve">. The tools provide an opportunity to make evidence-based decisions since it provides information about workforce trends, employee performance, and skills gaps. Precisely, HR analytics will enable an </w:t>
      </w:r>
      <w:proofErr w:type="spellStart"/>
      <w:r>
        <w:t>organisation</w:t>
      </w:r>
      <w:proofErr w:type="spellEnd"/>
      <w:r>
        <w:t xml:space="preserve"> to predict the future demand of workforce and create learning </w:t>
      </w:r>
      <w:proofErr w:type="spellStart"/>
      <w:r>
        <w:t>programmes</w:t>
      </w:r>
      <w:proofErr w:type="spellEnd"/>
      <w:r>
        <w:t xml:space="preserve"> that are tailored to specific initiatives (Marler and Boudreau, 2017). This will allow Tesco to respond appropriately depending on the dynamic business requirements.</w:t>
      </w:r>
    </w:p>
    <w:p w14:paraId="1CF066D1" w14:textId="2F10ACFF" w:rsidR="004A4770" w:rsidRDefault="004A4770" w:rsidP="004A4770">
      <w:r>
        <w:t xml:space="preserve">In addition, the automation of the processes of recruitment, onboarding, and performance management makes the digital HRM </w:t>
      </w:r>
      <w:r w:rsidR="00E64DBE">
        <w:t xml:space="preserve">of Tesco </w:t>
      </w:r>
      <w:r>
        <w:t xml:space="preserve">more efficient. This will save on the administrative efforts and allow the HR professionals to be strategic. However, </w:t>
      </w:r>
      <w:proofErr w:type="spellStart"/>
      <w:r>
        <w:t>organisational</w:t>
      </w:r>
      <w:proofErr w:type="spellEnd"/>
      <w:r>
        <w:t xml:space="preserve"> culture and readiness of employees to work with new technologies is a major determinant of the success of such systems. Digital tools may not be </w:t>
      </w:r>
      <w:proofErr w:type="spellStart"/>
      <w:r>
        <w:t>utilised</w:t>
      </w:r>
      <w:proofErr w:type="spellEnd"/>
      <w:r>
        <w:t xml:space="preserve"> appropriately in the absence of a proper interaction. The HR implementation of the technology also needs to be constantly reviewed to ensure that it is in line with the </w:t>
      </w:r>
      <w:proofErr w:type="spellStart"/>
      <w:r>
        <w:t>organisational</w:t>
      </w:r>
      <w:proofErr w:type="spellEnd"/>
      <w:r>
        <w:t xml:space="preserve"> objectives </w:t>
      </w:r>
      <w:r w:rsidR="00E64DBE">
        <w:t xml:space="preserve">of Tesco </w:t>
      </w:r>
      <w:r>
        <w:t>and the ethical considerations (</w:t>
      </w:r>
      <w:proofErr w:type="spellStart"/>
      <w:r>
        <w:t>Bondarouk</w:t>
      </w:r>
      <w:proofErr w:type="spellEnd"/>
      <w:r>
        <w:t xml:space="preserve"> and Brewster, 2016).</w:t>
      </w:r>
    </w:p>
    <w:p w14:paraId="52FFAFE8" w14:textId="134EC510" w:rsidR="004A4770" w:rsidRDefault="004A4770" w:rsidP="004A4770">
      <w:pPr>
        <w:pStyle w:val="Heading2"/>
      </w:pPr>
      <w:bookmarkStart w:id="7" w:name="_Toc226741634"/>
      <w:r>
        <w:t>Employee Engagement and Retention Practices</w:t>
      </w:r>
      <w:bookmarkEnd w:id="7"/>
    </w:p>
    <w:p w14:paraId="0B9C1F12" w14:textId="77777777" w:rsidR="004A4770" w:rsidRDefault="004A4770" w:rsidP="004A4770">
      <w:r>
        <w:t xml:space="preserve">Employee engagement is among the core issues that Tesco should not ignore in relation to retention and </w:t>
      </w:r>
      <w:proofErr w:type="spellStart"/>
      <w:r>
        <w:t>organisational</w:t>
      </w:r>
      <w:proofErr w:type="spellEnd"/>
      <w:r>
        <w:t xml:space="preserve"> performance. The company makes use of the performance management systems, flexible working arrangements and recognition </w:t>
      </w:r>
      <w:proofErr w:type="spellStart"/>
      <w:r>
        <w:t>programmes</w:t>
      </w:r>
      <w:proofErr w:type="spellEnd"/>
      <w:r>
        <w:t xml:space="preserve"> to enhance employee satisfaction. There are close relations between these </w:t>
      </w:r>
      <w:proofErr w:type="spellStart"/>
      <w:r>
        <w:t>practises</w:t>
      </w:r>
      <w:proofErr w:type="spellEnd"/>
      <w:r>
        <w:t xml:space="preserve"> and improved well-being and productivity, which makes HRM strategic (Guest, 2017).</w:t>
      </w:r>
    </w:p>
    <w:p w14:paraId="7F60AA23" w14:textId="77777777" w:rsidR="004A4770" w:rsidRDefault="004A4770" w:rsidP="004A4770">
      <w:r>
        <w:t>Specifically, flexible work arrangements have been brought to the modern workplace as it has led to work-life balance and reduced turnover intentions. They should though be done with care and proper planning to avoid any inconveniences in the running of the business especially in a retail environment where staffing is one of the most important considerations. Flexibility, which is not properly managed, may impact negatively on service delivery.</w:t>
      </w:r>
    </w:p>
    <w:p w14:paraId="33236EDE" w14:textId="0A9F2F3D" w:rsidR="004A4770" w:rsidRDefault="004A4770" w:rsidP="004A4770">
      <w:r>
        <w:t>Leadership is also comprised of employee engagement</w:t>
      </w:r>
      <w:r w:rsidR="00E64DBE">
        <w:t xml:space="preserve"> of Tesco</w:t>
      </w:r>
      <w:r>
        <w:t xml:space="preserve">. It is the role of the managers to make the working environment conducive in which the workers are expected to feel valued and worthy. The HR </w:t>
      </w:r>
      <w:proofErr w:type="spellStart"/>
      <w:r>
        <w:t>practises</w:t>
      </w:r>
      <w:proofErr w:type="spellEnd"/>
      <w:r>
        <w:t xml:space="preserve"> are then oriented to development of managerial skills of communication </w:t>
      </w:r>
      <w:r>
        <w:lastRenderedPageBreak/>
        <w:t>and leadership. This depicts the two-fold nature of HRM, in which it is a strategic planning and operational management (Stewart and Brown, 2019).</w:t>
      </w:r>
    </w:p>
    <w:p w14:paraId="306ADE7A" w14:textId="7AE98FA7" w:rsidR="004A4770" w:rsidRDefault="004A4770" w:rsidP="004A4770">
      <w:pPr>
        <w:pStyle w:val="Heading2"/>
      </w:pPr>
      <w:bookmarkStart w:id="8" w:name="_Toc226741635"/>
      <w:r>
        <w:t>Inclusive HR Practices</w:t>
      </w:r>
      <w:bookmarkEnd w:id="8"/>
    </w:p>
    <w:p w14:paraId="7CC2E79B" w14:textId="388DA175" w:rsidR="004A4770" w:rsidRDefault="004A4770" w:rsidP="004A4770">
      <w:r>
        <w:t xml:space="preserve">Inclusive HR </w:t>
      </w:r>
      <w:proofErr w:type="spellStart"/>
      <w:r>
        <w:t>practises</w:t>
      </w:r>
      <w:proofErr w:type="spellEnd"/>
      <w:r>
        <w:t xml:space="preserve"> can only promote Diversity, Equity, and Inclusion in Tesco. The </w:t>
      </w:r>
      <w:proofErr w:type="spellStart"/>
      <w:r>
        <w:t>organisation</w:t>
      </w:r>
      <w:proofErr w:type="spellEnd"/>
      <w:r>
        <w:t xml:space="preserve"> </w:t>
      </w:r>
      <w:proofErr w:type="spellStart"/>
      <w:r>
        <w:t>practises</w:t>
      </w:r>
      <w:proofErr w:type="spellEnd"/>
      <w:r>
        <w:t xml:space="preserve"> diversity training, non-discriminatory </w:t>
      </w:r>
      <w:proofErr w:type="spellStart"/>
      <w:r>
        <w:t>practises</w:t>
      </w:r>
      <w:proofErr w:type="spellEnd"/>
      <w:r>
        <w:t xml:space="preserve"> in recruitment and employee support </w:t>
      </w:r>
      <w:proofErr w:type="spellStart"/>
      <w:r>
        <w:t>programme</w:t>
      </w:r>
      <w:proofErr w:type="spellEnd"/>
      <w:r>
        <w:t xml:space="preserve"> to limit prejudice and endorse equity. These </w:t>
      </w:r>
      <w:proofErr w:type="spellStart"/>
      <w:r>
        <w:t>practises</w:t>
      </w:r>
      <w:proofErr w:type="spellEnd"/>
      <w:r>
        <w:t xml:space="preserve"> will aid in bringing a more inclusive workplace, which will result in increased employee satisfaction and reputation of</w:t>
      </w:r>
      <w:r w:rsidR="00E64DBE">
        <w:t xml:space="preserve"> Tesco</w:t>
      </w:r>
      <w:r>
        <w:t>.</w:t>
      </w:r>
    </w:p>
    <w:p w14:paraId="5C3C0F8E" w14:textId="6E0979A1" w:rsidR="004A4770" w:rsidRDefault="004A4770" w:rsidP="004A4770">
      <w:r>
        <w:t xml:space="preserve">However, diversity </w:t>
      </w:r>
      <w:proofErr w:type="spellStart"/>
      <w:r>
        <w:t>programmes</w:t>
      </w:r>
      <w:proofErr w:type="spellEnd"/>
      <w:r>
        <w:t xml:space="preserve"> must not just be compliance based, but must generate substantial outcomes. DEI should be part and parcel of </w:t>
      </w:r>
      <w:r w:rsidR="00E64DBE">
        <w:t>the</w:t>
      </w:r>
      <w:r>
        <w:t xml:space="preserve"> </w:t>
      </w:r>
      <w:proofErr w:type="spellStart"/>
      <w:r>
        <w:t>organisational</w:t>
      </w:r>
      <w:proofErr w:type="spellEnd"/>
      <w:r>
        <w:t xml:space="preserve"> culture and strategy </w:t>
      </w:r>
      <w:r w:rsidR="00E64DBE">
        <w:t>of Tesco</w:t>
      </w:r>
      <w:r>
        <w:t>. The research states that the sense of belonging is essential in the success of the inclusion processes (</w:t>
      </w:r>
      <w:proofErr w:type="spellStart"/>
      <w:r>
        <w:t>Ayoko</w:t>
      </w:r>
      <w:proofErr w:type="spellEnd"/>
      <w:r>
        <w:t xml:space="preserve"> and Fujimoto, 2023). That is the only manner in which diversity </w:t>
      </w:r>
      <w:proofErr w:type="spellStart"/>
      <w:r>
        <w:t>programmes</w:t>
      </w:r>
      <w:proofErr w:type="spellEnd"/>
      <w:r>
        <w:t xml:space="preserve"> can be deeper than the surface.</w:t>
      </w:r>
    </w:p>
    <w:p w14:paraId="748CFD0E" w14:textId="6C326791" w:rsidR="004A4770" w:rsidRDefault="004A4770" w:rsidP="004A4770">
      <w:r>
        <w:t xml:space="preserve">Moreover, inclusive HR </w:t>
      </w:r>
      <w:proofErr w:type="spellStart"/>
      <w:r>
        <w:t>practises</w:t>
      </w:r>
      <w:proofErr w:type="spellEnd"/>
      <w:r>
        <w:t xml:space="preserve"> are encouraged by digital transformation because </w:t>
      </w:r>
      <w:r w:rsidR="00E64DBE">
        <w:t xml:space="preserve">Tesco </w:t>
      </w:r>
      <w:r>
        <w:t xml:space="preserve">have the means to gauge diversity indicators and increase transparency. The HR departments can use new digital technologies to monitor the progress and indicate what can be improved. The internet capability of the employees and the whole </w:t>
      </w:r>
      <w:proofErr w:type="spellStart"/>
      <w:r>
        <w:t>organisation</w:t>
      </w:r>
      <w:proofErr w:type="spellEnd"/>
      <w:r>
        <w:t xml:space="preserve"> is also a conditional success of such </w:t>
      </w:r>
      <w:proofErr w:type="spellStart"/>
      <w:r>
        <w:t>programmes</w:t>
      </w:r>
      <w:proofErr w:type="spellEnd"/>
      <w:r>
        <w:t xml:space="preserve"> (Zervas and </w:t>
      </w:r>
      <w:proofErr w:type="spellStart"/>
      <w:r>
        <w:t>Triantari</w:t>
      </w:r>
      <w:proofErr w:type="spellEnd"/>
      <w:r>
        <w:t>, 2025).</w:t>
      </w:r>
    </w:p>
    <w:p w14:paraId="3DA1998F" w14:textId="44B5C282" w:rsidR="004A4770" w:rsidRDefault="004A4770" w:rsidP="004A4770">
      <w:pPr>
        <w:pStyle w:val="Heading1"/>
      </w:pPr>
      <w:bookmarkStart w:id="9" w:name="_Toc226741636"/>
      <w:r>
        <w:t>Role of Departmental Managers</w:t>
      </w:r>
      <w:bookmarkEnd w:id="9"/>
    </w:p>
    <w:p w14:paraId="09E3846D" w14:textId="77777777" w:rsidR="004A4770" w:rsidRDefault="004A4770" w:rsidP="004A4770">
      <w:r>
        <w:t xml:space="preserve">In </w:t>
      </w:r>
      <w:proofErr w:type="spellStart"/>
      <w:r>
        <w:t>organisations</w:t>
      </w:r>
      <w:proofErr w:type="spellEnd"/>
      <w:r>
        <w:t xml:space="preserve"> such as Tesco, the departmental managers are uncompromising in ensuring that HR </w:t>
      </w:r>
      <w:proofErr w:type="spellStart"/>
      <w:r>
        <w:t>practises</w:t>
      </w:r>
      <w:proofErr w:type="spellEnd"/>
      <w:r>
        <w:t xml:space="preserve"> are well implemented. In day-to-day operations, it is the responsibility of the HR departments to develop policies and strategies although managers are expected to employ such </w:t>
      </w:r>
      <w:proofErr w:type="spellStart"/>
      <w:r>
        <w:t>practises</w:t>
      </w:r>
      <w:proofErr w:type="spellEnd"/>
      <w:r>
        <w:t xml:space="preserve"> (</w:t>
      </w:r>
      <w:proofErr w:type="spellStart"/>
      <w:r>
        <w:t>Bondarouk</w:t>
      </w:r>
      <w:proofErr w:type="spellEnd"/>
      <w:r>
        <w:t xml:space="preserve"> &amp; Brewster, 2016). Notably, they are important in the technological change process, staff engagement, and Diversity, Equity, and Inclusion (DEI).</w:t>
      </w:r>
    </w:p>
    <w:p w14:paraId="785BFB1F" w14:textId="669FFA38" w:rsidR="004A4770" w:rsidRDefault="004A4770" w:rsidP="004A4770">
      <w:r>
        <w:t xml:space="preserve">Firstly, managers </w:t>
      </w:r>
      <w:r w:rsidR="00E64DBE">
        <w:t xml:space="preserve">of Tesco </w:t>
      </w:r>
      <w:r>
        <w:t xml:space="preserve">are key players of transition and revolution in technology. They are to help the employees with their adaptation to new systems and digital tools. This includes provision of directions, trainings and continuous guidance to overcome resistance to change. In that, digital HRM </w:t>
      </w:r>
      <w:proofErr w:type="spellStart"/>
      <w:r>
        <w:t>practises</w:t>
      </w:r>
      <w:proofErr w:type="spellEnd"/>
      <w:r>
        <w:t xml:space="preserve"> require the employees to acquire new skills, and managers must ensure that such transitions are successful, in such a situation (Strohmeier, 2020). The managers </w:t>
      </w:r>
      <w:r w:rsidR="00E64DBE">
        <w:t xml:space="preserve">of Tesco </w:t>
      </w:r>
      <w:r>
        <w:t>should be involved in technological efforts so that they can deliver desired results.</w:t>
      </w:r>
    </w:p>
    <w:p w14:paraId="7BBDD6EF" w14:textId="3FD0A90E" w:rsidR="004A4770" w:rsidRDefault="004A4770" w:rsidP="004A4770">
      <w:r>
        <w:lastRenderedPageBreak/>
        <w:t xml:space="preserve">Second, the contribution of the managers </w:t>
      </w:r>
      <w:r w:rsidR="00E64DBE">
        <w:t xml:space="preserve">of Tesco </w:t>
      </w:r>
      <w:r>
        <w:t xml:space="preserve">towards engagement and retention of the employees is enormous. The type of leadership they employ directly influences the motivation of their employees, their attitude of satisfaction and their </w:t>
      </w:r>
      <w:r w:rsidR="00E64DBE">
        <w:t>well-being</w:t>
      </w:r>
      <w:r>
        <w:t xml:space="preserve"> in general. Without effective management the failure of proper management could lead to disengagement and turnover and commitment and productivity are the outcomes of good leadership. The HRM frameworks </w:t>
      </w:r>
      <w:proofErr w:type="spellStart"/>
      <w:r>
        <w:t>emphasise</w:t>
      </w:r>
      <w:proofErr w:type="spellEnd"/>
      <w:r>
        <w:t xml:space="preserve"> how the adequate use of people management strategies must be based on the managerial capacity and consistency (Armstrong and Taylor, 2023). Therefore, </w:t>
      </w:r>
      <w:proofErr w:type="spellStart"/>
      <w:r>
        <w:t>organisations</w:t>
      </w:r>
      <w:proofErr w:type="spellEnd"/>
      <w:r>
        <w:t xml:space="preserve"> ought to ensure that the managers possess the necessary competence of leadership.</w:t>
      </w:r>
    </w:p>
    <w:p w14:paraId="3CEB86A3" w14:textId="72CEE81F" w:rsidR="004A4770" w:rsidRDefault="004A4770" w:rsidP="004A4770">
      <w:r>
        <w:t>In addition, the managers</w:t>
      </w:r>
      <w:r w:rsidR="00E64DBE">
        <w:t xml:space="preserve"> of Tesco</w:t>
      </w:r>
      <w:r>
        <w:t xml:space="preserve"> are entrusted with the role of bringing on board the HR policies. There exists the lack of congruence between planned HR strategies and reality. This gap can be brought about due to their lack of knowledge, their lack of consistency of usage or </w:t>
      </w:r>
      <w:proofErr w:type="spellStart"/>
      <w:r>
        <w:t>organisational</w:t>
      </w:r>
      <w:proofErr w:type="spellEnd"/>
      <w:r>
        <w:t xml:space="preserve"> restrictions. Legge (2014) points to the fact that as long as HR </w:t>
      </w:r>
      <w:proofErr w:type="spellStart"/>
      <w:r>
        <w:t>practises</w:t>
      </w:r>
      <w:proofErr w:type="spellEnd"/>
      <w:r>
        <w:t xml:space="preserve"> are not applied on the operational level, they cannot be effective. The managers </w:t>
      </w:r>
      <w:r w:rsidR="00E64DBE">
        <w:t xml:space="preserve">of Tesco </w:t>
      </w:r>
      <w:r>
        <w:t xml:space="preserve">will therefore have to complete the alignment of the </w:t>
      </w:r>
      <w:proofErr w:type="spellStart"/>
      <w:r>
        <w:t>organisational</w:t>
      </w:r>
      <w:proofErr w:type="spellEnd"/>
      <w:r>
        <w:t xml:space="preserve"> goals and the employee </w:t>
      </w:r>
      <w:proofErr w:type="spellStart"/>
      <w:r>
        <w:t>practises</w:t>
      </w:r>
      <w:proofErr w:type="spellEnd"/>
      <w:r>
        <w:t>.</w:t>
      </w:r>
    </w:p>
    <w:p w14:paraId="3298DFC6" w14:textId="77777777" w:rsidR="004A4770" w:rsidRDefault="004A4770" w:rsidP="004A4770">
      <w:r>
        <w:t xml:space="preserve">In addition, the managers are the ones who assist in facilitating DEI in the workplace. They are involved in the provision of equal treatment, discrimination, and the inclusive culture. Diversity-focused HR </w:t>
      </w:r>
      <w:proofErr w:type="spellStart"/>
      <w:r>
        <w:t>practises</w:t>
      </w:r>
      <w:proofErr w:type="spellEnd"/>
      <w:r>
        <w:t xml:space="preserve"> should involve managers in the creation of a sense of belonging in the workers (Meena and Vanka, 2017). Without this, inclusion activities may turn out to be futile and ineffective.</w:t>
      </w:r>
    </w:p>
    <w:p w14:paraId="20EC15AF" w14:textId="0A6BDAE1" w:rsidR="004A4770" w:rsidRDefault="004A4770" w:rsidP="004A4770">
      <w:r>
        <w:t xml:space="preserve">And finally, accountability and performance monitoring should exist. They ought to gauge the managers through their ability to execute HR </w:t>
      </w:r>
      <w:proofErr w:type="spellStart"/>
      <w:r>
        <w:t>practises</w:t>
      </w:r>
      <w:proofErr w:type="spellEnd"/>
      <w:r>
        <w:t xml:space="preserve"> and </w:t>
      </w:r>
      <w:proofErr w:type="spellStart"/>
      <w:r>
        <w:t>actualisation</w:t>
      </w:r>
      <w:proofErr w:type="spellEnd"/>
      <w:r>
        <w:t xml:space="preserve"> of </w:t>
      </w:r>
      <w:proofErr w:type="spellStart"/>
      <w:r>
        <w:t>organisational</w:t>
      </w:r>
      <w:proofErr w:type="spellEnd"/>
      <w:r>
        <w:t xml:space="preserve"> outputs. This may be supported by data-driven HR </w:t>
      </w:r>
      <w:proofErr w:type="spellStart"/>
      <w:r>
        <w:t>practises</w:t>
      </w:r>
      <w:proofErr w:type="spellEnd"/>
      <w:r>
        <w:t xml:space="preserve"> that will give the insights into the performance and engagement rates (Marler and Boudreau, 2017). To add to this, </w:t>
      </w:r>
      <w:proofErr w:type="spellStart"/>
      <w:r>
        <w:t>organisational</w:t>
      </w:r>
      <w:proofErr w:type="spellEnd"/>
      <w:r>
        <w:t xml:space="preserve"> culture </w:t>
      </w:r>
      <w:r w:rsidR="00E64DBE">
        <w:t xml:space="preserve">of Tesco </w:t>
      </w:r>
      <w:r>
        <w:t xml:space="preserve">also dictates the effectiveness of managers applying HR </w:t>
      </w:r>
      <w:proofErr w:type="spellStart"/>
      <w:r>
        <w:t>practises</w:t>
      </w:r>
      <w:proofErr w:type="spellEnd"/>
      <w:r>
        <w:t>, thus the need to align the strategy to the culture.</w:t>
      </w:r>
      <w:r w:rsidR="00E64DBE">
        <w:t xml:space="preserve"> </w:t>
      </w:r>
    </w:p>
    <w:p w14:paraId="4C7DFB4A" w14:textId="77777777" w:rsidR="004A4770" w:rsidRDefault="004A4770">
      <w:pPr>
        <w:spacing w:before="0" w:after="160" w:line="278" w:lineRule="auto"/>
        <w:jc w:val="left"/>
        <w:rPr>
          <w:rFonts w:eastAsiaTheme="majorEastAsia" w:cstheme="majorBidi"/>
          <w:b/>
          <w:color w:val="2F5496" w:themeColor="accent1" w:themeShade="BF"/>
          <w:sz w:val="32"/>
          <w:szCs w:val="40"/>
        </w:rPr>
      </w:pPr>
      <w:r>
        <w:br w:type="page"/>
      </w:r>
    </w:p>
    <w:p w14:paraId="1396C859" w14:textId="422CD1EB" w:rsidR="004A4770" w:rsidRDefault="004A4770" w:rsidP="004A4770">
      <w:pPr>
        <w:pStyle w:val="Heading1"/>
      </w:pPr>
      <w:bookmarkStart w:id="10" w:name="_Toc226741637"/>
      <w:r>
        <w:lastRenderedPageBreak/>
        <w:t>Conclusion and Recommendations</w:t>
      </w:r>
      <w:bookmarkEnd w:id="10"/>
    </w:p>
    <w:p w14:paraId="5FE7B5A3" w14:textId="15C1E548" w:rsidR="004A4770" w:rsidRDefault="004A4770" w:rsidP="004A4770">
      <w:r w:rsidRPr="004A4770">
        <w:t>In conclusion, Tesco is likely to face serious HR challenges related to technological advances, talent management, and diversity and inclusion. To overcome these issues, there is a need to use the contemporary HR activity and high managerial involvement. When successfully adopted, digital H</w:t>
      </w:r>
      <w:r w:rsidR="00E64DBE">
        <w:t>R</w:t>
      </w:r>
      <w:r w:rsidRPr="004A4770">
        <w:t xml:space="preserve"> employee engagement and non-discriminatory policies can be leveraged to improve the performance of </w:t>
      </w:r>
      <w:proofErr w:type="spellStart"/>
      <w:r w:rsidRPr="004A4770">
        <w:t>organisations</w:t>
      </w:r>
      <w:proofErr w:type="spellEnd"/>
      <w:r w:rsidRPr="004A4770">
        <w:t xml:space="preserve">. They are however successful in their leadership and implementation in a consistency throughout the departments. </w:t>
      </w:r>
      <w:r w:rsidR="00E64DBE">
        <w:t>To enhance its digital capabilities, Tesco can be recommended to implement consistent employee training</w:t>
      </w:r>
      <w:r w:rsidRPr="004A4770">
        <w:t xml:space="preserve">, strengthen retention efforts, and </w:t>
      </w:r>
      <w:proofErr w:type="spellStart"/>
      <w:r w:rsidRPr="004A4770">
        <w:t>institutionalise</w:t>
      </w:r>
      <w:proofErr w:type="spellEnd"/>
      <w:r w:rsidRPr="004A4770">
        <w:t xml:space="preserve"> DEI in its </w:t>
      </w:r>
      <w:proofErr w:type="spellStart"/>
      <w:r w:rsidRPr="004A4770">
        <w:t>organisational</w:t>
      </w:r>
      <w:proofErr w:type="spellEnd"/>
      <w:r w:rsidRPr="004A4770">
        <w:t xml:space="preserve"> culture. Also, leadership development </w:t>
      </w:r>
      <w:proofErr w:type="spellStart"/>
      <w:r w:rsidRPr="004A4770">
        <w:t>programmes</w:t>
      </w:r>
      <w:proofErr w:type="spellEnd"/>
      <w:r w:rsidRPr="004A4770">
        <w:t xml:space="preserve"> should be highlighted on with the view that managers</w:t>
      </w:r>
      <w:r w:rsidR="00E64DBE">
        <w:t xml:space="preserve"> of Tesco</w:t>
      </w:r>
      <w:r w:rsidRPr="004A4770">
        <w:t xml:space="preserve"> would undertake HR </w:t>
      </w:r>
      <w:proofErr w:type="spellStart"/>
      <w:r w:rsidRPr="004A4770">
        <w:t>practises</w:t>
      </w:r>
      <w:proofErr w:type="spellEnd"/>
      <w:r w:rsidRPr="004A4770">
        <w:t xml:space="preserve">. Overall, a strategy and a combination approach to HR is a must when it comes to sustainable business performance and long-term </w:t>
      </w:r>
      <w:proofErr w:type="spellStart"/>
      <w:r w:rsidRPr="004A4770">
        <w:t>organisational</w:t>
      </w:r>
      <w:proofErr w:type="spellEnd"/>
      <w:r w:rsidRPr="004A4770">
        <w:t xml:space="preserve"> success</w:t>
      </w:r>
      <w:r>
        <w:t>.</w:t>
      </w:r>
      <w:r>
        <w:br w:type="page"/>
      </w:r>
    </w:p>
    <w:p w14:paraId="1F8310A6" w14:textId="4FCF5474" w:rsidR="00A40A75" w:rsidRDefault="000334AA" w:rsidP="004A4770">
      <w:pPr>
        <w:pStyle w:val="Heading1"/>
      </w:pPr>
      <w:bookmarkStart w:id="11" w:name="_Toc226741638"/>
      <w:r>
        <w:lastRenderedPageBreak/>
        <w:t>References</w:t>
      </w:r>
      <w:bookmarkEnd w:id="11"/>
    </w:p>
    <w:p w14:paraId="43BEFC69" w14:textId="77777777" w:rsidR="004A4770" w:rsidRDefault="004A4770">
      <w:r w:rsidRPr="000334AA">
        <w:t>Armstrong, M. and Taylor, S., 2023. </w:t>
      </w:r>
      <w:r w:rsidRPr="000334AA">
        <w:rPr>
          <w:i/>
          <w:iCs/>
        </w:rPr>
        <w:t>Armstrong's handbook of human resource management practice: A guide to the theory and practice of people management</w:t>
      </w:r>
      <w:r w:rsidRPr="000334AA">
        <w:t>. Kogan Page Publishers.</w:t>
      </w:r>
    </w:p>
    <w:p w14:paraId="10E60F8E" w14:textId="77777777" w:rsidR="004A4770" w:rsidRDefault="004A4770">
      <w:proofErr w:type="spellStart"/>
      <w:r w:rsidRPr="000334AA">
        <w:t>Ayoko</w:t>
      </w:r>
      <w:proofErr w:type="spellEnd"/>
      <w:r w:rsidRPr="000334AA">
        <w:t>, O.B. and Fujimoto, Y., 2023. Diversity, Inclusion, and Human Resource Management: A call for more belongingness and intersectionality research. </w:t>
      </w:r>
      <w:r w:rsidRPr="000334AA">
        <w:rPr>
          <w:i/>
          <w:iCs/>
        </w:rPr>
        <w:t>Journal of Management &amp; Organization</w:t>
      </w:r>
      <w:r w:rsidRPr="000334AA">
        <w:t>, </w:t>
      </w:r>
      <w:r w:rsidRPr="000334AA">
        <w:rPr>
          <w:i/>
          <w:iCs/>
        </w:rPr>
        <w:t>29</w:t>
      </w:r>
      <w:r w:rsidRPr="000334AA">
        <w:t>(6), pp.983-990.</w:t>
      </w:r>
    </w:p>
    <w:p w14:paraId="64EF7208" w14:textId="77777777" w:rsidR="004A4770" w:rsidRDefault="004A4770">
      <w:r w:rsidRPr="000334AA">
        <w:t>Bansal, A., Panchal, T., Jabeen, F., Mangla, S.K. and Singh, G., 2023. A study of human resource digital transformation (HRDT): A phenomenon of innovation capability led by digital and individual factors. </w:t>
      </w:r>
      <w:r w:rsidRPr="000334AA">
        <w:rPr>
          <w:i/>
          <w:iCs/>
        </w:rPr>
        <w:t>Journal of Business Research</w:t>
      </w:r>
      <w:r w:rsidRPr="000334AA">
        <w:t>, </w:t>
      </w:r>
      <w:r w:rsidRPr="000334AA">
        <w:rPr>
          <w:i/>
          <w:iCs/>
        </w:rPr>
        <w:t>157</w:t>
      </w:r>
      <w:r w:rsidRPr="000334AA">
        <w:t>, p.113611.</w:t>
      </w:r>
    </w:p>
    <w:p w14:paraId="50F686A1" w14:textId="77777777" w:rsidR="004A4770" w:rsidRDefault="004A4770">
      <w:r w:rsidRPr="000334AA">
        <w:t xml:space="preserve">Bondarouk, T. and Brewster, C., 2016. </w:t>
      </w:r>
      <w:proofErr w:type="spellStart"/>
      <w:r w:rsidRPr="000334AA">
        <w:t>Conceptualising</w:t>
      </w:r>
      <w:proofErr w:type="spellEnd"/>
      <w:r w:rsidRPr="000334AA">
        <w:t xml:space="preserve"> the future of HRM and technology research. </w:t>
      </w:r>
      <w:r w:rsidRPr="000334AA">
        <w:rPr>
          <w:i/>
          <w:iCs/>
        </w:rPr>
        <w:t>The International Journal of Human Resource Management</w:t>
      </w:r>
      <w:r w:rsidRPr="000334AA">
        <w:t>, </w:t>
      </w:r>
      <w:r w:rsidRPr="000334AA">
        <w:rPr>
          <w:i/>
          <w:iCs/>
        </w:rPr>
        <w:t>27</w:t>
      </w:r>
      <w:r w:rsidRPr="000334AA">
        <w:t>(21), pp.2652-2671.</w:t>
      </w:r>
    </w:p>
    <w:p w14:paraId="1C97B3A5" w14:textId="77777777" w:rsidR="004A4770" w:rsidRDefault="004A4770">
      <w:r w:rsidRPr="000334AA">
        <w:t xml:space="preserve">Ezeugwu, O.K., Edeh, C.N. and </w:t>
      </w:r>
      <w:proofErr w:type="spellStart"/>
      <w:r w:rsidRPr="000334AA">
        <w:t>Obiapuna</w:t>
      </w:r>
      <w:proofErr w:type="spellEnd"/>
      <w:r w:rsidRPr="000334AA">
        <w:t>, E.E., 2020. Human Resources Management: Diversity and Inclusion. </w:t>
      </w:r>
      <w:r w:rsidRPr="000334AA">
        <w:rPr>
          <w:i/>
          <w:iCs/>
        </w:rPr>
        <w:t>International Journal of Research and Scientific Innovation (IJRSI)</w:t>
      </w:r>
      <w:r w:rsidRPr="000334AA">
        <w:t>, </w:t>
      </w:r>
      <w:r w:rsidRPr="000334AA">
        <w:rPr>
          <w:i/>
          <w:iCs/>
        </w:rPr>
        <w:t>7</w:t>
      </w:r>
      <w:r w:rsidRPr="000334AA">
        <w:t>(9), pp.373-375.</w:t>
      </w:r>
    </w:p>
    <w:p w14:paraId="02D37CAA" w14:textId="77777777" w:rsidR="004A4770" w:rsidRDefault="004A4770">
      <w:r w:rsidRPr="000334AA">
        <w:t>Guest, D.E., 2017. Human resource management and employee well‐being: Towards a new analytic framework. </w:t>
      </w:r>
      <w:r w:rsidRPr="000334AA">
        <w:rPr>
          <w:i/>
          <w:iCs/>
        </w:rPr>
        <w:t>Human resource management journal</w:t>
      </w:r>
      <w:r w:rsidRPr="000334AA">
        <w:t>, </w:t>
      </w:r>
      <w:r w:rsidRPr="000334AA">
        <w:rPr>
          <w:i/>
          <w:iCs/>
        </w:rPr>
        <w:t>27</w:t>
      </w:r>
      <w:r w:rsidRPr="000334AA">
        <w:t>(1), pp.22-38.</w:t>
      </w:r>
    </w:p>
    <w:p w14:paraId="06623052" w14:textId="77777777" w:rsidR="004A4770" w:rsidRDefault="004A4770">
      <w:r w:rsidRPr="000334AA">
        <w:t>Kirton, G., 2020. Diversity and inclusion in a changing world of work. In </w:t>
      </w:r>
      <w:r w:rsidRPr="000334AA">
        <w:rPr>
          <w:i/>
          <w:iCs/>
        </w:rPr>
        <w:t>The future of work and employment</w:t>
      </w:r>
      <w:r w:rsidRPr="000334AA">
        <w:t> (pp. 49-64). Edward Elgar Publishing.</w:t>
      </w:r>
    </w:p>
    <w:p w14:paraId="7FE473DB" w14:textId="77777777" w:rsidR="004A4770" w:rsidRDefault="004A4770">
      <w:r w:rsidRPr="000334AA">
        <w:t>Legge, K., 2014. Human resource management: a critical analysis. In </w:t>
      </w:r>
      <w:r w:rsidRPr="000334AA">
        <w:rPr>
          <w:i/>
          <w:iCs/>
        </w:rPr>
        <w:t>New Perspectives on Human Resource Management (Routledge Revivals)</w:t>
      </w:r>
      <w:r w:rsidRPr="000334AA">
        <w:t> (pp. 19-40). Routledge.</w:t>
      </w:r>
    </w:p>
    <w:p w14:paraId="7A3DA6FC" w14:textId="77777777" w:rsidR="004A4770" w:rsidRDefault="004A4770">
      <w:r w:rsidRPr="000334AA">
        <w:t xml:space="preserve">Mahmoud, M.M.H., Ali, A.A., </w:t>
      </w:r>
      <w:proofErr w:type="spellStart"/>
      <w:r w:rsidRPr="000334AA">
        <w:t>Alrifae</w:t>
      </w:r>
      <w:proofErr w:type="spellEnd"/>
      <w:r w:rsidRPr="000334AA">
        <w:t xml:space="preserve">, A.A., </w:t>
      </w:r>
      <w:proofErr w:type="spellStart"/>
      <w:r w:rsidRPr="000334AA">
        <w:t>Eitah</w:t>
      </w:r>
      <w:proofErr w:type="spellEnd"/>
      <w:r w:rsidRPr="000334AA">
        <w:t>, R.A. and AlZubi, M.M., 2025. The impact of digital HRM system and digital transformation on HR efficiency with organizational agility as a moderator. </w:t>
      </w:r>
      <w:r w:rsidRPr="000334AA">
        <w:rPr>
          <w:i/>
          <w:iCs/>
        </w:rPr>
        <w:t>Discover Sustainability</w:t>
      </w:r>
      <w:r w:rsidRPr="000334AA">
        <w:t>, </w:t>
      </w:r>
      <w:r w:rsidRPr="000334AA">
        <w:rPr>
          <w:i/>
          <w:iCs/>
        </w:rPr>
        <w:t>6</w:t>
      </w:r>
      <w:r w:rsidRPr="000334AA">
        <w:t>(1), p.1038.</w:t>
      </w:r>
    </w:p>
    <w:p w14:paraId="2A3C0E01" w14:textId="77777777" w:rsidR="004A4770" w:rsidRDefault="004A4770">
      <w:r w:rsidRPr="000334AA">
        <w:t>Marler, J.H. and Boudreau, J.W., 2017. An evidence-based review of HR Analytics. </w:t>
      </w:r>
      <w:r w:rsidRPr="000334AA">
        <w:rPr>
          <w:i/>
          <w:iCs/>
        </w:rPr>
        <w:t>The International Journal of Human Resource Management</w:t>
      </w:r>
      <w:r w:rsidRPr="000334AA">
        <w:t>, </w:t>
      </w:r>
      <w:r w:rsidRPr="000334AA">
        <w:rPr>
          <w:i/>
          <w:iCs/>
        </w:rPr>
        <w:t>28</w:t>
      </w:r>
      <w:r w:rsidRPr="000334AA">
        <w:t>(1), pp.3-26.</w:t>
      </w:r>
    </w:p>
    <w:p w14:paraId="5CF20AF6" w14:textId="77777777" w:rsidR="004A4770" w:rsidRDefault="004A4770">
      <w:r w:rsidRPr="000334AA">
        <w:t>Meena, K. and Vanka, S., 2017. Developing an empirical typology of diversity-oriented human resource management practices. </w:t>
      </w:r>
      <w:r w:rsidRPr="000334AA">
        <w:rPr>
          <w:i/>
          <w:iCs/>
        </w:rPr>
        <w:t>Journal of Management Development</w:t>
      </w:r>
      <w:r w:rsidRPr="000334AA">
        <w:t>, </w:t>
      </w:r>
      <w:r w:rsidRPr="000334AA">
        <w:rPr>
          <w:i/>
          <w:iCs/>
        </w:rPr>
        <w:t>36</w:t>
      </w:r>
      <w:r w:rsidRPr="000334AA">
        <w:t>(7), pp.915-929.</w:t>
      </w:r>
    </w:p>
    <w:p w14:paraId="4C9B6DF6" w14:textId="77777777" w:rsidR="004A4770" w:rsidRDefault="004A4770">
      <w:r w:rsidRPr="000334AA">
        <w:t>Shin, D. and Konrad, A.M., 2017. Causality between high-performance work systems and organizational performance. </w:t>
      </w:r>
      <w:r w:rsidRPr="000334AA">
        <w:rPr>
          <w:i/>
          <w:iCs/>
        </w:rPr>
        <w:t>Journal of management</w:t>
      </w:r>
      <w:r w:rsidRPr="000334AA">
        <w:t>, </w:t>
      </w:r>
      <w:r w:rsidRPr="000334AA">
        <w:rPr>
          <w:i/>
          <w:iCs/>
        </w:rPr>
        <w:t>43</w:t>
      </w:r>
      <w:r w:rsidRPr="000334AA">
        <w:t>(4), pp.973-997.</w:t>
      </w:r>
    </w:p>
    <w:p w14:paraId="01D6541B" w14:textId="77777777" w:rsidR="004A4770" w:rsidRDefault="004A4770">
      <w:r w:rsidRPr="000334AA">
        <w:lastRenderedPageBreak/>
        <w:t>Stewart, G.L. and Brown, K.G., 2019. </w:t>
      </w:r>
      <w:r w:rsidRPr="000334AA">
        <w:rPr>
          <w:i/>
          <w:iCs/>
        </w:rPr>
        <w:t>Human resource management</w:t>
      </w:r>
      <w:r w:rsidRPr="000334AA">
        <w:t>. John Wiley &amp; Sons.</w:t>
      </w:r>
    </w:p>
    <w:p w14:paraId="16654C34" w14:textId="77777777" w:rsidR="004A4770" w:rsidRDefault="004A4770">
      <w:r w:rsidRPr="000334AA">
        <w:t>Strohmeier, S., 2020. Digital human resource management: A conceptual clarification. </w:t>
      </w:r>
      <w:r w:rsidRPr="000334AA">
        <w:rPr>
          <w:i/>
          <w:iCs/>
        </w:rPr>
        <w:t>German Journal of Human Resource Management</w:t>
      </w:r>
      <w:r w:rsidRPr="000334AA">
        <w:t>, </w:t>
      </w:r>
      <w:r w:rsidRPr="000334AA">
        <w:rPr>
          <w:i/>
          <w:iCs/>
        </w:rPr>
        <w:t>34</w:t>
      </w:r>
      <w:r w:rsidRPr="000334AA">
        <w:t>(3), pp.345-365.</w:t>
      </w:r>
    </w:p>
    <w:p w14:paraId="472929CE" w14:textId="77777777" w:rsidR="004A4770" w:rsidRDefault="004A4770">
      <w:r w:rsidRPr="000334AA">
        <w:t>Walkowiak, E., 2024. Digitalization and inclusiveness of HRM practices: The example of neurodiversity initiatives. </w:t>
      </w:r>
      <w:r w:rsidRPr="000334AA">
        <w:rPr>
          <w:i/>
          <w:iCs/>
        </w:rPr>
        <w:t>Human Resource Management Journal</w:t>
      </w:r>
      <w:r w:rsidRPr="000334AA">
        <w:t>, </w:t>
      </w:r>
      <w:r w:rsidRPr="000334AA">
        <w:rPr>
          <w:i/>
          <w:iCs/>
        </w:rPr>
        <w:t>34</w:t>
      </w:r>
      <w:r w:rsidRPr="000334AA">
        <w:t>(3), pp.578-598.</w:t>
      </w:r>
    </w:p>
    <w:p w14:paraId="1135962F" w14:textId="77777777" w:rsidR="004A4770" w:rsidRDefault="004A4770">
      <w:r w:rsidRPr="000334AA">
        <w:t xml:space="preserve">Zervas, I. and </w:t>
      </w:r>
      <w:proofErr w:type="spellStart"/>
      <w:r w:rsidRPr="000334AA">
        <w:t>Triantari</w:t>
      </w:r>
      <w:proofErr w:type="spellEnd"/>
      <w:r w:rsidRPr="000334AA">
        <w:t>, S., 2025. Digital HRM practices and perceived digital competence: An analysis of organizational culture’s role. </w:t>
      </w:r>
      <w:r w:rsidRPr="000334AA">
        <w:rPr>
          <w:i/>
          <w:iCs/>
        </w:rPr>
        <w:t>Digital</w:t>
      </w:r>
      <w:r w:rsidRPr="000334AA">
        <w:t>, </w:t>
      </w:r>
      <w:r w:rsidRPr="000334AA">
        <w:rPr>
          <w:i/>
          <w:iCs/>
        </w:rPr>
        <w:t>5</w:t>
      </w:r>
      <w:r w:rsidRPr="000334AA">
        <w:t>(3), p.34.</w:t>
      </w:r>
    </w:p>
    <w:sectPr w:rsidR="004A477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1D8E8" w14:textId="77777777" w:rsidR="006D39F9" w:rsidRDefault="006D39F9" w:rsidP="004A4770">
      <w:pPr>
        <w:spacing w:before="0" w:after="0" w:line="240" w:lineRule="auto"/>
      </w:pPr>
      <w:r>
        <w:separator/>
      </w:r>
    </w:p>
  </w:endnote>
  <w:endnote w:type="continuationSeparator" w:id="0">
    <w:p w14:paraId="4DAE0B2D" w14:textId="77777777" w:rsidR="006D39F9" w:rsidRDefault="006D39F9" w:rsidP="004A477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9047787"/>
      <w:docPartObj>
        <w:docPartGallery w:val="Page Numbers (Bottom of Page)"/>
        <w:docPartUnique/>
      </w:docPartObj>
    </w:sdtPr>
    <w:sdtEndPr>
      <w:rPr>
        <w:noProof/>
      </w:rPr>
    </w:sdtEndPr>
    <w:sdtContent>
      <w:p w14:paraId="2CE0B1CE" w14:textId="25E0AA7A" w:rsidR="004A4770" w:rsidRDefault="004A47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1EC1C9" w14:textId="77777777" w:rsidR="004A4770" w:rsidRDefault="004A4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4413F" w14:textId="77777777" w:rsidR="006D39F9" w:rsidRDefault="006D39F9" w:rsidP="004A4770">
      <w:pPr>
        <w:spacing w:before="0" w:after="0" w:line="240" w:lineRule="auto"/>
      </w:pPr>
      <w:r>
        <w:separator/>
      </w:r>
    </w:p>
  </w:footnote>
  <w:footnote w:type="continuationSeparator" w:id="0">
    <w:p w14:paraId="0A93EAEF" w14:textId="77777777" w:rsidR="006D39F9" w:rsidRDefault="006D39F9" w:rsidP="004A477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4AA"/>
    <w:rsid w:val="000013ED"/>
    <w:rsid w:val="000334AA"/>
    <w:rsid w:val="00150F68"/>
    <w:rsid w:val="0016383E"/>
    <w:rsid w:val="001D6D68"/>
    <w:rsid w:val="002C702D"/>
    <w:rsid w:val="004A4770"/>
    <w:rsid w:val="004B7484"/>
    <w:rsid w:val="004C4F82"/>
    <w:rsid w:val="00502378"/>
    <w:rsid w:val="005109F2"/>
    <w:rsid w:val="005B428B"/>
    <w:rsid w:val="006D39F9"/>
    <w:rsid w:val="00803133"/>
    <w:rsid w:val="008C16EA"/>
    <w:rsid w:val="00905397"/>
    <w:rsid w:val="00966AB1"/>
    <w:rsid w:val="00A13151"/>
    <w:rsid w:val="00A40A75"/>
    <w:rsid w:val="00A43014"/>
    <w:rsid w:val="00A63F10"/>
    <w:rsid w:val="00CE2E1E"/>
    <w:rsid w:val="00D26F8F"/>
    <w:rsid w:val="00D62D38"/>
    <w:rsid w:val="00D67978"/>
    <w:rsid w:val="00D91B14"/>
    <w:rsid w:val="00E64D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BC1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8"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770"/>
    <w:pPr>
      <w:spacing w:before="120" w:after="120" w:line="360" w:lineRule="auto"/>
      <w:jc w:val="both"/>
    </w:pPr>
    <w:rPr>
      <w:rFonts w:ascii="Arial" w:hAnsi="Arial"/>
      <w:sz w:val="22"/>
    </w:rPr>
  </w:style>
  <w:style w:type="paragraph" w:styleId="Heading1">
    <w:name w:val="heading 1"/>
    <w:basedOn w:val="Normal"/>
    <w:next w:val="Normal"/>
    <w:link w:val="Heading1Char"/>
    <w:uiPriority w:val="9"/>
    <w:qFormat/>
    <w:rsid w:val="00D26F8F"/>
    <w:pPr>
      <w:keepNext/>
      <w:keepLines/>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18"/>
    <w:unhideWhenUsed/>
    <w:qFormat/>
    <w:rsid w:val="00A63F10"/>
    <w:pPr>
      <w:keepNext/>
      <w:keepLines/>
      <w:outlineLvl w:val="1"/>
    </w:pPr>
    <w:rPr>
      <w:rFonts w:eastAsiaTheme="majorEastAsia"/>
      <w:b/>
      <w:color w:val="2F5496" w:themeColor="accent1" w:themeShade="BF"/>
      <w:sz w:val="28"/>
    </w:rPr>
  </w:style>
  <w:style w:type="paragraph" w:styleId="Heading3">
    <w:name w:val="heading 3"/>
    <w:basedOn w:val="Normal"/>
    <w:next w:val="Normal"/>
    <w:link w:val="Heading3Char"/>
    <w:uiPriority w:val="9"/>
    <w:semiHidden/>
    <w:unhideWhenUsed/>
    <w:qFormat/>
    <w:rsid w:val="00A63F10"/>
    <w:pPr>
      <w:keepNext/>
      <w:keepLines/>
      <w:outlineLvl w:val="2"/>
    </w:pPr>
    <w:rPr>
      <w:rFonts w:eastAsiaTheme="majorEastAsia" w:cstheme="majorBidi"/>
      <w:b/>
      <w:color w:val="2F5496" w:themeColor="accent1" w:themeShade="BF"/>
      <w:kern w:val="0"/>
      <w:lang w:val="en-GB"/>
      <w14:ligatures w14:val="none"/>
    </w:rPr>
  </w:style>
  <w:style w:type="paragraph" w:styleId="Heading4">
    <w:name w:val="heading 4"/>
    <w:basedOn w:val="Normal"/>
    <w:next w:val="Normal"/>
    <w:link w:val="Heading4Char"/>
    <w:uiPriority w:val="9"/>
    <w:semiHidden/>
    <w:unhideWhenUsed/>
    <w:qFormat/>
    <w:rsid w:val="00D67978"/>
    <w:pPr>
      <w:keepNext/>
      <w:keepLines/>
      <w:spacing w:before="80" w:after="40"/>
      <w:outlineLvl w:val="3"/>
    </w:pPr>
    <w:rPr>
      <w:rFonts w:eastAsiaTheme="majorEastAsia" w:cstheme="majorBidi"/>
      <w:b/>
      <w:iCs/>
      <w:color w:val="2F5496" w:themeColor="accent1" w:themeShade="BF"/>
    </w:rPr>
  </w:style>
  <w:style w:type="paragraph" w:styleId="Heading5">
    <w:name w:val="heading 5"/>
    <w:basedOn w:val="Normal"/>
    <w:next w:val="Normal"/>
    <w:link w:val="Heading5Char"/>
    <w:uiPriority w:val="9"/>
    <w:semiHidden/>
    <w:unhideWhenUsed/>
    <w:qFormat/>
    <w:rsid w:val="000334A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334A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34A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34A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34A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F8F"/>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18"/>
    <w:rsid w:val="00A63F10"/>
    <w:rPr>
      <w:rFonts w:ascii="Times New Roman" w:eastAsiaTheme="majorEastAsia" w:hAnsi="Times New Roman"/>
      <w:b/>
      <w:color w:val="2F5496" w:themeColor="accent1" w:themeShade="BF"/>
      <w:sz w:val="28"/>
    </w:rPr>
  </w:style>
  <w:style w:type="character" w:customStyle="1" w:styleId="Heading3Char">
    <w:name w:val="Heading 3 Char"/>
    <w:basedOn w:val="DefaultParagraphFont"/>
    <w:link w:val="Heading3"/>
    <w:uiPriority w:val="9"/>
    <w:semiHidden/>
    <w:rsid w:val="00A63F10"/>
    <w:rPr>
      <w:rFonts w:ascii="Times New Roman" w:eastAsiaTheme="majorEastAsia" w:hAnsi="Times New Roman" w:cstheme="majorBidi"/>
      <w:b/>
      <w:color w:val="2F5496" w:themeColor="accent1" w:themeShade="BF"/>
      <w:kern w:val="0"/>
      <w:lang w:val="en-GB"/>
      <w14:ligatures w14:val="none"/>
    </w:rPr>
  </w:style>
  <w:style w:type="character" w:customStyle="1" w:styleId="Heading4Char">
    <w:name w:val="Heading 4 Char"/>
    <w:basedOn w:val="DefaultParagraphFont"/>
    <w:link w:val="Heading4"/>
    <w:uiPriority w:val="9"/>
    <w:semiHidden/>
    <w:rsid w:val="00D67978"/>
    <w:rPr>
      <w:rFonts w:ascii="Times New Roman" w:eastAsiaTheme="majorEastAsia" w:hAnsi="Times New Roman" w:cstheme="majorBidi"/>
      <w:b/>
      <w:iCs/>
      <w:color w:val="2F5496" w:themeColor="accent1" w:themeShade="BF"/>
    </w:rPr>
  </w:style>
  <w:style w:type="character" w:customStyle="1" w:styleId="Heading5Char">
    <w:name w:val="Heading 5 Char"/>
    <w:basedOn w:val="DefaultParagraphFont"/>
    <w:link w:val="Heading5"/>
    <w:uiPriority w:val="9"/>
    <w:semiHidden/>
    <w:rsid w:val="000334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3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4AA"/>
    <w:rPr>
      <w:rFonts w:eastAsiaTheme="majorEastAsia" w:cstheme="majorBidi"/>
      <w:color w:val="272727" w:themeColor="text1" w:themeTint="D8"/>
    </w:rPr>
  </w:style>
  <w:style w:type="paragraph" w:styleId="Title">
    <w:name w:val="Title"/>
    <w:basedOn w:val="Normal"/>
    <w:next w:val="Normal"/>
    <w:link w:val="TitleChar"/>
    <w:uiPriority w:val="10"/>
    <w:qFormat/>
    <w:rsid w:val="000334AA"/>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4A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4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334AA"/>
    <w:rPr>
      <w:rFonts w:ascii="Times New Roman" w:hAnsi="Times New Roman"/>
      <w:i/>
      <w:iCs/>
      <w:color w:val="404040" w:themeColor="text1" w:themeTint="BF"/>
    </w:rPr>
  </w:style>
  <w:style w:type="paragraph" w:styleId="ListParagraph">
    <w:name w:val="List Paragraph"/>
    <w:basedOn w:val="Normal"/>
    <w:uiPriority w:val="34"/>
    <w:qFormat/>
    <w:rsid w:val="000334AA"/>
    <w:pPr>
      <w:ind w:left="720"/>
      <w:contextualSpacing/>
    </w:pPr>
  </w:style>
  <w:style w:type="character" w:styleId="IntenseEmphasis">
    <w:name w:val="Intense Emphasis"/>
    <w:basedOn w:val="DefaultParagraphFont"/>
    <w:uiPriority w:val="21"/>
    <w:qFormat/>
    <w:rsid w:val="000334AA"/>
    <w:rPr>
      <w:i/>
      <w:iCs/>
      <w:color w:val="2F5496" w:themeColor="accent1" w:themeShade="BF"/>
    </w:rPr>
  </w:style>
  <w:style w:type="paragraph" w:styleId="IntenseQuote">
    <w:name w:val="Intense Quote"/>
    <w:basedOn w:val="Normal"/>
    <w:next w:val="Normal"/>
    <w:link w:val="IntenseQuoteChar"/>
    <w:uiPriority w:val="30"/>
    <w:qFormat/>
    <w:rsid w:val="000334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34AA"/>
    <w:rPr>
      <w:rFonts w:ascii="Times New Roman" w:hAnsi="Times New Roman"/>
      <w:i/>
      <w:iCs/>
      <w:color w:val="2F5496" w:themeColor="accent1" w:themeShade="BF"/>
    </w:rPr>
  </w:style>
  <w:style w:type="character" w:styleId="IntenseReference">
    <w:name w:val="Intense Reference"/>
    <w:basedOn w:val="DefaultParagraphFont"/>
    <w:uiPriority w:val="32"/>
    <w:qFormat/>
    <w:rsid w:val="000334AA"/>
    <w:rPr>
      <w:b/>
      <w:bCs/>
      <w:smallCaps/>
      <w:color w:val="2F5496" w:themeColor="accent1" w:themeShade="BF"/>
      <w:spacing w:val="5"/>
    </w:rPr>
  </w:style>
  <w:style w:type="paragraph" w:styleId="Header">
    <w:name w:val="header"/>
    <w:basedOn w:val="Normal"/>
    <w:link w:val="HeaderChar"/>
    <w:uiPriority w:val="99"/>
    <w:unhideWhenUsed/>
    <w:rsid w:val="004A477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A4770"/>
    <w:rPr>
      <w:rFonts w:ascii="Arial" w:hAnsi="Arial"/>
      <w:sz w:val="22"/>
    </w:rPr>
  </w:style>
  <w:style w:type="paragraph" w:styleId="Footer">
    <w:name w:val="footer"/>
    <w:basedOn w:val="Normal"/>
    <w:link w:val="FooterChar"/>
    <w:uiPriority w:val="99"/>
    <w:unhideWhenUsed/>
    <w:rsid w:val="004A477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A4770"/>
    <w:rPr>
      <w:rFonts w:ascii="Arial" w:hAnsi="Arial"/>
      <w:sz w:val="22"/>
    </w:rPr>
  </w:style>
  <w:style w:type="paragraph" w:styleId="TOCHeading">
    <w:name w:val="TOC Heading"/>
    <w:basedOn w:val="Heading1"/>
    <w:next w:val="Normal"/>
    <w:uiPriority w:val="39"/>
    <w:unhideWhenUsed/>
    <w:qFormat/>
    <w:rsid w:val="004A4770"/>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4A4770"/>
    <w:pPr>
      <w:spacing w:after="100"/>
    </w:pPr>
  </w:style>
  <w:style w:type="paragraph" w:styleId="TOC2">
    <w:name w:val="toc 2"/>
    <w:basedOn w:val="Normal"/>
    <w:next w:val="Normal"/>
    <w:autoRedefine/>
    <w:uiPriority w:val="39"/>
    <w:unhideWhenUsed/>
    <w:rsid w:val="004A4770"/>
    <w:pPr>
      <w:spacing w:after="100"/>
      <w:ind w:left="220"/>
    </w:pPr>
  </w:style>
  <w:style w:type="character" w:styleId="Hyperlink">
    <w:name w:val="Hyperlink"/>
    <w:basedOn w:val="DefaultParagraphFont"/>
    <w:uiPriority w:val="99"/>
    <w:unhideWhenUsed/>
    <w:rsid w:val="004A47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1315C-CBC0-4CF9-BAA3-94AAF8812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2558</Words>
  <Characters>14582</Characters>
  <Application>Microsoft Office Word</Application>
  <DocSecurity>0</DocSecurity>
  <Lines>121</Lines>
  <Paragraphs>34</Paragraphs>
  <ScaleCrop>false</ScaleCrop>
  <Company/>
  <LinksUpToDate>false</LinksUpToDate>
  <CharactersWithSpaces>17106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2026-04-10T13:26:00Z</dcterms:created>
  <dcterms:modified xsi:type="dcterms:W3CDTF">2026-04-12T18:17:00Z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c135a042-3242-4942-8f23-d8e89aff860f</vt:lpwstr>
  </property>
</Properties>
</file>