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F443A3C" w14:textId="77777777" w:rsidR="00716CBA" w:rsidRPr="00995756" w:rsidRDefault="00716CBA" w:rsidP="00793D91">
      <w:pPr>
        <w:spacing w:line="360" w:lineRule="auto"/>
        <w:jc w:val="center"/>
        <w:rPr>
          <w:rFonts w:ascii="Arial" w:hAnsi="Arial" w:cs="Arial"/>
          <w:b/>
          <w:bCs/>
          <w:sz w:val="22"/>
          <w:szCs w:val="22"/>
        </w:rPr>
      </w:pPr>
      <w:r w:rsidRPr="00995756">
        <w:rPr>
          <w:rFonts w:ascii="Arial" w:hAnsi="Arial" w:cs="Arial"/>
          <w:noProof/>
          <w:sz w:val="22"/>
          <w:szCs w:val="22"/>
        </w:rPr>
        <w:drawing>
          <wp:inline distT="0" distB="0" distL="0" distR="0" wp14:anchorId="1A688B14" wp14:editId="659EECF1">
            <wp:extent cx="2787650" cy="1162050"/>
            <wp:effectExtent l="0" t="0" r="0" b="0"/>
            <wp:docPr id="48869010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787650" cy="1162050"/>
                    </a:xfrm>
                    <a:prstGeom prst="rect">
                      <a:avLst/>
                    </a:prstGeom>
                    <a:noFill/>
                    <a:ln>
                      <a:noFill/>
                    </a:ln>
                  </pic:spPr>
                </pic:pic>
              </a:graphicData>
            </a:graphic>
          </wp:inline>
        </w:drawing>
      </w:r>
    </w:p>
    <w:p w14:paraId="777AFC4A" w14:textId="0E9F89A2" w:rsidR="00716CBA" w:rsidRPr="00995756" w:rsidRDefault="00716CBA" w:rsidP="00793D91">
      <w:pPr>
        <w:spacing w:line="360" w:lineRule="auto"/>
        <w:jc w:val="both"/>
        <w:rPr>
          <w:rFonts w:ascii="Arial" w:hAnsi="Arial" w:cs="Arial"/>
          <w:b/>
          <w:bCs/>
          <w:sz w:val="22"/>
          <w:szCs w:val="22"/>
        </w:rPr>
      </w:pPr>
    </w:p>
    <w:p w14:paraId="442DA3AF" w14:textId="196FCC71" w:rsidR="00716CBA" w:rsidRPr="00995756" w:rsidRDefault="00716CBA" w:rsidP="00793D91">
      <w:pPr>
        <w:spacing w:line="360" w:lineRule="auto"/>
        <w:jc w:val="both"/>
        <w:rPr>
          <w:rFonts w:ascii="Arial" w:hAnsi="Arial" w:cs="Arial"/>
          <w:b/>
          <w:bCs/>
          <w:sz w:val="22"/>
          <w:szCs w:val="22"/>
        </w:rPr>
      </w:pPr>
    </w:p>
    <w:tbl>
      <w:tblPr>
        <w:tblStyle w:val="TableGrid"/>
        <w:tblpPr w:leftFromText="180" w:rightFromText="180" w:horzAnchor="margin" w:tblpXSpec="center" w:tblpY="3078"/>
        <w:tblW w:w="0" w:type="auto"/>
        <w:tblLook w:val="04A0" w:firstRow="1" w:lastRow="0" w:firstColumn="1" w:lastColumn="0" w:noHBand="0" w:noVBand="1"/>
      </w:tblPr>
      <w:tblGrid>
        <w:gridCol w:w="7910"/>
      </w:tblGrid>
      <w:tr w:rsidR="00716CBA" w:rsidRPr="00995756" w14:paraId="1CB10625" w14:textId="77777777" w:rsidTr="008A3254">
        <w:tc>
          <w:tcPr>
            <w:tcW w:w="7910" w:type="dxa"/>
            <w:tcBorders>
              <w:top w:val="single" w:sz="4" w:space="0" w:color="auto"/>
              <w:left w:val="single" w:sz="4" w:space="0" w:color="auto"/>
              <w:bottom w:val="single" w:sz="4" w:space="0" w:color="auto"/>
              <w:right w:val="single" w:sz="4" w:space="0" w:color="auto"/>
            </w:tcBorders>
            <w:hideMark/>
          </w:tcPr>
          <w:p w14:paraId="25ED53B5" w14:textId="03F78959" w:rsidR="00716CBA" w:rsidRPr="00995756" w:rsidRDefault="00716CBA" w:rsidP="00793D91">
            <w:pPr>
              <w:spacing w:after="160" w:line="360" w:lineRule="auto"/>
              <w:jc w:val="both"/>
              <w:rPr>
                <w:rFonts w:ascii="Arial" w:hAnsi="Arial" w:cs="Arial"/>
                <w:b/>
                <w:bCs/>
                <w:sz w:val="22"/>
                <w:szCs w:val="22"/>
              </w:rPr>
            </w:pPr>
            <w:proofErr w:type="gramStart"/>
            <w:r w:rsidRPr="00995756">
              <w:rPr>
                <w:rFonts w:ascii="Arial" w:hAnsi="Arial" w:cs="Arial"/>
                <w:b/>
                <w:bCs/>
                <w:sz w:val="22"/>
                <w:szCs w:val="22"/>
              </w:rPr>
              <w:t>Name :</w:t>
            </w:r>
            <w:proofErr w:type="gramEnd"/>
            <w:r w:rsidR="00397B88">
              <w:rPr>
                <w:rFonts w:ascii="Arial" w:hAnsi="Arial" w:cs="Arial"/>
                <w:b/>
                <w:bCs/>
                <w:sz w:val="22"/>
                <w:szCs w:val="22"/>
              </w:rPr>
              <w:t xml:space="preserve">     </w:t>
            </w:r>
            <w:proofErr w:type="gramStart"/>
            <w:r w:rsidR="00397B88">
              <w:rPr>
                <w:rFonts w:ascii="Arial" w:hAnsi="Arial" w:cs="Arial"/>
                <w:b/>
                <w:bCs/>
                <w:sz w:val="22"/>
                <w:szCs w:val="22"/>
              </w:rPr>
              <w:t xml:space="preserve">AZHAR  </w:t>
            </w:r>
            <w:proofErr w:type="spellStart"/>
            <w:r w:rsidR="00397B88">
              <w:rPr>
                <w:rFonts w:ascii="Arial" w:hAnsi="Arial" w:cs="Arial"/>
                <w:b/>
                <w:bCs/>
                <w:sz w:val="22"/>
                <w:szCs w:val="22"/>
              </w:rPr>
              <w:t>hUSSAIN</w:t>
            </w:r>
            <w:proofErr w:type="spellEnd"/>
            <w:proofErr w:type="gramEnd"/>
          </w:p>
        </w:tc>
      </w:tr>
      <w:tr w:rsidR="00716CBA" w:rsidRPr="00995756" w14:paraId="5C4758D0" w14:textId="77777777" w:rsidTr="008A3254">
        <w:tc>
          <w:tcPr>
            <w:tcW w:w="7910" w:type="dxa"/>
            <w:tcBorders>
              <w:top w:val="single" w:sz="4" w:space="0" w:color="auto"/>
              <w:left w:val="single" w:sz="4" w:space="0" w:color="auto"/>
              <w:bottom w:val="single" w:sz="4" w:space="0" w:color="auto"/>
              <w:right w:val="single" w:sz="4" w:space="0" w:color="auto"/>
            </w:tcBorders>
            <w:hideMark/>
          </w:tcPr>
          <w:p w14:paraId="4E45868B" w14:textId="7C6C478D" w:rsidR="00716CBA" w:rsidRPr="00995756" w:rsidRDefault="00716CBA" w:rsidP="00793D91">
            <w:pPr>
              <w:spacing w:after="160" w:line="360" w:lineRule="auto"/>
              <w:jc w:val="both"/>
              <w:rPr>
                <w:rFonts w:ascii="Arial" w:hAnsi="Arial" w:cs="Arial"/>
                <w:b/>
                <w:bCs/>
                <w:sz w:val="22"/>
                <w:szCs w:val="22"/>
              </w:rPr>
            </w:pPr>
            <w:r w:rsidRPr="00995756">
              <w:rPr>
                <w:rFonts w:ascii="Arial" w:hAnsi="Arial" w:cs="Arial"/>
                <w:b/>
                <w:bCs/>
                <w:sz w:val="22"/>
                <w:szCs w:val="22"/>
              </w:rPr>
              <w:t>Student no :</w:t>
            </w:r>
            <w:r w:rsidR="00397B88">
              <w:rPr>
                <w:rFonts w:ascii="Arial" w:hAnsi="Arial" w:cs="Arial"/>
                <w:b/>
                <w:bCs/>
                <w:sz w:val="22"/>
                <w:szCs w:val="22"/>
              </w:rPr>
              <w:t xml:space="preserve">  2512279</w:t>
            </w:r>
          </w:p>
        </w:tc>
      </w:tr>
      <w:tr w:rsidR="00716CBA" w:rsidRPr="00995756" w14:paraId="4C441989" w14:textId="77777777" w:rsidTr="008A3254">
        <w:tc>
          <w:tcPr>
            <w:tcW w:w="7910" w:type="dxa"/>
            <w:tcBorders>
              <w:top w:val="single" w:sz="4" w:space="0" w:color="auto"/>
              <w:left w:val="single" w:sz="4" w:space="0" w:color="auto"/>
              <w:bottom w:val="single" w:sz="4" w:space="0" w:color="auto"/>
              <w:right w:val="single" w:sz="4" w:space="0" w:color="auto"/>
            </w:tcBorders>
            <w:hideMark/>
          </w:tcPr>
          <w:p w14:paraId="382706FE" w14:textId="2782CD57" w:rsidR="00716CBA" w:rsidRPr="00995756" w:rsidRDefault="00716CBA" w:rsidP="00793D91">
            <w:pPr>
              <w:spacing w:after="160" w:line="360" w:lineRule="auto"/>
              <w:jc w:val="both"/>
              <w:rPr>
                <w:rFonts w:ascii="Arial" w:hAnsi="Arial" w:cs="Arial"/>
                <w:b/>
                <w:bCs/>
                <w:sz w:val="22"/>
                <w:szCs w:val="22"/>
              </w:rPr>
            </w:pPr>
            <w:r w:rsidRPr="00995756">
              <w:rPr>
                <w:rFonts w:ascii="Arial" w:hAnsi="Arial" w:cs="Arial"/>
                <w:b/>
                <w:bCs/>
                <w:sz w:val="22"/>
                <w:szCs w:val="22"/>
              </w:rPr>
              <w:t xml:space="preserve">Module :      </w:t>
            </w:r>
            <w:r w:rsidR="00443324" w:rsidRPr="00995756">
              <w:rPr>
                <w:rFonts w:ascii="Arial" w:hAnsi="Arial" w:cs="Arial"/>
                <w:b/>
                <w:sz w:val="22"/>
                <w:szCs w:val="22"/>
              </w:rPr>
              <w:t>Introduction to Public Health</w:t>
            </w:r>
          </w:p>
        </w:tc>
      </w:tr>
      <w:tr w:rsidR="00716CBA" w:rsidRPr="00995756" w14:paraId="3AF5C091" w14:textId="77777777" w:rsidTr="008A3254">
        <w:tc>
          <w:tcPr>
            <w:tcW w:w="7910" w:type="dxa"/>
            <w:tcBorders>
              <w:top w:val="single" w:sz="4" w:space="0" w:color="auto"/>
              <w:left w:val="single" w:sz="4" w:space="0" w:color="auto"/>
              <w:bottom w:val="single" w:sz="4" w:space="0" w:color="auto"/>
              <w:right w:val="single" w:sz="4" w:space="0" w:color="auto"/>
            </w:tcBorders>
            <w:hideMark/>
          </w:tcPr>
          <w:p w14:paraId="6B947FBF" w14:textId="1E889DF4" w:rsidR="00716CBA" w:rsidRPr="00995756" w:rsidRDefault="00716CBA" w:rsidP="00793D91">
            <w:pPr>
              <w:spacing w:after="160" w:line="360" w:lineRule="auto"/>
              <w:jc w:val="both"/>
              <w:rPr>
                <w:rFonts w:ascii="Arial" w:hAnsi="Arial" w:cs="Arial"/>
                <w:b/>
                <w:bCs/>
                <w:sz w:val="22"/>
                <w:szCs w:val="22"/>
              </w:rPr>
            </w:pPr>
            <w:r w:rsidRPr="00995756">
              <w:rPr>
                <w:rFonts w:ascii="Arial" w:hAnsi="Arial" w:cs="Arial"/>
                <w:b/>
                <w:bCs/>
                <w:sz w:val="22"/>
                <w:szCs w:val="22"/>
              </w:rPr>
              <w:t xml:space="preserve">Module code :    </w:t>
            </w:r>
            <w:r w:rsidR="00EE3227" w:rsidRPr="00995756">
              <w:rPr>
                <w:rFonts w:ascii="Arial" w:hAnsi="Arial" w:cs="Arial"/>
                <w:b/>
                <w:sz w:val="22"/>
                <w:szCs w:val="22"/>
              </w:rPr>
              <w:t>LCHS 4008</w:t>
            </w:r>
          </w:p>
        </w:tc>
      </w:tr>
      <w:tr w:rsidR="0018653A" w:rsidRPr="00995756" w14:paraId="2B545CBC" w14:textId="77777777" w:rsidTr="008A3254">
        <w:tc>
          <w:tcPr>
            <w:tcW w:w="7910" w:type="dxa"/>
            <w:tcBorders>
              <w:top w:val="single" w:sz="4" w:space="0" w:color="auto"/>
              <w:left w:val="single" w:sz="4" w:space="0" w:color="auto"/>
              <w:bottom w:val="single" w:sz="4" w:space="0" w:color="auto"/>
              <w:right w:val="single" w:sz="4" w:space="0" w:color="auto"/>
            </w:tcBorders>
          </w:tcPr>
          <w:p w14:paraId="7BE21534" w14:textId="5C65D2C8" w:rsidR="00AA79CB" w:rsidRPr="00995756" w:rsidRDefault="00AA79CB" w:rsidP="00793D91">
            <w:pPr>
              <w:spacing w:line="360" w:lineRule="auto"/>
              <w:jc w:val="both"/>
              <w:rPr>
                <w:rFonts w:ascii="Arial" w:hAnsi="Arial" w:cs="Arial"/>
                <w:sz w:val="22"/>
                <w:szCs w:val="22"/>
              </w:rPr>
            </w:pPr>
            <w:r w:rsidRPr="00995756">
              <w:rPr>
                <w:rFonts w:ascii="Arial" w:hAnsi="Arial" w:cs="Arial"/>
                <w:b/>
                <w:sz w:val="22"/>
                <w:szCs w:val="22"/>
              </w:rPr>
              <w:t>Lecturer:</w:t>
            </w:r>
            <w:r w:rsidR="000877D6" w:rsidRPr="00995756">
              <w:rPr>
                <w:rFonts w:ascii="Arial" w:hAnsi="Arial" w:cs="Arial"/>
                <w:b/>
                <w:sz w:val="22"/>
                <w:szCs w:val="22"/>
              </w:rPr>
              <w:t xml:space="preserve"> </w:t>
            </w:r>
            <w:r w:rsidR="00231AED" w:rsidRPr="00995756">
              <w:rPr>
                <w:rFonts w:ascii="Arial" w:hAnsi="Arial" w:cs="Arial"/>
                <w:b/>
                <w:sz w:val="22"/>
                <w:szCs w:val="22"/>
              </w:rPr>
              <w:t>Gillian Weaver (Module Lead)</w:t>
            </w:r>
          </w:p>
        </w:tc>
      </w:tr>
      <w:tr w:rsidR="00716CBA" w:rsidRPr="00995756" w14:paraId="11AFA563" w14:textId="77777777" w:rsidTr="008A3254">
        <w:tc>
          <w:tcPr>
            <w:tcW w:w="7910" w:type="dxa"/>
            <w:tcBorders>
              <w:top w:val="single" w:sz="4" w:space="0" w:color="auto"/>
              <w:left w:val="single" w:sz="4" w:space="0" w:color="auto"/>
              <w:bottom w:val="single" w:sz="4" w:space="0" w:color="auto"/>
              <w:right w:val="single" w:sz="4" w:space="0" w:color="auto"/>
            </w:tcBorders>
            <w:hideMark/>
          </w:tcPr>
          <w:p w14:paraId="00E95006" w14:textId="28333368" w:rsidR="00716CBA" w:rsidRPr="00995756" w:rsidRDefault="00716CBA" w:rsidP="00793D91">
            <w:pPr>
              <w:pStyle w:val="TableParagraph"/>
              <w:spacing w:line="360" w:lineRule="auto"/>
              <w:ind w:left="40"/>
              <w:jc w:val="both"/>
              <w:rPr>
                <w:b/>
                <w:bCs/>
              </w:rPr>
            </w:pPr>
            <w:r w:rsidRPr="00995756">
              <w:rPr>
                <w:b/>
                <w:bCs/>
              </w:rPr>
              <w:t xml:space="preserve">Assignment Title :  </w:t>
            </w:r>
            <w:r w:rsidR="0074483F" w:rsidRPr="00995756">
              <w:rPr>
                <w:b/>
                <w:bCs/>
              </w:rPr>
              <w:t>Assessment</w:t>
            </w:r>
            <w:r w:rsidR="0074483F" w:rsidRPr="00995756">
              <w:rPr>
                <w:b/>
                <w:bCs/>
                <w:spacing w:val="-9"/>
              </w:rPr>
              <w:t xml:space="preserve"> </w:t>
            </w:r>
            <w:r w:rsidR="0074483F" w:rsidRPr="00995756">
              <w:rPr>
                <w:b/>
                <w:bCs/>
              </w:rPr>
              <w:t>2</w:t>
            </w:r>
            <w:r w:rsidR="0074483F" w:rsidRPr="00995756">
              <w:rPr>
                <w:b/>
                <w:bCs/>
                <w:spacing w:val="-11"/>
              </w:rPr>
              <w:t xml:space="preserve"> </w:t>
            </w:r>
            <w:r w:rsidR="0074483F" w:rsidRPr="00995756">
              <w:rPr>
                <w:b/>
                <w:bCs/>
                <w:spacing w:val="-10"/>
              </w:rPr>
              <w:t>-</w:t>
            </w:r>
            <w:r w:rsidR="00671F44" w:rsidRPr="00995756">
              <w:rPr>
                <w:b/>
                <w:bCs/>
                <w:spacing w:val="-10"/>
              </w:rPr>
              <w:t xml:space="preserve"> </w:t>
            </w:r>
            <w:r w:rsidR="0074483F" w:rsidRPr="00995756">
              <w:rPr>
                <w:b/>
                <w:bCs/>
                <w:spacing w:val="-2"/>
              </w:rPr>
              <w:t>Report on a Health Issue</w:t>
            </w:r>
          </w:p>
        </w:tc>
      </w:tr>
    </w:tbl>
    <w:p w14:paraId="2699900E" w14:textId="77777777" w:rsidR="00CE5BFF" w:rsidRPr="00995756" w:rsidRDefault="00CE5BFF" w:rsidP="00793D91">
      <w:pPr>
        <w:spacing w:line="360" w:lineRule="auto"/>
        <w:jc w:val="both"/>
        <w:rPr>
          <w:rFonts w:ascii="Arial" w:hAnsi="Arial" w:cs="Arial"/>
          <w:sz w:val="22"/>
          <w:szCs w:val="22"/>
        </w:rPr>
      </w:pPr>
    </w:p>
    <w:p w14:paraId="6557C4C7" w14:textId="73250658" w:rsidR="0056371E" w:rsidRPr="00995756" w:rsidRDefault="0056371E" w:rsidP="00793D91">
      <w:pPr>
        <w:spacing w:line="360" w:lineRule="auto"/>
        <w:jc w:val="both"/>
        <w:rPr>
          <w:rFonts w:ascii="Arial" w:hAnsi="Arial" w:cs="Arial"/>
          <w:sz w:val="22"/>
          <w:szCs w:val="22"/>
        </w:rPr>
      </w:pPr>
      <w:r w:rsidRPr="00995756">
        <w:rPr>
          <w:rFonts w:ascii="Arial" w:hAnsi="Arial" w:cs="Arial"/>
          <w:sz w:val="22"/>
          <w:szCs w:val="22"/>
        </w:rPr>
        <w:br w:type="page"/>
      </w:r>
    </w:p>
    <w:sdt>
      <w:sdtPr>
        <w:rPr>
          <w:rFonts w:ascii="Arial" w:hAnsi="Arial" w:cs="Arial"/>
        </w:rPr>
        <w:id w:val="1794550816"/>
        <w:docPartObj>
          <w:docPartGallery w:val="Table of Contents"/>
          <w:docPartUnique/>
        </w:docPartObj>
      </w:sdtPr>
      <w:sdtEndPr>
        <w:rPr>
          <w:b/>
          <w:bCs/>
          <w:noProof/>
        </w:rPr>
      </w:sdtEndPr>
      <w:sdtContent>
        <w:p w14:paraId="152F7C78" w14:textId="77777777" w:rsidR="00995756" w:rsidRPr="001539D7" w:rsidRDefault="00995756" w:rsidP="00793D91">
          <w:pPr>
            <w:spacing w:line="360" w:lineRule="auto"/>
            <w:jc w:val="both"/>
            <w:rPr>
              <w:rFonts w:ascii="Arial" w:hAnsi="Arial" w:cs="Arial"/>
              <w:b/>
              <w:bCs/>
              <w:sz w:val="22"/>
              <w:szCs w:val="22"/>
            </w:rPr>
          </w:pPr>
          <w:r w:rsidRPr="001539D7">
            <w:rPr>
              <w:rFonts w:ascii="Arial" w:hAnsi="Arial" w:cs="Arial"/>
              <w:b/>
              <w:bCs/>
              <w:sz w:val="22"/>
              <w:szCs w:val="22"/>
            </w:rPr>
            <w:t>Table of Contents</w:t>
          </w:r>
        </w:p>
        <w:p w14:paraId="49B2F0E5" w14:textId="77777777" w:rsidR="00995756" w:rsidRPr="001539D7" w:rsidRDefault="00995756" w:rsidP="00793D91">
          <w:pPr>
            <w:pStyle w:val="TOC1"/>
            <w:tabs>
              <w:tab w:val="right" w:leader="dot" w:pos="9350"/>
            </w:tabs>
            <w:spacing w:line="360" w:lineRule="auto"/>
            <w:rPr>
              <w:rFonts w:ascii="Arial" w:hAnsi="Arial" w:cs="Arial"/>
              <w:noProof/>
            </w:rPr>
          </w:pPr>
          <w:r w:rsidRPr="001539D7">
            <w:rPr>
              <w:rFonts w:ascii="Arial" w:hAnsi="Arial" w:cs="Arial"/>
            </w:rPr>
            <w:fldChar w:fldCharType="begin"/>
          </w:r>
          <w:r w:rsidRPr="001539D7">
            <w:rPr>
              <w:rFonts w:ascii="Arial" w:hAnsi="Arial" w:cs="Arial"/>
            </w:rPr>
            <w:instrText xml:space="preserve"> TOC \o "1-3" \h \z \u </w:instrText>
          </w:r>
          <w:r w:rsidRPr="001539D7">
            <w:rPr>
              <w:rFonts w:ascii="Arial" w:hAnsi="Arial" w:cs="Arial"/>
            </w:rPr>
            <w:fldChar w:fldCharType="separate"/>
          </w:r>
          <w:hyperlink w:anchor="_Toc222994218" w:history="1">
            <w:r w:rsidRPr="001539D7">
              <w:rPr>
                <w:rStyle w:val="Hyperlink"/>
                <w:rFonts w:ascii="Arial" w:hAnsi="Arial" w:cs="Arial"/>
                <w:b/>
                <w:noProof/>
              </w:rPr>
              <w:t>1. Introduction</w:t>
            </w:r>
            <w:r w:rsidRPr="001539D7">
              <w:rPr>
                <w:rFonts w:ascii="Arial" w:hAnsi="Arial" w:cs="Arial"/>
                <w:noProof/>
                <w:webHidden/>
              </w:rPr>
              <w:tab/>
            </w:r>
            <w:r w:rsidRPr="001539D7">
              <w:rPr>
                <w:rFonts w:ascii="Arial" w:hAnsi="Arial" w:cs="Arial"/>
                <w:noProof/>
                <w:webHidden/>
              </w:rPr>
              <w:fldChar w:fldCharType="begin"/>
            </w:r>
            <w:r w:rsidRPr="001539D7">
              <w:rPr>
                <w:rFonts w:ascii="Arial" w:hAnsi="Arial" w:cs="Arial"/>
                <w:noProof/>
                <w:webHidden/>
              </w:rPr>
              <w:instrText xml:space="preserve"> PAGEREF _Toc222994218 \h </w:instrText>
            </w:r>
            <w:r w:rsidRPr="001539D7">
              <w:rPr>
                <w:rFonts w:ascii="Arial" w:hAnsi="Arial" w:cs="Arial"/>
                <w:noProof/>
                <w:webHidden/>
              </w:rPr>
            </w:r>
            <w:r w:rsidRPr="001539D7">
              <w:rPr>
                <w:rFonts w:ascii="Arial" w:hAnsi="Arial" w:cs="Arial"/>
                <w:noProof/>
                <w:webHidden/>
              </w:rPr>
              <w:fldChar w:fldCharType="separate"/>
            </w:r>
            <w:r w:rsidR="00793D91">
              <w:rPr>
                <w:rFonts w:ascii="Arial" w:hAnsi="Arial" w:cs="Arial"/>
                <w:noProof/>
                <w:webHidden/>
              </w:rPr>
              <w:t>3</w:t>
            </w:r>
            <w:r w:rsidRPr="001539D7">
              <w:rPr>
                <w:rFonts w:ascii="Arial" w:hAnsi="Arial" w:cs="Arial"/>
                <w:noProof/>
                <w:webHidden/>
              </w:rPr>
              <w:fldChar w:fldCharType="end"/>
            </w:r>
          </w:hyperlink>
        </w:p>
        <w:p w14:paraId="70D04AFE" w14:textId="77777777" w:rsidR="00995756" w:rsidRPr="001539D7" w:rsidRDefault="00995756" w:rsidP="00793D91">
          <w:pPr>
            <w:pStyle w:val="TOC1"/>
            <w:tabs>
              <w:tab w:val="right" w:leader="dot" w:pos="9350"/>
            </w:tabs>
            <w:spacing w:line="360" w:lineRule="auto"/>
            <w:rPr>
              <w:rFonts w:ascii="Arial" w:hAnsi="Arial" w:cs="Arial"/>
              <w:noProof/>
            </w:rPr>
          </w:pPr>
          <w:hyperlink w:anchor="_Toc222994219" w:history="1">
            <w:r w:rsidRPr="001539D7">
              <w:rPr>
                <w:rStyle w:val="Hyperlink"/>
                <w:rFonts w:ascii="Arial" w:hAnsi="Arial" w:cs="Arial"/>
                <w:b/>
                <w:noProof/>
              </w:rPr>
              <w:t>2. Main Body</w:t>
            </w:r>
            <w:r w:rsidRPr="001539D7">
              <w:rPr>
                <w:rFonts w:ascii="Arial" w:hAnsi="Arial" w:cs="Arial"/>
                <w:noProof/>
                <w:webHidden/>
              </w:rPr>
              <w:tab/>
            </w:r>
            <w:r w:rsidRPr="001539D7">
              <w:rPr>
                <w:rFonts w:ascii="Arial" w:hAnsi="Arial" w:cs="Arial"/>
                <w:noProof/>
                <w:webHidden/>
              </w:rPr>
              <w:fldChar w:fldCharType="begin"/>
            </w:r>
            <w:r w:rsidRPr="001539D7">
              <w:rPr>
                <w:rFonts w:ascii="Arial" w:hAnsi="Arial" w:cs="Arial"/>
                <w:noProof/>
                <w:webHidden/>
              </w:rPr>
              <w:instrText xml:space="preserve"> PAGEREF _Toc222994219 \h </w:instrText>
            </w:r>
            <w:r w:rsidRPr="001539D7">
              <w:rPr>
                <w:rFonts w:ascii="Arial" w:hAnsi="Arial" w:cs="Arial"/>
                <w:noProof/>
                <w:webHidden/>
              </w:rPr>
            </w:r>
            <w:r w:rsidRPr="001539D7">
              <w:rPr>
                <w:rFonts w:ascii="Arial" w:hAnsi="Arial" w:cs="Arial"/>
                <w:noProof/>
                <w:webHidden/>
              </w:rPr>
              <w:fldChar w:fldCharType="separate"/>
            </w:r>
            <w:r w:rsidR="00793D91">
              <w:rPr>
                <w:rFonts w:ascii="Arial" w:hAnsi="Arial" w:cs="Arial"/>
                <w:noProof/>
                <w:webHidden/>
              </w:rPr>
              <w:t>3</w:t>
            </w:r>
            <w:r w:rsidRPr="001539D7">
              <w:rPr>
                <w:rFonts w:ascii="Arial" w:hAnsi="Arial" w:cs="Arial"/>
                <w:noProof/>
                <w:webHidden/>
              </w:rPr>
              <w:fldChar w:fldCharType="end"/>
            </w:r>
          </w:hyperlink>
        </w:p>
        <w:p w14:paraId="01D9EF42" w14:textId="315DCD92" w:rsidR="00995756" w:rsidRPr="001539D7" w:rsidRDefault="00995756" w:rsidP="00793D91">
          <w:pPr>
            <w:pStyle w:val="TOC1"/>
            <w:tabs>
              <w:tab w:val="right" w:leader="dot" w:pos="9350"/>
            </w:tabs>
            <w:spacing w:line="360" w:lineRule="auto"/>
            <w:rPr>
              <w:rFonts w:ascii="Arial" w:hAnsi="Arial" w:cs="Arial"/>
              <w:noProof/>
            </w:rPr>
          </w:pPr>
          <w:r w:rsidRPr="001539D7">
            <w:rPr>
              <w:rStyle w:val="Hyperlink"/>
              <w:rFonts w:ascii="Arial" w:hAnsi="Arial" w:cs="Arial"/>
              <w:noProof/>
              <w:u w:val="none"/>
            </w:rPr>
            <w:t xml:space="preserve">   </w:t>
          </w:r>
          <w:hyperlink w:anchor="_Toc222994220" w:history="1">
            <w:r w:rsidRPr="001539D7">
              <w:rPr>
                <w:rStyle w:val="Hyperlink"/>
                <w:rFonts w:ascii="Arial" w:hAnsi="Arial" w:cs="Arial"/>
                <w:noProof/>
              </w:rPr>
              <w:t>2.1 Measurement and Monitoring</w:t>
            </w:r>
            <w:r w:rsidRPr="001539D7">
              <w:rPr>
                <w:rFonts w:ascii="Arial" w:hAnsi="Arial" w:cs="Arial"/>
                <w:noProof/>
                <w:webHidden/>
              </w:rPr>
              <w:tab/>
            </w:r>
            <w:r w:rsidRPr="001539D7">
              <w:rPr>
                <w:rFonts w:ascii="Arial" w:hAnsi="Arial" w:cs="Arial"/>
                <w:noProof/>
                <w:webHidden/>
              </w:rPr>
              <w:fldChar w:fldCharType="begin"/>
            </w:r>
            <w:r w:rsidRPr="001539D7">
              <w:rPr>
                <w:rFonts w:ascii="Arial" w:hAnsi="Arial" w:cs="Arial"/>
                <w:noProof/>
                <w:webHidden/>
              </w:rPr>
              <w:instrText xml:space="preserve"> PAGEREF _Toc222994220 \h </w:instrText>
            </w:r>
            <w:r w:rsidRPr="001539D7">
              <w:rPr>
                <w:rFonts w:ascii="Arial" w:hAnsi="Arial" w:cs="Arial"/>
                <w:noProof/>
                <w:webHidden/>
              </w:rPr>
            </w:r>
            <w:r w:rsidRPr="001539D7">
              <w:rPr>
                <w:rFonts w:ascii="Arial" w:hAnsi="Arial" w:cs="Arial"/>
                <w:noProof/>
                <w:webHidden/>
              </w:rPr>
              <w:fldChar w:fldCharType="separate"/>
            </w:r>
            <w:r w:rsidR="00793D91">
              <w:rPr>
                <w:rFonts w:ascii="Arial" w:hAnsi="Arial" w:cs="Arial"/>
                <w:noProof/>
                <w:webHidden/>
              </w:rPr>
              <w:t>3</w:t>
            </w:r>
            <w:r w:rsidRPr="001539D7">
              <w:rPr>
                <w:rFonts w:ascii="Arial" w:hAnsi="Arial" w:cs="Arial"/>
                <w:noProof/>
                <w:webHidden/>
              </w:rPr>
              <w:fldChar w:fldCharType="end"/>
            </w:r>
          </w:hyperlink>
        </w:p>
        <w:p w14:paraId="20BC698E" w14:textId="657C9892" w:rsidR="00995756" w:rsidRPr="001539D7" w:rsidRDefault="00995756" w:rsidP="00793D91">
          <w:pPr>
            <w:pStyle w:val="TOC1"/>
            <w:tabs>
              <w:tab w:val="right" w:leader="dot" w:pos="9350"/>
            </w:tabs>
            <w:spacing w:line="360" w:lineRule="auto"/>
            <w:rPr>
              <w:rFonts w:ascii="Arial" w:hAnsi="Arial" w:cs="Arial"/>
              <w:noProof/>
            </w:rPr>
          </w:pPr>
          <w:r w:rsidRPr="001539D7">
            <w:rPr>
              <w:rStyle w:val="Hyperlink"/>
              <w:rFonts w:ascii="Arial" w:hAnsi="Arial" w:cs="Arial"/>
              <w:noProof/>
              <w:u w:val="none"/>
            </w:rPr>
            <w:t xml:space="preserve">   </w:t>
          </w:r>
          <w:hyperlink w:anchor="_Toc222994221" w:history="1">
            <w:r w:rsidRPr="001539D7">
              <w:rPr>
                <w:rStyle w:val="Hyperlink"/>
                <w:rFonts w:ascii="Arial" w:hAnsi="Arial" w:cs="Arial"/>
                <w:noProof/>
              </w:rPr>
              <w:t>2.2 Disease Control</w:t>
            </w:r>
            <w:r w:rsidRPr="001539D7">
              <w:rPr>
                <w:rFonts w:ascii="Arial" w:hAnsi="Arial" w:cs="Arial"/>
                <w:noProof/>
                <w:webHidden/>
              </w:rPr>
              <w:tab/>
            </w:r>
            <w:r w:rsidRPr="001539D7">
              <w:rPr>
                <w:rFonts w:ascii="Arial" w:hAnsi="Arial" w:cs="Arial"/>
                <w:noProof/>
                <w:webHidden/>
              </w:rPr>
              <w:fldChar w:fldCharType="begin"/>
            </w:r>
            <w:r w:rsidRPr="001539D7">
              <w:rPr>
                <w:rFonts w:ascii="Arial" w:hAnsi="Arial" w:cs="Arial"/>
                <w:noProof/>
                <w:webHidden/>
              </w:rPr>
              <w:instrText xml:space="preserve"> PAGEREF _Toc222994221 \h </w:instrText>
            </w:r>
            <w:r w:rsidRPr="001539D7">
              <w:rPr>
                <w:rFonts w:ascii="Arial" w:hAnsi="Arial" w:cs="Arial"/>
                <w:noProof/>
                <w:webHidden/>
              </w:rPr>
            </w:r>
            <w:r w:rsidRPr="001539D7">
              <w:rPr>
                <w:rFonts w:ascii="Arial" w:hAnsi="Arial" w:cs="Arial"/>
                <w:noProof/>
                <w:webHidden/>
              </w:rPr>
              <w:fldChar w:fldCharType="separate"/>
            </w:r>
            <w:r w:rsidR="00793D91">
              <w:rPr>
                <w:rFonts w:ascii="Arial" w:hAnsi="Arial" w:cs="Arial"/>
                <w:noProof/>
                <w:webHidden/>
              </w:rPr>
              <w:t>4</w:t>
            </w:r>
            <w:r w:rsidRPr="001539D7">
              <w:rPr>
                <w:rFonts w:ascii="Arial" w:hAnsi="Arial" w:cs="Arial"/>
                <w:noProof/>
                <w:webHidden/>
              </w:rPr>
              <w:fldChar w:fldCharType="end"/>
            </w:r>
          </w:hyperlink>
        </w:p>
        <w:p w14:paraId="772A375D" w14:textId="5E2DF2F5" w:rsidR="00995756" w:rsidRPr="001539D7" w:rsidRDefault="00995756" w:rsidP="00793D91">
          <w:pPr>
            <w:pStyle w:val="TOC1"/>
            <w:tabs>
              <w:tab w:val="right" w:leader="dot" w:pos="9350"/>
            </w:tabs>
            <w:spacing w:line="360" w:lineRule="auto"/>
            <w:rPr>
              <w:rFonts w:ascii="Arial" w:hAnsi="Arial" w:cs="Arial"/>
              <w:noProof/>
            </w:rPr>
          </w:pPr>
          <w:r w:rsidRPr="001539D7">
            <w:rPr>
              <w:rStyle w:val="Hyperlink"/>
              <w:rFonts w:ascii="Arial" w:hAnsi="Arial" w:cs="Arial"/>
              <w:noProof/>
              <w:u w:val="none"/>
            </w:rPr>
            <w:t xml:space="preserve">   </w:t>
          </w:r>
          <w:hyperlink w:anchor="_Toc222994222" w:history="1">
            <w:r w:rsidRPr="001539D7">
              <w:rPr>
                <w:rStyle w:val="Hyperlink"/>
                <w:rFonts w:ascii="Arial" w:hAnsi="Arial" w:cs="Arial"/>
                <w:noProof/>
              </w:rPr>
              <w:t>2.3 Consequences</w:t>
            </w:r>
            <w:r w:rsidRPr="001539D7">
              <w:rPr>
                <w:rFonts w:ascii="Arial" w:hAnsi="Arial" w:cs="Arial"/>
                <w:noProof/>
                <w:webHidden/>
              </w:rPr>
              <w:tab/>
            </w:r>
            <w:r w:rsidRPr="001539D7">
              <w:rPr>
                <w:rFonts w:ascii="Arial" w:hAnsi="Arial" w:cs="Arial"/>
                <w:noProof/>
                <w:webHidden/>
              </w:rPr>
              <w:fldChar w:fldCharType="begin"/>
            </w:r>
            <w:r w:rsidRPr="001539D7">
              <w:rPr>
                <w:rFonts w:ascii="Arial" w:hAnsi="Arial" w:cs="Arial"/>
                <w:noProof/>
                <w:webHidden/>
              </w:rPr>
              <w:instrText xml:space="preserve"> PAGEREF _Toc222994222 \h </w:instrText>
            </w:r>
            <w:r w:rsidRPr="001539D7">
              <w:rPr>
                <w:rFonts w:ascii="Arial" w:hAnsi="Arial" w:cs="Arial"/>
                <w:noProof/>
                <w:webHidden/>
              </w:rPr>
            </w:r>
            <w:r w:rsidRPr="001539D7">
              <w:rPr>
                <w:rFonts w:ascii="Arial" w:hAnsi="Arial" w:cs="Arial"/>
                <w:noProof/>
                <w:webHidden/>
              </w:rPr>
              <w:fldChar w:fldCharType="separate"/>
            </w:r>
            <w:r w:rsidR="00793D91">
              <w:rPr>
                <w:rFonts w:ascii="Arial" w:hAnsi="Arial" w:cs="Arial"/>
                <w:noProof/>
                <w:webHidden/>
              </w:rPr>
              <w:t>5</w:t>
            </w:r>
            <w:r w:rsidRPr="001539D7">
              <w:rPr>
                <w:rFonts w:ascii="Arial" w:hAnsi="Arial" w:cs="Arial"/>
                <w:noProof/>
                <w:webHidden/>
              </w:rPr>
              <w:fldChar w:fldCharType="end"/>
            </w:r>
          </w:hyperlink>
        </w:p>
        <w:p w14:paraId="299AE645" w14:textId="23CE8124" w:rsidR="00995756" w:rsidRPr="001539D7" w:rsidRDefault="00995756" w:rsidP="00793D91">
          <w:pPr>
            <w:pStyle w:val="TOC1"/>
            <w:tabs>
              <w:tab w:val="right" w:leader="dot" w:pos="9350"/>
            </w:tabs>
            <w:spacing w:line="360" w:lineRule="auto"/>
            <w:rPr>
              <w:rFonts w:ascii="Arial" w:hAnsi="Arial" w:cs="Arial"/>
              <w:noProof/>
            </w:rPr>
          </w:pPr>
          <w:r w:rsidRPr="001539D7">
            <w:rPr>
              <w:rStyle w:val="Hyperlink"/>
              <w:rFonts w:ascii="Arial" w:hAnsi="Arial" w:cs="Arial"/>
              <w:noProof/>
              <w:u w:val="none"/>
            </w:rPr>
            <w:t xml:space="preserve">   </w:t>
          </w:r>
          <w:hyperlink w:anchor="_Toc222994223" w:history="1">
            <w:r w:rsidRPr="001539D7">
              <w:rPr>
                <w:rStyle w:val="Hyperlink"/>
                <w:rFonts w:ascii="Arial" w:hAnsi="Arial" w:cs="Arial"/>
                <w:noProof/>
              </w:rPr>
              <w:t>2.4 Support Services</w:t>
            </w:r>
            <w:r w:rsidRPr="001539D7">
              <w:rPr>
                <w:rFonts w:ascii="Arial" w:hAnsi="Arial" w:cs="Arial"/>
                <w:noProof/>
                <w:webHidden/>
              </w:rPr>
              <w:tab/>
            </w:r>
            <w:r w:rsidRPr="001539D7">
              <w:rPr>
                <w:rFonts w:ascii="Arial" w:hAnsi="Arial" w:cs="Arial"/>
                <w:noProof/>
                <w:webHidden/>
              </w:rPr>
              <w:fldChar w:fldCharType="begin"/>
            </w:r>
            <w:r w:rsidRPr="001539D7">
              <w:rPr>
                <w:rFonts w:ascii="Arial" w:hAnsi="Arial" w:cs="Arial"/>
                <w:noProof/>
                <w:webHidden/>
              </w:rPr>
              <w:instrText xml:space="preserve"> PAGEREF _Toc222994223 \h </w:instrText>
            </w:r>
            <w:r w:rsidRPr="001539D7">
              <w:rPr>
                <w:rFonts w:ascii="Arial" w:hAnsi="Arial" w:cs="Arial"/>
                <w:noProof/>
                <w:webHidden/>
              </w:rPr>
            </w:r>
            <w:r w:rsidRPr="001539D7">
              <w:rPr>
                <w:rFonts w:ascii="Arial" w:hAnsi="Arial" w:cs="Arial"/>
                <w:noProof/>
                <w:webHidden/>
              </w:rPr>
              <w:fldChar w:fldCharType="separate"/>
            </w:r>
            <w:r w:rsidR="00793D91">
              <w:rPr>
                <w:rFonts w:ascii="Arial" w:hAnsi="Arial" w:cs="Arial"/>
                <w:noProof/>
                <w:webHidden/>
              </w:rPr>
              <w:t>5</w:t>
            </w:r>
            <w:r w:rsidRPr="001539D7">
              <w:rPr>
                <w:rFonts w:ascii="Arial" w:hAnsi="Arial" w:cs="Arial"/>
                <w:noProof/>
                <w:webHidden/>
              </w:rPr>
              <w:fldChar w:fldCharType="end"/>
            </w:r>
          </w:hyperlink>
        </w:p>
        <w:p w14:paraId="3680A5BB" w14:textId="77777777" w:rsidR="00995756" w:rsidRPr="001539D7" w:rsidRDefault="00995756" w:rsidP="00793D91">
          <w:pPr>
            <w:pStyle w:val="TOC1"/>
            <w:tabs>
              <w:tab w:val="right" w:leader="dot" w:pos="9350"/>
            </w:tabs>
            <w:spacing w:line="360" w:lineRule="auto"/>
            <w:rPr>
              <w:rFonts w:ascii="Arial" w:hAnsi="Arial" w:cs="Arial"/>
              <w:noProof/>
            </w:rPr>
          </w:pPr>
          <w:hyperlink w:anchor="_Toc222994224" w:history="1">
            <w:r w:rsidRPr="001539D7">
              <w:rPr>
                <w:rStyle w:val="Hyperlink"/>
                <w:rFonts w:ascii="Arial" w:hAnsi="Arial" w:cs="Arial"/>
                <w:b/>
                <w:noProof/>
              </w:rPr>
              <w:t>3. Conclusion</w:t>
            </w:r>
            <w:r w:rsidRPr="001539D7">
              <w:rPr>
                <w:rFonts w:ascii="Arial" w:hAnsi="Arial" w:cs="Arial"/>
                <w:noProof/>
                <w:webHidden/>
              </w:rPr>
              <w:tab/>
            </w:r>
            <w:r w:rsidRPr="001539D7">
              <w:rPr>
                <w:rFonts w:ascii="Arial" w:hAnsi="Arial" w:cs="Arial"/>
                <w:noProof/>
                <w:webHidden/>
              </w:rPr>
              <w:fldChar w:fldCharType="begin"/>
            </w:r>
            <w:r w:rsidRPr="001539D7">
              <w:rPr>
                <w:rFonts w:ascii="Arial" w:hAnsi="Arial" w:cs="Arial"/>
                <w:noProof/>
                <w:webHidden/>
              </w:rPr>
              <w:instrText xml:space="preserve"> PAGEREF _Toc222994224 \h </w:instrText>
            </w:r>
            <w:r w:rsidRPr="001539D7">
              <w:rPr>
                <w:rFonts w:ascii="Arial" w:hAnsi="Arial" w:cs="Arial"/>
                <w:noProof/>
                <w:webHidden/>
              </w:rPr>
            </w:r>
            <w:r w:rsidRPr="001539D7">
              <w:rPr>
                <w:rFonts w:ascii="Arial" w:hAnsi="Arial" w:cs="Arial"/>
                <w:noProof/>
                <w:webHidden/>
              </w:rPr>
              <w:fldChar w:fldCharType="separate"/>
            </w:r>
            <w:r w:rsidR="00793D91">
              <w:rPr>
                <w:rFonts w:ascii="Arial" w:hAnsi="Arial" w:cs="Arial"/>
                <w:noProof/>
                <w:webHidden/>
              </w:rPr>
              <w:t>6</w:t>
            </w:r>
            <w:r w:rsidRPr="001539D7">
              <w:rPr>
                <w:rFonts w:ascii="Arial" w:hAnsi="Arial" w:cs="Arial"/>
                <w:noProof/>
                <w:webHidden/>
              </w:rPr>
              <w:fldChar w:fldCharType="end"/>
            </w:r>
          </w:hyperlink>
        </w:p>
        <w:p w14:paraId="0062C769" w14:textId="77777777" w:rsidR="00995756" w:rsidRPr="001539D7" w:rsidRDefault="00995756" w:rsidP="00793D91">
          <w:pPr>
            <w:pStyle w:val="TOC1"/>
            <w:tabs>
              <w:tab w:val="right" w:leader="dot" w:pos="9350"/>
            </w:tabs>
            <w:spacing w:line="360" w:lineRule="auto"/>
            <w:rPr>
              <w:rFonts w:ascii="Arial" w:hAnsi="Arial" w:cs="Arial"/>
              <w:noProof/>
            </w:rPr>
          </w:pPr>
          <w:hyperlink w:anchor="_Toc222994225" w:history="1">
            <w:r w:rsidRPr="001539D7">
              <w:rPr>
                <w:rStyle w:val="Hyperlink"/>
                <w:rFonts w:ascii="Arial" w:hAnsi="Arial" w:cs="Arial"/>
                <w:b/>
                <w:noProof/>
              </w:rPr>
              <w:t>4. References</w:t>
            </w:r>
            <w:r w:rsidRPr="001539D7">
              <w:rPr>
                <w:rFonts w:ascii="Arial" w:hAnsi="Arial" w:cs="Arial"/>
                <w:noProof/>
                <w:webHidden/>
              </w:rPr>
              <w:tab/>
            </w:r>
            <w:r w:rsidRPr="001539D7">
              <w:rPr>
                <w:rFonts w:ascii="Arial" w:hAnsi="Arial" w:cs="Arial"/>
                <w:noProof/>
                <w:webHidden/>
              </w:rPr>
              <w:fldChar w:fldCharType="begin"/>
            </w:r>
            <w:r w:rsidRPr="001539D7">
              <w:rPr>
                <w:rFonts w:ascii="Arial" w:hAnsi="Arial" w:cs="Arial"/>
                <w:noProof/>
                <w:webHidden/>
              </w:rPr>
              <w:instrText xml:space="preserve"> PAGEREF _Toc222994225 \h </w:instrText>
            </w:r>
            <w:r w:rsidRPr="001539D7">
              <w:rPr>
                <w:rFonts w:ascii="Arial" w:hAnsi="Arial" w:cs="Arial"/>
                <w:noProof/>
                <w:webHidden/>
              </w:rPr>
            </w:r>
            <w:r w:rsidRPr="001539D7">
              <w:rPr>
                <w:rFonts w:ascii="Arial" w:hAnsi="Arial" w:cs="Arial"/>
                <w:noProof/>
                <w:webHidden/>
              </w:rPr>
              <w:fldChar w:fldCharType="separate"/>
            </w:r>
            <w:r w:rsidR="00793D91">
              <w:rPr>
                <w:rFonts w:ascii="Arial" w:hAnsi="Arial" w:cs="Arial"/>
                <w:noProof/>
                <w:webHidden/>
              </w:rPr>
              <w:t>7</w:t>
            </w:r>
            <w:r w:rsidRPr="001539D7">
              <w:rPr>
                <w:rFonts w:ascii="Arial" w:hAnsi="Arial" w:cs="Arial"/>
                <w:noProof/>
                <w:webHidden/>
              </w:rPr>
              <w:fldChar w:fldCharType="end"/>
            </w:r>
          </w:hyperlink>
        </w:p>
        <w:p w14:paraId="6FAEA21F" w14:textId="59C6D4D8" w:rsidR="00995756" w:rsidRPr="00995756" w:rsidRDefault="00995756" w:rsidP="00793D91">
          <w:pPr>
            <w:spacing w:line="360" w:lineRule="auto"/>
            <w:jc w:val="both"/>
            <w:rPr>
              <w:rFonts w:ascii="Arial" w:hAnsi="Arial" w:cs="Arial"/>
              <w:b/>
              <w:bCs/>
              <w:sz w:val="22"/>
              <w:szCs w:val="22"/>
            </w:rPr>
          </w:pPr>
          <w:r w:rsidRPr="001539D7">
            <w:rPr>
              <w:rFonts w:ascii="Arial" w:hAnsi="Arial" w:cs="Arial"/>
              <w:b/>
              <w:bCs/>
              <w:noProof/>
              <w:sz w:val="22"/>
              <w:szCs w:val="22"/>
            </w:rPr>
            <w:fldChar w:fldCharType="end"/>
          </w:r>
        </w:p>
      </w:sdtContent>
    </w:sdt>
    <w:p w14:paraId="6E714811" w14:textId="77777777" w:rsidR="0056371E" w:rsidRPr="00995756" w:rsidRDefault="0056371E" w:rsidP="00793D91">
      <w:pPr>
        <w:spacing w:line="360" w:lineRule="auto"/>
        <w:jc w:val="both"/>
        <w:rPr>
          <w:rFonts w:ascii="Arial" w:hAnsi="Arial" w:cs="Arial"/>
          <w:sz w:val="22"/>
          <w:szCs w:val="22"/>
        </w:rPr>
      </w:pPr>
    </w:p>
    <w:p w14:paraId="6EDCE1AD" w14:textId="77777777" w:rsidR="00793D91" w:rsidRDefault="0056371E" w:rsidP="00793D91">
      <w:pPr>
        <w:pStyle w:val="Heading1"/>
        <w:spacing w:line="360" w:lineRule="auto"/>
        <w:rPr>
          <w:szCs w:val="22"/>
        </w:rPr>
      </w:pPr>
      <w:r w:rsidRPr="00995756">
        <w:rPr>
          <w:szCs w:val="22"/>
        </w:rPr>
        <w:lastRenderedPageBreak/>
        <w:br w:type="page"/>
      </w:r>
      <w:bookmarkStart w:id="0" w:name="_Toc222994218"/>
    </w:p>
    <w:p w14:paraId="3C38230E" w14:textId="5DD459FC" w:rsidR="00793D91" w:rsidRDefault="00793D91" w:rsidP="00793D91">
      <w:pPr>
        <w:pStyle w:val="Heading1"/>
        <w:spacing w:line="360" w:lineRule="auto"/>
      </w:pPr>
      <w:r w:rsidRPr="00793D91">
        <w:lastRenderedPageBreak/>
        <w:t>Assessment 2 - Report on a Health Issue</w:t>
      </w:r>
    </w:p>
    <w:p w14:paraId="3679BE89" w14:textId="2ACAAC13" w:rsidR="0056371E" w:rsidRPr="001539D7" w:rsidRDefault="0056371E" w:rsidP="00793D91">
      <w:pPr>
        <w:pStyle w:val="Heading1"/>
        <w:spacing w:line="360" w:lineRule="auto"/>
        <w:rPr>
          <w:szCs w:val="22"/>
        </w:rPr>
      </w:pPr>
      <w:r w:rsidRPr="00995756">
        <w:t>1. Introduction</w:t>
      </w:r>
      <w:bookmarkEnd w:id="0"/>
    </w:p>
    <w:p w14:paraId="33AB6D82" w14:textId="60394A2B" w:rsidR="00707F28" w:rsidRPr="00995756" w:rsidRDefault="00CF061D" w:rsidP="00793D91">
      <w:pPr>
        <w:spacing w:line="360" w:lineRule="auto"/>
        <w:jc w:val="both"/>
        <w:rPr>
          <w:rFonts w:ascii="Arial" w:hAnsi="Arial" w:cs="Arial"/>
          <w:sz w:val="22"/>
          <w:szCs w:val="22"/>
        </w:rPr>
      </w:pPr>
      <w:r w:rsidRPr="00995756">
        <w:rPr>
          <w:rFonts w:ascii="Arial" w:hAnsi="Arial" w:cs="Arial"/>
          <w:sz w:val="22"/>
          <w:szCs w:val="22"/>
        </w:rPr>
        <w:t xml:space="preserve">There is a brain syndrome known as dementia which progresses throughout your life as the patient can no longer function independently due to decreased thinking abilities. Symptoms include memory loss, trouble communicating and problem solving, along with changes in mood or </w:t>
      </w:r>
      <w:proofErr w:type="spellStart"/>
      <w:r w:rsidRPr="00995756">
        <w:rPr>
          <w:rFonts w:ascii="Arial" w:hAnsi="Arial" w:cs="Arial"/>
          <w:sz w:val="22"/>
          <w:szCs w:val="22"/>
        </w:rPr>
        <w:t>behaviour</w:t>
      </w:r>
      <w:proofErr w:type="spellEnd"/>
      <w:r w:rsidRPr="00995756">
        <w:rPr>
          <w:rFonts w:ascii="Arial" w:hAnsi="Arial" w:cs="Arial"/>
          <w:sz w:val="22"/>
          <w:szCs w:val="22"/>
        </w:rPr>
        <w:t xml:space="preserve">. These symptoms continue to increase and impact daily life. 60% - 70% of all dementias are due to Alzheimer's disease while there are other types, including vascular dementia and Lewy body dementia. Dementia is one of the largest global health issues today. The (WHO) World Health </w:t>
      </w:r>
      <w:proofErr w:type="spellStart"/>
      <w:r w:rsidRPr="00995756">
        <w:rPr>
          <w:rFonts w:ascii="Arial" w:hAnsi="Arial" w:cs="Arial"/>
          <w:sz w:val="22"/>
          <w:szCs w:val="22"/>
        </w:rPr>
        <w:t>Organisation</w:t>
      </w:r>
      <w:proofErr w:type="spellEnd"/>
      <w:r w:rsidRPr="00995756">
        <w:rPr>
          <w:rFonts w:ascii="Arial" w:hAnsi="Arial" w:cs="Arial"/>
          <w:sz w:val="22"/>
          <w:szCs w:val="22"/>
        </w:rPr>
        <w:t xml:space="preserve"> (2023) states that there are currently over 55 million people in the world with dementia and almost 10 million new cases every year, which will continue to </w:t>
      </w:r>
      <w:r w:rsidR="00793D91">
        <w:rPr>
          <w:rFonts w:ascii="Arial" w:hAnsi="Arial" w:cs="Arial"/>
          <w:sz w:val="22"/>
          <w:szCs w:val="22"/>
        </w:rPr>
        <w:t>rise dramatically as population</w:t>
      </w:r>
      <w:r w:rsidRPr="00995756">
        <w:rPr>
          <w:rFonts w:ascii="Arial" w:hAnsi="Arial" w:cs="Arial"/>
          <w:sz w:val="22"/>
          <w:szCs w:val="22"/>
        </w:rPr>
        <w:t xml:space="preserve"> age and expand. It is projected that there will be approximately 78 million people with dementia by 2030. In the UK, more than 900,000 people are currently living with dementia. It is projected that there will be more than 1.6 million people living with dementia by 2040. The consequences of dementia on the individual, their family, and any system that provides health and social care to them will be unimaginable and increasing (Alzheimer's Society, 2024).</w:t>
      </w:r>
    </w:p>
    <w:p w14:paraId="1C423DA6" w14:textId="77777777" w:rsidR="0056371E" w:rsidRPr="00995756" w:rsidRDefault="0056371E" w:rsidP="00793D91">
      <w:pPr>
        <w:pStyle w:val="Heading1"/>
        <w:spacing w:line="360" w:lineRule="auto"/>
        <w:rPr>
          <w:rFonts w:cs="Arial"/>
        </w:rPr>
      </w:pPr>
      <w:bookmarkStart w:id="1" w:name="_Toc222994219"/>
      <w:r w:rsidRPr="00995756">
        <w:rPr>
          <w:rFonts w:cs="Arial"/>
        </w:rPr>
        <w:t>2. Main Body</w:t>
      </w:r>
      <w:bookmarkEnd w:id="1"/>
    </w:p>
    <w:p w14:paraId="67DB8C97" w14:textId="77777777" w:rsidR="0056371E" w:rsidRPr="00995756" w:rsidRDefault="0056371E" w:rsidP="00793D91">
      <w:pPr>
        <w:pStyle w:val="Heading1"/>
        <w:spacing w:line="360" w:lineRule="auto"/>
      </w:pPr>
      <w:bookmarkStart w:id="2" w:name="_Toc222994220"/>
      <w:r w:rsidRPr="00995756">
        <w:t>2.1 Measurement and Monitoring</w:t>
      </w:r>
      <w:bookmarkEnd w:id="2"/>
    </w:p>
    <w:p w14:paraId="13EC40C6" w14:textId="77777777" w:rsidR="0056371E" w:rsidRPr="00995756" w:rsidRDefault="0056371E" w:rsidP="00793D91">
      <w:pPr>
        <w:spacing w:line="360" w:lineRule="auto"/>
        <w:jc w:val="both"/>
        <w:rPr>
          <w:rFonts w:ascii="Arial" w:hAnsi="Arial" w:cs="Arial"/>
          <w:sz w:val="22"/>
          <w:szCs w:val="22"/>
        </w:rPr>
      </w:pPr>
      <w:r w:rsidRPr="00995756">
        <w:rPr>
          <w:rFonts w:ascii="Arial" w:hAnsi="Arial" w:cs="Arial"/>
          <w:sz w:val="22"/>
          <w:szCs w:val="22"/>
        </w:rPr>
        <w:t>Dementia measurement is performed using both clinical and population methods. On the clinical side, dementia is diagnosed using cognitive tests (e.g., Mini-Mental State Examination), patient history, neurological examinations, and scans of the brain (MRI/CT) to exclude all other diagnosis possibilities (NICE, 2023). The use of biomarkers for specific types of dementia, such as Alzheimer's, is increasing.</w:t>
      </w:r>
    </w:p>
    <w:p w14:paraId="5710EA6D" w14:textId="131CCD2C" w:rsidR="0056371E" w:rsidRDefault="0056371E" w:rsidP="00793D91">
      <w:pPr>
        <w:spacing w:line="360" w:lineRule="auto"/>
        <w:jc w:val="both"/>
        <w:rPr>
          <w:rFonts w:ascii="Arial" w:hAnsi="Arial" w:cs="Arial"/>
          <w:sz w:val="22"/>
          <w:szCs w:val="22"/>
        </w:rPr>
      </w:pPr>
      <w:r w:rsidRPr="00995756">
        <w:rPr>
          <w:rFonts w:ascii="Arial" w:hAnsi="Arial" w:cs="Arial"/>
          <w:sz w:val="22"/>
          <w:szCs w:val="22"/>
        </w:rPr>
        <w:t>For population measurement, data is collected through GP records (e.g., NHS Dementia Diagnosis Rate), cohort studies and worldwide projects like WHO's Global Dementia Observatory which monitors how dementia is prevalent and how countries respond at the national policy level (WHO 2023).</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350"/>
      </w:tblGrid>
      <w:tr w:rsidR="00793D91" w14:paraId="13534ED8" w14:textId="77777777" w:rsidTr="00793D91">
        <w:tc>
          <w:tcPr>
            <w:tcW w:w="9350" w:type="dxa"/>
          </w:tcPr>
          <w:p w14:paraId="2A08167C" w14:textId="325771A9" w:rsidR="00793D91" w:rsidRDefault="00793D91" w:rsidP="00793D91">
            <w:pPr>
              <w:spacing w:line="360" w:lineRule="auto"/>
              <w:jc w:val="center"/>
              <w:rPr>
                <w:rFonts w:ascii="Arial" w:hAnsi="Arial" w:cs="Arial"/>
                <w:sz w:val="22"/>
                <w:szCs w:val="22"/>
              </w:rPr>
            </w:pPr>
            <w:r w:rsidRPr="00995756">
              <w:rPr>
                <w:rFonts w:ascii="Arial" w:hAnsi="Arial" w:cs="Arial"/>
                <w:noProof/>
                <w:sz w:val="22"/>
                <w:szCs w:val="22"/>
              </w:rPr>
              <w:lastRenderedPageBreak/>
              <w:drawing>
                <wp:inline distT="0" distB="0" distL="0" distR="0" wp14:anchorId="5FB0342A" wp14:editId="05CE0BF3">
                  <wp:extent cx="3683876" cy="3683876"/>
                  <wp:effectExtent l="0" t="0" r="0" b="0"/>
                  <wp:docPr id="155220296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683876" cy="3683876"/>
                          </a:xfrm>
                          <a:prstGeom prst="rect">
                            <a:avLst/>
                          </a:prstGeom>
                          <a:noFill/>
                        </pic:spPr>
                      </pic:pic>
                    </a:graphicData>
                  </a:graphic>
                </wp:inline>
              </w:drawing>
            </w:r>
          </w:p>
        </w:tc>
      </w:tr>
      <w:tr w:rsidR="00793D91" w14:paraId="09C9C3F4" w14:textId="77777777" w:rsidTr="00793D91">
        <w:tc>
          <w:tcPr>
            <w:tcW w:w="9350" w:type="dxa"/>
          </w:tcPr>
          <w:p w14:paraId="7E0465FE" w14:textId="5A5DCDD4" w:rsidR="00793D91" w:rsidRDefault="00793D91" w:rsidP="00793D91">
            <w:pPr>
              <w:spacing w:line="360" w:lineRule="auto"/>
              <w:jc w:val="both"/>
              <w:rPr>
                <w:rFonts w:ascii="Arial" w:hAnsi="Arial" w:cs="Arial"/>
                <w:sz w:val="22"/>
                <w:szCs w:val="22"/>
              </w:rPr>
            </w:pPr>
            <w:r w:rsidRPr="00793D91">
              <w:rPr>
                <w:rFonts w:ascii="Arial" w:hAnsi="Arial" w:cs="Arial"/>
                <w:b/>
                <w:sz w:val="22"/>
                <w:szCs w:val="22"/>
              </w:rPr>
              <w:t>Figure:</w:t>
            </w:r>
            <w:r w:rsidRPr="00793D91">
              <w:rPr>
                <w:rFonts w:ascii="Arial" w:hAnsi="Arial" w:cs="Arial"/>
                <w:sz w:val="22"/>
                <w:szCs w:val="22"/>
              </w:rPr>
              <w:t xml:space="preserve"> Measuring Dementia: From Individual Diagnosis to Public Health Surveillance (NICE, 2023; WHO, 2023).</w:t>
            </w:r>
          </w:p>
        </w:tc>
      </w:tr>
    </w:tbl>
    <w:p w14:paraId="10017767" w14:textId="77777777" w:rsidR="0056371E" w:rsidRPr="00995756" w:rsidRDefault="0056371E" w:rsidP="00793D91">
      <w:pPr>
        <w:pStyle w:val="Heading1"/>
        <w:spacing w:line="360" w:lineRule="auto"/>
      </w:pPr>
      <w:bookmarkStart w:id="3" w:name="_Toc222994221"/>
      <w:r w:rsidRPr="00995756">
        <w:t>2.2 Disease Control</w:t>
      </w:r>
      <w:bookmarkEnd w:id="3"/>
    </w:p>
    <w:p w14:paraId="2F40BCFD" w14:textId="77777777" w:rsidR="0056371E" w:rsidRPr="00995756" w:rsidRDefault="0056371E" w:rsidP="00793D91">
      <w:pPr>
        <w:spacing w:line="360" w:lineRule="auto"/>
        <w:jc w:val="both"/>
        <w:rPr>
          <w:rFonts w:ascii="Arial" w:hAnsi="Arial" w:cs="Arial"/>
          <w:sz w:val="22"/>
          <w:szCs w:val="22"/>
        </w:rPr>
      </w:pPr>
      <w:r w:rsidRPr="00995756">
        <w:rPr>
          <w:rFonts w:ascii="Arial" w:hAnsi="Arial" w:cs="Arial"/>
          <w:sz w:val="22"/>
          <w:szCs w:val="22"/>
        </w:rPr>
        <w:t>Control of dementia focuses on supporting people with cognitive impairment through the most effective means available that do not cure dementia but help patients achieve the best possible quality of life. Addressing modifiable risk factors in midlife—such as high blood pressure, smoking, diabetes, and being physically inactive—can prevent about 40% of dementia cases (Livingston et al., 2020). Public health policy encourages people to lead healthier lifestyles and stay socially connected to others.</w:t>
      </w:r>
    </w:p>
    <w:p w14:paraId="25B9A369" w14:textId="77777777" w:rsidR="00D75178" w:rsidRPr="00995756" w:rsidRDefault="0056371E" w:rsidP="00793D91">
      <w:pPr>
        <w:spacing w:line="360" w:lineRule="auto"/>
        <w:jc w:val="both"/>
        <w:rPr>
          <w:rFonts w:ascii="Arial" w:hAnsi="Arial" w:cs="Arial"/>
          <w:sz w:val="22"/>
          <w:szCs w:val="22"/>
        </w:rPr>
      </w:pPr>
      <w:r w:rsidRPr="00995756">
        <w:rPr>
          <w:rFonts w:ascii="Arial" w:hAnsi="Arial" w:cs="Arial"/>
          <w:sz w:val="22"/>
          <w:szCs w:val="22"/>
        </w:rPr>
        <w:t>After diagnosis, controlling dementia focuses on maintaining the quality of life of those who have cognitive impairment. For example, medications such as donepezil may provide temporary assistance with symptoms of dementia. Cognitive stimulation, reminiscence, and other non-drug therapies are central to caring for someone with dementia. In addition, government polices—such as the Dementia 2020 Challenge in the UK—are leading the way</w:t>
      </w:r>
    </w:p>
    <w:p w14:paraId="46956CFF" w14:textId="77777777" w:rsidR="00793D91" w:rsidRDefault="0056371E" w:rsidP="00793D91">
      <w:pPr>
        <w:spacing w:line="360" w:lineRule="auto"/>
        <w:jc w:val="both"/>
        <w:rPr>
          <w:rFonts w:ascii="Arial" w:hAnsi="Arial" w:cs="Arial"/>
          <w:sz w:val="22"/>
          <w:szCs w:val="22"/>
        </w:rPr>
      </w:pPr>
      <w:r w:rsidRPr="00995756">
        <w:rPr>
          <w:rFonts w:ascii="Arial" w:hAnsi="Arial" w:cs="Arial"/>
          <w:sz w:val="22"/>
          <w:szCs w:val="22"/>
        </w:rPr>
        <w:t>to guide health care providers in this important area (Department of Health and Social Care, 2020).</w:t>
      </w:r>
      <w:bookmarkStart w:id="4" w:name="_Toc222994222"/>
    </w:p>
    <w:p w14:paraId="433C0642" w14:textId="6D833EB0" w:rsidR="0056371E" w:rsidRPr="00793D91" w:rsidRDefault="0056371E" w:rsidP="00793D91">
      <w:pPr>
        <w:spacing w:line="360" w:lineRule="auto"/>
        <w:jc w:val="both"/>
        <w:rPr>
          <w:rFonts w:ascii="Arial" w:hAnsi="Arial" w:cs="Arial"/>
          <w:sz w:val="22"/>
          <w:szCs w:val="22"/>
        </w:rPr>
      </w:pPr>
      <w:r w:rsidRPr="00995756">
        <w:rPr>
          <w:b/>
        </w:rPr>
        <w:lastRenderedPageBreak/>
        <w:t>2.3 Consequences</w:t>
      </w:r>
      <w:bookmarkEnd w:id="4"/>
    </w:p>
    <w:p w14:paraId="12606937" w14:textId="77777777" w:rsidR="00752D75" w:rsidRPr="00995756" w:rsidRDefault="00752D75" w:rsidP="00793D91">
      <w:pPr>
        <w:spacing w:line="360" w:lineRule="auto"/>
        <w:jc w:val="both"/>
        <w:rPr>
          <w:rFonts w:ascii="Arial" w:hAnsi="Arial" w:cs="Arial"/>
          <w:sz w:val="22"/>
          <w:szCs w:val="22"/>
        </w:rPr>
      </w:pPr>
      <w:r w:rsidRPr="00995756">
        <w:rPr>
          <w:rFonts w:ascii="Arial" w:hAnsi="Arial" w:cs="Arial"/>
          <w:sz w:val="22"/>
          <w:szCs w:val="22"/>
        </w:rPr>
        <w:t>Dementia has far-reaching consequences that affect not just individuals with the disease but also their families and society as a whole. Individuals diagnosed with dementia will progressively lose their ability to live independently, think and be themselves as the disease progresses. There is also the added layer of social isolation, social stigma and misunderstanding, resulting in a lonely experience and can potentially lead to co-existing mental illnesses like anxiety and depression.</w:t>
      </w:r>
    </w:p>
    <w:p w14:paraId="010AEF8F" w14:textId="00E80A79" w:rsidR="00011B73" w:rsidRPr="00995756" w:rsidRDefault="00752D75" w:rsidP="00793D91">
      <w:pPr>
        <w:spacing w:line="360" w:lineRule="auto"/>
        <w:jc w:val="both"/>
        <w:rPr>
          <w:rFonts w:ascii="Arial" w:hAnsi="Arial" w:cs="Arial"/>
          <w:sz w:val="22"/>
          <w:szCs w:val="22"/>
        </w:rPr>
      </w:pPr>
      <w:r w:rsidRPr="00995756">
        <w:rPr>
          <w:rFonts w:ascii="Arial" w:hAnsi="Arial" w:cs="Arial"/>
          <w:sz w:val="22"/>
          <w:szCs w:val="22"/>
        </w:rPr>
        <w:t>For caregivers and family members, the burden of caring for someone with dementia is extremely heavy and represents a second public health crisis. Carers will often experience ongoing physical and mental stress due to the emotionally and practically demanding nature of their role; therefore, carer burden can become financially burdensome as they must often subtract hours from work, quit their job or pay for direct care costs which could compromise their long-term economic wellbeing.</w:t>
      </w:r>
    </w:p>
    <w:p w14:paraId="061767F9" w14:textId="77777777" w:rsidR="00791F92" w:rsidRPr="00995756" w:rsidRDefault="00791F92" w:rsidP="00793D91">
      <w:pPr>
        <w:spacing w:line="360" w:lineRule="auto"/>
        <w:jc w:val="both"/>
        <w:rPr>
          <w:rFonts w:ascii="Arial" w:hAnsi="Arial" w:cs="Arial"/>
          <w:sz w:val="22"/>
          <w:szCs w:val="22"/>
        </w:rPr>
      </w:pPr>
      <w:r w:rsidRPr="00995756">
        <w:rPr>
          <w:rFonts w:ascii="Arial" w:hAnsi="Arial" w:cs="Arial"/>
          <w:sz w:val="22"/>
          <w:szCs w:val="22"/>
        </w:rPr>
        <w:t>Dementia has a tremendous financial impact on the entire society at the community level. The overall cost for dementia-related treatment in England is estimated to be more than £34.7 billion annually due to many factors, including: the total amount of direct funding from both NHS (National Health Services) and from other health and social services; the enormous value of providing unpaid caregiving services by families and others; and the loss in productivity of working caregivers resulting from reducing their capacity to work in order to provide care (Alzheimer’s Society 2024).</w:t>
      </w:r>
    </w:p>
    <w:p w14:paraId="25874C57" w14:textId="77777777" w:rsidR="00793D91" w:rsidRDefault="00791F92" w:rsidP="00793D91">
      <w:pPr>
        <w:spacing w:line="360" w:lineRule="auto"/>
        <w:jc w:val="both"/>
        <w:rPr>
          <w:rFonts w:ascii="Arial" w:hAnsi="Arial" w:cs="Arial"/>
          <w:sz w:val="22"/>
          <w:szCs w:val="22"/>
        </w:rPr>
      </w:pPr>
      <w:r w:rsidRPr="00995756">
        <w:rPr>
          <w:rFonts w:ascii="Arial" w:hAnsi="Arial" w:cs="Arial"/>
          <w:sz w:val="22"/>
          <w:szCs w:val="22"/>
        </w:rPr>
        <w:t>The financial burden associated with dementia has a profound effect on public sector budgets; therefore, large-scale and community-based infrastructure changes will be needed for all forms of housing, transportation, and social services in order to build supportive and inclusive environments for those who experience cognitive decline.</w:t>
      </w:r>
      <w:bookmarkStart w:id="5" w:name="_Toc222994223"/>
    </w:p>
    <w:p w14:paraId="796F4E02" w14:textId="52886345" w:rsidR="00BF0E4B" w:rsidRPr="00793D91" w:rsidRDefault="00BF0E4B" w:rsidP="00793D91">
      <w:pPr>
        <w:spacing w:line="360" w:lineRule="auto"/>
        <w:jc w:val="both"/>
        <w:rPr>
          <w:rFonts w:ascii="Arial" w:hAnsi="Arial" w:cs="Arial"/>
          <w:sz w:val="22"/>
          <w:szCs w:val="22"/>
        </w:rPr>
      </w:pPr>
      <w:r w:rsidRPr="00995756">
        <w:rPr>
          <w:b/>
        </w:rPr>
        <w:t>2.4 Support Services</w:t>
      </w:r>
      <w:bookmarkEnd w:id="5"/>
    </w:p>
    <w:p w14:paraId="421DFDB1" w14:textId="77777777" w:rsidR="009B2D55" w:rsidRPr="00995756" w:rsidRDefault="009B2D55" w:rsidP="00793D91">
      <w:pPr>
        <w:spacing w:line="360" w:lineRule="auto"/>
        <w:jc w:val="both"/>
        <w:rPr>
          <w:rFonts w:ascii="Arial" w:hAnsi="Arial" w:cs="Arial"/>
          <w:sz w:val="22"/>
          <w:szCs w:val="22"/>
        </w:rPr>
      </w:pPr>
      <w:r w:rsidRPr="00995756">
        <w:rPr>
          <w:rFonts w:ascii="Arial" w:hAnsi="Arial" w:cs="Arial"/>
          <w:sz w:val="22"/>
          <w:szCs w:val="22"/>
        </w:rPr>
        <w:t>Individuals with dementia have complex and ongoing needs that require integrated service delivery through a person-</w:t>
      </w:r>
      <w:proofErr w:type="spellStart"/>
      <w:r w:rsidRPr="00995756">
        <w:rPr>
          <w:rFonts w:ascii="Arial" w:hAnsi="Arial" w:cs="Arial"/>
          <w:sz w:val="22"/>
          <w:szCs w:val="22"/>
        </w:rPr>
        <w:t>centred</w:t>
      </w:r>
      <w:proofErr w:type="spellEnd"/>
      <w:r w:rsidRPr="00995756">
        <w:rPr>
          <w:rFonts w:ascii="Arial" w:hAnsi="Arial" w:cs="Arial"/>
          <w:sz w:val="22"/>
          <w:szCs w:val="22"/>
        </w:rPr>
        <w:t xml:space="preserve"> approach. A key worker or dementia advisor will assist individuals and their families to navigate through the system after a diagnosis, ensuring access to support without delay.</w:t>
      </w:r>
    </w:p>
    <w:p w14:paraId="6A8FE3CA" w14:textId="77777777" w:rsidR="0021015F" w:rsidRPr="00995756" w:rsidRDefault="009B2D55" w:rsidP="00793D91">
      <w:pPr>
        <w:spacing w:line="360" w:lineRule="auto"/>
        <w:jc w:val="both"/>
        <w:rPr>
          <w:rFonts w:ascii="Arial" w:hAnsi="Arial" w:cs="Arial"/>
          <w:sz w:val="22"/>
          <w:szCs w:val="22"/>
        </w:rPr>
      </w:pPr>
      <w:r w:rsidRPr="00995756">
        <w:rPr>
          <w:rFonts w:ascii="Arial" w:hAnsi="Arial" w:cs="Arial"/>
          <w:sz w:val="22"/>
          <w:szCs w:val="22"/>
        </w:rPr>
        <w:t xml:space="preserve">The formal health and social care systems provide the base for this support. An example is that Memory Assessment Services (MAS) within the NHS will be responsible for diagnosing and developing initial treatment plans for individuals with dementia, while General Practitioners will </w:t>
      </w:r>
      <w:r w:rsidRPr="00995756">
        <w:rPr>
          <w:rFonts w:ascii="Arial" w:hAnsi="Arial" w:cs="Arial"/>
          <w:sz w:val="22"/>
          <w:szCs w:val="22"/>
        </w:rPr>
        <w:lastRenderedPageBreak/>
        <w:t xml:space="preserve">provide ongoing management of their other health problems and coordinate their overall care. Social care, funded through local assessment, is also a critical component for supporting individuals in their daily lives by providing assistance in performing personal care and household tasks at home, as well as providing access to </w:t>
      </w:r>
      <w:proofErr w:type="spellStart"/>
      <w:r w:rsidRPr="00995756">
        <w:rPr>
          <w:rFonts w:ascii="Arial" w:hAnsi="Arial" w:cs="Arial"/>
          <w:sz w:val="22"/>
          <w:szCs w:val="22"/>
        </w:rPr>
        <w:t>centres</w:t>
      </w:r>
      <w:proofErr w:type="spellEnd"/>
      <w:r w:rsidRPr="00995756">
        <w:rPr>
          <w:rFonts w:ascii="Arial" w:hAnsi="Arial" w:cs="Arial"/>
          <w:sz w:val="22"/>
          <w:szCs w:val="22"/>
        </w:rPr>
        <w:t xml:space="preserve"> that offer social stimulation and activities and respite services to support family caregivers. As the progression of dementia continues, the individual may require residential or nursing care with staff who have been trained to support individuals with dementia in order to maintain overall well-being and safety.</w:t>
      </w:r>
    </w:p>
    <w:p w14:paraId="27EF4413" w14:textId="77777777" w:rsidR="00793D91" w:rsidRDefault="00857086" w:rsidP="00793D91">
      <w:pPr>
        <w:spacing w:line="360" w:lineRule="auto"/>
        <w:jc w:val="both"/>
        <w:rPr>
          <w:rFonts w:ascii="Arial" w:hAnsi="Arial" w:cs="Arial"/>
          <w:sz w:val="22"/>
          <w:szCs w:val="22"/>
        </w:rPr>
      </w:pPr>
      <w:r w:rsidRPr="00995756">
        <w:rPr>
          <w:rFonts w:ascii="Arial" w:hAnsi="Arial" w:cs="Arial"/>
          <w:sz w:val="22"/>
          <w:szCs w:val="22"/>
        </w:rPr>
        <w:t>The importance of the third sector, including charitable organizations such as Alzheimer's Society, to both people living with dementia and their families cannot be overstated. They provide practical and emotional assistance to individuals living with dementia through the provision of experienced dementia advisors, facilitating peer support groups, and offering national programs such as “Singing for the Brain,” which support cognitive stimulation. In addition to these services, third sector organizations lead the way in raising public awareness and providing education on dementia through initiatives such as “Dementia Friends,” which aim to challenge stigma around dementia and create supportive communities for people living with dementia. Finally, hospice care and end-of-life care are critical to ensuring that people living with dementia and their families experience dignity, comfort, and appropriate levels of support throughout the later stages of the disease (NICE, 2023).</w:t>
      </w:r>
      <w:bookmarkStart w:id="6" w:name="_Toc222994224"/>
    </w:p>
    <w:p w14:paraId="6BC6FB40" w14:textId="211349D2" w:rsidR="00DC1227" w:rsidRPr="00793D91" w:rsidRDefault="00BF0E4B" w:rsidP="00793D91">
      <w:pPr>
        <w:spacing w:line="360" w:lineRule="auto"/>
        <w:jc w:val="both"/>
        <w:rPr>
          <w:rFonts w:ascii="Arial" w:hAnsi="Arial" w:cs="Arial"/>
          <w:sz w:val="22"/>
          <w:szCs w:val="22"/>
        </w:rPr>
      </w:pPr>
      <w:r w:rsidRPr="00995756">
        <w:rPr>
          <w:b/>
        </w:rPr>
        <w:t>3. Conclusion</w:t>
      </w:r>
      <w:bookmarkEnd w:id="6"/>
    </w:p>
    <w:p w14:paraId="3E16C0CB" w14:textId="4EF276B4" w:rsidR="004B6C04" w:rsidRPr="00995756" w:rsidRDefault="004B6C04" w:rsidP="00793D91">
      <w:pPr>
        <w:spacing w:line="360" w:lineRule="auto"/>
        <w:jc w:val="both"/>
        <w:rPr>
          <w:rFonts w:ascii="Arial" w:hAnsi="Arial" w:cs="Arial"/>
          <w:sz w:val="22"/>
          <w:szCs w:val="22"/>
        </w:rPr>
      </w:pPr>
      <w:r w:rsidRPr="00995756">
        <w:rPr>
          <w:rFonts w:ascii="Arial" w:hAnsi="Arial" w:cs="Arial"/>
          <w:sz w:val="22"/>
          <w:szCs w:val="22"/>
        </w:rPr>
        <w:t xml:space="preserve">Overall, dementia is one of humanity’s major public health challenges of the 21st century and is growing increasingly alarming. Dementia itself is progressive in nature; it cannot be cured, and its management relies, for the most part, on a multi-pronged approach that </w:t>
      </w:r>
      <w:proofErr w:type="spellStart"/>
      <w:r w:rsidRPr="00995756">
        <w:rPr>
          <w:rFonts w:ascii="Arial" w:hAnsi="Arial" w:cs="Arial"/>
          <w:sz w:val="22"/>
          <w:szCs w:val="22"/>
        </w:rPr>
        <w:t>prioritises</w:t>
      </w:r>
      <w:proofErr w:type="spellEnd"/>
      <w:r w:rsidRPr="00995756">
        <w:rPr>
          <w:rFonts w:ascii="Arial" w:hAnsi="Arial" w:cs="Arial"/>
          <w:sz w:val="22"/>
          <w:szCs w:val="22"/>
        </w:rPr>
        <w:t xml:space="preserve"> use of evidence-based strategies for the primary prevention of modification of major modifiable risk factors; timely and accurate diagnosing of individuals affected by dementia; and holistic and person-</w:t>
      </w:r>
      <w:proofErr w:type="spellStart"/>
      <w:r w:rsidRPr="00995756">
        <w:rPr>
          <w:rFonts w:ascii="Arial" w:hAnsi="Arial" w:cs="Arial"/>
          <w:sz w:val="22"/>
          <w:szCs w:val="22"/>
        </w:rPr>
        <w:t>centred</w:t>
      </w:r>
      <w:proofErr w:type="spellEnd"/>
      <w:r w:rsidRPr="00995756">
        <w:rPr>
          <w:rFonts w:ascii="Arial" w:hAnsi="Arial" w:cs="Arial"/>
          <w:sz w:val="22"/>
          <w:szCs w:val="22"/>
        </w:rPr>
        <w:t xml:space="preserve"> experiences that help </w:t>
      </w:r>
      <w:proofErr w:type="spellStart"/>
      <w:r w:rsidRPr="00995756">
        <w:rPr>
          <w:rFonts w:ascii="Arial" w:hAnsi="Arial" w:cs="Arial"/>
          <w:sz w:val="22"/>
          <w:szCs w:val="22"/>
        </w:rPr>
        <w:t>maximise</w:t>
      </w:r>
      <w:proofErr w:type="spellEnd"/>
      <w:r w:rsidRPr="00995756">
        <w:rPr>
          <w:rFonts w:ascii="Arial" w:hAnsi="Arial" w:cs="Arial"/>
          <w:sz w:val="22"/>
          <w:szCs w:val="22"/>
        </w:rPr>
        <w:t xml:space="preserve"> quality of life for all individuals diagnosed with dementia. The effect of dementia has tremendous ramifications far beyond the individual diagnosed; there is significant ripple effect through the family or caregiver who experiences the loss personally and undergoes both psychological and financial burdens related to providing unpaid care for a person with dementia; and the economy as a whole incurs significant costs of providing health and social care.</w:t>
      </w:r>
    </w:p>
    <w:p w14:paraId="0D602349" w14:textId="77777777" w:rsidR="00793D91" w:rsidRDefault="004B6C04" w:rsidP="00793D91">
      <w:pPr>
        <w:spacing w:line="360" w:lineRule="auto"/>
        <w:jc w:val="both"/>
        <w:rPr>
          <w:rFonts w:ascii="Arial" w:hAnsi="Arial" w:cs="Arial"/>
          <w:sz w:val="22"/>
          <w:szCs w:val="22"/>
        </w:rPr>
      </w:pPr>
      <w:r w:rsidRPr="00995756">
        <w:rPr>
          <w:rFonts w:ascii="Arial" w:hAnsi="Arial" w:cs="Arial"/>
          <w:sz w:val="22"/>
          <w:szCs w:val="22"/>
        </w:rPr>
        <w:t xml:space="preserve">As a result of these inter-related issues, a comprehensive, well-resourced, and fully-coordinated response across all levels of governance is required. The creation of an effective, integrative </w:t>
      </w:r>
      <w:r w:rsidRPr="00995756">
        <w:rPr>
          <w:rFonts w:ascii="Arial" w:hAnsi="Arial" w:cs="Arial"/>
          <w:sz w:val="22"/>
          <w:szCs w:val="22"/>
        </w:rPr>
        <w:lastRenderedPageBreak/>
        <w:t>system for supporting persons living with dementia requires integrated NHS specialists, community-based, comprehensive social care and essential, third-</w:t>
      </w:r>
      <w:proofErr w:type="spellStart"/>
      <w:r w:rsidRPr="00995756">
        <w:rPr>
          <w:rFonts w:ascii="Arial" w:hAnsi="Arial" w:cs="Arial"/>
          <w:sz w:val="22"/>
          <w:szCs w:val="22"/>
        </w:rPr>
        <w:t>partyneighbourhood</w:t>
      </w:r>
      <w:proofErr w:type="spellEnd"/>
      <w:r w:rsidRPr="00995756">
        <w:rPr>
          <w:rFonts w:ascii="Arial" w:hAnsi="Arial" w:cs="Arial"/>
          <w:sz w:val="22"/>
          <w:szCs w:val="22"/>
        </w:rPr>
        <w:t xml:space="preserve"> resources. Therefore, developing an effective, integrative equipment for supporting persons living with dementia is not only medically necessary but also, socially necessary. If we work collectively toward creating an effective, integrated, collaborative support system today, we would improve the quality of life of persons living with dementia, those around them, and create genuinely inclusive and supportive, dementia-friendly communities moving forward.</w:t>
      </w:r>
      <w:bookmarkStart w:id="7" w:name="_Toc222994225"/>
    </w:p>
    <w:p w14:paraId="40B7DD9C" w14:textId="3C3660EA" w:rsidR="00BF0E4B" w:rsidRPr="00793D91" w:rsidRDefault="00BF0E4B" w:rsidP="00793D91">
      <w:pPr>
        <w:pStyle w:val="Heading1"/>
        <w:spacing w:line="360" w:lineRule="auto"/>
        <w:rPr>
          <w:rFonts w:cs="Arial"/>
          <w:szCs w:val="22"/>
        </w:rPr>
      </w:pPr>
      <w:r w:rsidRPr="00995756">
        <w:t>4. References</w:t>
      </w:r>
      <w:bookmarkEnd w:id="7"/>
    </w:p>
    <w:p w14:paraId="453FD261" w14:textId="77777777" w:rsidR="008256A4" w:rsidRPr="00995756" w:rsidRDefault="008256A4" w:rsidP="00793D91">
      <w:pPr>
        <w:spacing w:line="360" w:lineRule="auto"/>
        <w:jc w:val="both"/>
        <w:rPr>
          <w:rFonts w:ascii="Arial" w:hAnsi="Arial" w:cs="Arial"/>
          <w:sz w:val="22"/>
          <w:szCs w:val="22"/>
        </w:rPr>
      </w:pPr>
      <w:r w:rsidRPr="00995756">
        <w:rPr>
          <w:rFonts w:ascii="Arial" w:hAnsi="Arial" w:cs="Arial"/>
          <w:sz w:val="22"/>
          <w:szCs w:val="22"/>
        </w:rPr>
        <w:t>Alzheimer's Disease International. (2023). </w:t>
      </w:r>
      <w:r w:rsidRPr="00995756">
        <w:rPr>
          <w:rFonts w:ascii="Arial" w:hAnsi="Arial" w:cs="Arial"/>
          <w:i/>
          <w:iCs/>
          <w:sz w:val="22"/>
          <w:szCs w:val="22"/>
        </w:rPr>
        <w:t>World Alzheimer Report 2023</w:t>
      </w:r>
      <w:r w:rsidRPr="00995756">
        <w:rPr>
          <w:rFonts w:ascii="Arial" w:hAnsi="Arial" w:cs="Arial"/>
          <w:sz w:val="22"/>
          <w:szCs w:val="22"/>
        </w:rPr>
        <w:t>. Alzheimer's Disease International. Available from: </w:t>
      </w:r>
      <w:hyperlink r:id="rId10" w:tgtFrame="_blank" w:history="1">
        <w:r w:rsidRPr="00995756">
          <w:rPr>
            <w:rStyle w:val="Hyperlink"/>
            <w:rFonts w:ascii="Arial" w:hAnsi="Arial" w:cs="Arial"/>
            <w:sz w:val="22"/>
            <w:szCs w:val="22"/>
          </w:rPr>
          <w:t>https://www.alzint.org/resource/world-alzheimer-report-2023/</w:t>
        </w:r>
      </w:hyperlink>
    </w:p>
    <w:p w14:paraId="3C76B060" w14:textId="77777777" w:rsidR="008256A4" w:rsidRPr="00995756" w:rsidRDefault="008256A4" w:rsidP="00793D91">
      <w:pPr>
        <w:spacing w:line="360" w:lineRule="auto"/>
        <w:jc w:val="both"/>
        <w:rPr>
          <w:rFonts w:ascii="Arial" w:hAnsi="Arial" w:cs="Arial"/>
          <w:sz w:val="22"/>
          <w:szCs w:val="22"/>
        </w:rPr>
      </w:pPr>
      <w:r w:rsidRPr="00995756">
        <w:rPr>
          <w:rFonts w:ascii="Arial" w:hAnsi="Arial" w:cs="Arial"/>
          <w:sz w:val="22"/>
          <w:szCs w:val="22"/>
        </w:rPr>
        <w:t>Alzheimer’s Society. (2024). </w:t>
      </w:r>
      <w:r w:rsidRPr="00995756">
        <w:rPr>
          <w:rFonts w:ascii="Arial" w:hAnsi="Arial" w:cs="Arial"/>
          <w:i/>
          <w:iCs/>
          <w:sz w:val="22"/>
          <w:szCs w:val="22"/>
        </w:rPr>
        <w:t>Dementia UK report</w:t>
      </w:r>
      <w:r w:rsidRPr="00995756">
        <w:rPr>
          <w:rFonts w:ascii="Arial" w:hAnsi="Arial" w:cs="Arial"/>
          <w:sz w:val="22"/>
          <w:szCs w:val="22"/>
        </w:rPr>
        <w:t>. Alzheimer’s Society. Available from: </w:t>
      </w:r>
      <w:hyperlink r:id="rId11" w:tgtFrame="_blank" w:history="1">
        <w:r w:rsidRPr="00995756">
          <w:rPr>
            <w:rStyle w:val="Hyperlink"/>
            <w:rFonts w:ascii="Arial" w:hAnsi="Arial" w:cs="Arial"/>
            <w:sz w:val="22"/>
            <w:szCs w:val="22"/>
          </w:rPr>
          <w:t>https://www.alzheimers.org.uk/about-us/policy-and-influencing/dementia-uk-report</w:t>
        </w:r>
      </w:hyperlink>
    </w:p>
    <w:p w14:paraId="30592440" w14:textId="77777777" w:rsidR="008256A4" w:rsidRPr="00995756" w:rsidRDefault="008256A4" w:rsidP="00793D91">
      <w:pPr>
        <w:spacing w:line="360" w:lineRule="auto"/>
        <w:jc w:val="both"/>
        <w:rPr>
          <w:rFonts w:ascii="Arial" w:hAnsi="Arial" w:cs="Arial"/>
          <w:sz w:val="22"/>
          <w:szCs w:val="22"/>
        </w:rPr>
      </w:pPr>
      <w:r w:rsidRPr="00995756">
        <w:rPr>
          <w:rFonts w:ascii="Arial" w:hAnsi="Arial" w:cs="Arial"/>
          <w:sz w:val="22"/>
          <w:szCs w:val="22"/>
        </w:rPr>
        <w:t>Banerjee, S. (2012). The macroeconomics of dementia—Will the world economy get Alzheimer’s disease? </w:t>
      </w:r>
      <w:r w:rsidRPr="00995756">
        <w:rPr>
          <w:rFonts w:ascii="Arial" w:hAnsi="Arial" w:cs="Arial"/>
          <w:i/>
          <w:iCs/>
          <w:sz w:val="22"/>
          <w:szCs w:val="22"/>
        </w:rPr>
        <w:t>Archives of Medical Research, 43</w:t>
      </w:r>
      <w:r w:rsidRPr="00995756">
        <w:rPr>
          <w:rFonts w:ascii="Arial" w:hAnsi="Arial" w:cs="Arial"/>
          <w:sz w:val="22"/>
          <w:szCs w:val="22"/>
        </w:rPr>
        <w:t>(8), 705-709.</w:t>
      </w:r>
    </w:p>
    <w:p w14:paraId="66D068C4" w14:textId="77777777" w:rsidR="008256A4" w:rsidRPr="00995756" w:rsidRDefault="008256A4" w:rsidP="00793D91">
      <w:pPr>
        <w:spacing w:line="360" w:lineRule="auto"/>
        <w:jc w:val="both"/>
        <w:rPr>
          <w:rFonts w:ascii="Arial" w:hAnsi="Arial" w:cs="Arial"/>
          <w:sz w:val="22"/>
          <w:szCs w:val="22"/>
        </w:rPr>
      </w:pPr>
      <w:r w:rsidRPr="00995756">
        <w:rPr>
          <w:rFonts w:ascii="Arial" w:hAnsi="Arial" w:cs="Arial"/>
          <w:sz w:val="22"/>
          <w:szCs w:val="22"/>
        </w:rPr>
        <w:t>Department of Health and Social Care. (2020). </w:t>
      </w:r>
      <w:r w:rsidRPr="00995756">
        <w:rPr>
          <w:rFonts w:ascii="Arial" w:hAnsi="Arial" w:cs="Arial"/>
          <w:i/>
          <w:iCs/>
          <w:sz w:val="22"/>
          <w:szCs w:val="22"/>
        </w:rPr>
        <w:t>Prime Minister’s challenge on dementia 2020</w:t>
      </w:r>
      <w:r w:rsidRPr="00995756">
        <w:rPr>
          <w:rFonts w:ascii="Arial" w:hAnsi="Arial" w:cs="Arial"/>
          <w:sz w:val="22"/>
          <w:szCs w:val="22"/>
        </w:rPr>
        <w:t>. </w:t>
      </w:r>
      <w:hyperlink r:id="rId12" w:tgtFrame="_blank" w:history="1">
        <w:r w:rsidRPr="00995756">
          <w:rPr>
            <w:rStyle w:val="Hyperlink"/>
            <w:rFonts w:ascii="Arial" w:hAnsi="Arial" w:cs="Arial"/>
            <w:sz w:val="22"/>
            <w:szCs w:val="22"/>
          </w:rPr>
          <w:t>GOV.UK</w:t>
        </w:r>
      </w:hyperlink>
      <w:r w:rsidRPr="00995756">
        <w:rPr>
          <w:rFonts w:ascii="Arial" w:hAnsi="Arial" w:cs="Arial"/>
          <w:sz w:val="22"/>
          <w:szCs w:val="22"/>
        </w:rPr>
        <w:t>. Available from: </w:t>
      </w:r>
      <w:hyperlink r:id="rId13" w:tgtFrame="_blank" w:history="1">
        <w:r w:rsidRPr="00995756">
          <w:rPr>
            <w:rStyle w:val="Hyperlink"/>
            <w:rFonts w:ascii="Arial" w:hAnsi="Arial" w:cs="Arial"/>
            <w:sz w:val="22"/>
            <w:szCs w:val="22"/>
          </w:rPr>
          <w:t>https://www.gov.uk/government/publications/prime-ministers-challenge-on-dementia-2020</w:t>
        </w:r>
      </w:hyperlink>
    </w:p>
    <w:p w14:paraId="645005E9" w14:textId="77777777" w:rsidR="008256A4" w:rsidRPr="00995756" w:rsidRDefault="008256A4" w:rsidP="00793D91">
      <w:pPr>
        <w:spacing w:line="360" w:lineRule="auto"/>
        <w:jc w:val="both"/>
        <w:rPr>
          <w:rFonts w:ascii="Arial" w:hAnsi="Arial" w:cs="Arial"/>
          <w:sz w:val="22"/>
          <w:szCs w:val="22"/>
        </w:rPr>
      </w:pPr>
      <w:r w:rsidRPr="00995756">
        <w:rPr>
          <w:rFonts w:ascii="Arial" w:hAnsi="Arial" w:cs="Arial"/>
          <w:sz w:val="22"/>
          <w:szCs w:val="22"/>
        </w:rPr>
        <w:t>Knapp, M., &amp; Prince, M. (2007). </w:t>
      </w:r>
      <w:r w:rsidRPr="00995756">
        <w:rPr>
          <w:rFonts w:ascii="Arial" w:hAnsi="Arial" w:cs="Arial"/>
          <w:i/>
          <w:iCs/>
          <w:sz w:val="22"/>
          <w:szCs w:val="22"/>
        </w:rPr>
        <w:t>Dementia UK: The Full Report</w:t>
      </w:r>
      <w:r w:rsidRPr="00995756">
        <w:rPr>
          <w:rFonts w:ascii="Arial" w:hAnsi="Arial" w:cs="Arial"/>
          <w:sz w:val="22"/>
          <w:szCs w:val="22"/>
        </w:rPr>
        <w:t>. Alzheimer's Society.</w:t>
      </w:r>
    </w:p>
    <w:p w14:paraId="6CFFAC42" w14:textId="77777777" w:rsidR="008256A4" w:rsidRPr="00995756" w:rsidRDefault="008256A4" w:rsidP="00793D91">
      <w:pPr>
        <w:spacing w:line="360" w:lineRule="auto"/>
        <w:jc w:val="both"/>
        <w:rPr>
          <w:rFonts w:ascii="Arial" w:hAnsi="Arial" w:cs="Arial"/>
          <w:sz w:val="22"/>
          <w:szCs w:val="22"/>
        </w:rPr>
      </w:pPr>
      <w:r w:rsidRPr="00995756">
        <w:rPr>
          <w:rFonts w:ascii="Arial" w:hAnsi="Arial" w:cs="Arial"/>
          <w:sz w:val="22"/>
          <w:szCs w:val="22"/>
        </w:rPr>
        <w:t xml:space="preserve">Livingston, G., Huntley, J., </w:t>
      </w:r>
      <w:proofErr w:type="spellStart"/>
      <w:r w:rsidRPr="00995756">
        <w:rPr>
          <w:rFonts w:ascii="Arial" w:hAnsi="Arial" w:cs="Arial"/>
          <w:sz w:val="22"/>
          <w:szCs w:val="22"/>
        </w:rPr>
        <w:t>Sommerlad</w:t>
      </w:r>
      <w:proofErr w:type="spellEnd"/>
      <w:r w:rsidRPr="00995756">
        <w:rPr>
          <w:rFonts w:ascii="Arial" w:hAnsi="Arial" w:cs="Arial"/>
          <w:sz w:val="22"/>
          <w:szCs w:val="22"/>
        </w:rPr>
        <w:t xml:space="preserve">, A., Ames, D., Ballard, C., Banerjee, S., </w:t>
      </w:r>
      <w:proofErr w:type="spellStart"/>
      <w:r w:rsidRPr="00995756">
        <w:rPr>
          <w:rFonts w:ascii="Arial" w:hAnsi="Arial" w:cs="Arial"/>
          <w:sz w:val="22"/>
          <w:szCs w:val="22"/>
        </w:rPr>
        <w:t>Brayne</w:t>
      </w:r>
      <w:proofErr w:type="spellEnd"/>
      <w:r w:rsidRPr="00995756">
        <w:rPr>
          <w:rFonts w:ascii="Arial" w:hAnsi="Arial" w:cs="Arial"/>
          <w:sz w:val="22"/>
          <w:szCs w:val="22"/>
        </w:rPr>
        <w:t xml:space="preserve">, C., Burns, A., Cohen-Mansfield, J., Cooper, C., </w:t>
      </w:r>
      <w:proofErr w:type="spellStart"/>
      <w:r w:rsidRPr="00995756">
        <w:rPr>
          <w:rFonts w:ascii="Arial" w:hAnsi="Arial" w:cs="Arial"/>
          <w:sz w:val="22"/>
          <w:szCs w:val="22"/>
        </w:rPr>
        <w:t>Costafreda</w:t>
      </w:r>
      <w:proofErr w:type="spellEnd"/>
      <w:r w:rsidRPr="00995756">
        <w:rPr>
          <w:rFonts w:ascii="Arial" w:hAnsi="Arial" w:cs="Arial"/>
          <w:sz w:val="22"/>
          <w:szCs w:val="22"/>
        </w:rPr>
        <w:t xml:space="preserve">, S.G., Dias, A., Fox, N., Gitlin, L.N., Howard, R., Kales, H.C., Kivimäki, M., Larson, E.B., Ogunniyi, A., Orgeta, V., Ritchie, K., Rockwood, K., Sampson, E.L., Samus, Q., Schneider, L.S., </w:t>
      </w:r>
      <w:proofErr w:type="spellStart"/>
      <w:r w:rsidRPr="00995756">
        <w:rPr>
          <w:rFonts w:ascii="Arial" w:hAnsi="Arial" w:cs="Arial"/>
          <w:sz w:val="22"/>
          <w:szCs w:val="22"/>
        </w:rPr>
        <w:t>Selbæk</w:t>
      </w:r>
      <w:proofErr w:type="spellEnd"/>
      <w:r w:rsidRPr="00995756">
        <w:rPr>
          <w:rFonts w:ascii="Arial" w:hAnsi="Arial" w:cs="Arial"/>
          <w:sz w:val="22"/>
          <w:szCs w:val="22"/>
        </w:rPr>
        <w:t>, G., Teri, L., &amp; Mukadam, N. (2020). Dementia prevention, intervention, and care: 2020 report of the Lancet Commission. </w:t>
      </w:r>
      <w:r w:rsidRPr="00995756">
        <w:rPr>
          <w:rFonts w:ascii="Arial" w:hAnsi="Arial" w:cs="Arial"/>
          <w:i/>
          <w:iCs/>
          <w:sz w:val="22"/>
          <w:szCs w:val="22"/>
        </w:rPr>
        <w:t>The Lancet, 396</w:t>
      </w:r>
      <w:r w:rsidRPr="00995756">
        <w:rPr>
          <w:rFonts w:ascii="Arial" w:hAnsi="Arial" w:cs="Arial"/>
          <w:sz w:val="22"/>
          <w:szCs w:val="22"/>
        </w:rPr>
        <w:t>(10248), 413-446.</w:t>
      </w:r>
    </w:p>
    <w:p w14:paraId="27806068" w14:textId="77777777" w:rsidR="008256A4" w:rsidRPr="00995756" w:rsidRDefault="008256A4" w:rsidP="00793D91">
      <w:pPr>
        <w:spacing w:line="360" w:lineRule="auto"/>
        <w:jc w:val="both"/>
        <w:rPr>
          <w:rFonts w:ascii="Arial" w:hAnsi="Arial" w:cs="Arial"/>
          <w:sz w:val="22"/>
          <w:szCs w:val="22"/>
        </w:rPr>
      </w:pPr>
      <w:r w:rsidRPr="00995756">
        <w:rPr>
          <w:rFonts w:ascii="Arial" w:hAnsi="Arial" w:cs="Arial"/>
          <w:sz w:val="22"/>
          <w:szCs w:val="22"/>
        </w:rPr>
        <w:t>National Health Service (NHS) England. (2023). </w:t>
      </w:r>
      <w:r w:rsidRPr="00995756">
        <w:rPr>
          <w:rFonts w:ascii="Arial" w:hAnsi="Arial" w:cs="Arial"/>
          <w:i/>
          <w:iCs/>
          <w:sz w:val="22"/>
          <w:szCs w:val="22"/>
        </w:rPr>
        <w:t>NHS Dementia and Assessment Service</w:t>
      </w:r>
      <w:r w:rsidRPr="00995756">
        <w:rPr>
          <w:rFonts w:ascii="Arial" w:hAnsi="Arial" w:cs="Arial"/>
          <w:sz w:val="22"/>
          <w:szCs w:val="22"/>
        </w:rPr>
        <w:t>. NHS England. Available from: </w:t>
      </w:r>
      <w:hyperlink r:id="rId14" w:tgtFrame="_blank" w:history="1">
        <w:r w:rsidRPr="00995756">
          <w:rPr>
            <w:rStyle w:val="Hyperlink"/>
            <w:rFonts w:ascii="Arial" w:hAnsi="Arial" w:cs="Arial"/>
            <w:sz w:val="22"/>
            <w:szCs w:val="22"/>
          </w:rPr>
          <w:t>https://www.england.nhs.uk/mental-health/dementia/</w:t>
        </w:r>
      </w:hyperlink>
    </w:p>
    <w:p w14:paraId="02FF3626" w14:textId="77777777" w:rsidR="008256A4" w:rsidRPr="00995756" w:rsidRDefault="008256A4" w:rsidP="00793D91">
      <w:pPr>
        <w:spacing w:line="360" w:lineRule="auto"/>
        <w:jc w:val="both"/>
        <w:rPr>
          <w:rFonts w:ascii="Arial" w:hAnsi="Arial" w:cs="Arial"/>
          <w:sz w:val="22"/>
          <w:szCs w:val="22"/>
        </w:rPr>
      </w:pPr>
      <w:r w:rsidRPr="00995756">
        <w:rPr>
          <w:rFonts w:ascii="Arial" w:hAnsi="Arial" w:cs="Arial"/>
          <w:sz w:val="22"/>
          <w:szCs w:val="22"/>
        </w:rPr>
        <w:t>National Institute for Health and Care Excellence (NICE). (2023). </w:t>
      </w:r>
      <w:r w:rsidRPr="00995756">
        <w:rPr>
          <w:rFonts w:ascii="Arial" w:hAnsi="Arial" w:cs="Arial"/>
          <w:i/>
          <w:iCs/>
          <w:sz w:val="22"/>
          <w:szCs w:val="22"/>
        </w:rPr>
        <w:t xml:space="preserve">Dementia: assessment, management and support for people living with dementia and their </w:t>
      </w:r>
      <w:proofErr w:type="spellStart"/>
      <w:r w:rsidRPr="00995756">
        <w:rPr>
          <w:rFonts w:ascii="Arial" w:hAnsi="Arial" w:cs="Arial"/>
          <w:i/>
          <w:iCs/>
          <w:sz w:val="22"/>
          <w:szCs w:val="22"/>
        </w:rPr>
        <w:t>carers</w:t>
      </w:r>
      <w:proofErr w:type="spellEnd"/>
      <w:r w:rsidRPr="00995756">
        <w:rPr>
          <w:rFonts w:ascii="Arial" w:hAnsi="Arial" w:cs="Arial"/>
          <w:sz w:val="22"/>
          <w:szCs w:val="22"/>
        </w:rPr>
        <w:t>. NICE guideline [NG97]. Available from: </w:t>
      </w:r>
      <w:hyperlink r:id="rId15" w:tgtFrame="_blank" w:history="1">
        <w:r w:rsidRPr="00995756">
          <w:rPr>
            <w:rStyle w:val="Hyperlink"/>
            <w:rFonts w:ascii="Arial" w:hAnsi="Arial" w:cs="Arial"/>
            <w:sz w:val="22"/>
            <w:szCs w:val="22"/>
          </w:rPr>
          <w:t>https://www.nice.org.uk/guidance/ng97</w:t>
        </w:r>
      </w:hyperlink>
    </w:p>
    <w:p w14:paraId="13CD0468" w14:textId="77777777" w:rsidR="008256A4" w:rsidRPr="00995756" w:rsidRDefault="008256A4" w:rsidP="00793D91">
      <w:pPr>
        <w:spacing w:line="360" w:lineRule="auto"/>
        <w:jc w:val="both"/>
        <w:rPr>
          <w:rFonts w:ascii="Arial" w:hAnsi="Arial" w:cs="Arial"/>
          <w:sz w:val="22"/>
          <w:szCs w:val="22"/>
        </w:rPr>
      </w:pPr>
      <w:r w:rsidRPr="00995756">
        <w:rPr>
          <w:rFonts w:ascii="Arial" w:hAnsi="Arial" w:cs="Arial"/>
          <w:sz w:val="22"/>
          <w:szCs w:val="22"/>
        </w:rPr>
        <w:lastRenderedPageBreak/>
        <w:t xml:space="preserve">Prince, M., Wimo, A., </w:t>
      </w:r>
      <w:proofErr w:type="spellStart"/>
      <w:r w:rsidRPr="00995756">
        <w:rPr>
          <w:rFonts w:ascii="Arial" w:hAnsi="Arial" w:cs="Arial"/>
          <w:sz w:val="22"/>
          <w:szCs w:val="22"/>
        </w:rPr>
        <w:t>Guerchet</w:t>
      </w:r>
      <w:proofErr w:type="spellEnd"/>
      <w:r w:rsidRPr="00995756">
        <w:rPr>
          <w:rFonts w:ascii="Arial" w:hAnsi="Arial" w:cs="Arial"/>
          <w:sz w:val="22"/>
          <w:szCs w:val="22"/>
        </w:rPr>
        <w:t>, M., Ali, G. C., Wu, Y. T., &amp; Prina, M. (2015). </w:t>
      </w:r>
      <w:r w:rsidRPr="00995756">
        <w:rPr>
          <w:rFonts w:ascii="Arial" w:hAnsi="Arial" w:cs="Arial"/>
          <w:i/>
          <w:iCs/>
          <w:sz w:val="22"/>
          <w:szCs w:val="22"/>
        </w:rPr>
        <w:t>World Alzheimer Report 2015: The Global Impact of Dementia</w:t>
      </w:r>
      <w:r w:rsidRPr="00995756">
        <w:rPr>
          <w:rFonts w:ascii="Arial" w:hAnsi="Arial" w:cs="Arial"/>
          <w:sz w:val="22"/>
          <w:szCs w:val="22"/>
        </w:rPr>
        <w:t>. Alzheimer's Disease International.</w:t>
      </w:r>
    </w:p>
    <w:p w14:paraId="3B2ED0E4" w14:textId="77777777" w:rsidR="008256A4" w:rsidRPr="00995756" w:rsidRDefault="008256A4" w:rsidP="00793D91">
      <w:pPr>
        <w:spacing w:line="360" w:lineRule="auto"/>
        <w:jc w:val="both"/>
        <w:rPr>
          <w:rFonts w:ascii="Arial" w:hAnsi="Arial" w:cs="Arial"/>
          <w:sz w:val="22"/>
          <w:szCs w:val="22"/>
        </w:rPr>
      </w:pPr>
      <w:r w:rsidRPr="00995756">
        <w:rPr>
          <w:rFonts w:ascii="Arial" w:hAnsi="Arial" w:cs="Arial"/>
          <w:sz w:val="22"/>
          <w:szCs w:val="22"/>
        </w:rPr>
        <w:t xml:space="preserve">Wimo, A., </w:t>
      </w:r>
      <w:proofErr w:type="spellStart"/>
      <w:r w:rsidRPr="00995756">
        <w:rPr>
          <w:rFonts w:ascii="Arial" w:hAnsi="Arial" w:cs="Arial"/>
          <w:sz w:val="22"/>
          <w:szCs w:val="22"/>
        </w:rPr>
        <w:t>Guerchet</w:t>
      </w:r>
      <w:proofErr w:type="spellEnd"/>
      <w:r w:rsidRPr="00995756">
        <w:rPr>
          <w:rFonts w:ascii="Arial" w:hAnsi="Arial" w:cs="Arial"/>
          <w:sz w:val="22"/>
          <w:szCs w:val="22"/>
        </w:rPr>
        <w:t>, M., Ali, G. C., Wu, Y. T., Prina, A. M., Winblad, B., Jönsson, L., Liu, Z., &amp; Prince, M. (2017). The worldwide costs of dementia 2015 and comparisons with 2010. </w:t>
      </w:r>
      <w:r w:rsidRPr="00995756">
        <w:rPr>
          <w:rFonts w:ascii="Arial" w:hAnsi="Arial" w:cs="Arial"/>
          <w:i/>
          <w:iCs/>
          <w:sz w:val="22"/>
          <w:szCs w:val="22"/>
        </w:rPr>
        <w:t>Alzheimer's &amp; Dementia, 13</w:t>
      </w:r>
      <w:r w:rsidRPr="00995756">
        <w:rPr>
          <w:rFonts w:ascii="Arial" w:hAnsi="Arial" w:cs="Arial"/>
          <w:sz w:val="22"/>
          <w:szCs w:val="22"/>
        </w:rPr>
        <w:t>(1), 1-7.</w:t>
      </w:r>
    </w:p>
    <w:p w14:paraId="096F787F" w14:textId="0B04CEDE" w:rsidR="00BF0E4B" w:rsidRPr="00995756" w:rsidRDefault="008256A4" w:rsidP="00793D91">
      <w:pPr>
        <w:spacing w:line="360" w:lineRule="auto"/>
        <w:jc w:val="both"/>
        <w:rPr>
          <w:rFonts w:ascii="Arial" w:hAnsi="Arial" w:cs="Arial"/>
          <w:sz w:val="22"/>
          <w:szCs w:val="22"/>
        </w:rPr>
      </w:pPr>
      <w:r w:rsidRPr="00995756">
        <w:rPr>
          <w:rFonts w:ascii="Arial" w:hAnsi="Arial" w:cs="Arial"/>
          <w:sz w:val="22"/>
          <w:szCs w:val="22"/>
        </w:rPr>
        <w:t>World Health Organization (WHO). (2023). </w:t>
      </w:r>
      <w:r w:rsidRPr="00995756">
        <w:rPr>
          <w:rFonts w:ascii="Arial" w:hAnsi="Arial" w:cs="Arial"/>
          <w:i/>
          <w:iCs/>
          <w:sz w:val="22"/>
          <w:szCs w:val="22"/>
        </w:rPr>
        <w:t>Dementia</w:t>
      </w:r>
      <w:r w:rsidRPr="00995756">
        <w:rPr>
          <w:rFonts w:ascii="Arial" w:hAnsi="Arial" w:cs="Arial"/>
          <w:sz w:val="22"/>
          <w:szCs w:val="22"/>
        </w:rPr>
        <w:t>. Available from: </w:t>
      </w:r>
      <w:hyperlink r:id="rId16" w:tgtFrame="_blank" w:history="1">
        <w:r w:rsidRPr="00995756">
          <w:rPr>
            <w:rStyle w:val="Hyperlink"/>
            <w:rFonts w:ascii="Arial" w:hAnsi="Arial" w:cs="Arial"/>
            <w:sz w:val="22"/>
            <w:szCs w:val="22"/>
          </w:rPr>
          <w:t>https://www.who.int/news-room/fact-sheets/detail/dementia</w:t>
        </w:r>
      </w:hyperlink>
    </w:p>
    <w:sectPr w:rsidR="00BF0E4B" w:rsidRPr="00995756" w:rsidSect="00006675">
      <w:footerReference w:type="default" r:id="rId17"/>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510692F" w14:textId="77777777" w:rsidR="004F2130" w:rsidRDefault="004F2130" w:rsidP="002F45BE">
      <w:pPr>
        <w:spacing w:after="0" w:line="240" w:lineRule="auto"/>
      </w:pPr>
      <w:r>
        <w:separator/>
      </w:r>
    </w:p>
  </w:endnote>
  <w:endnote w:type="continuationSeparator" w:id="0">
    <w:p w14:paraId="23B4A72A" w14:textId="77777777" w:rsidR="004F2130" w:rsidRDefault="004F2130" w:rsidP="002F45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63994084"/>
      <w:docPartObj>
        <w:docPartGallery w:val="Page Numbers (Bottom of Page)"/>
        <w:docPartUnique/>
      </w:docPartObj>
    </w:sdtPr>
    <w:sdtEndPr>
      <w:rPr>
        <w:rFonts w:ascii="Arial" w:hAnsi="Arial" w:cs="Arial"/>
        <w:noProof/>
        <w:sz w:val="22"/>
        <w:szCs w:val="22"/>
      </w:rPr>
    </w:sdtEndPr>
    <w:sdtContent>
      <w:p w14:paraId="0AD56A41" w14:textId="19B1E978" w:rsidR="002F45BE" w:rsidRPr="00995756" w:rsidRDefault="002F45BE">
        <w:pPr>
          <w:pStyle w:val="Footer"/>
          <w:jc w:val="center"/>
          <w:rPr>
            <w:rFonts w:ascii="Arial" w:hAnsi="Arial" w:cs="Arial"/>
            <w:sz w:val="22"/>
            <w:szCs w:val="22"/>
          </w:rPr>
        </w:pPr>
        <w:r w:rsidRPr="00995756">
          <w:rPr>
            <w:rFonts w:ascii="Arial" w:hAnsi="Arial" w:cs="Arial"/>
            <w:sz w:val="22"/>
            <w:szCs w:val="22"/>
          </w:rPr>
          <w:fldChar w:fldCharType="begin"/>
        </w:r>
        <w:r w:rsidRPr="00995756">
          <w:rPr>
            <w:rFonts w:ascii="Arial" w:hAnsi="Arial" w:cs="Arial"/>
            <w:sz w:val="22"/>
            <w:szCs w:val="22"/>
          </w:rPr>
          <w:instrText xml:space="preserve"> PAGE   \* MERGEFORMAT </w:instrText>
        </w:r>
        <w:r w:rsidRPr="00995756">
          <w:rPr>
            <w:rFonts w:ascii="Arial" w:hAnsi="Arial" w:cs="Arial"/>
            <w:sz w:val="22"/>
            <w:szCs w:val="22"/>
          </w:rPr>
          <w:fldChar w:fldCharType="separate"/>
        </w:r>
        <w:r w:rsidR="00793D91">
          <w:rPr>
            <w:rFonts w:ascii="Arial" w:hAnsi="Arial" w:cs="Arial"/>
            <w:noProof/>
            <w:sz w:val="22"/>
            <w:szCs w:val="22"/>
          </w:rPr>
          <w:t>8</w:t>
        </w:r>
        <w:r w:rsidRPr="00995756">
          <w:rPr>
            <w:rFonts w:ascii="Arial" w:hAnsi="Arial" w:cs="Arial"/>
            <w:noProof/>
            <w:sz w:val="22"/>
            <w:szCs w:val="22"/>
          </w:rPr>
          <w:fldChar w:fldCharType="end"/>
        </w:r>
      </w:p>
    </w:sdtContent>
  </w:sdt>
  <w:p w14:paraId="6F25E2CA" w14:textId="77777777" w:rsidR="002F45BE" w:rsidRDefault="002F45B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A5279BE" w14:textId="77777777" w:rsidR="004F2130" w:rsidRDefault="004F2130" w:rsidP="002F45BE">
      <w:pPr>
        <w:spacing w:after="0" w:line="240" w:lineRule="auto"/>
      </w:pPr>
      <w:r>
        <w:separator/>
      </w:r>
    </w:p>
  </w:footnote>
  <w:footnote w:type="continuationSeparator" w:id="0">
    <w:p w14:paraId="413ED1C6" w14:textId="77777777" w:rsidR="004F2130" w:rsidRDefault="004F2130" w:rsidP="002F45B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F523878"/>
    <w:multiLevelType w:val="multilevel"/>
    <w:tmpl w:val="37BEC4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92946358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22C6E"/>
    <w:rsid w:val="00006675"/>
    <w:rsid w:val="00011B73"/>
    <w:rsid w:val="00035C43"/>
    <w:rsid w:val="000877D6"/>
    <w:rsid w:val="000A3989"/>
    <w:rsid w:val="000C5329"/>
    <w:rsid w:val="001539D7"/>
    <w:rsid w:val="00162873"/>
    <w:rsid w:val="0018653A"/>
    <w:rsid w:val="001977D4"/>
    <w:rsid w:val="0021015F"/>
    <w:rsid w:val="00231AED"/>
    <w:rsid w:val="002F45BE"/>
    <w:rsid w:val="00335062"/>
    <w:rsid w:val="003361F8"/>
    <w:rsid w:val="00397B88"/>
    <w:rsid w:val="003A28EF"/>
    <w:rsid w:val="00443324"/>
    <w:rsid w:val="004B6C04"/>
    <w:rsid w:val="004E08E7"/>
    <w:rsid w:val="004E5B89"/>
    <w:rsid w:val="004F2130"/>
    <w:rsid w:val="0051403E"/>
    <w:rsid w:val="00523F97"/>
    <w:rsid w:val="00557B09"/>
    <w:rsid w:val="0056371E"/>
    <w:rsid w:val="00571DF8"/>
    <w:rsid w:val="00622C6E"/>
    <w:rsid w:val="00671F44"/>
    <w:rsid w:val="00680E09"/>
    <w:rsid w:val="006B15BB"/>
    <w:rsid w:val="006B68C4"/>
    <w:rsid w:val="00707F28"/>
    <w:rsid w:val="00716CBA"/>
    <w:rsid w:val="0074483F"/>
    <w:rsid w:val="00744ED5"/>
    <w:rsid w:val="00752D75"/>
    <w:rsid w:val="0075793A"/>
    <w:rsid w:val="00791F92"/>
    <w:rsid w:val="00793D91"/>
    <w:rsid w:val="007F3C12"/>
    <w:rsid w:val="008173F4"/>
    <w:rsid w:val="008256A4"/>
    <w:rsid w:val="00857086"/>
    <w:rsid w:val="00861AE4"/>
    <w:rsid w:val="008A3254"/>
    <w:rsid w:val="008D029D"/>
    <w:rsid w:val="00914A00"/>
    <w:rsid w:val="00957981"/>
    <w:rsid w:val="00993EC1"/>
    <w:rsid w:val="00995756"/>
    <w:rsid w:val="009B07AC"/>
    <w:rsid w:val="009B2D55"/>
    <w:rsid w:val="009B400C"/>
    <w:rsid w:val="009C0748"/>
    <w:rsid w:val="00A02C76"/>
    <w:rsid w:val="00A2641F"/>
    <w:rsid w:val="00A971F1"/>
    <w:rsid w:val="00AA79CB"/>
    <w:rsid w:val="00B05698"/>
    <w:rsid w:val="00B30DB9"/>
    <w:rsid w:val="00B76751"/>
    <w:rsid w:val="00BC5706"/>
    <w:rsid w:val="00BD30E4"/>
    <w:rsid w:val="00BE0BAC"/>
    <w:rsid w:val="00BF0E4B"/>
    <w:rsid w:val="00C90551"/>
    <w:rsid w:val="00CE5BFF"/>
    <w:rsid w:val="00CE690D"/>
    <w:rsid w:val="00CF061D"/>
    <w:rsid w:val="00CF4464"/>
    <w:rsid w:val="00D416A8"/>
    <w:rsid w:val="00D54A29"/>
    <w:rsid w:val="00D5512C"/>
    <w:rsid w:val="00D678F5"/>
    <w:rsid w:val="00D72579"/>
    <w:rsid w:val="00D75178"/>
    <w:rsid w:val="00DB6816"/>
    <w:rsid w:val="00DC1227"/>
    <w:rsid w:val="00DF0FCC"/>
    <w:rsid w:val="00E0472E"/>
    <w:rsid w:val="00E04D35"/>
    <w:rsid w:val="00E537BD"/>
    <w:rsid w:val="00EB02CB"/>
    <w:rsid w:val="00EE3227"/>
    <w:rsid w:val="00EE3902"/>
    <w:rsid w:val="00F162F3"/>
    <w:rsid w:val="00F77B99"/>
    <w:rsid w:val="00F81488"/>
    <w:rsid w:val="00F866FA"/>
    <w:rsid w:val="00FE5122"/>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7A9B01"/>
  <w15:chartTrackingRefBased/>
  <w15:docId w15:val="{3A1C1E9A-18E4-44BC-B3B5-0C7D711FC5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95756"/>
  </w:style>
  <w:style w:type="paragraph" w:styleId="Heading1">
    <w:name w:val="heading 1"/>
    <w:basedOn w:val="Normal"/>
    <w:next w:val="Normal"/>
    <w:link w:val="Heading1Char"/>
    <w:uiPriority w:val="9"/>
    <w:qFormat/>
    <w:rsid w:val="00995756"/>
    <w:pPr>
      <w:keepNext/>
      <w:keepLines/>
      <w:spacing w:before="360" w:after="80"/>
      <w:outlineLvl w:val="0"/>
    </w:pPr>
    <w:rPr>
      <w:rFonts w:ascii="Arial" w:eastAsiaTheme="majorEastAsia" w:hAnsi="Arial" w:cstheme="majorBidi"/>
      <w:b/>
      <w:sz w:val="22"/>
      <w:szCs w:val="40"/>
    </w:rPr>
  </w:style>
  <w:style w:type="paragraph" w:styleId="Heading2">
    <w:name w:val="heading 2"/>
    <w:basedOn w:val="Normal"/>
    <w:next w:val="Normal"/>
    <w:link w:val="Heading2Char"/>
    <w:uiPriority w:val="9"/>
    <w:semiHidden/>
    <w:unhideWhenUsed/>
    <w:qFormat/>
    <w:rsid w:val="00622C6E"/>
    <w:pPr>
      <w:keepNext/>
      <w:keepLines/>
      <w:spacing w:before="160" w:after="80"/>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semiHidden/>
    <w:unhideWhenUsed/>
    <w:qFormat/>
    <w:rsid w:val="00622C6E"/>
    <w:pPr>
      <w:keepNext/>
      <w:keepLines/>
      <w:spacing w:before="160" w:after="80"/>
      <w:outlineLvl w:val="2"/>
    </w:pPr>
    <w:rPr>
      <w:rFonts w:eastAsiaTheme="majorEastAsia" w:cstheme="majorBidi"/>
      <w:color w:val="2E74B5" w:themeColor="accent1" w:themeShade="BF"/>
      <w:sz w:val="28"/>
      <w:szCs w:val="28"/>
    </w:rPr>
  </w:style>
  <w:style w:type="paragraph" w:styleId="Heading4">
    <w:name w:val="heading 4"/>
    <w:basedOn w:val="Normal"/>
    <w:next w:val="Normal"/>
    <w:link w:val="Heading4Char"/>
    <w:uiPriority w:val="9"/>
    <w:semiHidden/>
    <w:unhideWhenUsed/>
    <w:qFormat/>
    <w:rsid w:val="00622C6E"/>
    <w:pPr>
      <w:keepNext/>
      <w:keepLines/>
      <w:spacing w:before="80" w:after="40"/>
      <w:outlineLvl w:val="3"/>
    </w:pPr>
    <w:rPr>
      <w:rFonts w:eastAsiaTheme="majorEastAsia" w:cstheme="majorBidi"/>
      <w:i/>
      <w:iCs/>
      <w:color w:val="2E74B5" w:themeColor="accent1" w:themeShade="BF"/>
    </w:rPr>
  </w:style>
  <w:style w:type="paragraph" w:styleId="Heading5">
    <w:name w:val="heading 5"/>
    <w:basedOn w:val="Normal"/>
    <w:next w:val="Normal"/>
    <w:link w:val="Heading5Char"/>
    <w:uiPriority w:val="9"/>
    <w:semiHidden/>
    <w:unhideWhenUsed/>
    <w:qFormat/>
    <w:rsid w:val="00622C6E"/>
    <w:pPr>
      <w:keepNext/>
      <w:keepLines/>
      <w:spacing w:before="80" w:after="40"/>
      <w:outlineLvl w:val="4"/>
    </w:pPr>
    <w:rPr>
      <w:rFonts w:eastAsiaTheme="majorEastAsia" w:cstheme="majorBidi"/>
      <w:color w:val="2E74B5" w:themeColor="accent1" w:themeShade="BF"/>
    </w:rPr>
  </w:style>
  <w:style w:type="paragraph" w:styleId="Heading6">
    <w:name w:val="heading 6"/>
    <w:basedOn w:val="Normal"/>
    <w:next w:val="Normal"/>
    <w:link w:val="Heading6Char"/>
    <w:uiPriority w:val="9"/>
    <w:semiHidden/>
    <w:unhideWhenUsed/>
    <w:qFormat/>
    <w:rsid w:val="00622C6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22C6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22C6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22C6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95756"/>
    <w:rPr>
      <w:rFonts w:ascii="Arial" w:eastAsiaTheme="majorEastAsia" w:hAnsi="Arial" w:cstheme="majorBidi"/>
      <w:b/>
      <w:sz w:val="22"/>
      <w:szCs w:val="40"/>
    </w:rPr>
  </w:style>
  <w:style w:type="character" w:customStyle="1" w:styleId="Heading2Char">
    <w:name w:val="Heading 2 Char"/>
    <w:basedOn w:val="DefaultParagraphFont"/>
    <w:link w:val="Heading2"/>
    <w:uiPriority w:val="9"/>
    <w:semiHidden/>
    <w:rsid w:val="00622C6E"/>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semiHidden/>
    <w:rsid w:val="00622C6E"/>
    <w:rPr>
      <w:rFonts w:eastAsiaTheme="majorEastAsia" w:cstheme="majorBidi"/>
      <w:color w:val="2E74B5" w:themeColor="accent1" w:themeShade="BF"/>
      <w:sz w:val="28"/>
      <w:szCs w:val="28"/>
    </w:rPr>
  </w:style>
  <w:style w:type="character" w:customStyle="1" w:styleId="Heading4Char">
    <w:name w:val="Heading 4 Char"/>
    <w:basedOn w:val="DefaultParagraphFont"/>
    <w:link w:val="Heading4"/>
    <w:uiPriority w:val="9"/>
    <w:semiHidden/>
    <w:rsid w:val="00622C6E"/>
    <w:rPr>
      <w:rFonts w:eastAsiaTheme="majorEastAsia" w:cstheme="majorBidi"/>
      <w:i/>
      <w:iCs/>
      <w:color w:val="2E74B5" w:themeColor="accent1" w:themeShade="BF"/>
    </w:rPr>
  </w:style>
  <w:style w:type="character" w:customStyle="1" w:styleId="Heading5Char">
    <w:name w:val="Heading 5 Char"/>
    <w:basedOn w:val="DefaultParagraphFont"/>
    <w:link w:val="Heading5"/>
    <w:uiPriority w:val="9"/>
    <w:semiHidden/>
    <w:rsid w:val="00622C6E"/>
    <w:rPr>
      <w:rFonts w:eastAsiaTheme="majorEastAsia" w:cstheme="majorBidi"/>
      <w:color w:val="2E74B5" w:themeColor="accent1" w:themeShade="BF"/>
    </w:rPr>
  </w:style>
  <w:style w:type="character" w:customStyle="1" w:styleId="Heading6Char">
    <w:name w:val="Heading 6 Char"/>
    <w:basedOn w:val="DefaultParagraphFont"/>
    <w:link w:val="Heading6"/>
    <w:uiPriority w:val="9"/>
    <w:semiHidden/>
    <w:rsid w:val="00622C6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22C6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22C6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22C6E"/>
    <w:rPr>
      <w:rFonts w:eastAsiaTheme="majorEastAsia" w:cstheme="majorBidi"/>
      <w:color w:val="272727" w:themeColor="text1" w:themeTint="D8"/>
    </w:rPr>
  </w:style>
  <w:style w:type="paragraph" w:styleId="Title">
    <w:name w:val="Title"/>
    <w:basedOn w:val="Normal"/>
    <w:next w:val="Normal"/>
    <w:link w:val="TitleChar"/>
    <w:uiPriority w:val="10"/>
    <w:qFormat/>
    <w:rsid w:val="00622C6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22C6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22C6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22C6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22C6E"/>
    <w:pPr>
      <w:spacing w:before="160"/>
      <w:jc w:val="center"/>
    </w:pPr>
    <w:rPr>
      <w:i/>
      <w:iCs/>
      <w:color w:val="404040" w:themeColor="text1" w:themeTint="BF"/>
    </w:rPr>
  </w:style>
  <w:style w:type="character" w:customStyle="1" w:styleId="QuoteChar">
    <w:name w:val="Quote Char"/>
    <w:basedOn w:val="DefaultParagraphFont"/>
    <w:link w:val="Quote"/>
    <w:uiPriority w:val="29"/>
    <w:rsid w:val="00622C6E"/>
    <w:rPr>
      <w:i/>
      <w:iCs/>
      <w:color w:val="404040" w:themeColor="text1" w:themeTint="BF"/>
    </w:rPr>
  </w:style>
  <w:style w:type="paragraph" w:styleId="ListParagraph">
    <w:name w:val="List Paragraph"/>
    <w:basedOn w:val="Normal"/>
    <w:uiPriority w:val="34"/>
    <w:qFormat/>
    <w:rsid w:val="00622C6E"/>
    <w:pPr>
      <w:ind w:left="720"/>
      <w:contextualSpacing/>
    </w:pPr>
  </w:style>
  <w:style w:type="character" w:styleId="IntenseEmphasis">
    <w:name w:val="Intense Emphasis"/>
    <w:basedOn w:val="DefaultParagraphFont"/>
    <w:uiPriority w:val="21"/>
    <w:qFormat/>
    <w:rsid w:val="00622C6E"/>
    <w:rPr>
      <w:i/>
      <w:iCs/>
      <w:color w:val="2E74B5" w:themeColor="accent1" w:themeShade="BF"/>
    </w:rPr>
  </w:style>
  <w:style w:type="paragraph" w:styleId="IntenseQuote">
    <w:name w:val="Intense Quote"/>
    <w:basedOn w:val="Normal"/>
    <w:next w:val="Normal"/>
    <w:link w:val="IntenseQuoteChar"/>
    <w:uiPriority w:val="30"/>
    <w:qFormat/>
    <w:rsid w:val="00622C6E"/>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622C6E"/>
    <w:rPr>
      <w:i/>
      <w:iCs/>
      <w:color w:val="2E74B5" w:themeColor="accent1" w:themeShade="BF"/>
    </w:rPr>
  </w:style>
  <w:style w:type="character" w:styleId="IntenseReference">
    <w:name w:val="Intense Reference"/>
    <w:basedOn w:val="DefaultParagraphFont"/>
    <w:uiPriority w:val="32"/>
    <w:qFormat/>
    <w:rsid w:val="00622C6E"/>
    <w:rPr>
      <w:b/>
      <w:bCs/>
      <w:smallCaps/>
      <w:color w:val="2E74B5" w:themeColor="accent1" w:themeShade="BF"/>
      <w:spacing w:val="5"/>
    </w:rPr>
  </w:style>
  <w:style w:type="table" w:styleId="TableGrid">
    <w:name w:val="Table Grid"/>
    <w:basedOn w:val="TableNormal"/>
    <w:uiPriority w:val="39"/>
    <w:rsid w:val="00716CB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BF0E4B"/>
    <w:rPr>
      <w:color w:val="0563C1" w:themeColor="hyperlink"/>
      <w:u w:val="single"/>
    </w:rPr>
  </w:style>
  <w:style w:type="character" w:customStyle="1" w:styleId="UnresolvedMention1">
    <w:name w:val="Unresolved Mention1"/>
    <w:basedOn w:val="DefaultParagraphFont"/>
    <w:uiPriority w:val="99"/>
    <w:semiHidden/>
    <w:unhideWhenUsed/>
    <w:rsid w:val="00BF0E4B"/>
    <w:rPr>
      <w:color w:val="605E5C"/>
      <w:shd w:val="clear" w:color="auto" w:fill="E1DFDD"/>
    </w:rPr>
  </w:style>
  <w:style w:type="paragraph" w:customStyle="1" w:styleId="TableParagraph">
    <w:name w:val="Table Paragraph"/>
    <w:basedOn w:val="Normal"/>
    <w:uiPriority w:val="1"/>
    <w:qFormat/>
    <w:rsid w:val="0074483F"/>
    <w:pPr>
      <w:widowControl w:val="0"/>
      <w:autoSpaceDE w:val="0"/>
      <w:autoSpaceDN w:val="0"/>
      <w:spacing w:after="0" w:line="240" w:lineRule="auto"/>
    </w:pPr>
    <w:rPr>
      <w:rFonts w:ascii="Arial" w:eastAsia="Arial" w:hAnsi="Arial" w:cs="Arial"/>
      <w:kern w:val="0"/>
      <w:sz w:val="22"/>
      <w:szCs w:val="22"/>
      <w14:ligatures w14:val="none"/>
    </w:rPr>
  </w:style>
  <w:style w:type="paragraph" w:styleId="Header">
    <w:name w:val="header"/>
    <w:basedOn w:val="Normal"/>
    <w:link w:val="HeaderChar"/>
    <w:uiPriority w:val="99"/>
    <w:unhideWhenUsed/>
    <w:rsid w:val="002F45BE"/>
    <w:pPr>
      <w:tabs>
        <w:tab w:val="center" w:pos="4680"/>
        <w:tab w:val="right" w:pos="9360"/>
      </w:tabs>
      <w:spacing w:after="0" w:line="240" w:lineRule="auto"/>
    </w:pPr>
  </w:style>
  <w:style w:type="character" w:customStyle="1" w:styleId="HeaderChar">
    <w:name w:val="Header Char"/>
    <w:basedOn w:val="DefaultParagraphFont"/>
    <w:link w:val="Header"/>
    <w:uiPriority w:val="99"/>
    <w:rsid w:val="002F45BE"/>
  </w:style>
  <w:style w:type="paragraph" w:styleId="Footer">
    <w:name w:val="footer"/>
    <w:basedOn w:val="Normal"/>
    <w:link w:val="FooterChar"/>
    <w:uiPriority w:val="99"/>
    <w:unhideWhenUsed/>
    <w:rsid w:val="002F45BE"/>
    <w:pPr>
      <w:tabs>
        <w:tab w:val="center" w:pos="4680"/>
        <w:tab w:val="right" w:pos="9360"/>
      </w:tabs>
      <w:spacing w:after="0" w:line="240" w:lineRule="auto"/>
    </w:pPr>
  </w:style>
  <w:style w:type="character" w:customStyle="1" w:styleId="FooterChar">
    <w:name w:val="Footer Char"/>
    <w:basedOn w:val="DefaultParagraphFont"/>
    <w:link w:val="Footer"/>
    <w:uiPriority w:val="99"/>
    <w:rsid w:val="002F45BE"/>
  </w:style>
  <w:style w:type="paragraph" w:styleId="TOCHeading">
    <w:name w:val="TOC Heading"/>
    <w:basedOn w:val="Heading1"/>
    <w:next w:val="Normal"/>
    <w:uiPriority w:val="39"/>
    <w:unhideWhenUsed/>
    <w:qFormat/>
    <w:rsid w:val="00995756"/>
    <w:pPr>
      <w:spacing w:before="240" w:after="0" w:line="259" w:lineRule="auto"/>
      <w:outlineLvl w:val="9"/>
    </w:pPr>
    <w:rPr>
      <w:kern w:val="0"/>
      <w:sz w:val="32"/>
      <w:szCs w:val="32"/>
      <w14:ligatures w14:val="none"/>
    </w:rPr>
  </w:style>
  <w:style w:type="paragraph" w:styleId="TOC2">
    <w:name w:val="toc 2"/>
    <w:basedOn w:val="Normal"/>
    <w:next w:val="Normal"/>
    <w:autoRedefine/>
    <w:uiPriority w:val="39"/>
    <w:unhideWhenUsed/>
    <w:rsid w:val="00995756"/>
    <w:pPr>
      <w:spacing w:after="100" w:line="259" w:lineRule="auto"/>
      <w:ind w:left="220"/>
    </w:pPr>
    <w:rPr>
      <w:rFonts w:eastAsiaTheme="minorEastAsia" w:cs="Times New Roman"/>
      <w:kern w:val="0"/>
      <w:sz w:val="22"/>
      <w:szCs w:val="22"/>
      <w14:ligatures w14:val="none"/>
    </w:rPr>
  </w:style>
  <w:style w:type="paragraph" w:styleId="TOC1">
    <w:name w:val="toc 1"/>
    <w:basedOn w:val="Normal"/>
    <w:next w:val="Normal"/>
    <w:autoRedefine/>
    <w:uiPriority w:val="39"/>
    <w:unhideWhenUsed/>
    <w:rsid w:val="00995756"/>
    <w:pPr>
      <w:spacing w:after="100" w:line="259" w:lineRule="auto"/>
    </w:pPr>
    <w:rPr>
      <w:rFonts w:eastAsiaTheme="minorEastAsia" w:cs="Times New Roman"/>
      <w:kern w:val="0"/>
      <w:sz w:val="22"/>
      <w:szCs w:val="22"/>
      <w14:ligatures w14:val="none"/>
    </w:rPr>
  </w:style>
  <w:style w:type="paragraph" w:styleId="TOC3">
    <w:name w:val="toc 3"/>
    <w:basedOn w:val="Normal"/>
    <w:next w:val="Normal"/>
    <w:autoRedefine/>
    <w:uiPriority w:val="39"/>
    <w:unhideWhenUsed/>
    <w:rsid w:val="00995756"/>
    <w:pPr>
      <w:spacing w:after="100" w:line="259" w:lineRule="auto"/>
      <w:ind w:left="440"/>
    </w:pPr>
    <w:rPr>
      <w:rFonts w:eastAsiaTheme="minorEastAsia" w:cs="Times New Roman"/>
      <w:kern w:val="0"/>
      <w:sz w:val="22"/>
      <w:szCs w:val="22"/>
      <w14:ligatures w14:val="none"/>
    </w:rPr>
  </w:style>
  <w:style w:type="character" w:styleId="FollowedHyperlink">
    <w:name w:val="FollowedHyperlink"/>
    <w:basedOn w:val="DefaultParagraphFont"/>
    <w:uiPriority w:val="99"/>
    <w:semiHidden/>
    <w:unhideWhenUsed/>
    <w:rsid w:val="001539D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gov.uk/government/publications/prime-ministers-challenge-on-dementia-2020"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gov.uk/"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who.int/news-room/fact-sheets/detail/dementia"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lzheimers.org.uk/about-us/policy-and-influencing/dementia-uk-report" TargetMode="External"/><Relationship Id="rId5" Type="http://schemas.openxmlformats.org/officeDocument/2006/relationships/webSettings" Target="webSettings.xml"/><Relationship Id="rId15" Type="http://schemas.openxmlformats.org/officeDocument/2006/relationships/hyperlink" Target="https://www.nice.org.uk/guidance/ng97" TargetMode="External"/><Relationship Id="rId10" Type="http://schemas.openxmlformats.org/officeDocument/2006/relationships/hyperlink" Target="https://www.alzint.org/resource/world-alzheimer-report-2023/"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england.nhs.uk/mental-health/dementi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9894FF1-1BD7-4859-B9FA-BB2BD7905E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9</Pages>
  <Words>1927</Words>
  <Characters>10986</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12888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AZHAR</dc:creator>
  <cp:keywords/>
  <dc:description/>
  <cp:lastModifiedBy>Azhar Hussain (2512279)</cp:lastModifiedBy>
  <cp:revision>2</cp:revision>
  <dcterms:created xsi:type="dcterms:W3CDTF">2026-03-18T10:06:00Z</dcterms:created>
  <dcterms:modified xsi:type="dcterms:W3CDTF">2026-03-18T10:06:00Z</dcterms:modified>
</cp:coreProperties>
</file>