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0A182" w14:textId="77777777" w:rsidR="00DB16F5" w:rsidRPr="00395CFD" w:rsidRDefault="00000000">
      <w:pPr>
        <w:pStyle w:val="Heading1"/>
        <w:rPr>
          <w:rFonts w:ascii="Arial" w:hAnsi="Arial" w:cs="Arial"/>
        </w:rPr>
      </w:pPr>
      <w:r w:rsidRPr="00395CFD">
        <w:rPr>
          <w:rFonts w:ascii="Arial" w:hAnsi="Arial" w:cs="Arial"/>
        </w:rPr>
        <w:t>Reflective Essay: Professional Career Development Using Rolfe’s Reflective Cycle</w:t>
      </w:r>
    </w:p>
    <w:p w14:paraId="04D2B797" w14:textId="125DB86E" w:rsidR="00395CFD" w:rsidRPr="007733BC" w:rsidRDefault="00920A33" w:rsidP="00395CFD">
      <w:pPr>
        <w:pStyle w:val="NormalWeb"/>
        <w:rPr>
          <w:rFonts w:ascii="Arial" w:hAnsi="Arial" w:cs="Arial"/>
          <w:b/>
          <w:bCs/>
        </w:rPr>
      </w:pPr>
      <w:r w:rsidRPr="007733BC">
        <w:rPr>
          <w:rFonts w:ascii="Arial" w:hAnsi="Arial" w:cs="Arial"/>
          <w:b/>
          <w:bCs/>
        </w:rPr>
        <w:br/>
        <w:t xml:space="preserve">Taking part in the university course </w:t>
      </w:r>
      <w:r w:rsidRPr="007733BC">
        <w:rPr>
          <w:rStyle w:val="Emphasis"/>
          <w:rFonts w:ascii="Arial" w:hAnsi="Arial" w:cs="Arial"/>
          <w:b/>
          <w:bCs/>
        </w:rPr>
        <w:t>Professional Career Development</w:t>
      </w:r>
      <w:r w:rsidRPr="007733BC">
        <w:rPr>
          <w:rFonts w:ascii="Arial" w:hAnsi="Arial" w:cs="Arial"/>
          <w:b/>
          <w:bCs/>
        </w:rPr>
        <w:t xml:space="preserve"> (PCD) has opened my eyes to essential skills that support both my academic success and future career. Before these sessions, I had not carefully considered the importance of personal development or structured career planning. However, the course highlighted how crucial it is to actively build skills such as communication, teamwork, confidence, and goalsetting. I now understand that these attributes are not only useful in a professional context but also vital for personal growth and navigating real-life challenges.</w:t>
      </w:r>
      <w:r w:rsidRPr="007733BC">
        <w:rPr>
          <w:rFonts w:ascii="Arial" w:hAnsi="Arial" w:cs="Arial"/>
          <w:b/>
          <w:bCs/>
        </w:rPr>
        <w:br/>
        <w:t xml:space="preserve">In this essay, I will use Rolfe’s Reflective Cycle asking </w:t>
      </w:r>
      <w:r w:rsidR="001A7966" w:rsidRPr="007733BC">
        <w:rPr>
          <w:rStyle w:val="Emphasis"/>
          <w:rFonts w:ascii="Arial" w:hAnsi="Arial" w:cs="Arial"/>
          <w:b/>
          <w:bCs/>
        </w:rPr>
        <w:t>What?</w:t>
      </w:r>
      <w:r w:rsidRPr="007733BC">
        <w:rPr>
          <w:rFonts w:ascii="Arial" w:hAnsi="Arial" w:cs="Arial"/>
          <w:b/>
          <w:bCs/>
        </w:rPr>
        <w:t xml:space="preserve"> </w:t>
      </w:r>
      <w:r w:rsidRPr="007733BC">
        <w:rPr>
          <w:rStyle w:val="Emphasis"/>
          <w:rFonts w:ascii="Arial" w:hAnsi="Arial" w:cs="Arial"/>
          <w:b/>
          <w:bCs/>
        </w:rPr>
        <w:t xml:space="preserve">So </w:t>
      </w:r>
      <w:r w:rsidR="004F4CE1" w:rsidRPr="007733BC">
        <w:rPr>
          <w:rStyle w:val="Emphasis"/>
          <w:rFonts w:ascii="Arial" w:hAnsi="Arial" w:cs="Arial"/>
          <w:b/>
          <w:bCs/>
        </w:rPr>
        <w:t>What?</w:t>
      </w:r>
      <w:r w:rsidRPr="007733BC">
        <w:rPr>
          <w:rFonts w:ascii="Arial" w:hAnsi="Arial" w:cs="Arial"/>
          <w:b/>
          <w:bCs/>
        </w:rPr>
        <w:t xml:space="preserve"> and </w:t>
      </w:r>
      <w:r w:rsidRPr="007733BC">
        <w:rPr>
          <w:rStyle w:val="Emphasis"/>
          <w:rFonts w:ascii="Arial" w:hAnsi="Arial" w:cs="Arial"/>
          <w:b/>
          <w:bCs/>
        </w:rPr>
        <w:t>Now What?</w:t>
      </w:r>
      <w:r w:rsidRPr="007733BC">
        <w:rPr>
          <w:rFonts w:ascii="Arial" w:hAnsi="Arial" w:cs="Arial"/>
          <w:b/>
          <w:bCs/>
        </w:rPr>
        <w:t xml:space="preserve"> to explore my learning and development. I will use the tools introduced in the PCD programme: SMART Goals, the GROW Model, and Kolb’s Learning Cycle. These frameworks have significantly helped me to</w:t>
      </w:r>
      <w:r w:rsidR="001A7966" w:rsidRPr="007733BC">
        <w:rPr>
          <w:rFonts w:ascii="Arial" w:hAnsi="Arial" w:cs="Arial"/>
          <w:b/>
          <w:bCs/>
        </w:rPr>
        <w:t xml:space="preserve"> solve problems and</w:t>
      </w:r>
      <w:r w:rsidRPr="007733BC">
        <w:rPr>
          <w:rFonts w:ascii="Arial" w:hAnsi="Arial" w:cs="Arial"/>
          <w:b/>
          <w:bCs/>
        </w:rPr>
        <w:t xml:space="preserve"> learn from experience. They have also encouraged me to take a more </w:t>
      </w:r>
      <w:r w:rsidR="007733BC" w:rsidRPr="007733BC">
        <w:rPr>
          <w:rFonts w:ascii="Arial" w:hAnsi="Arial" w:cs="Arial"/>
          <w:b/>
          <w:bCs/>
        </w:rPr>
        <w:t>initiative-taking</w:t>
      </w:r>
      <w:r w:rsidRPr="007733BC">
        <w:rPr>
          <w:rFonts w:ascii="Arial" w:hAnsi="Arial" w:cs="Arial"/>
          <w:b/>
          <w:bCs/>
        </w:rPr>
        <w:t xml:space="preserve"> and reflective approach to my future.</w:t>
      </w:r>
      <w:r w:rsidRPr="007733BC">
        <w:rPr>
          <w:rStyle w:val="Strong"/>
          <w:rFonts w:ascii="Arial" w:hAnsi="Arial" w:cs="Arial"/>
          <w:b w:val="0"/>
          <w:bCs w:val="0"/>
        </w:rPr>
        <w:t xml:space="preserve"> What I </w:t>
      </w:r>
      <w:r w:rsidR="004F4CE1" w:rsidRPr="007733BC">
        <w:rPr>
          <w:rStyle w:val="Strong"/>
          <w:rFonts w:ascii="Arial" w:hAnsi="Arial" w:cs="Arial"/>
          <w:b w:val="0"/>
          <w:bCs w:val="0"/>
        </w:rPr>
        <w:t>e</w:t>
      </w:r>
      <w:r w:rsidRPr="007733BC">
        <w:rPr>
          <w:rStyle w:val="Strong"/>
          <w:rFonts w:ascii="Arial" w:hAnsi="Arial" w:cs="Arial"/>
          <w:b w:val="0"/>
          <w:bCs w:val="0"/>
        </w:rPr>
        <w:t>xperienced</w:t>
      </w:r>
      <w:r w:rsidR="004F4CE1" w:rsidRPr="007733BC">
        <w:rPr>
          <w:rFonts w:ascii="Arial" w:hAnsi="Arial" w:cs="Arial"/>
          <w:b/>
          <w:bCs/>
        </w:rPr>
        <w:t xml:space="preserve"> in t</w:t>
      </w:r>
      <w:r w:rsidRPr="007733BC">
        <w:rPr>
          <w:rFonts w:ascii="Arial" w:hAnsi="Arial" w:cs="Arial"/>
          <w:b/>
          <w:bCs/>
        </w:rPr>
        <w:t xml:space="preserve">he PCD sessions offered more than just career advice. They encouraged deep self-reflection on personal strengths, weaknesses, and aspirations. </w:t>
      </w:r>
      <w:r w:rsidR="007733BC">
        <w:rPr>
          <w:rFonts w:ascii="Arial" w:hAnsi="Arial" w:cs="Arial"/>
          <w:b/>
          <w:bCs/>
        </w:rPr>
        <w:t xml:space="preserve">In the lessons and by </w:t>
      </w:r>
      <w:r w:rsidR="00E81E19">
        <w:rPr>
          <w:rFonts w:ascii="Arial" w:hAnsi="Arial" w:cs="Arial"/>
          <w:b/>
          <w:bCs/>
        </w:rPr>
        <w:t>Phillipa we</w:t>
      </w:r>
      <w:r w:rsidR="007733BC">
        <w:rPr>
          <w:rFonts w:ascii="Arial" w:hAnsi="Arial" w:cs="Arial"/>
          <w:b/>
          <w:bCs/>
        </w:rPr>
        <w:t xml:space="preserve"> as students have </w:t>
      </w:r>
      <w:r w:rsidR="00E81E19">
        <w:rPr>
          <w:rFonts w:ascii="Arial" w:hAnsi="Arial" w:cs="Arial"/>
          <w:b/>
          <w:bCs/>
        </w:rPr>
        <w:t>been introduced</w:t>
      </w:r>
      <w:r w:rsidRPr="007733BC">
        <w:rPr>
          <w:rFonts w:ascii="Arial" w:hAnsi="Arial" w:cs="Arial"/>
          <w:b/>
          <w:bCs/>
        </w:rPr>
        <w:t xml:space="preserve"> to structured methods for setting goals and making progress towards </w:t>
      </w:r>
      <w:r w:rsidR="004F4CE1" w:rsidRPr="007733BC">
        <w:rPr>
          <w:rFonts w:ascii="Arial" w:hAnsi="Arial" w:cs="Arial"/>
          <w:b/>
          <w:bCs/>
        </w:rPr>
        <w:t>them. The</w:t>
      </w:r>
      <w:r w:rsidRPr="007733BC">
        <w:rPr>
          <w:rFonts w:ascii="Arial" w:hAnsi="Arial" w:cs="Arial"/>
          <w:b/>
          <w:bCs/>
        </w:rPr>
        <w:t xml:space="preserve"> learning environment was highly interactive, involving group work, peer discussions, and practical exercises such as mock interviews. This direct, real-world approach was a shift from typical academic lessons and helped prepare us for life beyond university. I found</w:t>
      </w:r>
      <w:r w:rsidR="002342E4">
        <w:rPr>
          <w:rFonts w:ascii="Arial" w:hAnsi="Arial" w:cs="Arial"/>
          <w:b/>
          <w:bCs/>
        </w:rPr>
        <w:t xml:space="preserve"> in</w:t>
      </w:r>
      <w:r w:rsidRPr="007733BC">
        <w:rPr>
          <w:rFonts w:ascii="Arial" w:hAnsi="Arial" w:cs="Arial"/>
          <w:b/>
          <w:bCs/>
        </w:rPr>
        <w:t xml:space="preserve"> these activities particularly beneficial because they </w:t>
      </w:r>
      <w:r w:rsidR="002342E4">
        <w:rPr>
          <w:rFonts w:ascii="Arial" w:hAnsi="Arial" w:cs="Arial"/>
          <w:b/>
          <w:bCs/>
        </w:rPr>
        <w:t xml:space="preserve">have taken </w:t>
      </w:r>
      <w:r w:rsidRPr="007733BC">
        <w:rPr>
          <w:rFonts w:ascii="Arial" w:hAnsi="Arial" w:cs="Arial"/>
          <w:b/>
          <w:bCs/>
        </w:rPr>
        <w:t xml:space="preserve">me out of my comfort zone and allowed me to develop confidence in a supportive setting. Feedback from tutors and classmates also helped me gain perspective on how I present myself and how to improve </w:t>
      </w:r>
      <w:r w:rsidR="004F4CE1" w:rsidRPr="007733BC">
        <w:rPr>
          <w:rFonts w:ascii="Arial" w:hAnsi="Arial" w:cs="Arial"/>
          <w:b/>
          <w:bCs/>
        </w:rPr>
        <w:t>further. Three</w:t>
      </w:r>
      <w:r w:rsidRPr="007733BC">
        <w:rPr>
          <w:rFonts w:ascii="Arial" w:hAnsi="Arial" w:cs="Arial"/>
          <w:b/>
          <w:bCs/>
        </w:rPr>
        <w:t xml:space="preserve"> models stood </w:t>
      </w:r>
      <w:r w:rsidR="004F4CE1" w:rsidRPr="007733BC">
        <w:rPr>
          <w:rFonts w:ascii="Arial" w:hAnsi="Arial" w:cs="Arial"/>
          <w:b/>
          <w:bCs/>
        </w:rPr>
        <w:t>out:</w:t>
      </w:r>
      <w:r w:rsidR="004F4CE1" w:rsidRPr="007733BC">
        <w:rPr>
          <w:rStyle w:val="Strong"/>
          <w:rFonts w:ascii="Arial" w:hAnsi="Arial" w:cs="Arial"/>
          <w:b w:val="0"/>
          <w:bCs w:val="0"/>
        </w:rPr>
        <w:t xml:space="preserve"> SMART</w:t>
      </w:r>
      <w:r w:rsidRPr="007733BC">
        <w:rPr>
          <w:rStyle w:val="Strong"/>
          <w:rFonts w:ascii="Arial" w:hAnsi="Arial" w:cs="Arial"/>
          <w:b w:val="0"/>
          <w:bCs w:val="0"/>
        </w:rPr>
        <w:t xml:space="preserve"> Goals</w:t>
      </w:r>
      <w:r w:rsidR="007733BC" w:rsidRPr="007733BC">
        <w:rPr>
          <w:rFonts w:ascii="Arial" w:hAnsi="Arial" w:cs="Arial"/>
          <w:b/>
          <w:bCs/>
        </w:rPr>
        <w:t xml:space="preserve"> </w:t>
      </w:r>
      <w:r w:rsidRPr="007733BC">
        <w:rPr>
          <w:rFonts w:ascii="Arial" w:hAnsi="Arial" w:cs="Arial"/>
          <w:b/>
          <w:bCs/>
        </w:rPr>
        <w:t>A technique for setting clear, achievable objectives (Gharib et al., 2021</w:t>
      </w:r>
      <w:r w:rsidR="004F4CE1" w:rsidRPr="007733BC">
        <w:rPr>
          <w:rFonts w:ascii="Arial" w:hAnsi="Arial" w:cs="Arial"/>
          <w:b/>
          <w:bCs/>
        </w:rPr>
        <w:t>).</w:t>
      </w:r>
      <w:r w:rsidR="004F4CE1" w:rsidRPr="007733BC">
        <w:rPr>
          <w:rStyle w:val="Strong"/>
          <w:rFonts w:ascii="Arial" w:hAnsi="Arial" w:cs="Arial"/>
          <w:b w:val="0"/>
          <w:bCs w:val="0"/>
        </w:rPr>
        <w:t xml:space="preserve"> GROW</w:t>
      </w:r>
      <w:r w:rsidRPr="007733BC">
        <w:rPr>
          <w:rStyle w:val="Strong"/>
          <w:rFonts w:ascii="Arial" w:hAnsi="Arial" w:cs="Arial"/>
          <w:b w:val="0"/>
          <w:bCs w:val="0"/>
        </w:rPr>
        <w:t xml:space="preserve"> </w:t>
      </w:r>
      <w:r w:rsidR="007733BC" w:rsidRPr="007733BC">
        <w:rPr>
          <w:rStyle w:val="Strong"/>
          <w:rFonts w:ascii="Arial" w:hAnsi="Arial" w:cs="Arial"/>
          <w:b w:val="0"/>
          <w:bCs w:val="0"/>
        </w:rPr>
        <w:t>Model</w:t>
      </w:r>
      <w:r w:rsidR="007733BC" w:rsidRPr="007733BC">
        <w:rPr>
          <w:rFonts w:ascii="Arial" w:hAnsi="Arial" w:cs="Arial"/>
          <w:b/>
          <w:bCs/>
        </w:rPr>
        <w:t xml:space="preserve"> A</w:t>
      </w:r>
      <w:r w:rsidRPr="007733BC">
        <w:rPr>
          <w:rFonts w:ascii="Arial" w:hAnsi="Arial" w:cs="Arial"/>
          <w:b/>
          <w:bCs/>
        </w:rPr>
        <w:t xml:space="preserve"> coaching framework that helps break down problems and find realistic solutions (Ahmad et al., 2021</w:t>
      </w:r>
      <w:r w:rsidR="004F4CE1" w:rsidRPr="007733BC">
        <w:rPr>
          <w:rFonts w:ascii="Arial" w:hAnsi="Arial" w:cs="Arial"/>
          <w:b/>
          <w:bCs/>
        </w:rPr>
        <w:t>).</w:t>
      </w:r>
      <w:r w:rsidR="004F4CE1" w:rsidRPr="007733BC">
        <w:rPr>
          <w:rStyle w:val="Strong"/>
          <w:rFonts w:ascii="Arial" w:hAnsi="Arial" w:cs="Arial"/>
          <w:b w:val="0"/>
          <w:bCs w:val="0"/>
        </w:rPr>
        <w:t xml:space="preserve"> Kolb’s</w:t>
      </w:r>
      <w:r w:rsidRPr="007733BC">
        <w:rPr>
          <w:rStyle w:val="Strong"/>
          <w:rFonts w:ascii="Arial" w:hAnsi="Arial" w:cs="Arial"/>
          <w:b w:val="0"/>
          <w:bCs w:val="0"/>
        </w:rPr>
        <w:t xml:space="preserve"> Learning Cycle</w:t>
      </w:r>
      <w:r w:rsidRPr="007733BC">
        <w:rPr>
          <w:rFonts w:ascii="Arial" w:hAnsi="Arial" w:cs="Arial"/>
          <w:b/>
          <w:bCs/>
        </w:rPr>
        <w:t xml:space="preserve"> A model for learning from experience through reflection, theory, and action.</w:t>
      </w:r>
      <w:r w:rsidR="004F4CE1" w:rsidRPr="007733BC">
        <w:rPr>
          <w:rFonts w:ascii="Arial" w:hAnsi="Arial" w:cs="Arial"/>
          <w:b/>
          <w:bCs/>
        </w:rPr>
        <w:t xml:space="preserve"> </w:t>
      </w:r>
      <w:r w:rsidRPr="007733BC">
        <w:rPr>
          <w:rFonts w:ascii="Arial" w:hAnsi="Arial" w:cs="Arial"/>
          <w:b/>
          <w:bCs/>
        </w:rPr>
        <w:t>These frameworks were not just theoretical; they had an immediate and positive effect on how I approached learning and development.</w:t>
      </w:r>
      <w:r w:rsidR="00395CFD" w:rsidRPr="007733BC">
        <w:rPr>
          <w:rFonts w:ascii="Arial" w:hAnsi="Arial" w:cs="Arial"/>
          <w:b/>
          <w:bCs/>
        </w:rPr>
        <w:t xml:space="preserve"> </w:t>
      </w:r>
      <w:r w:rsidR="001A7966" w:rsidRPr="007733BC">
        <w:rPr>
          <w:rStyle w:val="Strong"/>
          <w:rFonts w:ascii="Arial" w:hAnsi="Arial" w:cs="Arial"/>
          <w:b w:val="0"/>
          <w:bCs w:val="0"/>
        </w:rPr>
        <w:t xml:space="preserve">So </w:t>
      </w:r>
      <w:r w:rsidR="00395CFD" w:rsidRPr="007733BC">
        <w:rPr>
          <w:rStyle w:val="Strong"/>
          <w:rFonts w:ascii="Arial" w:hAnsi="Arial" w:cs="Arial"/>
          <w:b w:val="0"/>
          <w:bCs w:val="0"/>
        </w:rPr>
        <w:t xml:space="preserve">now before classes and in the home </w:t>
      </w:r>
      <w:r w:rsidR="00395CFD" w:rsidRPr="007733BC">
        <w:rPr>
          <w:rFonts w:ascii="Arial" w:hAnsi="Arial" w:cs="Arial"/>
          <w:b/>
          <w:bCs/>
        </w:rPr>
        <w:t>and in these</w:t>
      </w:r>
      <w:r w:rsidR="001A7966" w:rsidRPr="007733BC">
        <w:rPr>
          <w:rFonts w:ascii="Arial" w:hAnsi="Arial" w:cs="Arial"/>
          <w:b/>
          <w:bCs/>
        </w:rPr>
        <w:t xml:space="preserve"> sessions, my goal setting lacked direction. For example, I might say I wanted to “improve academically” or “be more confident,” but I had no plan to achieve these aims. Learning about SMART was a turning point. SMART stands for Specific, Measurable, Achievable, Relevant, and Time-bound (Gharib et al., 2021). This framework helped me turn vague intentions into concrete steps. For instance, I changed my goal from “read more” to “I will read for 20 minutes every evening before bed for the next three weeks.” Setting this type of goal made me more committed and motivated because I could clearly measure my </w:t>
      </w:r>
      <w:r w:rsidR="00395CFD" w:rsidRPr="007733BC">
        <w:rPr>
          <w:rFonts w:ascii="Arial" w:hAnsi="Arial" w:cs="Arial"/>
          <w:b/>
          <w:bCs/>
        </w:rPr>
        <w:t>progress. The</w:t>
      </w:r>
      <w:r w:rsidR="001A7966" w:rsidRPr="007733BC">
        <w:rPr>
          <w:rFonts w:ascii="Arial" w:hAnsi="Arial" w:cs="Arial"/>
          <w:b/>
          <w:bCs/>
        </w:rPr>
        <w:t xml:space="preserve"> GROW Model (Goal, Reality, Options, Way forward) became helpful when I felt stuck or unsure. For example, I wanted to improve my class participation. My goal was to speak at least once per session. My reality was that I felt too nervous. My options included rehearsing, asking to answer simple questions, or preparing comments in advance. My way forward was to begin by responding to yes/no questions to build confidence. This method helped me think more clearly about challenges and feel more in control of my learning (Kumar et al., 2024; Sororate et al., 2022). Over time, it helped me take small but meaningful steps toward more active engagement in </w:t>
      </w:r>
      <w:r w:rsidR="00395CFD" w:rsidRPr="007733BC">
        <w:rPr>
          <w:rFonts w:ascii="Arial" w:hAnsi="Arial" w:cs="Arial"/>
          <w:b/>
          <w:bCs/>
        </w:rPr>
        <w:t>class. Kolb’s</w:t>
      </w:r>
      <w:r w:rsidR="001A7966" w:rsidRPr="007733BC">
        <w:rPr>
          <w:rFonts w:ascii="Arial" w:hAnsi="Arial" w:cs="Arial"/>
          <w:b/>
          <w:bCs/>
        </w:rPr>
        <w:t xml:space="preserve"> Learning Cycle (Concrete Experience, Reflective Observation, Abstract Conceptualisation, Active Experimentation) helped me learn from both success and failure. One time, I forgot my lines and was extremely nervous during a group presentation because I had not practiced enough. I felt embarrassed, but instead of ignoring the experience, I used Kolb’s cycle to analyse what went wrong and try new strategies. I practised more before my next presentation, which went much better (Wijnen</w:t>
      </w:r>
      <w:r w:rsidR="001A7966" w:rsidRPr="007733BC">
        <w:rPr>
          <w:rFonts w:ascii="Arial" w:hAnsi="Arial" w:cs="Arial"/>
          <w:b/>
          <w:bCs/>
        </w:rPr>
        <w:noBreakHyphen/>
        <w:t xml:space="preserve">Meijer et al., 2022; Corbett et al., 2023). I now understand that failure can be a powerful teacher when we take time to reflect and apply what </w:t>
      </w:r>
      <w:r w:rsidR="007733BC" w:rsidRPr="007733BC">
        <w:rPr>
          <w:rFonts w:ascii="Arial" w:hAnsi="Arial" w:cs="Arial"/>
          <w:b/>
          <w:bCs/>
        </w:rPr>
        <w:t>we have</w:t>
      </w:r>
      <w:r w:rsidR="001A7966" w:rsidRPr="007733BC">
        <w:rPr>
          <w:rFonts w:ascii="Arial" w:hAnsi="Arial" w:cs="Arial"/>
          <w:b/>
          <w:bCs/>
        </w:rPr>
        <w:t xml:space="preserve"> learned. </w:t>
      </w:r>
      <w:r w:rsidR="00395CFD" w:rsidRPr="007733BC">
        <w:rPr>
          <w:rFonts w:ascii="Arial" w:hAnsi="Arial" w:cs="Arial"/>
          <w:b/>
          <w:bCs/>
        </w:rPr>
        <w:t xml:space="preserve">In </w:t>
      </w:r>
      <w:r w:rsidR="001A7966" w:rsidRPr="007733BC">
        <w:rPr>
          <w:rFonts w:ascii="Arial" w:hAnsi="Arial" w:cs="Arial"/>
          <w:b/>
          <w:bCs/>
        </w:rPr>
        <w:t>Future Application</w:t>
      </w:r>
      <w:r w:rsidR="00395CFD" w:rsidRPr="007733BC">
        <w:rPr>
          <w:rFonts w:ascii="Arial" w:hAnsi="Arial" w:cs="Arial"/>
          <w:b/>
          <w:bCs/>
        </w:rPr>
        <w:t xml:space="preserve"> of myself I</w:t>
      </w:r>
      <w:r w:rsidR="001A7966" w:rsidRPr="007733BC">
        <w:rPr>
          <w:rFonts w:ascii="Arial" w:hAnsi="Arial" w:cs="Arial"/>
          <w:b/>
          <w:bCs/>
        </w:rPr>
        <w:t xml:space="preserve"> now understand that professional growth is not something to delay it starts now. Every skill I develop today contributes to who I become in the future, both personally and professionally. I have realised that regular reflection, action planning, and goal setting are essential habits, not just one-off tasks. These strategies will guide me throughout university and beyond, helping me manage challenges and take advantage of opportunities.</w:t>
      </w:r>
      <w:r w:rsidR="00395CFD" w:rsidRPr="007733BC">
        <w:rPr>
          <w:rFonts w:ascii="Arial" w:hAnsi="Arial" w:cs="Arial"/>
          <w:b/>
          <w:bCs/>
        </w:rPr>
        <w:t xml:space="preserve"> </w:t>
      </w:r>
    </w:p>
    <w:p w14:paraId="650DFC09" w14:textId="55633BC6" w:rsidR="004F4CE1" w:rsidRPr="007733BC" w:rsidRDefault="001A7966" w:rsidP="004F4CE1">
      <w:pPr>
        <w:pStyle w:val="NormalWeb"/>
        <w:rPr>
          <w:rFonts w:ascii="Arial" w:hAnsi="Arial" w:cs="Arial"/>
          <w:b/>
          <w:bCs/>
        </w:rPr>
      </w:pPr>
      <w:r w:rsidRPr="007733BC">
        <w:rPr>
          <w:rFonts w:ascii="Arial" w:hAnsi="Arial" w:cs="Arial"/>
          <w:b/>
          <w:bCs/>
        </w:rPr>
        <w:t xml:space="preserve">I will continue using SMART Goals in both study and daily life. Examples </w:t>
      </w:r>
      <w:r w:rsidR="004F4CE1" w:rsidRPr="007733BC">
        <w:rPr>
          <w:rFonts w:ascii="Arial" w:hAnsi="Arial" w:cs="Arial"/>
          <w:b/>
          <w:bCs/>
        </w:rPr>
        <w:t>include: “I</w:t>
      </w:r>
      <w:r w:rsidRPr="007733BC">
        <w:rPr>
          <w:rFonts w:ascii="Arial" w:hAnsi="Arial" w:cs="Arial"/>
          <w:b/>
          <w:bCs/>
        </w:rPr>
        <w:t xml:space="preserve"> will prepare for a mock interview by the end of the month and ask for feedback from my </w:t>
      </w:r>
      <w:r w:rsidR="004F4CE1" w:rsidRPr="007733BC">
        <w:rPr>
          <w:rFonts w:ascii="Arial" w:hAnsi="Arial" w:cs="Arial"/>
          <w:b/>
          <w:bCs/>
        </w:rPr>
        <w:t>tutor. Then I</w:t>
      </w:r>
      <w:r w:rsidRPr="007733BC">
        <w:rPr>
          <w:rFonts w:ascii="Arial" w:hAnsi="Arial" w:cs="Arial"/>
          <w:b/>
          <w:bCs/>
        </w:rPr>
        <w:t xml:space="preserve"> will </w:t>
      </w:r>
      <w:r w:rsidR="004F4CE1" w:rsidRPr="007733BC">
        <w:rPr>
          <w:rFonts w:ascii="Arial" w:hAnsi="Arial" w:cs="Arial"/>
          <w:b/>
          <w:bCs/>
        </w:rPr>
        <w:t xml:space="preserve">try to </w:t>
      </w:r>
      <w:r w:rsidRPr="007733BC">
        <w:rPr>
          <w:rFonts w:ascii="Arial" w:hAnsi="Arial" w:cs="Arial"/>
          <w:b/>
          <w:bCs/>
        </w:rPr>
        <w:t xml:space="preserve">attend one workshop outside my course this term to broaden my </w:t>
      </w:r>
      <w:r w:rsidR="00395CFD" w:rsidRPr="007733BC">
        <w:rPr>
          <w:rFonts w:ascii="Arial" w:hAnsi="Arial" w:cs="Arial"/>
          <w:b/>
          <w:bCs/>
        </w:rPr>
        <w:t>skills. “These</w:t>
      </w:r>
      <w:r w:rsidRPr="007733BC">
        <w:rPr>
          <w:rFonts w:ascii="Arial" w:hAnsi="Arial" w:cs="Arial"/>
          <w:b/>
          <w:bCs/>
        </w:rPr>
        <w:t xml:space="preserve"> clear targets keep me focused and help track my progress more effectively. They also reduce procrastination and make larger ambitions feel more </w:t>
      </w:r>
      <w:r w:rsidR="00395CFD" w:rsidRPr="007733BC">
        <w:rPr>
          <w:rFonts w:ascii="Arial" w:hAnsi="Arial" w:cs="Arial"/>
          <w:b/>
          <w:bCs/>
        </w:rPr>
        <w:t>manageable. Using</w:t>
      </w:r>
      <w:r w:rsidRPr="007733BC">
        <w:rPr>
          <w:rFonts w:ascii="Arial" w:hAnsi="Arial" w:cs="Arial"/>
          <w:b/>
          <w:bCs/>
        </w:rPr>
        <w:t xml:space="preserve"> the GROW Model for </w:t>
      </w:r>
      <w:r w:rsidR="00395CFD" w:rsidRPr="007733BC">
        <w:rPr>
          <w:rFonts w:ascii="Arial" w:hAnsi="Arial" w:cs="Arial"/>
          <w:b/>
          <w:bCs/>
        </w:rPr>
        <w:t>Problem-Solving: Whenever</w:t>
      </w:r>
      <w:r w:rsidRPr="007733BC">
        <w:rPr>
          <w:rFonts w:ascii="Arial" w:hAnsi="Arial" w:cs="Arial"/>
          <w:b/>
          <w:bCs/>
        </w:rPr>
        <w:t xml:space="preserve"> I feel uncertain or need to decide, I will turn to the GROW Model. For </w:t>
      </w:r>
      <w:r w:rsidR="00395CFD" w:rsidRPr="007733BC">
        <w:rPr>
          <w:rFonts w:ascii="Arial" w:hAnsi="Arial" w:cs="Arial"/>
          <w:b/>
          <w:bCs/>
        </w:rPr>
        <w:t>example: Goal</w:t>
      </w:r>
      <w:r w:rsidRPr="007733BC">
        <w:rPr>
          <w:rFonts w:ascii="Arial" w:hAnsi="Arial" w:cs="Arial"/>
          <w:b/>
          <w:bCs/>
        </w:rPr>
        <w:t xml:space="preserve">: Identify a career that suits my </w:t>
      </w:r>
      <w:r w:rsidR="00395CFD" w:rsidRPr="007733BC">
        <w:rPr>
          <w:rFonts w:ascii="Arial" w:hAnsi="Arial" w:cs="Arial"/>
          <w:b/>
          <w:bCs/>
        </w:rPr>
        <w:t>strengths. Reality</w:t>
      </w:r>
      <w:r w:rsidRPr="007733BC">
        <w:rPr>
          <w:rFonts w:ascii="Arial" w:hAnsi="Arial" w:cs="Arial"/>
          <w:b/>
          <w:bCs/>
        </w:rPr>
        <w:t xml:space="preserve">: I like creative subjects but </w:t>
      </w:r>
      <w:r w:rsidR="00E81E19" w:rsidRPr="007733BC">
        <w:rPr>
          <w:rFonts w:ascii="Arial" w:hAnsi="Arial" w:cs="Arial"/>
          <w:b/>
          <w:bCs/>
        </w:rPr>
        <w:t>do not</w:t>
      </w:r>
      <w:r w:rsidRPr="007733BC">
        <w:rPr>
          <w:rFonts w:ascii="Arial" w:hAnsi="Arial" w:cs="Arial"/>
          <w:b/>
          <w:bCs/>
        </w:rPr>
        <w:t xml:space="preserve"> know what careers suit </w:t>
      </w:r>
      <w:r w:rsidR="00395CFD" w:rsidRPr="007733BC">
        <w:rPr>
          <w:rFonts w:ascii="Arial" w:hAnsi="Arial" w:cs="Arial"/>
          <w:b/>
          <w:bCs/>
        </w:rPr>
        <w:t>them. Options</w:t>
      </w:r>
      <w:r w:rsidRPr="007733BC">
        <w:rPr>
          <w:rFonts w:ascii="Arial" w:hAnsi="Arial" w:cs="Arial"/>
          <w:b/>
          <w:bCs/>
        </w:rPr>
        <w:t xml:space="preserve">: Research online, talk to a careers adviser, ask professionals about their </w:t>
      </w:r>
      <w:r w:rsidR="00395CFD" w:rsidRPr="007733BC">
        <w:rPr>
          <w:rFonts w:ascii="Arial" w:hAnsi="Arial" w:cs="Arial"/>
          <w:b/>
          <w:bCs/>
        </w:rPr>
        <w:t xml:space="preserve">jobs. </w:t>
      </w:r>
      <w:r w:rsidR="007733BC">
        <w:rPr>
          <w:rFonts w:ascii="Arial" w:hAnsi="Arial" w:cs="Arial"/>
          <w:b/>
          <w:bCs/>
        </w:rPr>
        <w:t>The way forward is s</w:t>
      </w:r>
      <w:r w:rsidRPr="007733BC">
        <w:rPr>
          <w:rFonts w:ascii="Arial" w:hAnsi="Arial" w:cs="Arial"/>
          <w:b/>
          <w:bCs/>
        </w:rPr>
        <w:t xml:space="preserve">tart by reading job profiles and then book a careers </w:t>
      </w:r>
      <w:r w:rsidR="00395CFD" w:rsidRPr="007733BC">
        <w:rPr>
          <w:rFonts w:ascii="Arial" w:hAnsi="Arial" w:cs="Arial"/>
          <w:b/>
          <w:bCs/>
        </w:rPr>
        <w:t>appointment. This</w:t>
      </w:r>
      <w:r w:rsidRPr="007733BC">
        <w:rPr>
          <w:rFonts w:ascii="Arial" w:hAnsi="Arial" w:cs="Arial"/>
          <w:b/>
          <w:bCs/>
        </w:rPr>
        <w:t xml:space="preserve"> approach allows me to break complex problems into smaller steps and encourages a thoughtful decision-making </w:t>
      </w:r>
      <w:r w:rsidR="007733BC" w:rsidRPr="007733BC">
        <w:rPr>
          <w:rFonts w:ascii="Arial" w:hAnsi="Arial" w:cs="Arial"/>
          <w:b/>
          <w:bCs/>
        </w:rPr>
        <w:t>process. Using</w:t>
      </w:r>
      <w:r w:rsidRPr="007733BC">
        <w:rPr>
          <w:rFonts w:ascii="Arial" w:hAnsi="Arial" w:cs="Arial"/>
          <w:b/>
          <w:bCs/>
        </w:rPr>
        <w:t xml:space="preserve"> Kolb’s Cycle for Lifelong Learning</w:t>
      </w:r>
      <w:r w:rsidR="00395CFD" w:rsidRPr="007733BC">
        <w:rPr>
          <w:rFonts w:ascii="Arial" w:hAnsi="Arial" w:cs="Arial"/>
          <w:b/>
          <w:bCs/>
        </w:rPr>
        <w:t xml:space="preserve"> </w:t>
      </w:r>
      <w:r w:rsidRPr="007733BC">
        <w:rPr>
          <w:rFonts w:ascii="Arial" w:hAnsi="Arial" w:cs="Arial"/>
          <w:b/>
          <w:bCs/>
        </w:rPr>
        <w:t xml:space="preserve">I will apply Kolb’s Learning Cycle to reflect on all experiences. For example, if a group project goes badly, I will reflect on what caused the issues, consider how to fix them, and experiment with new strategies next time (Barr et al., 2025; Dingsøyr, 2022). It helps me view mistakes not as failures but as </w:t>
      </w:r>
      <w:r w:rsidR="007733BC" w:rsidRPr="007733BC">
        <w:rPr>
          <w:rFonts w:ascii="Arial" w:hAnsi="Arial" w:cs="Arial"/>
          <w:b/>
          <w:bCs/>
        </w:rPr>
        <w:t>opportunities to gain experience</w:t>
      </w:r>
      <w:r w:rsidRPr="007733BC">
        <w:rPr>
          <w:rFonts w:ascii="Arial" w:hAnsi="Arial" w:cs="Arial"/>
          <w:b/>
          <w:bCs/>
        </w:rPr>
        <w:t xml:space="preserve"> and develop practical </w:t>
      </w:r>
      <w:r w:rsidR="00395CFD" w:rsidRPr="007733BC">
        <w:rPr>
          <w:rFonts w:ascii="Arial" w:hAnsi="Arial" w:cs="Arial"/>
          <w:b/>
          <w:bCs/>
        </w:rPr>
        <w:t>solutions. As</w:t>
      </w:r>
      <w:r w:rsidRPr="007733BC">
        <w:rPr>
          <w:rFonts w:ascii="Arial" w:hAnsi="Arial" w:cs="Arial"/>
          <w:b/>
          <w:bCs/>
        </w:rPr>
        <w:t xml:space="preserve"> Cottrell (2021) emphasises, self-awareness, planning, and resilience are vital in becoming an effective learner and future </w:t>
      </w:r>
      <w:r w:rsidR="00395CFD" w:rsidRPr="007733BC">
        <w:rPr>
          <w:rFonts w:ascii="Arial" w:hAnsi="Arial" w:cs="Arial"/>
          <w:b/>
          <w:bCs/>
        </w:rPr>
        <w:t xml:space="preserve">professional. </w:t>
      </w:r>
      <w:r w:rsidR="007733BC" w:rsidRPr="007733BC">
        <w:rPr>
          <w:rFonts w:ascii="Arial" w:hAnsi="Arial" w:cs="Arial"/>
          <w:b/>
          <w:bCs/>
        </w:rPr>
        <w:t>So,</w:t>
      </w:r>
      <w:r w:rsidR="00395CFD" w:rsidRPr="007733BC">
        <w:rPr>
          <w:rFonts w:ascii="Arial" w:hAnsi="Arial" w:cs="Arial"/>
          <w:b/>
          <w:bCs/>
        </w:rPr>
        <w:t xml:space="preserve"> in reflection </w:t>
      </w:r>
      <w:r w:rsidR="007733BC" w:rsidRPr="007733BC">
        <w:rPr>
          <w:rFonts w:ascii="Arial" w:hAnsi="Arial" w:cs="Arial"/>
          <w:b/>
          <w:bCs/>
        </w:rPr>
        <w:t xml:space="preserve">in the </w:t>
      </w:r>
      <w:r w:rsidR="004F4CE1" w:rsidRPr="007733BC">
        <w:rPr>
          <w:rFonts w:ascii="Arial" w:hAnsi="Arial" w:cs="Arial"/>
          <w:b/>
          <w:bCs/>
        </w:rPr>
        <w:t xml:space="preserve">PCD classes have had a major impact on how I see myself and my future. They showed me that success comes from setting clear goals, reflecting on progress, learning from mistakes, and being open to change. I now view personal and career development as an active, ongoing process rather than a future concern. Rolfe’s Reflective Cycle helped me analyse what I have learned (What?), why it matters (So What?), and how I will use it going forward (Now What?). The SMART Goals, GROW Model, and Kolb’s Learning Cycle are now part of how I think, plan, and improve. Thanks to these lessons, I feel more confident, prepared, and positive about my personal and professional journey. I will continue to use these tools to stay focused, make thoughtful decisions, and adapt to whatever challenges come my </w:t>
      </w:r>
      <w:r w:rsidR="007733BC" w:rsidRPr="007733BC">
        <w:rPr>
          <w:rFonts w:ascii="Arial" w:hAnsi="Arial" w:cs="Arial"/>
          <w:b/>
          <w:bCs/>
        </w:rPr>
        <w:t xml:space="preserve">way. On </w:t>
      </w:r>
      <w:r w:rsidR="004F4CE1" w:rsidRPr="007733BC">
        <w:rPr>
          <w:rFonts w:ascii="Arial" w:hAnsi="Arial" w:cs="Arial"/>
          <w:b/>
          <w:bCs/>
        </w:rPr>
        <w:t>Reflecting on my learning has made me realise that growth does not happen overnight</w:t>
      </w:r>
      <w:r w:rsidR="004F4CE1" w:rsidRPr="007733BC">
        <w:rPr>
          <w:rFonts w:ascii="Arial" w:hAnsi="Arial" w:cs="Arial"/>
          <w:b/>
          <w:bCs/>
        </w:rPr>
        <w:t xml:space="preserve"> </w:t>
      </w:r>
      <w:r w:rsidR="004F4CE1" w:rsidRPr="007733BC">
        <w:rPr>
          <w:rFonts w:ascii="Arial" w:hAnsi="Arial" w:cs="Arial"/>
          <w:b/>
          <w:bCs/>
        </w:rPr>
        <w:t xml:space="preserve">it requires patience, commitment, and self-awareness. </w:t>
      </w:r>
      <w:r w:rsidR="007733BC" w:rsidRPr="007733BC">
        <w:rPr>
          <w:rFonts w:ascii="Arial" w:hAnsi="Arial" w:cs="Arial"/>
          <w:b/>
          <w:bCs/>
        </w:rPr>
        <w:t>I have</w:t>
      </w:r>
      <w:r w:rsidR="004F4CE1" w:rsidRPr="007733BC">
        <w:rPr>
          <w:rFonts w:ascii="Arial" w:hAnsi="Arial" w:cs="Arial"/>
          <w:b/>
          <w:bCs/>
        </w:rPr>
        <w:t xml:space="preserve"> learned the importance of setting achievable goals and breaking larger ambitions into manageable steps. The skills and knowledge </w:t>
      </w:r>
      <w:r w:rsidR="007733BC" w:rsidRPr="007733BC">
        <w:rPr>
          <w:rFonts w:ascii="Arial" w:hAnsi="Arial" w:cs="Arial"/>
          <w:b/>
          <w:bCs/>
        </w:rPr>
        <w:t>I have</w:t>
      </w:r>
      <w:r w:rsidR="004F4CE1" w:rsidRPr="007733BC">
        <w:rPr>
          <w:rFonts w:ascii="Arial" w:hAnsi="Arial" w:cs="Arial"/>
          <w:b/>
          <w:bCs/>
        </w:rPr>
        <w:t xml:space="preserve"> gained have already helped me think more clearly about what I want from the future, and I now know how to plan for it effectively. As I continue to grow, both personally and professionally, I am determined to keep using these reflective strategies to improve myself and make meaningful progress.</w:t>
      </w:r>
    </w:p>
    <w:p w14:paraId="13475E57" w14:textId="77777777" w:rsidR="001A7966" w:rsidRDefault="001A7966" w:rsidP="001A7966">
      <w:pPr>
        <w:pStyle w:val="NormalWeb"/>
      </w:pPr>
    </w:p>
    <w:p w14:paraId="09782E30" w14:textId="77777777" w:rsidR="00920A33" w:rsidRDefault="00920A33" w:rsidP="00920A33">
      <w:pPr>
        <w:pStyle w:val="NormalWeb"/>
      </w:pPr>
    </w:p>
    <w:p w14:paraId="50F18FFC" w14:textId="77777777" w:rsidR="00DB16F5" w:rsidRPr="009F4477" w:rsidRDefault="00000000">
      <w:pPr>
        <w:pStyle w:val="Heading2"/>
        <w:rPr>
          <w:rFonts w:ascii="Arial" w:hAnsi="Arial" w:cs="Arial"/>
          <w:sz w:val="24"/>
          <w:szCs w:val="24"/>
        </w:rPr>
      </w:pPr>
      <w:r w:rsidRPr="009F4477">
        <w:rPr>
          <w:rFonts w:ascii="Arial" w:hAnsi="Arial" w:cs="Arial"/>
          <w:sz w:val="24"/>
          <w:szCs w:val="24"/>
        </w:rPr>
        <w:t>References</w:t>
      </w:r>
    </w:p>
    <w:p w14:paraId="5E2DA9D3" w14:textId="79B599A5" w:rsidR="00DB16F5" w:rsidRPr="009F4477" w:rsidRDefault="00000000">
      <w:pPr>
        <w:pStyle w:val="ListBullet"/>
        <w:rPr>
          <w:rFonts w:ascii="Arial" w:hAnsi="Arial" w:cs="Arial"/>
          <w:sz w:val="24"/>
          <w:szCs w:val="24"/>
        </w:rPr>
      </w:pPr>
      <w:r w:rsidRPr="009F4477">
        <w:rPr>
          <w:rFonts w:ascii="Arial" w:hAnsi="Arial" w:cs="Arial"/>
          <w:sz w:val="24"/>
          <w:szCs w:val="24"/>
        </w:rPr>
        <w:t>Ahmad, S., Singh, J. &amp; Singh, R.K. (2021) Impact of coaching on employee performance: A systematic review of literature. International Journal of Coaching and Mentoring, 13(1), pp. 88</w:t>
      </w:r>
      <w:r w:rsidR="001A7966">
        <w:rPr>
          <w:rFonts w:ascii="Arial" w:hAnsi="Arial" w:cs="Arial"/>
          <w:sz w:val="24"/>
          <w:szCs w:val="24"/>
        </w:rPr>
        <w:t>,</w:t>
      </w:r>
      <w:r w:rsidRPr="009F4477">
        <w:rPr>
          <w:rFonts w:ascii="Arial" w:hAnsi="Arial" w:cs="Arial"/>
          <w:sz w:val="24"/>
          <w:szCs w:val="24"/>
        </w:rPr>
        <w:t>103.</w:t>
      </w:r>
    </w:p>
    <w:p w14:paraId="18D8DBC5" w14:textId="30331077" w:rsidR="00DB16F5" w:rsidRPr="009F4477" w:rsidRDefault="00000000">
      <w:pPr>
        <w:pStyle w:val="ListBullet"/>
        <w:rPr>
          <w:rFonts w:ascii="Arial" w:hAnsi="Arial" w:cs="Arial"/>
          <w:sz w:val="24"/>
          <w:szCs w:val="24"/>
        </w:rPr>
      </w:pPr>
      <w:r w:rsidRPr="009F4477">
        <w:rPr>
          <w:rFonts w:ascii="Arial" w:hAnsi="Arial" w:cs="Arial"/>
          <w:sz w:val="24"/>
          <w:szCs w:val="24"/>
        </w:rPr>
        <w:t>Barr, M., Nabi, S.W. &amp; Andrei, O. (2025) The development of reflective practice on a work</w:t>
      </w:r>
      <w:r w:rsidRPr="009F4477">
        <w:rPr>
          <w:rFonts w:ascii="Cambria Math" w:hAnsi="Cambria Math" w:cs="Cambria Math"/>
          <w:sz w:val="24"/>
          <w:szCs w:val="24"/>
        </w:rPr>
        <w:t>‑</w:t>
      </w:r>
      <w:r w:rsidRPr="009F4477">
        <w:rPr>
          <w:rFonts w:ascii="Arial" w:hAnsi="Arial" w:cs="Arial"/>
          <w:sz w:val="24"/>
          <w:szCs w:val="24"/>
        </w:rPr>
        <w:t>based software engineering programme: A longitudinal study, April, pp. 1</w:t>
      </w:r>
      <w:r w:rsidR="001A7966">
        <w:rPr>
          <w:rFonts w:ascii="Arial" w:hAnsi="Arial" w:cs="Arial"/>
          <w:sz w:val="24"/>
          <w:szCs w:val="24"/>
        </w:rPr>
        <w:t>,</w:t>
      </w:r>
      <w:r w:rsidRPr="009F4477">
        <w:rPr>
          <w:rFonts w:ascii="Arial" w:hAnsi="Arial" w:cs="Arial"/>
          <w:sz w:val="24"/>
          <w:szCs w:val="24"/>
        </w:rPr>
        <w:t>18.</w:t>
      </w:r>
    </w:p>
    <w:p w14:paraId="5273DF6B" w14:textId="74930933" w:rsidR="00DB16F5" w:rsidRPr="009F4477" w:rsidRDefault="00000000">
      <w:pPr>
        <w:pStyle w:val="ListBullet"/>
        <w:rPr>
          <w:rFonts w:ascii="Arial" w:hAnsi="Arial" w:cs="Arial"/>
          <w:sz w:val="24"/>
          <w:szCs w:val="24"/>
        </w:rPr>
      </w:pPr>
      <w:r w:rsidRPr="009F4477">
        <w:rPr>
          <w:rFonts w:ascii="Arial" w:hAnsi="Arial" w:cs="Arial"/>
          <w:sz w:val="24"/>
          <w:szCs w:val="24"/>
        </w:rPr>
        <w:t xml:space="preserve">Cottrell, S. (2021) Skills for Success: Personal Development and Employability. </w:t>
      </w:r>
      <w:r w:rsidR="008C0F7D" w:rsidRPr="009F4477">
        <w:rPr>
          <w:rFonts w:ascii="Arial" w:hAnsi="Arial" w:cs="Arial"/>
          <w:sz w:val="24"/>
          <w:szCs w:val="24"/>
        </w:rPr>
        <w:t>Fourth</w:t>
      </w:r>
      <w:r w:rsidRPr="009F4477">
        <w:rPr>
          <w:rFonts w:ascii="Arial" w:hAnsi="Arial" w:cs="Arial"/>
          <w:sz w:val="24"/>
          <w:szCs w:val="24"/>
        </w:rPr>
        <w:t xml:space="preserve"> ed</w:t>
      </w:r>
      <w:r w:rsidR="001E6C2C">
        <w:rPr>
          <w:rFonts w:ascii="Arial" w:hAnsi="Arial" w:cs="Arial"/>
          <w:sz w:val="24"/>
          <w:szCs w:val="24"/>
        </w:rPr>
        <w:t>itio</w:t>
      </w:r>
      <w:r w:rsidRPr="009F4477">
        <w:rPr>
          <w:rFonts w:ascii="Arial" w:hAnsi="Arial" w:cs="Arial"/>
          <w:sz w:val="24"/>
          <w:szCs w:val="24"/>
        </w:rPr>
        <w:t>n. Basingstoke: Red Globe Press.</w:t>
      </w:r>
    </w:p>
    <w:p w14:paraId="424EF752" w14:textId="77777777" w:rsidR="00DB16F5" w:rsidRPr="009F4477" w:rsidRDefault="00000000">
      <w:pPr>
        <w:pStyle w:val="ListBullet"/>
        <w:rPr>
          <w:rFonts w:ascii="Arial" w:hAnsi="Arial" w:cs="Arial"/>
          <w:sz w:val="24"/>
          <w:szCs w:val="24"/>
        </w:rPr>
      </w:pPr>
      <w:r w:rsidRPr="009F4477">
        <w:rPr>
          <w:rFonts w:ascii="Arial" w:hAnsi="Arial" w:cs="Arial"/>
          <w:sz w:val="24"/>
          <w:szCs w:val="24"/>
        </w:rPr>
        <w:t>Corbett, M., Strong, M. &amp; Smith, H. (2023) Developing students’ skills and work readiness: An experiential learning framework. Journal of Workplace Learning.</w:t>
      </w:r>
    </w:p>
    <w:p w14:paraId="6A72CA65" w14:textId="1C0FB119" w:rsidR="00DB16F5" w:rsidRPr="009F4477" w:rsidRDefault="00000000">
      <w:pPr>
        <w:pStyle w:val="ListBullet"/>
        <w:rPr>
          <w:rFonts w:ascii="Arial" w:hAnsi="Arial" w:cs="Arial"/>
          <w:sz w:val="24"/>
          <w:szCs w:val="24"/>
        </w:rPr>
      </w:pPr>
      <w:r w:rsidRPr="009F4477">
        <w:rPr>
          <w:rFonts w:ascii="Arial" w:hAnsi="Arial" w:cs="Arial"/>
          <w:sz w:val="24"/>
          <w:szCs w:val="24"/>
        </w:rPr>
        <w:t>Dingsøyr, T. (2022) Educating reflective systems developers at scale: Towards productive feedback in a semi</w:t>
      </w:r>
      <w:r w:rsidRPr="009F4477">
        <w:rPr>
          <w:rFonts w:ascii="Cambria Math" w:hAnsi="Cambria Math" w:cs="Cambria Math"/>
          <w:sz w:val="24"/>
          <w:szCs w:val="24"/>
        </w:rPr>
        <w:t>‑</w:t>
      </w:r>
      <w:r w:rsidRPr="009F4477">
        <w:rPr>
          <w:rFonts w:ascii="Arial" w:hAnsi="Arial" w:cs="Arial"/>
          <w:sz w:val="24"/>
          <w:szCs w:val="24"/>
        </w:rPr>
        <w:t>capstone large</w:t>
      </w:r>
      <w:r w:rsidRPr="009F4477">
        <w:rPr>
          <w:rFonts w:ascii="Cambria Math" w:hAnsi="Cambria Math" w:cs="Cambria Math"/>
          <w:sz w:val="24"/>
          <w:szCs w:val="24"/>
        </w:rPr>
        <w:t>‑</w:t>
      </w:r>
      <w:r w:rsidRPr="009F4477">
        <w:rPr>
          <w:rFonts w:ascii="Arial" w:hAnsi="Arial" w:cs="Arial"/>
          <w:sz w:val="24"/>
          <w:szCs w:val="24"/>
        </w:rPr>
        <w:t>scale software engineering course.</w:t>
      </w:r>
      <w:r w:rsidR="008C0F7D" w:rsidRPr="009F4477">
        <w:rPr>
          <w:rFonts w:ascii="Arial" w:hAnsi="Arial" w:cs="Arial"/>
          <w:sz w:val="24"/>
          <w:szCs w:val="24"/>
        </w:rPr>
        <w:t xml:space="preserve"> (“Torgeir Dingsøyr - NTNU”)</w:t>
      </w:r>
    </w:p>
    <w:p w14:paraId="50CB7B14" w14:textId="32EE8AD6" w:rsidR="00DB16F5" w:rsidRPr="009F4477" w:rsidRDefault="00000000">
      <w:pPr>
        <w:pStyle w:val="ListBullet"/>
        <w:rPr>
          <w:rFonts w:ascii="Arial" w:hAnsi="Arial" w:cs="Arial"/>
          <w:sz w:val="24"/>
          <w:szCs w:val="24"/>
        </w:rPr>
      </w:pPr>
      <w:r w:rsidRPr="009F4477">
        <w:rPr>
          <w:rFonts w:ascii="Arial" w:hAnsi="Arial" w:cs="Arial"/>
          <w:sz w:val="24"/>
          <w:szCs w:val="24"/>
        </w:rPr>
        <w:t>Gharib, M., Mohammad, A. &amp; Safapour, K. (2021) The effect of goal setting training on academic motivation and academic performance of students. Journal of Medical Education and Curricular Development, 8, pp. 1</w:t>
      </w:r>
      <w:r w:rsidR="001A7966">
        <w:rPr>
          <w:rFonts w:ascii="Arial" w:hAnsi="Arial" w:cs="Arial"/>
          <w:sz w:val="24"/>
          <w:szCs w:val="24"/>
        </w:rPr>
        <w:t>,</w:t>
      </w:r>
      <w:r w:rsidRPr="009F4477">
        <w:rPr>
          <w:rFonts w:ascii="Arial" w:hAnsi="Arial" w:cs="Arial"/>
          <w:sz w:val="24"/>
          <w:szCs w:val="24"/>
        </w:rPr>
        <w:t>7.</w:t>
      </w:r>
    </w:p>
    <w:p w14:paraId="293D87CF" w14:textId="77777777" w:rsidR="00DB16F5" w:rsidRPr="009F4477" w:rsidRDefault="00000000">
      <w:pPr>
        <w:pStyle w:val="ListBullet"/>
        <w:rPr>
          <w:rFonts w:ascii="Arial" w:hAnsi="Arial" w:cs="Arial"/>
          <w:sz w:val="24"/>
          <w:szCs w:val="24"/>
        </w:rPr>
      </w:pPr>
      <w:r w:rsidRPr="009F4477">
        <w:rPr>
          <w:rFonts w:ascii="Arial" w:hAnsi="Arial" w:cs="Arial"/>
          <w:sz w:val="24"/>
          <w:szCs w:val="24"/>
        </w:rPr>
        <w:t>Kumar, H. et al. (2024) Supporting self</w:t>
      </w:r>
      <w:r w:rsidRPr="009F4477">
        <w:rPr>
          <w:rFonts w:ascii="Cambria Math" w:hAnsi="Cambria Math" w:cs="Cambria Math"/>
          <w:sz w:val="24"/>
          <w:szCs w:val="24"/>
        </w:rPr>
        <w:t>‑</w:t>
      </w:r>
      <w:r w:rsidRPr="009F4477">
        <w:rPr>
          <w:rFonts w:ascii="Arial" w:hAnsi="Arial" w:cs="Arial"/>
          <w:sz w:val="24"/>
          <w:szCs w:val="24"/>
        </w:rPr>
        <w:t>reflection at scale with large language models: Insights from randomized field experiments in classrooms.</w:t>
      </w:r>
    </w:p>
    <w:p w14:paraId="388FC600" w14:textId="77777777" w:rsidR="00DB16F5" w:rsidRPr="009F4477" w:rsidRDefault="00000000">
      <w:pPr>
        <w:pStyle w:val="ListBullet"/>
        <w:rPr>
          <w:rFonts w:ascii="Arial" w:hAnsi="Arial" w:cs="Arial"/>
          <w:sz w:val="24"/>
          <w:szCs w:val="24"/>
        </w:rPr>
      </w:pPr>
      <w:r w:rsidRPr="009F4477">
        <w:rPr>
          <w:rFonts w:ascii="Arial" w:hAnsi="Arial" w:cs="Arial"/>
          <w:sz w:val="24"/>
          <w:szCs w:val="24"/>
        </w:rPr>
        <w:t>Suraworachet, W., Zhou, Q. &amp; Cukurova, M. (2022) Impact of combining human and analytics feedback on students’ engagement with, and performance in, reflective writing tasks.</w:t>
      </w:r>
    </w:p>
    <w:p w14:paraId="7EABB182" w14:textId="77777777" w:rsidR="00DB16F5" w:rsidRPr="009F4477" w:rsidRDefault="00000000">
      <w:pPr>
        <w:pStyle w:val="ListBullet"/>
        <w:rPr>
          <w:rFonts w:ascii="Arial" w:hAnsi="Arial" w:cs="Arial"/>
          <w:sz w:val="24"/>
          <w:szCs w:val="24"/>
        </w:rPr>
      </w:pPr>
      <w:r w:rsidRPr="009F4477">
        <w:rPr>
          <w:rFonts w:ascii="Arial" w:hAnsi="Arial" w:cs="Arial"/>
          <w:sz w:val="24"/>
          <w:szCs w:val="24"/>
          <w:lang w:val="nl-NL"/>
        </w:rPr>
        <w:t>Wijnen</w:t>
      </w:r>
      <w:r w:rsidRPr="009F4477">
        <w:rPr>
          <w:rFonts w:ascii="Cambria Math" w:hAnsi="Cambria Math" w:cs="Cambria Math"/>
          <w:sz w:val="24"/>
          <w:szCs w:val="24"/>
          <w:lang w:val="nl-NL"/>
        </w:rPr>
        <w:t>‑</w:t>
      </w:r>
      <w:r w:rsidRPr="009F4477">
        <w:rPr>
          <w:rFonts w:ascii="Arial" w:hAnsi="Arial" w:cs="Arial"/>
          <w:sz w:val="24"/>
          <w:szCs w:val="24"/>
          <w:lang w:val="nl-NL"/>
        </w:rPr>
        <w:t xml:space="preserve">Meijer, M. et al. </w:t>
      </w:r>
      <w:r w:rsidRPr="009F4477">
        <w:rPr>
          <w:rFonts w:ascii="Arial" w:hAnsi="Arial" w:cs="Arial"/>
          <w:sz w:val="24"/>
          <w:szCs w:val="24"/>
        </w:rPr>
        <w:t>(2022) Kolb’s learning cycle and its application in preparing students for real-life work environments.</w:t>
      </w:r>
    </w:p>
    <w:p w14:paraId="1BC5BB52" w14:textId="42491E89" w:rsidR="00DB16F5" w:rsidRPr="009F4477" w:rsidRDefault="00000000">
      <w:pPr>
        <w:pStyle w:val="ListBullet"/>
        <w:rPr>
          <w:rFonts w:ascii="Arial" w:hAnsi="Arial" w:cs="Arial"/>
          <w:sz w:val="24"/>
          <w:szCs w:val="24"/>
        </w:rPr>
      </w:pPr>
      <w:r w:rsidRPr="009F4477">
        <w:rPr>
          <w:rFonts w:ascii="Arial" w:hAnsi="Arial" w:cs="Arial"/>
          <w:sz w:val="24"/>
          <w:szCs w:val="24"/>
        </w:rPr>
        <w:t xml:space="preserve">Whitmore, J. (2009) Coaching for Performance: GROWing Human Potential and Purpose. </w:t>
      </w:r>
      <w:proofErr w:type="gramStart"/>
      <w:r w:rsidRPr="009F4477">
        <w:rPr>
          <w:rFonts w:ascii="Arial" w:hAnsi="Arial" w:cs="Arial"/>
          <w:sz w:val="24"/>
          <w:szCs w:val="24"/>
        </w:rPr>
        <w:t>4th</w:t>
      </w:r>
      <w:proofErr w:type="gramEnd"/>
      <w:r w:rsidRPr="009F4477">
        <w:rPr>
          <w:rFonts w:ascii="Arial" w:hAnsi="Arial" w:cs="Arial"/>
          <w:sz w:val="24"/>
          <w:szCs w:val="24"/>
        </w:rPr>
        <w:t xml:space="preserve"> ed</w:t>
      </w:r>
      <w:r w:rsidR="001E6C2C">
        <w:rPr>
          <w:rFonts w:ascii="Arial" w:hAnsi="Arial" w:cs="Arial"/>
          <w:sz w:val="24"/>
          <w:szCs w:val="24"/>
        </w:rPr>
        <w:t>ition</w:t>
      </w:r>
      <w:r w:rsidRPr="009F4477">
        <w:rPr>
          <w:rFonts w:ascii="Arial" w:hAnsi="Arial" w:cs="Arial"/>
          <w:sz w:val="24"/>
          <w:szCs w:val="24"/>
        </w:rPr>
        <w:t>. London: Nicholas Brealey.</w:t>
      </w:r>
    </w:p>
    <w:sectPr w:rsidR="00DB16F5" w:rsidRPr="009F447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8AA07EC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E64CDD"/>
    <w:multiLevelType w:val="multilevel"/>
    <w:tmpl w:val="F2CC0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2505F0"/>
    <w:multiLevelType w:val="multilevel"/>
    <w:tmpl w:val="10E0E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F14763"/>
    <w:multiLevelType w:val="multilevel"/>
    <w:tmpl w:val="BD12D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891662">
    <w:abstractNumId w:val="8"/>
  </w:num>
  <w:num w:numId="2" w16cid:durableId="389547312">
    <w:abstractNumId w:val="6"/>
  </w:num>
  <w:num w:numId="3" w16cid:durableId="1846823921">
    <w:abstractNumId w:val="5"/>
  </w:num>
  <w:num w:numId="4" w16cid:durableId="1580822752">
    <w:abstractNumId w:val="4"/>
  </w:num>
  <w:num w:numId="5" w16cid:durableId="1845363207">
    <w:abstractNumId w:val="7"/>
  </w:num>
  <w:num w:numId="6" w16cid:durableId="977108372">
    <w:abstractNumId w:val="3"/>
  </w:num>
  <w:num w:numId="7" w16cid:durableId="1255044550">
    <w:abstractNumId w:val="2"/>
  </w:num>
  <w:num w:numId="8" w16cid:durableId="471869737">
    <w:abstractNumId w:val="1"/>
  </w:num>
  <w:num w:numId="9" w16cid:durableId="1439449928">
    <w:abstractNumId w:val="0"/>
  </w:num>
  <w:num w:numId="10" w16cid:durableId="1898784965">
    <w:abstractNumId w:val="9"/>
  </w:num>
  <w:num w:numId="11" w16cid:durableId="25910420">
    <w:abstractNumId w:val="11"/>
  </w:num>
  <w:num w:numId="12" w16cid:durableId="20289428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2AE0"/>
    <w:rsid w:val="0015074B"/>
    <w:rsid w:val="00197062"/>
    <w:rsid w:val="001A7966"/>
    <w:rsid w:val="001E6C2C"/>
    <w:rsid w:val="002342E4"/>
    <w:rsid w:val="00282D17"/>
    <w:rsid w:val="0029639D"/>
    <w:rsid w:val="00326F90"/>
    <w:rsid w:val="00355E39"/>
    <w:rsid w:val="00395CFD"/>
    <w:rsid w:val="0040303C"/>
    <w:rsid w:val="004F4CE1"/>
    <w:rsid w:val="00563C7A"/>
    <w:rsid w:val="005B2D21"/>
    <w:rsid w:val="007733BC"/>
    <w:rsid w:val="008C0F7D"/>
    <w:rsid w:val="00920A33"/>
    <w:rsid w:val="00952062"/>
    <w:rsid w:val="009F4477"/>
    <w:rsid w:val="00AA1D8D"/>
    <w:rsid w:val="00B47730"/>
    <w:rsid w:val="00BB2BD6"/>
    <w:rsid w:val="00BB7EAC"/>
    <w:rsid w:val="00CB0664"/>
    <w:rsid w:val="00DB16F5"/>
    <w:rsid w:val="00E81E1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1F4243"/>
  <w14:defaultImageDpi w14:val="300"/>
  <w15:docId w15:val="{C716FAF1-9C70-4F82-B085-F9A1AA5FC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920A33"/>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21303">
      <w:bodyDiv w:val="1"/>
      <w:marLeft w:val="0"/>
      <w:marRight w:val="0"/>
      <w:marTop w:val="0"/>
      <w:marBottom w:val="0"/>
      <w:divBdr>
        <w:top w:val="none" w:sz="0" w:space="0" w:color="auto"/>
        <w:left w:val="none" w:sz="0" w:space="0" w:color="auto"/>
        <w:bottom w:val="none" w:sz="0" w:space="0" w:color="auto"/>
        <w:right w:val="none" w:sz="0" w:space="0" w:color="auto"/>
      </w:divBdr>
      <w:divsChild>
        <w:div w:id="1173953945">
          <w:marLeft w:val="0"/>
          <w:marRight w:val="0"/>
          <w:marTop w:val="0"/>
          <w:marBottom w:val="0"/>
          <w:divBdr>
            <w:top w:val="none" w:sz="0" w:space="0" w:color="auto"/>
            <w:left w:val="none" w:sz="0" w:space="0" w:color="auto"/>
            <w:bottom w:val="none" w:sz="0" w:space="0" w:color="auto"/>
            <w:right w:val="none" w:sz="0" w:space="0" w:color="auto"/>
          </w:divBdr>
          <w:divsChild>
            <w:div w:id="2049451309">
              <w:marLeft w:val="0"/>
              <w:marRight w:val="0"/>
              <w:marTop w:val="0"/>
              <w:marBottom w:val="0"/>
              <w:divBdr>
                <w:top w:val="none" w:sz="0" w:space="0" w:color="auto"/>
                <w:left w:val="none" w:sz="0" w:space="0" w:color="auto"/>
                <w:bottom w:val="none" w:sz="0" w:space="0" w:color="auto"/>
                <w:right w:val="none" w:sz="0" w:space="0" w:color="auto"/>
              </w:divBdr>
              <w:divsChild>
                <w:div w:id="112405647">
                  <w:marLeft w:val="0"/>
                  <w:marRight w:val="0"/>
                  <w:marTop w:val="0"/>
                  <w:marBottom w:val="0"/>
                  <w:divBdr>
                    <w:top w:val="none" w:sz="0" w:space="0" w:color="auto"/>
                    <w:left w:val="none" w:sz="0" w:space="0" w:color="auto"/>
                    <w:bottom w:val="none" w:sz="0" w:space="0" w:color="auto"/>
                    <w:right w:val="none" w:sz="0" w:space="0" w:color="auto"/>
                  </w:divBdr>
                  <w:divsChild>
                    <w:div w:id="1550072486">
                      <w:marLeft w:val="0"/>
                      <w:marRight w:val="0"/>
                      <w:marTop w:val="0"/>
                      <w:marBottom w:val="0"/>
                      <w:divBdr>
                        <w:top w:val="none" w:sz="0" w:space="0" w:color="auto"/>
                        <w:left w:val="none" w:sz="0" w:space="0" w:color="auto"/>
                        <w:bottom w:val="none" w:sz="0" w:space="0" w:color="auto"/>
                        <w:right w:val="none" w:sz="0" w:space="0" w:color="auto"/>
                      </w:divBdr>
                      <w:divsChild>
                        <w:div w:id="201016280">
                          <w:marLeft w:val="0"/>
                          <w:marRight w:val="0"/>
                          <w:marTop w:val="0"/>
                          <w:marBottom w:val="0"/>
                          <w:divBdr>
                            <w:top w:val="none" w:sz="0" w:space="0" w:color="auto"/>
                            <w:left w:val="none" w:sz="0" w:space="0" w:color="auto"/>
                            <w:bottom w:val="none" w:sz="0" w:space="0" w:color="auto"/>
                            <w:right w:val="none" w:sz="0" w:space="0" w:color="auto"/>
                          </w:divBdr>
                          <w:divsChild>
                            <w:div w:id="630400820">
                              <w:marLeft w:val="0"/>
                              <w:marRight w:val="0"/>
                              <w:marTop w:val="0"/>
                              <w:marBottom w:val="0"/>
                              <w:divBdr>
                                <w:top w:val="none" w:sz="0" w:space="0" w:color="auto"/>
                                <w:left w:val="none" w:sz="0" w:space="0" w:color="auto"/>
                                <w:bottom w:val="none" w:sz="0" w:space="0" w:color="auto"/>
                                <w:right w:val="none" w:sz="0" w:space="0" w:color="auto"/>
                              </w:divBdr>
                              <w:divsChild>
                                <w:div w:id="907348476">
                                  <w:marLeft w:val="0"/>
                                  <w:marRight w:val="0"/>
                                  <w:marTop w:val="0"/>
                                  <w:marBottom w:val="0"/>
                                  <w:divBdr>
                                    <w:top w:val="none" w:sz="0" w:space="0" w:color="auto"/>
                                    <w:left w:val="none" w:sz="0" w:space="0" w:color="auto"/>
                                    <w:bottom w:val="none" w:sz="0" w:space="0" w:color="auto"/>
                                    <w:right w:val="none" w:sz="0" w:space="0" w:color="auto"/>
                                  </w:divBdr>
                                  <w:divsChild>
                                    <w:div w:id="11509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8673936">
      <w:bodyDiv w:val="1"/>
      <w:marLeft w:val="0"/>
      <w:marRight w:val="0"/>
      <w:marTop w:val="0"/>
      <w:marBottom w:val="0"/>
      <w:divBdr>
        <w:top w:val="none" w:sz="0" w:space="0" w:color="auto"/>
        <w:left w:val="none" w:sz="0" w:space="0" w:color="auto"/>
        <w:bottom w:val="none" w:sz="0" w:space="0" w:color="auto"/>
        <w:right w:val="none" w:sz="0" w:space="0" w:color="auto"/>
      </w:divBdr>
    </w:div>
    <w:div w:id="1126578465">
      <w:bodyDiv w:val="1"/>
      <w:marLeft w:val="0"/>
      <w:marRight w:val="0"/>
      <w:marTop w:val="0"/>
      <w:marBottom w:val="0"/>
      <w:divBdr>
        <w:top w:val="none" w:sz="0" w:space="0" w:color="auto"/>
        <w:left w:val="none" w:sz="0" w:space="0" w:color="auto"/>
        <w:bottom w:val="none" w:sz="0" w:space="0" w:color="auto"/>
        <w:right w:val="none" w:sz="0" w:space="0" w:color="auto"/>
      </w:divBdr>
    </w:div>
    <w:div w:id="1170675328">
      <w:bodyDiv w:val="1"/>
      <w:marLeft w:val="0"/>
      <w:marRight w:val="0"/>
      <w:marTop w:val="0"/>
      <w:marBottom w:val="0"/>
      <w:divBdr>
        <w:top w:val="none" w:sz="0" w:space="0" w:color="auto"/>
        <w:left w:val="none" w:sz="0" w:space="0" w:color="auto"/>
        <w:bottom w:val="none" w:sz="0" w:space="0" w:color="auto"/>
        <w:right w:val="none" w:sz="0" w:space="0" w:color="auto"/>
      </w:divBdr>
    </w:div>
    <w:div w:id="20750054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1408</Words>
  <Characters>8030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9420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Richard Holland</cp:lastModifiedBy>
  <cp:revision>6</cp:revision>
  <dcterms:created xsi:type="dcterms:W3CDTF">2025-06-12T09:04:00Z</dcterms:created>
  <dcterms:modified xsi:type="dcterms:W3CDTF">2025-06-12T09:14:00Z</dcterms:modified>
  <cp:category/>
</cp:coreProperties>
</file>