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87266" w14:textId="1B6A9039" w:rsidR="004408A1" w:rsidRPr="004E694B" w:rsidRDefault="004408A1" w:rsidP="00285849">
      <w:pPr>
        <w:rPr>
          <w:rFonts w:ascii="Times New Roman" w:hAnsi="Times New Roman" w:cs="Times New Roman"/>
          <w:b/>
          <w:bCs/>
          <w:sz w:val="28"/>
          <w:szCs w:val="28"/>
          <w:u w:val="single"/>
        </w:rPr>
      </w:pPr>
      <w:r w:rsidRPr="004E694B">
        <w:rPr>
          <w:rFonts w:ascii="Times New Roman" w:hAnsi="Times New Roman" w:cs="Times New Roman"/>
          <w:b/>
          <w:bCs/>
          <w:sz w:val="28"/>
          <w:szCs w:val="28"/>
          <w:u w:val="single"/>
        </w:rPr>
        <w:t xml:space="preserve">Using the pupil profile given, identify how specific aspects of the </w:t>
      </w:r>
      <w:r w:rsidR="00C21A02" w:rsidRPr="004E694B">
        <w:rPr>
          <w:rFonts w:ascii="Times New Roman" w:hAnsi="Times New Roman" w:cs="Times New Roman"/>
          <w:b/>
          <w:bCs/>
          <w:sz w:val="28"/>
          <w:szCs w:val="28"/>
          <w:u w:val="single"/>
        </w:rPr>
        <w:t xml:space="preserve">child’s holistic development </w:t>
      </w:r>
      <w:r w:rsidR="0086301F" w:rsidRPr="004E694B">
        <w:rPr>
          <w:rFonts w:ascii="Times New Roman" w:hAnsi="Times New Roman" w:cs="Times New Roman"/>
          <w:b/>
          <w:bCs/>
          <w:sz w:val="28"/>
          <w:szCs w:val="28"/>
          <w:u w:val="single"/>
        </w:rPr>
        <w:t>could be met within</w:t>
      </w:r>
      <w:r w:rsidR="001619BA" w:rsidRPr="004E694B">
        <w:rPr>
          <w:rFonts w:ascii="Times New Roman" w:hAnsi="Times New Roman" w:cs="Times New Roman"/>
          <w:b/>
          <w:bCs/>
          <w:sz w:val="28"/>
          <w:szCs w:val="28"/>
          <w:u w:val="single"/>
        </w:rPr>
        <w:t xml:space="preserve"> an educational setting. Underpin this </w:t>
      </w:r>
      <w:r w:rsidR="00CD04DC" w:rsidRPr="004E694B">
        <w:rPr>
          <w:rFonts w:ascii="Times New Roman" w:hAnsi="Times New Roman" w:cs="Times New Roman"/>
          <w:b/>
          <w:bCs/>
          <w:sz w:val="28"/>
          <w:szCs w:val="28"/>
          <w:u w:val="single"/>
        </w:rPr>
        <w:t>with references to relevant theories, research and examples o</w:t>
      </w:r>
      <w:r w:rsidR="006C6C75" w:rsidRPr="004E694B">
        <w:rPr>
          <w:rFonts w:ascii="Times New Roman" w:hAnsi="Times New Roman" w:cs="Times New Roman"/>
          <w:b/>
          <w:bCs/>
          <w:sz w:val="28"/>
          <w:szCs w:val="28"/>
          <w:u w:val="single"/>
        </w:rPr>
        <w:t xml:space="preserve">f excellent </w:t>
      </w:r>
      <w:bookmarkStart w:id="0" w:name="_Int_6OmmTh4D"/>
      <w:r w:rsidR="006C6C75" w:rsidRPr="004E694B">
        <w:rPr>
          <w:rFonts w:ascii="Times New Roman" w:hAnsi="Times New Roman" w:cs="Times New Roman"/>
          <w:b/>
          <w:bCs/>
          <w:sz w:val="28"/>
          <w:szCs w:val="28"/>
          <w:u w:val="single"/>
        </w:rPr>
        <w:t>practice</w:t>
      </w:r>
      <w:bookmarkEnd w:id="0"/>
      <w:r w:rsidR="006C6C75" w:rsidRPr="004E694B">
        <w:rPr>
          <w:rFonts w:ascii="Times New Roman" w:hAnsi="Times New Roman" w:cs="Times New Roman"/>
          <w:b/>
          <w:bCs/>
          <w:sz w:val="28"/>
          <w:szCs w:val="28"/>
          <w:u w:val="single"/>
        </w:rPr>
        <w:t xml:space="preserve"> </w:t>
      </w:r>
    </w:p>
    <w:p w14:paraId="2AD29547" w14:textId="77777777" w:rsidR="004408A1" w:rsidRDefault="004408A1" w:rsidP="00285849">
      <w:pPr>
        <w:rPr>
          <w:rFonts w:ascii="Arial" w:hAnsi="Arial" w:cs="Arial"/>
        </w:rPr>
      </w:pPr>
    </w:p>
    <w:p w14:paraId="18D6F060" w14:textId="77777777" w:rsidR="0017145B" w:rsidRPr="0017145B" w:rsidRDefault="0017145B" w:rsidP="00285849">
      <w:pPr>
        <w:rPr>
          <w:rFonts w:ascii="Arial" w:hAnsi="Arial" w:cs="Arial"/>
          <w:sz w:val="24"/>
          <w:szCs w:val="24"/>
        </w:rPr>
      </w:pPr>
    </w:p>
    <w:p w14:paraId="3805696E" w14:textId="172D087D" w:rsidR="0017145B" w:rsidRPr="004E694B" w:rsidRDefault="0017145B" w:rsidP="00285849">
      <w:pPr>
        <w:rPr>
          <w:rFonts w:ascii="Times New Roman" w:hAnsi="Times New Roman" w:cs="Times New Roman"/>
          <w:sz w:val="24"/>
          <w:szCs w:val="24"/>
        </w:rPr>
      </w:pPr>
      <w:r w:rsidRPr="004E694B">
        <w:rPr>
          <w:rFonts w:ascii="Times New Roman" w:hAnsi="Times New Roman" w:cs="Times New Roman"/>
          <w:sz w:val="24"/>
          <w:szCs w:val="24"/>
        </w:rPr>
        <w:t xml:space="preserve">Throughout this assignment, I will be using the pupil profile of Ella to identify how specific aspects of her holistic development could be met within an educational setting, and why this knowledge is important to the classroom practitioner. I will be focusing on her emotional, social and cognitive development. Through research and reflection, I aim to gain knowledge and understanding of effective strategies which may support Ella’s development. I will also consider and critically analyse relevant theories as well as give examples of excellent practice. Ella will require a holistic approach to her education so that she can properly develop </w:t>
      </w:r>
      <w:r w:rsidR="00D279C3">
        <w:rPr>
          <w:rFonts w:ascii="Times New Roman" w:hAnsi="Times New Roman" w:cs="Times New Roman"/>
          <w:sz w:val="24"/>
          <w:szCs w:val="24"/>
        </w:rPr>
        <w:t>(</w:t>
      </w:r>
      <w:r w:rsidRPr="004E694B">
        <w:rPr>
          <w:rFonts w:ascii="Times New Roman" w:hAnsi="Times New Roman" w:cs="Times New Roman"/>
          <w:sz w:val="24"/>
          <w:szCs w:val="24"/>
        </w:rPr>
        <w:t>Piaget</w:t>
      </w:r>
      <w:r w:rsidR="00D279C3">
        <w:rPr>
          <w:rFonts w:ascii="Times New Roman" w:hAnsi="Times New Roman" w:cs="Times New Roman"/>
          <w:sz w:val="24"/>
          <w:szCs w:val="24"/>
        </w:rPr>
        <w:t xml:space="preserve">, </w:t>
      </w:r>
      <w:r w:rsidRPr="004E694B">
        <w:rPr>
          <w:rFonts w:ascii="Times New Roman" w:hAnsi="Times New Roman" w:cs="Times New Roman"/>
          <w:sz w:val="24"/>
          <w:szCs w:val="24"/>
        </w:rPr>
        <w:t xml:space="preserve">1964). The interconnectedness of the mind, body, and spirit is acknowledged in holistic approaches to child development and education. When childcare professionals adopt a holistic approach, they consider not just the cognitive components of learning but also the social, emotional, physical, and spiritual welfare of the children </w:t>
      </w:r>
      <w:r w:rsidR="00D279C3">
        <w:rPr>
          <w:rFonts w:ascii="Times New Roman" w:hAnsi="Times New Roman" w:cs="Times New Roman"/>
          <w:sz w:val="24"/>
          <w:szCs w:val="24"/>
        </w:rPr>
        <w:t>(</w:t>
      </w:r>
      <w:r w:rsidRPr="004E694B">
        <w:rPr>
          <w:rFonts w:ascii="Times New Roman" w:hAnsi="Times New Roman" w:cs="Times New Roman"/>
          <w:sz w:val="24"/>
          <w:szCs w:val="24"/>
        </w:rPr>
        <w:t>SSSC</w:t>
      </w:r>
      <w:r w:rsidR="00D279C3">
        <w:rPr>
          <w:rFonts w:ascii="Times New Roman" w:hAnsi="Times New Roman" w:cs="Times New Roman"/>
          <w:sz w:val="24"/>
          <w:szCs w:val="24"/>
        </w:rPr>
        <w:t xml:space="preserve">, </w:t>
      </w:r>
      <w:r w:rsidRPr="004E694B">
        <w:rPr>
          <w:rFonts w:ascii="Times New Roman" w:hAnsi="Times New Roman" w:cs="Times New Roman"/>
          <w:sz w:val="24"/>
          <w:szCs w:val="24"/>
        </w:rPr>
        <w:t>2003). To achieve this, she will need an understanding and multiple experiences to work within the four purposes.</w:t>
      </w:r>
    </w:p>
    <w:p w14:paraId="636F17EC" w14:textId="77777777" w:rsidR="00FE519C" w:rsidRPr="004E694B" w:rsidRDefault="00FE519C">
      <w:pPr>
        <w:rPr>
          <w:rFonts w:ascii="Times New Roman" w:hAnsi="Times New Roman" w:cs="Times New Roman"/>
          <w:sz w:val="24"/>
          <w:szCs w:val="24"/>
        </w:rPr>
      </w:pPr>
    </w:p>
    <w:p w14:paraId="1CCBBFA9" w14:textId="30703907" w:rsidR="0017145B" w:rsidRPr="004E694B" w:rsidRDefault="00CC7FA0">
      <w:pPr>
        <w:rPr>
          <w:rFonts w:ascii="Times New Roman" w:hAnsi="Times New Roman" w:cs="Times New Roman"/>
          <w:sz w:val="24"/>
          <w:szCs w:val="24"/>
        </w:rPr>
      </w:pPr>
      <w:r w:rsidRPr="004E694B">
        <w:rPr>
          <w:rFonts w:ascii="Times New Roman" w:hAnsi="Times New Roman" w:cs="Times New Roman"/>
          <w:sz w:val="24"/>
          <w:szCs w:val="24"/>
        </w:rPr>
        <w:t xml:space="preserve">As mentioned above I will be focusing on Ella’s emotional, social and cognitive development. For the first part of this essay, I will be focusing on her emotional development. Through assessing Ella’s profile, it could be said that she will require multiple approaches and strategies to begin to show strong progress in her emotional development. In her profile it states, Ella does not consistently show care and respect for others. This relates to the health and well-being area of learning and experience in the New Curriculum for Wales, it specifically shows that Ella is approaching but has not yet reached the expected progression step 1, which states ‘I have developed an awareness that my decisions can affect me and others’ (WAG, 2020) This would suggest that she requires support to deepen her level of understanding of empathy, as supported by the value statement from the </w:t>
      </w:r>
      <w:r w:rsidR="00D279C3">
        <w:rPr>
          <w:rFonts w:ascii="Times New Roman" w:hAnsi="Times New Roman" w:cs="Times New Roman"/>
          <w:sz w:val="24"/>
          <w:szCs w:val="24"/>
        </w:rPr>
        <w:t>(</w:t>
      </w:r>
      <w:r w:rsidRPr="004E694B">
        <w:rPr>
          <w:rFonts w:ascii="Times New Roman" w:hAnsi="Times New Roman" w:cs="Times New Roman"/>
          <w:sz w:val="24"/>
          <w:szCs w:val="24"/>
        </w:rPr>
        <w:t>Empathy Lab</w:t>
      </w:r>
      <w:r w:rsidR="00D279C3">
        <w:rPr>
          <w:rFonts w:ascii="Times New Roman" w:hAnsi="Times New Roman" w:cs="Times New Roman"/>
          <w:sz w:val="24"/>
          <w:szCs w:val="24"/>
        </w:rPr>
        <w:t xml:space="preserve">, </w:t>
      </w:r>
      <w:r w:rsidRPr="004E694B">
        <w:rPr>
          <w:rFonts w:ascii="Times New Roman" w:hAnsi="Times New Roman" w:cs="Times New Roman"/>
          <w:sz w:val="24"/>
          <w:szCs w:val="24"/>
        </w:rPr>
        <w:t xml:space="preserve">2014). Empathy is at the centre of the Welsh Government's approach to delivering the Four purposes and is central to the school’s ethos and curriculum strategies. ‘Empathy is a building block of morality and a key ingredient of successful relationships in school and beyond’ (Greater Good, n.d.) As the class teacher I would use a teaching assistant to deliver small group work to Ella and three other pupils using the school's approach to empathy via Empathy Lab. This links to </w:t>
      </w:r>
      <w:r w:rsidR="00D279C3">
        <w:rPr>
          <w:rFonts w:ascii="Times New Roman" w:hAnsi="Times New Roman" w:cs="Times New Roman"/>
          <w:sz w:val="24"/>
          <w:szCs w:val="24"/>
        </w:rPr>
        <w:t>(</w:t>
      </w:r>
      <w:r w:rsidRPr="004E694B">
        <w:rPr>
          <w:rFonts w:ascii="Times New Roman" w:hAnsi="Times New Roman" w:cs="Times New Roman"/>
          <w:sz w:val="24"/>
          <w:szCs w:val="24"/>
        </w:rPr>
        <w:t>Goleman’s</w:t>
      </w:r>
      <w:r w:rsidR="00D279C3">
        <w:rPr>
          <w:rFonts w:ascii="Times New Roman" w:hAnsi="Times New Roman" w:cs="Times New Roman"/>
          <w:sz w:val="24"/>
          <w:szCs w:val="24"/>
        </w:rPr>
        <w:t xml:space="preserve">, </w:t>
      </w:r>
      <w:r w:rsidRPr="004E694B">
        <w:rPr>
          <w:rFonts w:ascii="Times New Roman" w:hAnsi="Times New Roman" w:cs="Times New Roman"/>
          <w:sz w:val="24"/>
          <w:szCs w:val="24"/>
        </w:rPr>
        <w:t xml:space="preserve">2020) suggestion that the development of emotional intelligence can be taught through emotional literacy programmes. The benefits of this according to </w:t>
      </w:r>
      <w:r w:rsidR="00D279C3">
        <w:rPr>
          <w:rFonts w:ascii="Times New Roman" w:hAnsi="Times New Roman" w:cs="Times New Roman"/>
          <w:sz w:val="24"/>
          <w:szCs w:val="24"/>
        </w:rPr>
        <w:t>(</w:t>
      </w:r>
      <w:r w:rsidRPr="004E694B">
        <w:rPr>
          <w:rFonts w:ascii="Times New Roman" w:hAnsi="Times New Roman" w:cs="Times New Roman"/>
          <w:sz w:val="24"/>
          <w:szCs w:val="24"/>
        </w:rPr>
        <w:t>Goleman</w:t>
      </w:r>
      <w:r w:rsidR="00D279C3">
        <w:rPr>
          <w:rFonts w:ascii="Times New Roman" w:hAnsi="Times New Roman" w:cs="Times New Roman"/>
          <w:sz w:val="24"/>
          <w:szCs w:val="24"/>
        </w:rPr>
        <w:t xml:space="preserve">, </w:t>
      </w:r>
      <w:r w:rsidRPr="004E694B">
        <w:rPr>
          <w:rFonts w:ascii="Times New Roman" w:hAnsi="Times New Roman" w:cs="Times New Roman"/>
          <w:sz w:val="24"/>
          <w:szCs w:val="24"/>
        </w:rPr>
        <w:t xml:space="preserve">2020) would be, improved communication, comprehension and relationships. However, it could be said </w:t>
      </w:r>
      <w:r w:rsidR="00D279C3">
        <w:rPr>
          <w:rFonts w:ascii="Times New Roman" w:hAnsi="Times New Roman" w:cs="Times New Roman"/>
          <w:sz w:val="24"/>
          <w:szCs w:val="24"/>
        </w:rPr>
        <w:t>(</w:t>
      </w:r>
      <w:r w:rsidRPr="004E694B">
        <w:rPr>
          <w:rFonts w:ascii="Times New Roman" w:hAnsi="Times New Roman" w:cs="Times New Roman"/>
          <w:sz w:val="24"/>
          <w:szCs w:val="24"/>
        </w:rPr>
        <w:t>Goleman’s</w:t>
      </w:r>
      <w:r w:rsidR="00D279C3">
        <w:rPr>
          <w:rFonts w:ascii="Times New Roman" w:hAnsi="Times New Roman" w:cs="Times New Roman"/>
          <w:sz w:val="24"/>
          <w:szCs w:val="24"/>
        </w:rPr>
        <w:t xml:space="preserve">, </w:t>
      </w:r>
      <w:r w:rsidRPr="004E694B">
        <w:rPr>
          <w:rFonts w:ascii="Times New Roman" w:hAnsi="Times New Roman" w:cs="Times New Roman"/>
          <w:sz w:val="24"/>
          <w:szCs w:val="24"/>
        </w:rPr>
        <w:t xml:space="preserve">2020) emphasis on teaching emotional literacies could leave less time for the teaching of the school curriculum. This is supported by </w:t>
      </w:r>
      <w:r w:rsidR="00D279C3">
        <w:rPr>
          <w:rFonts w:ascii="Times New Roman" w:hAnsi="Times New Roman" w:cs="Times New Roman"/>
          <w:sz w:val="24"/>
          <w:szCs w:val="24"/>
        </w:rPr>
        <w:t>(</w:t>
      </w:r>
      <w:proofErr w:type="spellStart"/>
      <w:r w:rsidRPr="004E694B">
        <w:rPr>
          <w:rFonts w:ascii="Times New Roman" w:hAnsi="Times New Roman" w:cs="Times New Roman"/>
          <w:sz w:val="24"/>
          <w:szCs w:val="24"/>
        </w:rPr>
        <w:t>Bashard</w:t>
      </w:r>
      <w:proofErr w:type="spellEnd"/>
      <w:r w:rsidR="00D279C3">
        <w:rPr>
          <w:rFonts w:ascii="Times New Roman" w:hAnsi="Times New Roman" w:cs="Times New Roman"/>
          <w:sz w:val="24"/>
          <w:szCs w:val="24"/>
        </w:rPr>
        <w:t xml:space="preserve">, </w:t>
      </w:r>
      <w:r w:rsidRPr="004E694B">
        <w:rPr>
          <w:rFonts w:ascii="Times New Roman" w:hAnsi="Times New Roman" w:cs="Times New Roman"/>
          <w:sz w:val="24"/>
          <w:szCs w:val="24"/>
        </w:rPr>
        <w:t xml:space="preserve">2003) who found in her research that emotional intelligence measures do not predict academic success. The teaching assistant would support intervention in this area by delivering short stories directed at Ella’s understanding of how others might feel in response to her actions and behaviour. As well as storytelling showcasing an array of open and closed questions, as the teacher I would carry out role-play sessions and games to support the pupils learning. The school’s approach to understanding emotions, PATHS, would support this work daily through the ten-minute whole class sessions. I would extend this work with the teaching assistant delivering an extra five-minute intervention at the end of break time to reflect and reinforce what the focus had been for the day and praise Ella’s progress. Additionally, Ella’s </w:t>
      </w:r>
      <w:r w:rsidRPr="004E694B">
        <w:rPr>
          <w:rFonts w:ascii="Times New Roman" w:hAnsi="Times New Roman" w:cs="Times New Roman"/>
          <w:sz w:val="24"/>
          <w:szCs w:val="24"/>
        </w:rPr>
        <w:lastRenderedPageBreak/>
        <w:t xml:space="preserve">profile tells us that she is not always happy to separate from her mum each morning. This relates to </w:t>
      </w:r>
      <w:r w:rsidR="00D279C3">
        <w:rPr>
          <w:rFonts w:ascii="Times New Roman" w:hAnsi="Times New Roman" w:cs="Times New Roman"/>
          <w:sz w:val="24"/>
          <w:szCs w:val="24"/>
        </w:rPr>
        <w:t>(</w:t>
      </w:r>
      <w:r w:rsidRPr="004E694B">
        <w:rPr>
          <w:rFonts w:ascii="Times New Roman" w:hAnsi="Times New Roman" w:cs="Times New Roman"/>
          <w:sz w:val="24"/>
          <w:szCs w:val="24"/>
        </w:rPr>
        <w:t>Bowlby</w:t>
      </w:r>
      <w:r w:rsidR="00D279C3">
        <w:rPr>
          <w:rFonts w:ascii="Times New Roman" w:hAnsi="Times New Roman" w:cs="Times New Roman"/>
          <w:sz w:val="24"/>
          <w:szCs w:val="24"/>
        </w:rPr>
        <w:t xml:space="preserve">, </w:t>
      </w:r>
      <w:r w:rsidRPr="004E694B">
        <w:rPr>
          <w:rFonts w:ascii="Times New Roman" w:hAnsi="Times New Roman" w:cs="Times New Roman"/>
          <w:sz w:val="24"/>
          <w:szCs w:val="24"/>
        </w:rPr>
        <w:t xml:space="preserve">1969) attachment theory, which focuses on bonds between people and long-term relationships, particularly those between a caregiver and a child. My research suggests that Ella may be between the avoidant and ambivalent attachment styles, as she is quiet, anxious and insecure about leaving her mum. </w:t>
      </w:r>
      <w:r w:rsidR="00D279C3">
        <w:rPr>
          <w:rFonts w:ascii="Times New Roman" w:hAnsi="Times New Roman" w:cs="Times New Roman"/>
          <w:sz w:val="24"/>
          <w:szCs w:val="24"/>
        </w:rPr>
        <w:t>(</w:t>
      </w:r>
      <w:r w:rsidRPr="004E694B">
        <w:rPr>
          <w:rFonts w:ascii="Times New Roman" w:hAnsi="Times New Roman" w:cs="Times New Roman"/>
          <w:sz w:val="24"/>
          <w:szCs w:val="24"/>
        </w:rPr>
        <w:t>Moyles</w:t>
      </w:r>
      <w:r w:rsidR="00B36D49">
        <w:rPr>
          <w:rFonts w:ascii="Times New Roman" w:hAnsi="Times New Roman" w:cs="Times New Roman"/>
          <w:sz w:val="24"/>
          <w:szCs w:val="24"/>
        </w:rPr>
        <w:t xml:space="preserve">, </w:t>
      </w:r>
      <w:r w:rsidRPr="004E694B">
        <w:rPr>
          <w:rFonts w:ascii="Times New Roman" w:hAnsi="Times New Roman" w:cs="Times New Roman"/>
          <w:sz w:val="24"/>
          <w:szCs w:val="24"/>
        </w:rPr>
        <w:t>1989</w:t>
      </w:r>
      <w:r w:rsidR="00B36D49">
        <w:rPr>
          <w:rFonts w:ascii="Times New Roman" w:hAnsi="Times New Roman" w:cs="Times New Roman"/>
          <w:sz w:val="24"/>
          <w:szCs w:val="24"/>
        </w:rPr>
        <w:t>,</w:t>
      </w:r>
      <w:r w:rsidRPr="004E694B">
        <w:rPr>
          <w:rFonts w:ascii="Times New Roman" w:hAnsi="Times New Roman" w:cs="Times New Roman"/>
          <w:sz w:val="24"/>
          <w:szCs w:val="24"/>
        </w:rPr>
        <w:t xml:space="preserve"> p</w:t>
      </w:r>
      <w:r w:rsidR="00FA63C7">
        <w:rPr>
          <w:rFonts w:ascii="Times New Roman" w:hAnsi="Times New Roman" w:cs="Times New Roman"/>
          <w:sz w:val="24"/>
          <w:szCs w:val="24"/>
        </w:rPr>
        <w:t>.</w:t>
      </w:r>
      <w:r w:rsidRPr="004E694B">
        <w:rPr>
          <w:rFonts w:ascii="Times New Roman" w:hAnsi="Times New Roman" w:cs="Times New Roman"/>
          <w:sz w:val="24"/>
          <w:szCs w:val="24"/>
        </w:rPr>
        <w:t xml:space="preserve">142) states that ‘A child who comes to school fearful of losing a parent will not be able to play effectively or cooperatively until he or she has confidence in the situation and the new adults.’ In my bridging school the reception class teacher explained that in previous years prior to COVID-19, she would arrange a home visit for each child beginning reception in the school. They found this successful as it allowed a trusting relationship to develop between the teacher, child and parent/caregiver and provided the child with a familiar face on the first entry day to school. To progress Ella’s development in this area, as the class teacher I would ensure that Ella is greeted by the same adult every day to build a relationship with a trusted key adult, as well as set out an activity related to Ella’s interests each morning for her to become involved in the class straight away. This would act as a distraction from coming to school and allow her to have something positive to focus on when arriving in the mornings. I would also focus on lots of praise and rewards to reinforce positive behaviour. Having a trusted key adult is supported by </w:t>
      </w:r>
      <w:r w:rsidR="00B36D49">
        <w:rPr>
          <w:rFonts w:ascii="Times New Roman" w:hAnsi="Times New Roman" w:cs="Times New Roman"/>
          <w:sz w:val="24"/>
          <w:szCs w:val="24"/>
        </w:rPr>
        <w:t>(</w:t>
      </w:r>
      <w:r w:rsidRPr="004E694B">
        <w:rPr>
          <w:rFonts w:ascii="Times New Roman" w:hAnsi="Times New Roman" w:cs="Times New Roman"/>
          <w:sz w:val="24"/>
          <w:szCs w:val="24"/>
        </w:rPr>
        <w:t>Vygotsky</w:t>
      </w:r>
      <w:r w:rsidR="00B36D49">
        <w:rPr>
          <w:rFonts w:ascii="Times New Roman" w:hAnsi="Times New Roman" w:cs="Times New Roman"/>
          <w:sz w:val="24"/>
          <w:szCs w:val="24"/>
        </w:rPr>
        <w:t xml:space="preserve">, </w:t>
      </w:r>
      <w:r w:rsidRPr="004E694B">
        <w:rPr>
          <w:rFonts w:ascii="Times New Roman" w:hAnsi="Times New Roman" w:cs="Times New Roman"/>
          <w:sz w:val="24"/>
          <w:szCs w:val="24"/>
        </w:rPr>
        <w:t xml:space="preserve">1978) social constructivism theory, developing Ella’s ability with the assistance of a more knowledgeable other. Setting up activities that Ella will be interested in, also links with </w:t>
      </w:r>
      <w:r w:rsidR="00B36D49">
        <w:rPr>
          <w:rFonts w:ascii="Times New Roman" w:hAnsi="Times New Roman" w:cs="Times New Roman"/>
          <w:sz w:val="24"/>
          <w:szCs w:val="24"/>
        </w:rPr>
        <w:t>(</w:t>
      </w:r>
      <w:r w:rsidRPr="004E694B">
        <w:rPr>
          <w:rFonts w:ascii="Times New Roman" w:hAnsi="Times New Roman" w:cs="Times New Roman"/>
          <w:sz w:val="24"/>
          <w:szCs w:val="24"/>
        </w:rPr>
        <w:t>Piaget’s</w:t>
      </w:r>
      <w:r w:rsidR="00B36D49">
        <w:rPr>
          <w:rFonts w:ascii="Times New Roman" w:hAnsi="Times New Roman" w:cs="Times New Roman"/>
          <w:sz w:val="24"/>
          <w:szCs w:val="24"/>
        </w:rPr>
        <w:t xml:space="preserve">, </w:t>
      </w:r>
      <w:r w:rsidRPr="004E694B">
        <w:rPr>
          <w:rFonts w:ascii="Times New Roman" w:hAnsi="Times New Roman" w:cs="Times New Roman"/>
          <w:sz w:val="24"/>
          <w:szCs w:val="24"/>
        </w:rPr>
        <w:t xml:space="preserve">1936) theory, as they both believe that learning should be </w:t>
      </w:r>
      <w:r w:rsidR="00B36D49" w:rsidRPr="004E694B">
        <w:rPr>
          <w:rFonts w:ascii="Times New Roman" w:hAnsi="Times New Roman" w:cs="Times New Roman"/>
          <w:sz w:val="24"/>
          <w:szCs w:val="24"/>
        </w:rPr>
        <w:t>child</w:t>
      </w:r>
      <w:r w:rsidR="00B36D49">
        <w:rPr>
          <w:rFonts w:ascii="Times New Roman" w:hAnsi="Times New Roman" w:cs="Times New Roman"/>
          <w:sz w:val="24"/>
          <w:szCs w:val="24"/>
        </w:rPr>
        <w:t>-</w:t>
      </w:r>
      <w:r w:rsidR="00B36D49" w:rsidRPr="004E694B">
        <w:rPr>
          <w:rFonts w:ascii="Times New Roman" w:hAnsi="Times New Roman" w:cs="Times New Roman"/>
          <w:sz w:val="24"/>
          <w:szCs w:val="24"/>
        </w:rPr>
        <w:t xml:space="preserve"> centred</w:t>
      </w:r>
      <w:r w:rsidRPr="004E694B">
        <w:rPr>
          <w:rFonts w:ascii="Times New Roman" w:hAnsi="Times New Roman" w:cs="Times New Roman"/>
          <w:sz w:val="24"/>
          <w:szCs w:val="24"/>
        </w:rPr>
        <w:t xml:space="preserve">. Additionally, using rewards and positive reinforcement relates to </w:t>
      </w:r>
      <w:r w:rsidR="00B36D49">
        <w:rPr>
          <w:rFonts w:ascii="Times New Roman" w:hAnsi="Times New Roman" w:cs="Times New Roman"/>
          <w:sz w:val="24"/>
          <w:szCs w:val="24"/>
        </w:rPr>
        <w:t>(</w:t>
      </w:r>
      <w:r w:rsidRPr="004E694B">
        <w:rPr>
          <w:rFonts w:ascii="Times New Roman" w:hAnsi="Times New Roman" w:cs="Times New Roman"/>
          <w:sz w:val="24"/>
          <w:szCs w:val="24"/>
        </w:rPr>
        <w:t>Skinner</w:t>
      </w:r>
      <w:r w:rsidR="00B36D49">
        <w:rPr>
          <w:rFonts w:ascii="Times New Roman" w:hAnsi="Times New Roman" w:cs="Times New Roman"/>
          <w:sz w:val="24"/>
          <w:szCs w:val="24"/>
        </w:rPr>
        <w:t>,</w:t>
      </w:r>
      <w:r w:rsidRPr="004E694B">
        <w:rPr>
          <w:rFonts w:ascii="Times New Roman" w:hAnsi="Times New Roman" w:cs="Times New Roman"/>
          <w:sz w:val="24"/>
          <w:szCs w:val="24"/>
        </w:rPr>
        <w:t xml:space="preserve"> 1938) theory.</w:t>
      </w:r>
    </w:p>
    <w:p w14:paraId="79F1A2FB" w14:textId="77777777" w:rsidR="0017145B" w:rsidRPr="004E694B" w:rsidRDefault="0017145B">
      <w:pPr>
        <w:rPr>
          <w:rFonts w:ascii="Times New Roman" w:hAnsi="Times New Roman" w:cs="Times New Roman"/>
          <w:sz w:val="24"/>
          <w:szCs w:val="24"/>
        </w:rPr>
      </w:pPr>
    </w:p>
    <w:p w14:paraId="496BD0AB" w14:textId="483D65AB" w:rsidR="00CC7FA0" w:rsidRPr="004E694B" w:rsidRDefault="00147938">
      <w:pPr>
        <w:rPr>
          <w:rFonts w:ascii="Times New Roman" w:hAnsi="Times New Roman" w:cs="Times New Roman"/>
          <w:sz w:val="24"/>
          <w:szCs w:val="24"/>
        </w:rPr>
      </w:pPr>
      <w:r w:rsidRPr="004E694B">
        <w:rPr>
          <w:rFonts w:ascii="Times New Roman" w:hAnsi="Times New Roman" w:cs="Times New Roman"/>
          <w:sz w:val="24"/>
          <w:szCs w:val="24"/>
        </w:rPr>
        <w:t xml:space="preserve">In the next part of this essay, I will discuss Ella’s social development. The profile describes that Ella plays on her own alongside her peers but doesn’t appear aware of them. This is indicative of parallel play which is when ‘children play next to each other, but do not interact’ </w:t>
      </w:r>
      <w:r w:rsidR="00B36D49">
        <w:rPr>
          <w:rFonts w:ascii="Times New Roman" w:hAnsi="Times New Roman" w:cs="Times New Roman"/>
          <w:sz w:val="24"/>
          <w:szCs w:val="24"/>
        </w:rPr>
        <w:t>(</w:t>
      </w:r>
      <w:r w:rsidRPr="004E694B">
        <w:rPr>
          <w:rFonts w:ascii="Times New Roman" w:hAnsi="Times New Roman" w:cs="Times New Roman"/>
          <w:sz w:val="24"/>
          <w:szCs w:val="24"/>
        </w:rPr>
        <w:t xml:space="preserve">K. </w:t>
      </w:r>
      <w:proofErr w:type="spellStart"/>
      <w:r w:rsidRPr="004E694B">
        <w:rPr>
          <w:rFonts w:ascii="Times New Roman" w:hAnsi="Times New Roman" w:cs="Times New Roman"/>
          <w:sz w:val="24"/>
          <w:szCs w:val="24"/>
        </w:rPr>
        <w:t>Rymanowicz</w:t>
      </w:r>
      <w:proofErr w:type="spellEnd"/>
      <w:r w:rsidRPr="004E694B">
        <w:rPr>
          <w:rFonts w:ascii="Times New Roman" w:hAnsi="Times New Roman" w:cs="Times New Roman"/>
          <w:sz w:val="24"/>
          <w:szCs w:val="24"/>
        </w:rPr>
        <w:t xml:space="preserve">, 2023). According to </w:t>
      </w:r>
      <w:r w:rsidR="00B36D49">
        <w:rPr>
          <w:rFonts w:ascii="Times New Roman" w:hAnsi="Times New Roman" w:cs="Times New Roman"/>
          <w:sz w:val="24"/>
          <w:szCs w:val="24"/>
        </w:rPr>
        <w:t>(</w:t>
      </w:r>
      <w:r w:rsidRPr="004E694B">
        <w:rPr>
          <w:rFonts w:ascii="Times New Roman" w:hAnsi="Times New Roman" w:cs="Times New Roman"/>
          <w:sz w:val="24"/>
          <w:szCs w:val="24"/>
        </w:rPr>
        <w:t xml:space="preserve">K. </w:t>
      </w:r>
      <w:proofErr w:type="spellStart"/>
      <w:r w:rsidRPr="004E694B">
        <w:rPr>
          <w:rFonts w:ascii="Times New Roman" w:hAnsi="Times New Roman" w:cs="Times New Roman"/>
          <w:sz w:val="24"/>
          <w:szCs w:val="24"/>
        </w:rPr>
        <w:t>Rymanowicz</w:t>
      </w:r>
      <w:proofErr w:type="spellEnd"/>
      <w:r w:rsidR="00B36D49">
        <w:rPr>
          <w:rFonts w:ascii="Times New Roman" w:hAnsi="Times New Roman" w:cs="Times New Roman"/>
          <w:sz w:val="24"/>
          <w:szCs w:val="24"/>
        </w:rPr>
        <w:t xml:space="preserve">, </w:t>
      </w:r>
      <w:r w:rsidRPr="004E694B">
        <w:rPr>
          <w:rFonts w:ascii="Times New Roman" w:hAnsi="Times New Roman" w:cs="Times New Roman"/>
          <w:sz w:val="24"/>
          <w:szCs w:val="24"/>
        </w:rPr>
        <w:t xml:space="preserve">2023), this would normally be associated with children aged 2-3 years. Between the ages of 3 and 5, Ella being 4, it is expected that she would be in the associative stage of play. </w:t>
      </w:r>
      <w:r w:rsidR="00B36D49">
        <w:rPr>
          <w:rFonts w:ascii="Times New Roman" w:hAnsi="Times New Roman" w:cs="Times New Roman"/>
          <w:sz w:val="24"/>
          <w:szCs w:val="24"/>
        </w:rPr>
        <w:t>(</w:t>
      </w:r>
      <w:r w:rsidRPr="004E694B">
        <w:rPr>
          <w:rFonts w:ascii="Times New Roman" w:hAnsi="Times New Roman" w:cs="Times New Roman"/>
          <w:sz w:val="24"/>
          <w:szCs w:val="24"/>
        </w:rPr>
        <w:t xml:space="preserve">K. </w:t>
      </w:r>
      <w:proofErr w:type="spellStart"/>
      <w:r w:rsidRPr="004E694B">
        <w:rPr>
          <w:rFonts w:ascii="Times New Roman" w:hAnsi="Times New Roman" w:cs="Times New Roman"/>
          <w:sz w:val="24"/>
          <w:szCs w:val="24"/>
        </w:rPr>
        <w:t>Rymanowicz</w:t>
      </w:r>
      <w:proofErr w:type="spellEnd"/>
      <w:r w:rsidRPr="004E694B">
        <w:rPr>
          <w:rFonts w:ascii="Times New Roman" w:hAnsi="Times New Roman" w:cs="Times New Roman"/>
          <w:sz w:val="24"/>
          <w:szCs w:val="24"/>
        </w:rPr>
        <w:t xml:space="preserve">, 2023) states that ‘associative play focuses on children being more interested in their peers rather than the activities or objects. It can also be said that associative play is when children begin interacting with other children participating in the same activity, exchanging toys or a few words.’ For Ella to move towards the expected stage for her age she will need support from the adults who care for her. Ella’s profile also tells us that she plays “pretend” and is becoming increasingly inventive. During my observations in my bridging school all early-year classrooms had a role play area, the theme of the role play area was changed regularly to expand pupil's imaginative play. ‘Role play helps develop several social skills for children such as communication, cooperation and imagination’ </w:t>
      </w:r>
      <w:r w:rsidR="00B36D49">
        <w:rPr>
          <w:rFonts w:ascii="Times New Roman" w:hAnsi="Times New Roman" w:cs="Times New Roman"/>
          <w:sz w:val="24"/>
          <w:szCs w:val="24"/>
        </w:rPr>
        <w:t>(</w:t>
      </w:r>
      <w:proofErr w:type="spellStart"/>
      <w:r w:rsidRPr="004E694B">
        <w:rPr>
          <w:rFonts w:ascii="Times New Roman" w:hAnsi="Times New Roman" w:cs="Times New Roman"/>
          <w:sz w:val="24"/>
          <w:szCs w:val="24"/>
        </w:rPr>
        <w:t>Welland</w:t>
      </w:r>
      <w:proofErr w:type="spellEnd"/>
      <w:r w:rsidRPr="004E694B">
        <w:rPr>
          <w:rFonts w:ascii="Times New Roman" w:hAnsi="Times New Roman" w:cs="Times New Roman"/>
          <w:sz w:val="24"/>
          <w:szCs w:val="24"/>
        </w:rPr>
        <w:t xml:space="preserve">, 2022). As the class teacher, I would use Ella’s interest in imaginative/role play to expand her social skills. For example, I would create the role play area as a doctor's surgery, this would encourage the pupils to act as doctors, nurses and patients and initiate social interactions with each other. Another example of a real-life authentic context could be a supermarket and so on </w:t>
      </w:r>
      <w:r w:rsidR="00B36D49">
        <w:rPr>
          <w:rFonts w:ascii="Times New Roman" w:hAnsi="Times New Roman" w:cs="Times New Roman"/>
          <w:sz w:val="24"/>
          <w:szCs w:val="24"/>
        </w:rPr>
        <w:t>(</w:t>
      </w:r>
      <w:r w:rsidRPr="004E694B">
        <w:rPr>
          <w:rFonts w:ascii="Times New Roman" w:hAnsi="Times New Roman" w:cs="Times New Roman"/>
          <w:sz w:val="24"/>
          <w:szCs w:val="24"/>
        </w:rPr>
        <w:t>Donaldson</w:t>
      </w:r>
      <w:r w:rsidR="00B36D49">
        <w:rPr>
          <w:rFonts w:ascii="Times New Roman" w:hAnsi="Times New Roman" w:cs="Times New Roman"/>
          <w:sz w:val="24"/>
          <w:szCs w:val="24"/>
        </w:rPr>
        <w:t xml:space="preserve">, </w:t>
      </w:r>
      <w:r w:rsidRPr="004E694B">
        <w:rPr>
          <w:rFonts w:ascii="Times New Roman" w:hAnsi="Times New Roman" w:cs="Times New Roman"/>
          <w:sz w:val="24"/>
          <w:szCs w:val="24"/>
        </w:rPr>
        <w:t xml:space="preserve">2015). Ella may benefit from an adult modelling these social interactions, as </w:t>
      </w:r>
      <w:r w:rsidR="00B36D49">
        <w:rPr>
          <w:rFonts w:ascii="Times New Roman" w:hAnsi="Times New Roman" w:cs="Times New Roman"/>
          <w:sz w:val="24"/>
          <w:szCs w:val="24"/>
        </w:rPr>
        <w:t>(</w:t>
      </w:r>
      <w:r w:rsidRPr="004E694B">
        <w:rPr>
          <w:rFonts w:ascii="Times New Roman" w:hAnsi="Times New Roman" w:cs="Times New Roman"/>
          <w:sz w:val="24"/>
          <w:szCs w:val="24"/>
        </w:rPr>
        <w:t>Vygotsky</w:t>
      </w:r>
      <w:r w:rsidR="00B36D49">
        <w:rPr>
          <w:rFonts w:ascii="Times New Roman" w:hAnsi="Times New Roman" w:cs="Times New Roman"/>
          <w:sz w:val="24"/>
          <w:szCs w:val="24"/>
        </w:rPr>
        <w:t xml:space="preserve">, </w:t>
      </w:r>
      <w:r w:rsidRPr="004E694B">
        <w:rPr>
          <w:rFonts w:ascii="Times New Roman" w:hAnsi="Times New Roman" w:cs="Times New Roman"/>
          <w:sz w:val="24"/>
          <w:szCs w:val="24"/>
        </w:rPr>
        <w:t xml:space="preserve">1978) ‘zone of proximal development’ suggests, there is usually a gap between what young children can accomplish on their own and what they can accomplish with assistance. At this point, scaffolding becomes useful because it enables children to complete tasks or find solutions to problems that are above their current working level. As Ella’s teacher, I would direct Ella’s key trusted adult in school to take on a role at the role play area, socialising with Ella and her peers to slowly initiate interaction between them. This will enable Ella to utilise her social </w:t>
      </w:r>
      <w:r w:rsidRPr="004E694B">
        <w:rPr>
          <w:rFonts w:ascii="Times New Roman" w:hAnsi="Times New Roman" w:cs="Times New Roman"/>
          <w:sz w:val="24"/>
          <w:szCs w:val="24"/>
        </w:rPr>
        <w:lastRenderedPageBreak/>
        <w:t>skills, I would ensure this is continued until Ella feels comfortable interacting with her peers without adult intervention.</w:t>
      </w:r>
    </w:p>
    <w:p w14:paraId="1EDBD713" w14:textId="77777777" w:rsidR="00CC7FA0" w:rsidRPr="004E694B" w:rsidRDefault="00CC7FA0">
      <w:pPr>
        <w:rPr>
          <w:rFonts w:ascii="Times New Roman" w:hAnsi="Times New Roman" w:cs="Times New Roman"/>
          <w:sz w:val="24"/>
          <w:szCs w:val="24"/>
        </w:rPr>
      </w:pPr>
    </w:p>
    <w:p w14:paraId="61A559C9" w14:textId="0ED30093" w:rsidR="00147938" w:rsidRDefault="001F1415">
      <w:pPr>
        <w:rPr>
          <w:rFonts w:ascii="Times New Roman" w:hAnsi="Times New Roman" w:cs="Times New Roman"/>
          <w:sz w:val="24"/>
          <w:szCs w:val="24"/>
        </w:rPr>
      </w:pPr>
      <w:r w:rsidRPr="004E694B">
        <w:rPr>
          <w:rFonts w:ascii="Times New Roman" w:hAnsi="Times New Roman" w:cs="Times New Roman"/>
          <w:sz w:val="24"/>
          <w:szCs w:val="24"/>
        </w:rPr>
        <w:t xml:space="preserve">Finally, I will focus on Ella’s cognitive development. From looking at Ella’s profile it could be said that she will need a variety of techniques and approaches to start making significant improvements in her cognitive development and to reach her age-related milestones. This includes her language, literacy and communication skills as well as mathematical development and her knowledge and understanding of the world. Ella’s profile states that her class teacher is becoming concerned due to her limited progress. According to </w:t>
      </w:r>
      <w:r w:rsidR="00B36D49">
        <w:rPr>
          <w:rFonts w:ascii="Times New Roman" w:hAnsi="Times New Roman" w:cs="Times New Roman"/>
          <w:sz w:val="24"/>
          <w:szCs w:val="24"/>
        </w:rPr>
        <w:t>(</w:t>
      </w:r>
      <w:r w:rsidRPr="004E694B">
        <w:rPr>
          <w:rFonts w:ascii="Times New Roman" w:hAnsi="Times New Roman" w:cs="Times New Roman"/>
          <w:sz w:val="24"/>
          <w:szCs w:val="24"/>
        </w:rPr>
        <w:t xml:space="preserve">Health Education Authority, </w:t>
      </w:r>
      <w:r w:rsidR="00B36D49">
        <w:rPr>
          <w:rFonts w:ascii="Times New Roman" w:hAnsi="Times New Roman" w:cs="Times New Roman"/>
          <w:sz w:val="24"/>
          <w:szCs w:val="24"/>
        </w:rPr>
        <w:t>1</w:t>
      </w:r>
      <w:r w:rsidRPr="004E694B">
        <w:rPr>
          <w:rFonts w:ascii="Times New Roman" w:hAnsi="Times New Roman" w:cs="Times New Roman"/>
          <w:sz w:val="24"/>
          <w:szCs w:val="24"/>
        </w:rPr>
        <w:t>999</w:t>
      </w:r>
      <w:r w:rsidR="00B36D49">
        <w:rPr>
          <w:rFonts w:ascii="Times New Roman" w:hAnsi="Times New Roman" w:cs="Times New Roman"/>
          <w:sz w:val="24"/>
          <w:szCs w:val="24"/>
        </w:rPr>
        <w:t>,</w:t>
      </w:r>
      <w:r w:rsidRPr="004E694B">
        <w:rPr>
          <w:rFonts w:ascii="Times New Roman" w:hAnsi="Times New Roman" w:cs="Times New Roman"/>
          <w:sz w:val="24"/>
          <w:szCs w:val="24"/>
        </w:rPr>
        <w:t xml:space="preserve"> p</w:t>
      </w:r>
      <w:r w:rsidR="00FA63C7">
        <w:rPr>
          <w:rFonts w:ascii="Times New Roman" w:hAnsi="Times New Roman" w:cs="Times New Roman"/>
          <w:sz w:val="24"/>
          <w:szCs w:val="24"/>
        </w:rPr>
        <w:t>.</w:t>
      </w:r>
      <w:r w:rsidRPr="004E694B">
        <w:rPr>
          <w:rFonts w:ascii="Times New Roman" w:hAnsi="Times New Roman" w:cs="Times New Roman"/>
          <w:sz w:val="24"/>
          <w:szCs w:val="24"/>
        </w:rPr>
        <w:t xml:space="preserve">31) ‘by the age of 3 years and 6 months children should be able to talk well in sentences, chant rhymes and talk clearly enough to be understood by strangers.’ While Ella’s profile suggests that she is able to hear and has good listening skills it also tells us that she occasionally speaks in short sentences consisting of only 5 to 6 words and her speech is not always clear. According to my research on Speech and language referral criteria, it is suggestive that Ella will require intervention from outside agencies. As the class teacher, I would work with the school ALNCo and seek a referral to the Speech and language department so that a programme can be set for Ella to follow throughout her Early Years. I would use objects and pictures to further develop Ella’s word recognition. Children are more motivated and have greater conversational skills when they look at pictures they recognise. Children can learn and develop descriptive language by expressing what they are doing in the picture when they look at photos with parents and teachers </w:t>
      </w:r>
      <w:r w:rsidR="00B36D49">
        <w:rPr>
          <w:rFonts w:ascii="Times New Roman" w:hAnsi="Times New Roman" w:cs="Times New Roman"/>
          <w:sz w:val="24"/>
          <w:szCs w:val="24"/>
        </w:rPr>
        <w:t>(</w:t>
      </w:r>
      <w:proofErr w:type="spellStart"/>
      <w:r w:rsidRPr="004E694B">
        <w:rPr>
          <w:rFonts w:ascii="Times New Roman" w:hAnsi="Times New Roman" w:cs="Times New Roman"/>
          <w:sz w:val="24"/>
          <w:szCs w:val="24"/>
        </w:rPr>
        <w:t>Gymtime</w:t>
      </w:r>
      <w:proofErr w:type="spellEnd"/>
      <w:r w:rsidRPr="004E694B">
        <w:rPr>
          <w:rFonts w:ascii="Times New Roman" w:hAnsi="Times New Roman" w:cs="Times New Roman"/>
          <w:sz w:val="24"/>
          <w:szCs w:val="24"/>
        </w:rPr>
        <w:t xml:space="preserve"> blog, 2012). It is also evident when assessing Ella’s profile, that she can recall parts of a story. However, she is unable to tell a short story in full. </w:t>
      </w:r>
      <w:r w:rsidR="004E694B">
        <w:rPr>
          <w:rFonts w:ascii="Times New Roman" w:hAnsi="Times New Roman" w:cs="Times New Roman"/>
          <w:sz w:val="24"/>
          <w:szCs w:val="24"/>
        </w:rPr>
        <w:t xml:space="preserve">To help Ella progress in this area of development, as the teacher, I would introduce Story Sacks, these are ‘a collection of items from a story in a bag, that can be used to support and extend the telling of a story’ </w:t>
      </w:r>
      <w:r w:rsidR="00B36D49">
        <w:rPr>
          <w:rFonts w:ascii="Times New Roman" w:hAnsi="Times New Roman" w:cs="Times New Roman"/>
          <w:sz w:val="24"/>
          <w:szCs w:val="24"/>
        </w:rPr>
        <w:t>(</w:t>
      </w:r>
      <w:r w:rsidR="004E694B">
        <w:rPr>
          <w:rFonts w:ascii="Times New Roman" w:hAnsi="Times New Roman" w:cs="Times New Roman"/>
          <w:sz w:val="24"/>
          <w:szCs w:val="24"/>
        </w:rPr>
        <w:t>National Literacy Trust</w:t>
      </w:r>
      <w:r w:rsidR="00B36D49">
        <w:rPr>
          <w:rFonts w:ascii="Times New Roman" w:hAnsi="Times New Roman" w:cs="Times New Roman"/>
          <w:sz w:val="24"/>
          <w:szCs w:val="24"/>
        </w:rPr>
        <w:t xml:space="preserve">, </w:t>
      </w:r>
      <w:r w:rsidR="004E694B">
        <w:rPr>
          <w:rFonts w:ascii="Times New Roman" w:hAnsi="Times New Roman" w:cs="Times New Roman"/>
          <w:sz w:val="24"/>
          <w:szCs w:val="24"/>
        </w:rPr>
        <w:t xml:space="preserve">2022). According to the </w:t>
      </w:r>
      <w:r w:rsidR="00B36D49">
        <w:rPr>
          <w:rFonts w:ascii="Times New Roman" w:hAnsi="Times New Roman" w:cs="Times New Roman"/>
          <w:sz w:val="24"/>
          <w:szCs w:val="24"/>
        </w:rPr>
        <w:t>(</w:t>
      </w:r>
      <w:r w:rsidR="004E694B">
        <w:rPr>
          <w:rFonts w:ascii="Times New Roman" w:hAnsi="Times New Roman" w:cs="Times New Roman"/>
          <w:sz w:val="24"/>
          <w:szCs w:val="24"/>
        </w:rPr>
        <w:t>National Literacy Trust</w:t>
      </w:r>
      <w:r w:rsidR="00B36D49">
        <w:rPr>
          <w:rFonts w:ascii="Times New Roman" w:hAnsi="Times New Roman" w:cs="Times New Roman"/>
          <w:sz w:val="24"/>
          <w:szCs w:val="24"/>
        </w:rPr>
        <w:t xml:space="preserve">, </w:t>
      </w:r>
      <w:r w:rsidR="004E694B">
        <w:rPr>
          <w:rFonts w:ascii="Times New Roman" w:hAnsi="Times New Roman" w:cs="Times New Roman"/>
          <w:sz w:val="24"/>
          <w:szCs w:val="24"/>
        </w:rPr>
        <w:t xml:space="preserve">2022) these sacks encourage children to become immersed in the story and support small world play which will then </w:t>
      </w:r>
      <w:r w:rsidR="00544A00">
        <w:rPr>
          <w:rFonts w:ascii="Times New Roman" w:hAnsi="Times New Roman" w:cs="Times New Roman"/>
          <w:sz w:val="24"/>
          <w:szCs w:val="24"/>
        </w:rPr>
        <w:t>aid language and communication skills, as well as supporting recall of the story.</w:t>
      </w:r>
      <w:r w:rsidR="002A730A">
        <w:rPr>
          <w:rFonts w:ascii="Times New Roman" w:hAnsi="Times New Roman" w:cs="Times New Roman"/>
          <w:sz w:val="24"/>
          <w:szCs w:val="24"/>
        </w:rPr>
        <w:t xml:space="preserve"> Through</w:t>
      </w:r>
      <w:r w:rsidR="0058196C">
        <w:rPr>
          <w:rFonts w:ascii="Times New Roman" w:hAnsi="Times New Roman" w:cs="Times New Roman"/>
          <w:sz w:val="24"/>
          <w:szCs w:val="24"/>
        </w:rPr>
        <w:t xml:space="preserve"> </w:t>
      </w:r>
      <w:r w:rsidR="002A730A">
        <w:rPr>
          <w:rFonts w:ascii="Times New Roman" w:hAnsi="Times New Roman" w:cs="Times New Roman"/>
          <w:sz w:val="24"/>
          <w:szCs w:val="24"/>
        </w:rPr>
        <w:t>Piaget’s</w:t>
      </w:r>
      <w:r w:rsidR="0058196C">
        <w:rPr>
          <w:rFonts w:ascii="Times New Roman" w:hAnsi="Times New Roman" w:cs="Times New Roman"/>
          <w:sz w:val="24"/>
          <w:szCs w:val="24"/>
        </w:rPr>
        <w:t xml:space="preserve"> </w:t>
      </w:r>
      <w:r w:rsidR="002A730A">
        <w:rPr>
          <w:rFonts w:ascii="Times New Roman" w:hAnsi="Times New Roman" w:cs="Times New Roman"/>
          <w:sz w:val="24"/>
          <w:szCs w:val="24"/>
        </w:rPr>
        <w:t>processes of assimilation and accommodation, the story sacks may help Ella to adapt her existing schema in order to make sense of the world around her. Although Ella is age 4, it could be beneficial to refer to Piaget’s sensory-motor stage, using the objects in the Story Sack and her sense of touch to enable her to remember and recall the story.</w:t>
      </w:r>
      <w:r w:rsidR="00D85921">
        <w:rPr>
          <w:rFonts w:ascii="Times New Roman" w:hAnsi="Times New Roman" w:cs="Times New Roman"/>
          <w:sz w:val="24"/>
          <w:szCs w:val="24"/>
        </w:rPr>
        <w:t xml:space="preserve"> This also relates to the work of (Maria Montessori,1870) who emphasises the importance of play and </w:t>
      </w:r>
      <w:bookmarkStart w:id="1" w:name="_Int_HEfyu0g5"/>
      <w:r w:rsidR="00D85921">
        <w:rPr>
          <w:rFonts w:ascii="Times New Roman" w:hAnsi="Times New Roman" w:cs="Times New Roman"/>
          <w:sz w:val="24"/>
          <w:szCs w:val="24"/>
        </w:rPr>
        <w:t>first hand</w:t>
      </w:r>
      <w:bookmarkEnd w:id="1"/>
      <w:r w:rsidR="00D85921">
        <w:rPr>
          <w:rFonts w:ascii="Times New Roman" w:hAnsi="Times New Roman" w:cs="Times New Roman"/>
          <w:sz w:val="24"/>
          <w:szCs w:val="24"/>
        </w:rPr>
        <w:t xml:space="preserve"> experiences for the child to construct knowledge and support their cognitive development. Also relating to Ella’s development and keeping the Four Purposes in mind s</w:t>
      </w:r>
      <w:r w:rsidRPr="004E694B">
        <w:rPr>
          <w:rFonts w:ascii="Times New Roman" w:hAnsi="Times New Roman" w:cs="Times New Roman"/>
          <w:sz w:val="24"/>
          <w:szCs w:val="24"/>
        </w:rPr>
        <w:t xml:space="preserve">omething I witnessed in my bridging school was, Mr Men self-assessment cards these Mr Men cards enabled each pupil in the classroom to </w:t>
      </w:r>
      <w:r w:rsidR="00D85921" w:rsidRPr="004E694B">
        <w:rPr>
          <w:rFonts w:ascii="Times New Roman" w:hAnsi="Times New Roman" w:cs="Times New Roman"/>
          <w:sz w:val="24"/>
          <w:szCs w:val="24"/>
        </w:rPr>
        <w:t>self-assess</w:t>
      </w:r>
      <w:r w:rsidRPr="004E694B">
        <w:rPr>
          <w:rFonts w:ascii="Times New Roman" w:hAnsi="Times New Roman" w:cs="Times New Roman"/>
          <w:sz w:val="24"/>
          <w:szCs w:val="24"/>
        </w:rPr>
        <w:t xml:space="preserve"> their work at the end of each task. Each pupil would mark their work within a teared response to how well they believe they did. For example, Mr happy with my work. (Cornell University, n.d) states </w:t>
      </w:r>
      <w:r w:rsidR="00D85921">
        <w:rPr>
          <w:rFonts w:ascii="Times New Roman" w:hAnsi="Times New Roman" w:cs="Times New Roman"/>
          <w:sz w:val="24"/>
          <w:szCs w:val="24"/>
        </w:rPr>
        <w:t>‘</w:t>
      </w:r>
      <w:r w:rsidRPr="004E694B">
        <w:rPr>
          <w:rFonts w:ascii="Times New Roman" w:hAnsi="Times New Roman" w:cs="Times New Roman"/>
          <w:sz w:val="24"/>
          <w:szCs w:val="24"/>
        </w:rPr>
        <w:t>Self – assessment encourages students to reflect on whether their work achieves the objectives intended for acquiring concepts and skills, as well as the skills of reflective practice and self-monitoring</w:t>
      </w:r>
      <w:r w:rsidR="00D85921">
        <w:rPr>
          <w:rFonts w:ascii="Times New Roman" w:hAnsi="Times New Roman" w:cs="Times New Roman"/>
          <w:sz w:val="24"/>
          <w:szCs w:val="24"/>
        </w:rPr>
        <w:t>’</w:t>
      </w:r>
      <w:r w:rsidRPr="004E694B">
        <w:rPr>
          <w:rFonts w:ascii="Times New Roman" w:hAnsi="Times New Roman" w:cs="Times New Roman"/>
          <w:sz w:val="24"/>
          <w:szCs w:val="24"/>
        </w:rPr>
        <w:t>.</w:t>
      </w:r>
      <w:r w:rsidR="0058196C">
        <w:rPr>
          <w:rFonts w:ascii="Times New Roman" w:hAnsi="Times New Roman" w:cs="Times New Roman"/>
          <w:sz w:val="24"/>
          <w:szCs w:val="24"/>
        </w:rPr>
        <w:t xml:space="preserve"> </w:t>
      </w:r>
      <w:r w:rsidR="00D85921">
        <w:rPr>
          <w:rFonts w:ascii="Times New Roman" w:hAnsi="Times New Roman" w:cs="Times New Roman"/>
          <w:sz w:val="24"/>
          <w:szCs w:val="24"/>
        </w:rPr>
        <w:t xml:space="preserve">It could be said that by completing this type of activity in school, Ella will also be developing a range of personal and transferable skills, aiding Ella’s meta-cognition. </w:t>
      </w:r>
    </w:p>
    <w:p w14:paraId="0126D10E" w14:textId="77777777" w:rsidR="00D85921" w:rsidRDefault="00D85921">
      <w:pPr>
        <w:rPr>
          <w:rFonts w:ascii="Times New Roman" w:hAnsi="Times New Roman" w:cs="Times New Roman"/>
          <w:sz w:val="24"/>
          <w:szCs w:val="24"/>
        </w:rPr>
      </w:pPr>
    </w:p>
    <w:p w14:paraId="482A48FE" w14:textId="766EA2A8" w:rsidR="00B850B5" w:rsidRPr="00D85921" w:rsidRDefault="00D85921">
      <w:pPr>
        <w:rPr>
          <w:rFonts w:ascii="Times New Roman" w:hAnsi="Times New Roman" w:cs="Times New Roman"/>
          <w:b/>
          <w:bCs/>
          <w:color w:val="000000" w:themeColor="text1"/>
          <w:sz w:val="24"/>
          <w:szCs w:val="24"/>
        </w:rPr>
      </w:pPr>
      <w:r>
        <w:rPr>
          <w:rFonts w:ascii="Times New Roman" w:hAnsi="Times New Roman" w:cs="Times New Roman"/>
          <w:sz w:val="24"/>
          <w:szCs w:val="24"/>
        </w:rPr>
        <w:t>This essay has focused on identifying specific aspects of Ella’s holistic development and how this could be met within an educational setting, referring to theorist’s, research and bridging experiences.</w:t>
      </w:r>
      <w:r w:rsidR="00603C79">
        <w:rPr>
          <w:rFonts w:ascii="Times New Roman" w:hAnsi="Times New Roman" w:cs="Times New Roman"/>
          <w:sz w:val="24"/>
          <w:szCs w:val="24"/>
        </w:rPr>
        <w:t xml:space="preserve"> Through assessing Ella’s profile as a whole, it would be beneficial as the Ella’s class teacher ensure she has an updated one page profile, in order to track Ella’s holistic development. If Ella is struggling to progress it may be necessary to liaise with the </w:t>
      </w:r>
      <w:proofErr w:type="spellStart"/>
      <w:r w:rsidR="00603C79">
        <w:rPr>
          <w:rFonts w:ascii="Times New Roman" w:hAnsi="Times New Roman" w:cs="Times New Roman"/>
          <w:sz w:val="24"/>
          <w:szCs w:val="24"/>
        </w:rPr>
        <w:t>ALNco</w:t>
      </w:r>
      <w:proofErr w:type="spellEnd"/>
      <w:r w:rsidR="00603C79">
        <w:rPr>
          <w:rFonts w:ascii="Times New Roman" w:hAnsi="Times New Roman" w:cs="Times New Roman"/>
          <w:sz w:val="24"/>
          <w:szCs w:val="24"/>
        </w:rPr>
        <w:t xml:space="preserve"> to discuss how best to support Ella and evaluate any referral criteria. However, it is important to </w:t>
      </w:r>
      <w:r w:rsidR="00603C79">
        <w:rPr>
          <w:rFonts w:ascii="Times New Roman" w:hAnsi="Times New Roman" w:cs="Times New Roman"/>
          <w:sz w:val="24"/>
          <w:szCs w:val="24"/>
        </w:rPr>
        <w:lastRenderedPageBreak/>
        <w:t xml:space="preserve">recognise that the class teacher nor </w:t>
      </w:r>
      <w:proofErr w:type="spellStart"/>
      <w:r w:rsidR="00603C79">
        <w:rPr>
          <w:rFonts w:ascii="Times New Roman" w:hAnsi="Times New Roman" w:cs="Times New Roman"/>
          <w:sz w:val="24"/>
          <w:szCs w:val="24"/>
        </w:rPr>
        <w:t>ALNco</w:t>
      </w:r>
      <w:proofErr w:type="spellEnd"/>
      <w:r w:rsidR="00603C79">
        <w:rPr>
          <w:rFonts w:ascii="Times New Roman" w:hAnsi="Times New Roman" w:cs="Times New Roman"/>
          <w:sz w:val="24"/>
          <w:szCs w:val="24"/>
        </w:rPr>
        <w:t xml:space="preserve"> can give an official diagnosis. It is crucial for Ella to be supported in all aspects of her development, in order to comply with UNCRC, (2022) the Rights of the Child. With reference to Article 6 </w:t>
      </w:r>
      <w:r w:rsidR="002B44EB">
        <w:rPr>
          <w:rFonts w:ascii="Times New Roman" w:hAnsi="Times New Roman" w:cs="Times New Roman"/>
          <w:sz w:val="24"/>
          <w:szCs w:val="24"/>
        </w:rPr>
        <w:t>each child has the right to life, to grow up and reach their full potential.</w:t>
      </w:r>
      <w:r w:rsidR="00603C79">
        <w:rPr>
          <w:rFonts w:ascii="Times New Roman" w:hAnsi="Times New Roman" w:cs="Times New Roman"/>
          <w:sz w:val="24"/>
          <w:szCs w:val="24"/>
        </w:rPr>
        <w:t xml:space="preserve"> </w:t>
      </w:r>
    </w:p>
    <w:p w14:paraId="2298805E" w14:textId="77777777" w:rsidR="00B850B5" w:rsidRPr="004E694B" w:rsidRDefault="00B850B5">
      <w:pPr>
        <w:rPr>
          <w:rFonts w:ascii="Times New Roman" w:hAnsi="Times New Roman" w:cs="Times New Roman"/>
          <w:sz w:val="24"/>
          <w:szCs w:val="24"/>
        </w:rPr>
      </w:pPr>
    </w:p>
    <w:p w14:paraId="2E70CB1C" w14:textId="5691BF59" w:rsidR="00B850B5" w:rsidRPr="004E694B" w:rsidRDefault="00CF28CE">
      <w:pPr>
        <w:rPr>
          <w:rFonts w:ascii="Times New Roman" w:hAnsi="Times New Roman" w:cs="Times New Roman"/>
          <w:sz w:val="24"/>
          <w:szCs w:val="24"/>
        </w:rPr>
      </w:pPr>
      <w:r w:rsidRPr="004E694B">
        <w:rPr>
          <w:rFonts w:ascii="Times New Roman" w:hAnsi="Times New Roman" w:cs="Times New Roman"/>
          <w:sz w:val="24"/>
          <w:szCs w:val="24"/>
        </w:rPr>
        <w:t>Reference</w:t>
      </w:r>
      <w:r w:rsidR="002B44EB">
        <w:rPr>
          <w:rFonts w:ascii="Times New Roman" w:hAnsi="Times New Roman" w:cs="Times New Roman"/>
          <w:sz w:val="24"/>
          <w:szCs w:val="24"/>
        </w:rPr>
        <w:t>s</w:t>
      </w:r>
    </w:p>
    <w:p w14:paraId="02C88FE8" w14:textId="2B8BE22A" w:rsidR="003178B8" w:rsidRPr="00984AE4" w:rsidRDefault="00B850B5">
      <w:pPr>
        <w:pStyle w:val="NormalWeb"/>
        <w:ind w:left="567" w:hanging="567"/>
        <w:divId w:val="108159734"/>
        <w:rPr>
          <w:color w:val="000000"/>
        </w:rPr>
      </w:pPr>
      <w:r w:rsidRPr="00984AE4">
        <w:rPr>
          <w:color w:val="000000"/>
        </w:rPr>
        <w:t>Aubrey, K. and Riley, A. (2022)</w:t>
      </w:r>
      <w:r w:rsidRPr="00984AE4">
        <w:rPr>
          <w:rStyle w:val="apple-converted-space"/>
          <w:color w:val="000000"/>
        </w:rPr>
        <w:t> </w:t>
      </w:r>
      <w:r w:rsidR="00FA63C7">
        <w:rPr>
          <w:rStyle w:val="apple-converted-space"/>
          <w:color w:val="000000"/>
        </w:rPr>
        <w:t>(</w:t>
      </w:r>
      <w:r w:rsidR="004E694B" w:rsidRPr="00984AE4">
        <w:t>Goleman</w:t>
      </w:r>
      <w:r w:rsidR="004E694B" w:rsidRPr="00984AE4">
        <w:t xml:space="preserve">, </w:t>
      </w:r>
      <w:r w:rsidR="004E694B" w:rsidRPr="00984AE4">
        <w:t>2020</w:t>
      </w:r>
      <w:r w:rsidR="00FA63C7">
        <w:t>,</w:t>
      </w:r>
      <w:r w:rsidR="004E694B" w:rsidRPr="00984AE4">
        <w:t xml:space="preserve"> p</w:t>
      </w:r>
      <w:r w:rsidR="00FA63C7">
        <w:t>.</w:t>
      </w:r>
      <w:r w:rsidR="004E694B" w:rsidRPr="00984AE4">
        <w:t xml:space="preserve">298) </w:t>
      </w:r>
      <w:r w:rsidRPr="00984AE4">
        <w:rPr>
          <w:i/>
          <w:iCs/>
          <w:color w:val="000000"/>
        </w:rPr>
        <w:t>Understanding and using</w:t>
      </w:r>
      <w:r w:rsidR="00561BD1" w:rsidRPr="00984AE4">
        <w:rPr>
          <w:i/>
          <w:iCs/>
          <w:color w:val="000000"/>
        </w:rPr>
        <w:t>`</w:t>
      </w:r>
      <w:r w:rsidRPr="00984AE4">
        <w:rPr>
          <w:i/>
          <w:iCs/>
          <w:color w:val="000000"/>
        </w:rPr>
        <w:t xml:space="preserve"> educational theories</w:t>
      </w:r>
      <w:r w:rsidRPr="00984AE4">
        <w:rPr>
          <w:color w:val="000000"/>
        </w:rPr>
        <w:t>. Thousand Oaks: Sage.</w:t>
      </w:r>
    </w:p>
    <w:p w14:paraId="3FD453E8" w14:textId="2AAD548F" w:rsidR="003178B8" w:rsidRPr="00984AE4" w:rsidRDefault="003178B8" w:rsidP="00984AE4">
      <w:pPr>
        <w:pStyle w:val="NormalWeb"/>
        <w:divId w:val="1665431682"/>
        <w:rPr>
          <w:color w:val="000000"/>
        </w:rPr>
      </w:pPr>
      <w:r w:rsidRPr="00984AE4">
        <w:rPr>
          <w:i/>
          <w:iCs/>
          <w:color w:val="000000"/>
        </w:rPr>
        <w:t>Birth to five</w:t>
      </w:r>
      <w:r w:rsidRPr="00984AE4">
        <w:rPr>
          <w:rStyle w:val="apple-converted-space"/>
          <w:color w:val="000000"/>
        </w:rPr>
        <w:t> </w:t>
      </w:r>
      <w:r w:rsidRPr="00984AE4">
        <w:rPr>
          <w:color w:val="000000"/>
        </w:rPr>
        <w:t>(1998</w:t>
      </w:r>
      <w:r w:rsidR="00FA63C7">
        <w:rPr>
          <w:color w:val="000000"/>
        </w:rPr>
        <w:t>, p.31</w:t>
      </w:r>
      <w:r w:rsidRPr="00984AE4">
        <w:rPr>
          <w:color w:val="000000"/>
        </w:rPr>
        <w:t>). London: Health Education Authority.</w:t>
      </w:r>
      <w:r w:rsidRPr="00984AE4">
        <w:rPr>
          <w:rStyle w:val="apple-converted-space"/>
          <w:color w:val="000000"/>
        </w:rPr>
        <w:t> </w:t>
      </w:r>
    </w:p>
    <w:p w14:paraId="74EB999F" w14:textId="3536AF60" w:rsidR="005539B0" w:rsidRDefault="00D67455" w:rsidP="00D02595">
      <w:pPr>
        <w:pStyle w:val="NormalWeb"/>
        <w:ind w:left="567" w:hanging="567"/>
        <w:divId w:val="784152248"/>
        <w:rPr>
          <w:rStyle w:val="apple-converted-space"/>
          <w:color w:val="000000"/>
        </w:rPr>
      </w:pPr>
      <w:proofErr w:type="spellStart"/>
      <w:r w:rsidRPr="00984AE4">
        <w:rPr>
          <w:color w:val="000000"/>
        </w:rPr>
        <w:t>Brightwheel</w:t>
      </w:r>
      <w:proofErr w:type="spellEnd"/>
      <w:r w:rsidRPr="00984AE4">
        <w:rPr>
          <w:color w:val="000000"/>
        </w:rPr>
        <w:t xml:space="preserve"> (2023)</w:t>
      </w:r>
      <w:r w:rsidRPr="00984AE4">
        <w:rPr>
          <w:rStyle w:val="apple-converted-space"/>
          <w:color w:val="000000"/>
        </w:rPr>
        <w:t> </w:t>
      </w:r>
      <w:r w:rsidRPr="00984AE4">
        <w:rPr>
          <w:i/>
          <w:iCs/>
          <w:color w:val="000000"/>
        </w:rPr>
        <w:t>What is scaffolding in child development?</w:t>
      </w:r>
      <w:r w:rsidRPr="00984AE4">
        <w:rPr>
          <w:color w:val="000000"/>
        </w:rPr>
        <w:t>,</w:t>
      </w:r>
      <w:r w:rsidRPr="00984AE4">
        <w:rPr>
          <w:rStyle w:val="apple-converted-space"/>
          <w:color w:val="000000"/>
        </w:rPr>
        <w:t> </w:t>
      </w:r>
      <w:proofErr w:type="spellStart"/>
      <w:r w:rsidRPr="00984AE4">
        <w:rPr>
          <w:i/>
          <w:iCs/>
          <w:color w:val="000000"/>
        </w:rPr>
        <w:t>Brightwheel</w:t>
      </w:r>
      <w:proofErr w:type="spellEnd"/>
      <w:r w:rsidRPr="00984AE4">
        <w:rPr>
          <w:color w:val="000000"/>
        </w:rPr>
        <w:t xml:space="preserve">. Available at: </w:t>
      </w:r>
      <w:hyperlink r:id="rId7" w:history="1">
        <w:r w:rsidRPr="00984AE4">
          <w:rPr>
            <w:rStyle w:val="Hyperlink"/>
          </w:rPr>
          <w:t>https://mybrightwheel.com/blog/what-is-scaffolding-in-child-development#:~:text=The%20benefits%20of%20scaffolding%20in%20child%20development%20are%20building%20confidence,that%20children%20meet%20class%20objectives</w:t>
        </w:r>
      </w:hyperlink>
      <w:r w:rsidRPr="00984AE4">
        <w:rPr>
          <w:color w:val="000000"/>
        </w:rPr>
        <w:t>.</w:t>
      </w:r>
      <w:r w:rsidR="00D02595" w:rsidRPr="00984AE4">
        <w:rPr>
          <w:color w:val="000000"/>
        </w:rPr>
        <w:t xml:space="preserve"> </w:t>
      </w:r>
      <w:r w:rsidRPr="00984AE4">
        <w:rPr>
          <w:color w:val="000000"/>
        </w:rPr>
        <w:t>(Accessed: 25 October 2023).</w:t>
      </w:r>
      <w:r w:rsidRPr="00984AE4">
        <w:rPr>
          <w:rStyle w:val="apple-converted-space"/>
          <w:color w:val="000000"/>
        </w:rPr>
        <w:t> </w:t>
      </w:r>
      <w:r w:rsidR="005539B0" w:rsidRPr="00984AE4">
        <w:rPr>
          <w:rStyle w:val="apple-converted-space"/>
          <w:color w:val="000000"/>
        </w:rPr>
        <w:t> </w:t>
      </w:r>
    </w:p>
    <w:p w14:paraId="0495F85A" w14:textId="62CA1015" w:rsidR="00FA63C7" w:rsidRDefault="00FA63C7" w:rsidP="00FA63C7">
      <w:pPr>
        <w:pStyle w:val="NormalWeb"/>
        <w:ind w:left="567" w:hanging="567"/>
        <w:divId w:val="140849574"/>
        <w:rPr>
          <w:rStyle w:val="apple-converted-space"/>
          <w:color w:val="000000"/>
        </w:rPr>
      </w:pPr>
      <w:r>
        <w:rPr>
          <w:color w:val="000000"/>
        </w:rPr>
        <w:t xml:space="preserve">Cockburn, A. and </w:t>
      </w:r>
      <w:proofErr w:type="spellStart"/>
      <w:r>
        <w:rPr>
          <w:color w:val="000000"/>
        </w:rPr>
        <w:t>Handscomb</w:t>
      </w:r>
      <w:proofErr w:type="spellEnd"/>
      <w:r>
        <w:rPr>
          <w:color w:val="000000"/>
        </w:rPr>
        <w:t>, G. (2012)</w:t>
      </w:r>
      <w:r>
        <w:rPr>
          <w:rStyle w:val="apple-converted-space"/>
          <w:color w:val="000000"/>
        </w:rPr>
        <w:t> </w:t>
      </w:r>
      <w:r>
        <w:rPr>
          <w:i/>
          <w:iCs/>
          <w:color w:val="000000"/>
        </w:rPr>
        <w:t>Teaching children 3-11: A student’s guide</w:t>
      </w:r>
      <w:r>
        <w:rPr>
          <w:color w:val="000000"/>
        </w:rPr>
        <w:t>. Los Angeles, CA: SAGE.</w:t>
      </w:r>
      <w:r>
        <w:rPr>
          <w:rStyle w:val="apple-converted-space"/>
          <w:color w:val="000000"/>
        </w:rPr>
        <w:t> </w:t>
      </w:r>
    </w:p>
    <w:p w14:paraId="6D72960E" w14:textId="79F884B1" w:rsidR="00D42C45" w:rsidRPr="00984AE4" w:rsidRDefault="00D42C45" w:rsidP="00FA63C7">
      <w:pPr>
        <w:pStyle w:val="NormalWeb"/>
        <w:ind w:left="567" w:hanging="567"/>
        <w:divId w:val="140849574"/>
        <w:rPr>
          <w:rStyle w:val="apple-converted-space"/>
          <w:color w:val="000000"/>
        </w:rPr>
      </w:pPr>
      <w:r>
        <w:rPr>
          <w:rStyle w:val="apple-converted-space"/>
          <w:color w:val="000000"/>
        </w:rPr>
        <w:t xml:space="preserve">Convention on the rights of the child (2022) UNICEF. Available at: </w:t>
      </w:r>
      <w:hyperlink r:id="rId8" w:history="1">
        <w:r w:rsidRPr="00DB24AE">
          <w:rPr>
            <w:rStyle w:val="Hyperlink"/>
          </w:rPr>
          <w:t>https://www.unicef.org/child-rights-convention</w:t>
        </w:r>
      </w:hyperlink>
      <w:r>
        <w:rPr>
          <w:rStyle w:val="apple-converted-space"/>
          <w:color w:val="000000"/>
        </w:rPr>
        <w:t xml:space="preserve"> (Accessed: 29 October 2023)</w:t>
      </w:r>
    </w:p>
    <w:p w14:paraId="78E9B58D" w14:textId="1276B522" w:rsidR="00984AE4" w:rsidRPr="00984AE4" w:rsidRDefault="00984AE4" w:rsidP="00984AE4">
      <w:pPr>
        <w:pStyle w:val="NormalWeb"/>
        <w:ind w:left="567" w:hanging="567"/>
        <w:divId w:val="954600678"/>
        <w:rPr>
          <w:rStyle w:val="apple-converted-space"/>
          <w:color w:val="000000"/>
        </w:rPr>
      </w:pPr>
      <w:proofErr w:type="spellStart"/>
      <w:r w:rsidRPr="00984AE4">
        <w:rPr>
          <w:color w:val="000000"/>
        </w:rPr>
        <w:t>Cremin</w:t>
      </w:r>
      <w:proofErr w:type="spellEnd"/>
      <w:r w:rsidRPr="00984AE4">
        <w:rPr>
          <w:color w:val="000000"/>
        </w:rPr>
        <w:t>, T. and Burnett, C. (2018)</w:t>
      </w:r>
      <w:r w:rsidRPr="00984AE4">
        <w:rPr>
          <w:rStyle w:val="apple-converted-space"/>
          <w:color w:val="000000"/>
        </w:rPr>
        <w:t> </w:t>
      </w:r>
      <w:r w:rsidRPr="00984AE4">
        <w:rPr>
          <w:i/>
          <w:iCs/>
          <w:color w:val="000000"/>
        </w:rPr>
        <w:t>Learning to teach in the primary school</w:t>
      </w:r>
      <w:r w:rsidRPr="00984AE4">
        <w:rPr>
          <w:color w:val="000000"/>
        </w:rPr>
        <w:t xml:space="preserve">. London: </w:t>
      </w:r>
      <w:proofErr w:type="spellStart"/>
      <w:r w:rsidRPr="00984AE4">
        <w:rPr>
          <w:color w:val="000000"/>
        </w:rPr>
        <w:t>Routledge</w:t>
      </w:r>
      <w:proofErr w:type="spellEnd"/>
      <w:r w:rsidRPr="00984AE4">
        <w:rPr>
          <w:color w:val="000000"/>
        </w:rPr>
        <w:t>.</w:t>
      </w:r>
      <w:r w:rsidRPr="00984AE4">
        <w:rPr>
          <w:rStyle w:val="apple-converted-space"/>
          <w:color w:val="000000"/>
        </w:rPr>
        <w:t> </w:t>
      </w:r>
    </w:p>
    <w:p w14:paraId="1DA7C6DE" w14:textId="09CD7BE1" w:rsidR="0097567F" w:rsidRPr="00984AE4" w:rsidRDefault="0097567F" w:rsidP="00D02595">
      <w:pPr>
        <w:pStyle w:val="NormalWeb"/>
        <w:ind w:left="567" w:hanging="567"/>
        <w:divId w:val="607658396"/>
        <w:rPr>
          <w:color w:val="000000"/>
        </w:rPr>
      </w:pPr>
      <w:r w:rsidRPr="00984AE4">
        <w:rPr>
          <w:i/>
          <w:iCs/>
          <w:color w:val="000000"/>
        </w:rPr>
        <w:t>Descriptions of learning</w:t>
      </w:r>
      <w:r w:rsidRPr="00984AE4">
        <w:rPr>
          <w:rStyle w:val="apple-converted-space"/>
          <w:color w:val="000000"/>
        </w:rPr>
        <w:t> </w:t>
      </w:r>
      <w:r w:rsidRPr="00984AE4">
        <w:rPr>
          <w:color w:val="000000"/>
        </w:rPr>
        <w:t>(no date)</w:t>
      </w:r>
      <w:r w:rsidRPr="00984AE4">
        <w:rPr>
          <w:rStyle w:val="apple-converted-space"/>
          <w:color w:val="000000"/>
        </w:rPr>
        <w:t> </w:t>
      </w:r>
      <w:proofErr w:type="spellStart"/>
      <w:r w:rsidRPr="00984AE4">
        <w:rPr>
          <w:i/>
          <w:iCs/>
          <w:color w:val="000000"/>
        </w:rPr>
        <w:t>Hwb</w:t>
      </w:r>
      <w:proofErr w:type="spellEnd"/>
      <w:r w:rsidRPr="00984AE4">
        <w:rPr>
          <w:color w:val="000000"/>
        </w:rPr>
        <w:t xml:space="preserve">. Available at: </w:t>
      </w:r>
      <w:hyperlink r:id="rId9" w:history="1">
        <w:r w:rsidRPr="00984AE4">
          <w:rPr>
            <w:rStyle w:val="Hyperlink"/>
          </w:rPr>
          <w:t>https://hwb.gov.wales/curriculum-for-wales/mathematics-and-numeracy/descriptions-of-learning/</w:t>
        </w:r>
      </w:hyperlink>
      <w:r w:rsidR="00D02595" w:rsidRPr="00984AE4">
        <w:rPr>
          <w:color w:val="000000"/>
        </w:rPr>
        <w:t xml:space="preserve"> </w:t>
      </w:r>
      <w:r w:rsidRPr="00984AE4">
        <w:rPr>
          <w:color w:val="000000"/>
        </w:rPr>
        <w:t>(Accessed: 19 October 2023).</w:t>
      </w:r>
      <w:r w:rsidRPr="00984AE4">
        <w:rPr>
          <w:rStyle w:val="apple-converted-space"/>
          <w:color w:val="000000"/>
        </w:rPr>
        <w:t> </w:t>
      </w:r>
    </w:p>
    <w:p w14:paraId="74537FED" w14:textId="7016FFC8" w:rsidR="00A2030B" w:rsidRPr="00984AE4" w:rsidRDefault="00B97395" w:rsidP="00B97395">
      <w:pPr>
        <w:pStyle w:val="NormalWeb"/>
        <w:ind w:left="567" w:hanging="567"/>
        <w:divId w:val="1588227456"/>
        <w:rPr>
          <w:rStyle w:val="apple-converted-space"/>
          <w:color w:val="000000"/>
        </w:rPr>
      </w:pPr>
      <w:r w:rsidRPr="00984AE4">
        <w:rPr>
          <w:i/>
          <w:iCs/>
          <w:color w:val="000000"/>
        </w:rPr>
        <w:t>Empathy definition: What is empathy</w:t>
      </w:r>
      <w:r w:rsidRPr="00984AE4">
        <w:rPr>
          <w:rStyle w:val="apple-converted-space"/>
          <w:color w:val="000000"/>
        </w:rPr>
        <w:t> </w:t>
      </w:r>
      <w:r w:rsidRPr="00984AE4">
        <w:rPr>
          <w:color w:val="000000"/>
        </w:rPr>
        <w:t>(no date a)</w:t>
      </w:r>
      <w:r w:rsidRPr="00984AE4">
        <w:rPr>
          <w:rStyle w:val="apple-converted-space"/>
          <w:color w:val="000000"/>
        </w:rPr>
        <w:t> </w:t>
      </w:r>
      <w:r w:rsidRPr="00984AE4">
        <w:rPr>
          <w:i/>
          <w:iCs/>
          <w:color w:val="000000"/>
        </w:rPr>
        <w:t>Greater Good</w:t>
      </w:r>
      <w:r w:rsidRPr="00984AE4">
        <w:rPr>
          <w:color w:val="000000"/>
        </w:rPr>
        <w:t xml:space="preserve">. Available at: </w:t>
      </w:r>
      <w:hyperlink r:id="rId10" w:history="1">
        <w:r w:rsidRPr="00984AE4">
          <w:rPr>
            <w:rStyle w:val="Hyperlink"/>
          </w:rPr>
          <w:t>https://greatergood.berkeley.edu/topic/empathy/definition</w:t>
        </w:r>
      </w:hyperlink>
      <w:r w:rsidRPr="00984AE4">
        <w:rPr>
          <w:color w:val="000000"/>
        </w:rPr>
        <w:t>. (Accessed: 20 October 2023).</w:t>
      </w:r>
      <w:r w:rsidRPr="00984AE4">
        <w:rPr>
          <w:rStyle w:val="apple-converted-space"/>
          <w:color w:val="000000"/>
        </w:rPr>
        <w:t> </w:t>
      </w:r>
    </w:p>
    <w:p w14:paraId="2C68327D" w14:textId="40592E0D" w:rsidR="00561BD1" w:rsidRPr="00984AE4" w:rsidRDefault="00561BD1" w:rsidP="00B97395">
      <w:pPr>
        <w:pStyle w:val="NormalWeb"/>
        <w:ind w:left="567" w:hanging="567"/>
        <w:divId w:val="1588227456"/>
        <w:rPr>
          <w:rStyle w:val="apple-converted-space"/>
          <w:color w:val="000000"/>
        </w:rPr>
      </w:pPr>
      <w:proofErr w:type="spellStart"/>
      <w:r w:rsidRPr="00984AE4">
        <w:rPr>
          <w:i/>
          <w:iCs/>
          <w:color w:val="000000"/>
        </w:rPr>
        <w:t>Gymtime</w:t>
      </w:r>
      <w:proofErr w:type="spellEnd"/>
      <w:r w:rsidRPr="00984AE4">
        <w:rPr>
          <w:i/>
          <w:iCs/>
          <w:color w:val="000000"/>
        </w:rPr>
        <w:t xml:space="preserve"> Blog (2012)</w:t>
      </w:r>
      <w:r w:rsidRPr="00984AE4">
        <w:rPr>
          <w:color w:val="000000"/>
        </w:rPr>
        <w:t xml:space="preserve">. Available at: </w:t>
      </w:r>
      <w:hyperlink r:id="rId11" w:history="1">
        <w:r w:rsidRPr="00984AE4">
          <w:rPr>
            <w:rStyle w:val="Hyperlink"/>
          </w:rPr>
          <w:t>https://gymtime.net/share/2012/04/using-pictures-to-enhance-speech-and-language-development/</w:t>
        </w:r>
      </w:hyperlink>
      <w:r w:rsidRPr="00984AE4">
        <w:rPr>
          <w:color w:val="000000"/>
        </w:rPr>
        <w:t xml:space="preserve"> (Accessed: 25 October 2023).</w:t>
      </w:r>
    </w:p>
    <w:p w14:paraId="24A85DE1" w14:textId="5F6B29E4" w:rsidR="00394D27" w:rsidRPr="00984AE4" w:rsidRDefault="00394D27" w:rsidP="00394D27">
      <w:pPr>
        <w:pStyle w:val="NormalWeb"/>
        <w:ind w:left="567" w:hanging="567"/>
        <w:divId w:val="1115363722"/>
        <w:rPr>
          <w:rStyle w:val="apple-converted-space"/>
          <w:color w:val="000000"/>
        </w:rPr>
      </w:pPr>
      <w:proofErr w:type="spellStart"/>
      <w:r w:rsidRPr="00984AE4">
        <w:rPr>
          <w:color w:val="000000"/>
        </w:rPr>
        <w:t>Hwb.gov.Wales</w:t>
      </w:r>
      <w:proofErr w:type="spellEnd"/>
      <w:r w:rsidRPr="00984AE4">
        <w:rPr>
          <w:color w:val="000000"/>
        </w:rPr>
        <w:t xml:space="preserve"> (2020)</w:t>
      </w:r>
      <w:r w:rsidRPr="00984AE4">
        <w:rPr>
          <w:rStyle w:val="apple-converted-space"/>
          <w:color w:val="000000"/>
        </w:rPr>
        <w:t> </w:t>
      </w:r>
      <w:r w:rsidRPr="00984AE4">
        <w:rPr>
          <w:i/>
          <w:iCs/>
          <w:color w:val="000000"/>
        </w:rPr>
        <w:t>Descriptions of learning</w:t>
      </w:r>
      <w:r w:rsidRPr="00984AE4">
        <w:rPr>
          <w:color w:val="000000"/>
        </w:rPr>
        <w:t>,</w:t>
      </w:r>
      <w:r w:rsidRPr="00984AE4">
        <w:rPr>
          <w:rStyle w:val="apple-converted-space"/>
          <w:color w:val="000000"/>
        </w:rPr>
        <w:t> </w:t>
      </w:r>
      <w:proofErr w:type="spellStart"/>
      <w:r w:rsidRPr="00984AE4">
        <w:rPr>
          <w:i/>
          <w:iCs/>
          <w:color w:val="000000"/>
        </w:rPr>
        <w:t>Hwb</w:t>
      </w:r>
      <w:proofErr w:type="spellEnd"/>
      <w:r w:rsidRPr="00984AE4">
        <w:rPr>
          <w:color w:val="000000"/>
        </w:rPr>
        <w:t xml:space="preserve">. Available at: </w:t>
      </w:r>
      <w:hyperlink r:id="rId12" w:history="1">
        <w:r w:rsidRPr="00984AE4">
          <w:rPr>
            <w:rStyle w:val="Hyperlink"/>
          </w:rPr>
          <w:t>https://hwb.gov.wales/curriculum-for-wales/health-and-well-being/descriptions-of-learning</w:t>
        </w:r>
      </w:hyperlink>
      <w:r w:rsidRPr="00984AE4">
        <w:rPr>
          <w:color w:val="000000"/>
        </w:rPr>
        <w:t xml:space="preserve">  (Accessed: 26 October 2023).</w:t>
      </w:r>
      <w:r w:rsidRPr="00984AE4">
        <w:rPr>
          <w:rStyle w:val="apple-converted-space"/>
          <w:color w:val="000000"/>
        </w:rPr>
        <w:t> </w:t>
      </w:r>
    </w:p>
    <w:p w14:paraId="5899261D" w14:textId="77777777" w:rsidR="004E694B" w:rsidRPr="00984AE4" w:rsidRDefault="004E694B" w:rsidP="004E694B">
      <w:pPr>
        <w:rPr>
          <w:rFonts w:ascii="Times New Roman" w:hAnsi="Times New Roman" w:cs="Times New Roman"/>
          <w:color w:val="000000"/>
          <w:sz w:val="24"/>
          <w:szCs w:val="24"/>
        </w:rPr>
      </w:pPr>
      <w:r w:rsidRPr="00984AE4">
        <w:rPr>
          <w:rFonts w:ascii="Times New Roman" w:eastAsia="Times New Roman" w:hAnsi="Times New Roman" w:cs="Times New Roman"/>
          <w:color w:val="242424"/>
          <w:kern w:val="0"/>
          <w:sz w:val="24"/>
          <w:szCs w:val="24"/>
          <w:shd w:val="clear" w:color="auto" w:fill="FFFFFF"/>
          <w14:ligatures w14:val="none"/>
        </w:rPr>
        <w:t xml:space="preserve">Kylie </w:t>
      </w:r>
      <w:proofErr w:type="spellStart"/>
      <w:r w:rsidRPr="00984AE4">
        <w:rPr>
          <w:rFonts w:ascii="Times New Roman" w:eastAsia="Times New Roman" w:hAnsi="Times New Roman" w:cs="Times New Roman"/>
          <w:color w:val="242424"/>
          <w:kern w:val="0"/>
          <w:sz w:val="24"/>
          <w:szCs w:val="24"/>
          <w:shd w:val="clear" w:color="auto" w:fill="FFFFFF"/>
          <w14:ligatures w14:val="none"/>
        </w:rPr>
        <w:t>Rymanowicz</w:t>
      </w:r>
      <w:proofErr w:type="spellEnd"/>
      <w:r w:rsidRPr="00984AE4">
        <w:rPr>
          <w:rFonts w:ascii="Times New Roman" w:eastAsia="Times New Roman" w:hAnsi="Times New Roman" w:cs="Times New Roman"/>
          <w:color w:val="242424"/>
          <w:kern w:val="0"/>
          <w:sz w:val="24"/>
          <w:szCs w:val="24"/>
          <w:shd w:val="clear" w:color="auto" w:fill="FFFFFF"/>
          <w14:ligatures w14:val="none"/>
        </w:rPr>
        <w:t>, M.S.U.E. (2023) </w:t>
      </w:r>
      <w:r w:rsidRPr="00984AE4">
        <w:rPr>
          <w:rFonts w:ascii="Times New Roman" w:eastAsia="Times New Roman" w:hAnsi="Times New Roman" w:cs="Times New Roman"/>
          <w:i/>
          <w:iCs/>
          <w:color w:val="242424"/>
          <w:kern w:val="0"/>
          <w:sz w:val="24"/>
          <w:szCs w:val="24"/>
          <w14:ligatures w14:val="none"/>
        </w:rPr>
        <w:t>The power of play – part 1: Stages of play</w:t>
      </w:r>
      <w:r w:rsidRPr="00984AE4">
        <w:rPr>
          <w:rFonts w:ascii="Times New Roman" w:eastAsia="Times New Roman" w:hAnsi="Times New Roman" w:cs="Times New Roman"/>
          <w:color w:val="242424"/>
          <w:kern w:val="0"/>
          <w:sz w:val="24"/>
          <w:szCs w:val="24"/>
          <w:shd w:val="clear" w:color="auto" w:fill="FFFFFF"/>
          <w14:ligatures w14:val="none"/>
        </w:rPr>
        <w:t>, </w:t>
      </w:r>
      <w:r w:rsidRPr="00984AE4">
        <w:rPr>
          <w:rFonts w:ascii="Times New Roman" w:eastAsia="Times New Roman" w:hAnsi="Times New Roman" w:cs="Times New Roman"/>
          <w:i/>
          <w:iCs/>
          <w:color w:val="242424"/>
          <w:kern w:val="0"/>
          <w:sz w:val="24"/>
          <w:szCs w:val="24"/>
          <w14:ligatures w14:val="none"/>
        </w:rPr>
        <w:t>Child &amp; Family Development</w:t>
      </w:r>
      <w:r w:rsidRPr="00984AE4">
        <w:rPr>
          <w:rFonts w:ascii="Times New Roman" w:eastAsia="Times New Roman" w:hAnsi="Times New Roman" w:cs="Times New Roman"/>
          <w:color w:val="242424"/>
          <w:kern w:val="0"/>
          <w:sz w:val="24"/>
          <w:szCs w:val="24"/>
          <w:shd w:val="clear" w:color="auto" w:fill="FFFFFF"/>
          <w14:ligatures w14:val="none"/>
        </w:rPr>
        <w:t>. Available at: </w:t>
      </w:r>
      <w:hyperlink r:id="rId13" w:anchor=":~:text=Parallel%20play.,are%20not%20really%20interacting%20together" w:tgtFrame="_blank" w:history="1">
        <w:r w:rsidRPr="00984AE4">
          <w:rPr>
            <w:rFonts w:ascii="Times New Roman" w:eastAsia="Times New Roman" w:hAnsi="Times New Roman" w:cs="Times New Roman"/>
            <w:color w:val="0000FF"/>
            <w:kern w:val="0"/>
            <w:sz w:val="24"/>
            <w:szCs w:val="24"/>
            <w:u w:val="single"/>
            <w:bdr w:val="none" w:sz="0" w:space="0" w:color="auto" w:frame="1"/>
            <w14:ligatures w14:val="none"/>
          </w:rPr>
          <w:t>https://www.canr.msu.edu/news/the_power_of_play_part_1_stages_of_play#:~:text=Parallel%20play.,are%20not%20really%20interacting%20together</w:t>
        </w:r>
      </w:hyperlink>
      <w:r w:rsidRPr="00984AE4">
        <w:rPr>
          <w:rFonts w:ascii="Times New Roman" w:eastAsia="Times New Roman" w:hAnsi="Times New Roman" w:cs="Times New Roman"/>
          <w:color w:val="242424"/>
          <w:kern w:val="0"/>
          <w:sz w:val="24"/>
          <w:szCs w:val="24"/>
          <w:shd w:val="clear" w:color="auto" w:fill="FFFFFF"/>
          <w14:ligatures w14:val="none"/>
        </w:rPr>
        <w:t>. (Accessed: 25 October 2023). </w:t>
      </w:r>
    </w:p>
    <w:p w14:paraId="2C12DE75" w14:textId="43B84244" w:rsidR="00D93627" w:rsidRPr="00984AE4" w:rsidRDefault="00096B1E" w:rsidP="00561BD1">
      <w:pPr>
        <w:pStyle w:val="NormalWeb"/>
        <w:divId w:val="500855138"/>
        <w:rPr>
          <w:rStyle w:val="apple-converted-space"/>
          <w:color w:val="000000"/>
        </w:rPr>
      </w:pPr>
      <w:r w:rsidRPr="00984AE4">
        <w:rPr>
          <w:color w:val="000000"/>
        </w:rPr>
        <w:t>Moyles, J.R. (1989</w:t>
      </w:r>
      <w:r w:rsidR="00FA63C7">
        <w:rPr>
          <w:color w:val="000000"/>
        </w:rPr>
        <w:t xml:space="preserve">, p.142) </w:t>
      </w:r>
      <w:r w:rsidRPr="00984AE4">
        <w:rPr>
          <w:i/>
          <w:iCs/>
          <w:color w:val="000000"/>
        </w:rPr>
        <w:t>The role and status of play in early childhood education</w:t>
      </w:r>
      <w:r w:rsidRPr="00984AE4">
        <w:rPr>
          <w:color w:val="000000"/>
        </w:rPr>
        <w:t>. Milton Keynes: Open University Press.</w:t>
      </w:r>
      <w:r w:rsidRPr="00984AE4">
        <w:rPr>
          <w:rStyle w:val="apple-converted-space"/>
          <w:color w:val="000000"/>
        </w:rPr>
        <w:t> </w:t>
      </w:r>
    </w:p>
    <w:p w14:paraId="3D895298" w14:textId="2130126E" w:rsidR="00E726D6" w:rsidRPr="00984AE4" w:rsidRDefault="00E726D6" w:rsidP="00E726D6">
      <w:pPr>
        <w:pStyle w:val="NormalWeb"/>
        <w:ind w:left="567" w:hanging="567"/>
        <w:divId w:val="1413502464"/>
        <w:rPr>
          <w:rStyle w:val="apple-converted-space"/>
          <w:color w:val="000000"/>
        </w:rPr>
      </w:pPr>
      <w:r w:rsidRPr="00984AE4">
        <w:rPr>
          <w:i/>
          <w:iCs/>
          <w:color w:val="000000"/>
        </w:rPr>
        <w:lastRenderedPageBreak/>
        <w:t>Speech and language therapy - referral criteria</w:t>
      </w:r>
      <w:r w:rsidRPr="00984AE4">
        <w:rPr>
          <w:rStyle w:val="apple-converted-space"/>
          <w:color w:val="000000"/>
        </w:rPr>
        <w:t> </w:t>
      </w:r>
      <w:r w:rsidRPr="00984AE4">
        <w:rPr>
          <w:color w:val="000000"/>
        </w:rPr>
        <w:t>(no date)</w:t>
      </w:r>
      <w:r w:rsidRPr="00984AE4">
        <w:rPr>
          <w:rStyle w:val="apple-converted-space"/>
          <w:color w:val="000000"/>
        </w:rPr>
        <w:t> </w:t>
      </w:r>
      <w:r w:rsidRPr="00984AE4">
        <w:rPr>
          <w:i/>
          <w:iCs/>
          <w:color w:val="000000"/>
        </w:rPr>
        <w:t>Tameside Metropolitan Borough Council</w:t>
      </w:r>
      <w:r w:rsidRPr="00984AE4">
        <w:rPr>
          <w:color w:val="000000"/>
        </w:rPr>
        <w:t xml:space="preserve">. Available at: </w:t>
      </w:r>
      <w:hyperlink r:id="rId14" w:history="1">
        <w:r w:rsidRPr="00984AE4">
          <w:rPr>
            <w:rStyle w:val="Hyperlink"/>
          </w:rPr>
          <w:t>https://www.tameside.gov.uk/ChildrenSocialCare/Speech-and-Language-Referral-Criteria</w:t>
        </w:r>
      </w:hyperlink>
      <w:r w:rsidRPr="00984AE4">
        <w:rPr>
          <w:color w:val="000000"/>
        </w:rPr>
        <w:t xml:space="preserve"> (Accessed: 28 October 2023).</w:t>
      </w:r>
      <w:r w:rsidRPr="00984AE4">
        <w:rPr>
          <w:rStyle w:val="apple-converted-space"/>
          <w:color w:val="000000"/>
        </w:rPr>
        <w:t> </w:t>
      </w:r>
    </w:p>
    <w:p w14:paraId="2D5CE081" w14:textId="77777777" w:rsidR="00561BD1" w:rsidRPr="00984AE4" w:rsidRDefault="00561BD1" w:rsidP="00122E2A">
      <w:pPr>
        <w:pStyle w:val="NormalWeb"/>
        <w:ind w:left="567" w:hanging="567"/>
        <w:rPr>
          <w:rStyle w:val="apple-converted-space"/>
          <w:color w:val="000000"/>
        </w:rPr>
      </w:pPr>
      <w:r w:rsidRPr="00984AE4">
        <w:rPr>
          <w:i/>
          <w:iCs/>
          <w:color w:val="000000"/>
        </w:rPr>
        <w:t>UK Literacy Charity</w:t>
      </w:r>
      <w:r w:rsidRPr="00984AE4">
        <w:rPr>
          <w:rStyle w:val="apple-converted-space"/>
          <w:color w:val="000000"/>
        </w:rPr>
        <w:t> </w:t>
      </w:r>
      <w:r w:rsidRPr="00984AE4">
        <w:rPr>
          <w:color w:val="000000"/>
        </w:rPr>
        <w:t>(no date)</w:t>
      </w:r>
      <w:r w:rsidRPr="00984AE4">
        <w:rPr>
          <w:rStyle w:val="apple-converted-space"/>
          <w:color w:val="000000"/>
        </w:rPr>
        <w:t> </w:t>
      </w:r>
      <w:r w:rsidRPr="00984AE4">
        <w:rPr>
          <w:i/>
          <w:iCs/>
          <w:color w:val="000000"/>
        </w:rPr>
        <w:t>National Literacy Trust</w:t>
      </w:r>
      <w:r w:rsidRPr="00984AE4">
        <w:rPr>
          <w:color w:val="000000"/>
        </w:rPr>
        <w:t xml:space="preserve">. Available at: </w:t>
      </w:r>
      <w:hyperlink r:id="rId15" w:history="1">
        <w:r w:rsidRPr="00984AE4">
          <w:rPr>
            <w:rStyle w:val="Hyperlink"/>
          </w:rPr>
          <w:t>https://literacytrust.org.uk/</w:t>
        </w:r>
      </w:hyperlink>
      <w:r w:rsidRPr="00984AE4">
        <w:rPr>
          <w:color w:val="000000"/>
        </w:rPr>
        <w:t xml:space="preserve"> (Accessed: 29 October 2023).</w:t>
      </w:r>
      <w:r w:rsidRPr="00984AE4">
        <w:rPr>
          <w:rStyle w:val="apple-converted-space"/>
          <w:color w:val="000000"/>
        </w:rPr>
        <w:t>  </w:t>
      </w:r>
    </w:p>
    <w:p w14:paraId="49D28C4A" w14:textId="77777777" w:rsidR="00561BD1" w:rsidRPr="00984AE4" w:rsidRDefault="00561BD1" w:rsidP="00E726D6">
      <w:pPr>
        <w:pStyle w:val="NormalWeb"/>
        <w:ind w:left="567" w:hanging="567"/>
        <w:divId w:val="1413502464"/>
        <w:rPr>
          <w:rStyle w:val="apple-converted-space"/>
          <w:color w:val="000000"/>
        </w:rPr>
      </w:pPr>
    </w:p>
    <w:p w14:paraId="09FDA58A" w14:textId="2E118DE5" w:rsidR="00224356" w:rsidRPr="00984AE4" w:rsidRDefault="00224356" w:rsidP="00224356">
      <w:pPr>
        <w:pStyle w:val="NormalWeb"/>
        <w:ind w:left="567" w:hanging="567"/>
        <w:divId w:val="200481397"/>
        <w:rPr>
          <w:rStyle w:val="apple-converted-space"/>
          <w:color w:val="000000"/>
        </w:rPr>
      </w:pPr>
      <w:r w:rsidRPr="00984AE4">
        <w:rPr>
          <w:color w:val="000000"/>
        </w:rPr>
        <w:t>University, C. (no date)</w:t>
      </w:r>
      <w:r w:rsidRPr="00984AE4">
        <w:rPr>
          <w:rStyle w:val="apple-converted-space"/>
          <w:color w:val="000000"/>
        </w:rPr>
        <w:t> </w:t>
      </w:r>
      <w:r w:rsidRPr="00984AE4">
        <w:rPr>
          <w:i/>
          <w:iCs/>
          <w:color w:val="000000"/>
        </w:rPr>
        <w:t>Self-assessment: Center for Teaching Innovation</w:t>
      </w:r>
      <w:r w:rsidRPr="00984AE4">
        <w:rPr>
          <w:color w:val="000000"/>
        </w:rPr>
        <w:t>,</w:t>
      </w:r>
      <w:r w:rsidRPr="00984AE4">
        <w:rPr>
          <w:rStyle w:val="apple-converted-space"/>
          <w:color w:val="000000"/>
        </w:rPr>
        <w:t> </w:t>
      </w:r>
      <w:r w:rsidRPr="00984AE4">
        <w:rPr>
          <w:i/>
          <w:iCs/>
          <w:color w:val="000000"/>
        </w:rPr>
        <w:t>Self-Assessment | Center for Teaching Innovation</w:t>
      </w:r>
      <w:r w:rsidRPr="00984AE4">
        <w:rPr>
          <w:color w:val="000000"/>
        </w:rPr>
        <w:t xml:space="preserve">. Available at: </w:t>
      </w:r>
      <w:hyperlink r:id="rId16" w:history="1">
        <w:r w:rsidRPr="00984AE4">
          <w:rPr>
            <w:rStyle w:val="Hyperlink"/>
          </w:rPr>
          <w:t>https://teaching.cornell.edu/teaching-resources/assessment-evaluation/self-assessment#:~:text=Why%20Use%20Self%2DAssessment%3F,Develops%20self%2Ddirected%20learning</w:t>
        </w:r>
      </w:hyperlink>
      <w:r w:rsidRPr="00984AE4">
        <w:rPr>
          <w:color w:val="000000"/>
        </w:rPr>
        <w:t xml:space="preserve"> (Accessed: 26 October 2023).</w:t>
      </w:r>
      <w:r w:rsidRPr="00984AE4">
        <w:rPr>
          <w:rStyle w:val="apple-converted-space"/>
          <w:color w:val="000000"/>
        </w:rPr>
        <w:t> </w:t>
      </w:r>
    </w:p>
    <w:p w14:paraId="454315DC" w14:textId="735E5EE0" w:rsidR="00B22CAE" w:rsidRPr="00984AE4" w:rsidRDefault="005E6E4A" w:rsidP="004E694B">
      <w:pPr>
        <w:divId w:val="345375609"/>
        <w:rPr>
          <w:rStyle w:val="apple-converted-space"/>
          <w:rFonts w:ascii="Times New Roman" w:hAnsi="Times New Roman" w:cs="Times New Roman"/>
          <w:sz w:val="24"/>
          <w:szCs w:val="24"/>
        </w:rPr>
      </w:pPr>
      <w:proofErr w:type="spellStart"/>
      <w:r w:rsidRPr="00984AE4">
        <w:rPr>
          <w:rFonts w:ascii="Times New Roman" w:hAnsi="Times New Roman" w:cs="Times New Roman"/>
          <w:sz w:val="24"/>
          <w:szCs w:val="24"/>
        </w:rPr>
        <w:t>Welland</w:t>
      </w:r>
      <w:proofErr w:type="spellEnd"/>
      <w:r w:rsidRPr="00984AE4">
        <w:rPr>
          <w:rFonts w:ascii="Times New Roman" w:hAnsi="Times New Roman" w:cs="Times New Roman"/>
          <w:sz w:val="24"/>
          <w:szCs w:val="24"/>
        </w:rPr>
        <w:t>, S. (2022)</w:t>
      </w:r>
      <w:r w:rsidRPr="00984AE4">
        <w:rPr>
          <w:rStyle w:val="apple-converted-space"/>
          <w:rFonts w:ascii="Times New Roman" w:hAnsi="Times New Roman" w:cs="Times New Roman"/>
          <w:color w:val="000000"/>
          <w:sz w:val="24"/>
          <w:szCs w:val="24"/>
        </w:rPr>
        <w:t> </w:t>
      </w:r>
      <w:r w:rsidRPr="00984AE4">
        <w:rPr>
          <w:rFonts w:ascii="Times New Roman" w:hAnsi="Times New Roman" w:cs="Times New Roman"/>
          <w:i/>
          <w:iCs/>
          <w:sz w:val="24"/>
          <w:szCs w:val="24"/>
        </w:rPr>
        <w:t>Social Development Through Role play</w:t>
      </w:r>
      <w:r w:rsidRPr="00984AE4">
        <w:rPr>
          <w:rFonts w:ascii="Times New Roman" w:hAnsi="Times New Roman" w:cs="Times New Roman"/>
          <w:sz w:val="24"/>
          <w:szCs w:val="24"/>
        </w:rPr>
        <w:t>,</w:t>
      </w:r>
      <w:r w:rsidRPr="00984AE4">
        <w:rPr>
          <w:rStyle w:val="apple-converted-space"/>
          <w:rFonts w:ascii="Times New Roman" w:hAnsi="Times New Roman" w:cs="Times New Roman"/>
          <w:color w:val="000000"/>
          <w:sz w:val="24"/>
          <w:szCs w:val="24"/>
        </w:rPr>
        <w:t> </w:t>
      </w:r>
      <w:r w:rsidRPr="00984AE4">
        <w:rPr>
          <w:rFonts w:ascii="Times New Roman" w:hAnsi="Times New Roman" w:cs="Times New Roman"/>
          <w:i/>
          <w:iCs/>
          <w:sz w:val="24"/>
          <w:szCs w:val="24"/>
        </w:rPr>
        <w:t>The Good Play Guide</w:t>
      </w:r>
      <w:r w:rsidRPr="00984AE4">
        <w:rPr>
          <w:rFonts w:ascii="Times New Roman" w:hAnsi="Times New Roman" w:cs="Times New Roman"/>
          <w:sz w:val="24"/>
          <w:szCs w:val="24"/>
        </w:rPr>
        <w:t xml:space="preserve">. Available at: </w:t>
      </w:r>
      <w:hyperlink r:id="rId17" w:history="1">
        <w:r w:rsidRPr="00984AE4">
          <w:rPr>
            <w:rStyle w:val="Hyperlink"/>
            <w:rFonts w:ascii="Times New Roman" w:hAnsi="Times New Roman" w:cs="Times New Roman"/>
            <w:sz w:val="24"/>
            <w:szCs w:val="24"/>
          </w:rPr>
          <w:t>https://www.goodplayguide.com/blog/social-development-through-role-play/</w:t>
        </w:r>
      </w:hyperlink>
      <w:r w:rsidRPr="00984AE4">
        <w:rPr>
          <w:rFonts w:ascii="Times New Roman" w:hAnsi="Times New Roman" w:cs="Times New Roman"/>
          <w:sz w:val="24"/>
          <w:szCs w:val="24"/>
        </w:rPr>
        <w:t xml:space="preserve"> (Accessed: 25 October 2023).</w:t>
      </w:r>
      <w:r w:rsidRPr="00984AE4">
        <w:rPr>
          <w:rStyle w:val="apple-converted-space"/>
          <w:rFonts w:ascii="Times New Roman" w:hAnsi="Times New Roman" w:cs="Times New Roman"/>
          <w:color w:val="000000"/>
          <w:sz w:val="24"/>
          <w:szCs w:val="24"/>
        </w:rPr>
        <w:t> </w:t>
      </w:r>
    </w:p>
    <w:sectPr w:rsidR="00B22CAE" w:rsidRPr="00984AE4">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09036C" w14:textId="77777777" w:rsidR="00F26575" w:rsidRDefault="00F26575" w:rsidP="005F2E0B">
      <w:r>
        <w:separator/>
      </w:r>
    </w:p>
  </w:endnote>
  <w:endnote w:type="continuationSeparator" w:id="0">
    <w:p w14:paraId="2608B86A" w14:textId="77777777" w:rsidR="00F26575" w:rsidRDefault="00F26575" w:rsidP="005F2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DB0D7" w14:textId="77777777" w:rsidR="00F26575" w:rsidRDefault="00F26575" w:rsidP="005F2E0B">
      <w:r>
        <w:separator/>
      </w:r>
    </w:p>
  </w:footnote>
  <w:footnote w:type="continuationSeparator" w:id="0">
    <w:p w14:paraId="38F79E57" w14:textId="77777777" w:rsidR="00F26575" w:rsidRDefault="00F26575" w:rsidP="005F2E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22D46" w14:textId="30431C9C" w:rsidR="005F2E0B" w:rsidRDefault="005F2E0B">
    <w:pPr>
      <w:pStyle w:val="Header"/>
    </w:pPr>
    <w:r>
      <w:t>ECAD4007</w:t>
    </w:r>
    <w:r>
      <w:tab/>
    </w:r>
    <w:r w:rsidR="006851E7">
      <w:t xml:space="preserve">                                                                                                                     Marli Lawrence 2303873</w:t>
    </w:r>
  </w:p>
</w:hdr>
</file>

<file path=word/intelligence2.xml><?xml version="1.0" encoding="utf-8"?>
<int2:intelligence xmlns:int2="http://schemas.microsoft.com/office/intelligence/2020/intelligence" xmlns:oel="http://schemas.microsoft.com/office/2019/extlst">
  <int2:observations>
    <int2:bookmark int2:bookmarkName="_Int_6OmmTh4D" int2:invalidationBookmarkName="" int2:hashCode="4XZ092LEEJWLjh" int2:id="aDFhDH5J">
      <int2:state int2:value="Rejected" int2:type="AugLoop_Text_Critique"/>
    </int2:bookmark>
    <int2:bookmark int2:bookmarkName="_Int_HEfyu0g5" int2:invalidationBookmarkName="" int2:hashCode="emiUnHyUG1BkAC" int2:id="QFO60CKV">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07468"/>
    <w:multiLevelType w:val="hybridMultilevel"/>
    <w:tmpl w:val="43660E96"/>
    <w:lvl w:ilvl="0" w:tplc="FFFFFFFF">
      <w:numFmt w:val="bullet"/>
      <w:lvlText w:val="-"/>
      <w:lvlJc w:val="left"/>
      <w:pPr>
        <w:ind w:left="720" w:hanging="360"/>
      </w:pPr>
      <w:rPr>
        <w:rFonts w:ascii="Times New Roman" w:eastAsiaTheme="minorEastAsia" w:hAnsi="Times New Roman" w:cs="Times New Roman"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9768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D03"/>
    <w:rsid w:val="00001675"/>
    <w:rsid w:val="00004DEE"/>
    <w:rsid w:val="000122A8"/>
    <w:rsid w:val="000153AA"/>
    <w:rsid w:val="00024F35"/>
    <w:rsid w:val="000346BD"/>
    <w:rsid w:val="000364B3"/>
    <w:rsid w:val="0004063A"/>
    <w:rsid w:val="0005744E"/>
    <w:rsid w:val="00077B0A"/>
    <w:rsid w:val="00077C47"/>
    <w:rsid w:val="00080F05"/>
    <w:rsid w:val="00081682"/>
    <w:rsid w:val="000831A4"/>
    <w:rsid w:val="00092A29"/>
    <w:rsid w:val="000946EA"/>
    <w:rsid w:val="00094CC1"/>
    <w:rsid w:val="000964CD"/>
    <w:rsid w:val="00096B1E"/>
    <w:rsid w:val="000A6583"/>
    <w:rsid w:val="000A690B"/>
    <w:rsid w:val="000B136E"/>
    <w:rsid w:val="000B2B3C"/>
    <w:rsid w:val="000B7660"/>
    <w:rsid w:val="000C2501"/>
    <w:rsid w:val="000C6756"/>
    <w:rsid w:val="000E1A1B"/>
    <w:rsid w:val="000E649B"/>
    <w:rsid w:val="000F127A"/>
    <w:rsid w:val="000F1FF8"/>
    <w:rsid w:val="000F463B"/>
    <w:rsid w:val="000F5254"/>
    <w:rsid w:val="00107F21"/>
    <w:rsid w:val="00110874"/>
    <w:rsid w:val="00112A41"/>
    <w:rsid w:val="00117885"/>
    <w:rsid w:val="00117A80"/>
    <w:rsid w:val="00122F12"/>
    <w:rsid w:val="00123E85"/>
    <w:rsid w:val="0014043F"/>
    <w:rsid w:val="00147938"/>
    <w:rsid w:val="00150FF5"/>
    <w:rsid w:val="001619BA"/>
    <w:rsid w:val="0017145B"/>
    <w:rsid w:val="00175C8C"/>
    <w:rsid w:val="001803B6"/>
    <w:rsid w:val="00187564"/>
    <w:rsid w:val="001A75DD"/>
    <w:rsid w:val="001B0E8B"/>
    <w:rsid w:val="001B2876"/>
    <w:rsid w:val="001B6599"/>
    <w:rsid w:val="001B6E04"/>
    <w:rsid w:val="001D3E13"/>
    <w:rsid w:val="001D42A8"/>
    <w:rsid w:val="001E3654"/>
    <w:rsid w:val="001E5F68"/>
    <w:rsid w:val="001F1415"/>
    <w:rsid w:val="001F5DB2"/>
    <w:rsid w:val="0020037A"/>
    <w:rsid w:val="002139E0"/>
    <w:rsid w:val="002166C3"/>
    <w:rsid w:val="00222C2B"/>
    <w:rsid w:val="00223FEF"/>
    <w:rsid w:val="00224356"/>
    <w:rsid w:val="00225EAD"/>
    <w:rsid w:val="002265D8"/>
    <w:rsid w:val="0023234A"/>
    <w:rsid w:val="00235C97"/>
    <w:rsid w:val="002440AC"/>
    <w:rsid w:val="00244BC8"/>
    <w:rsid w:val="00245A85"/>
    <w:rsid w:val="00247C3C"/>
    <w:rsid w:val="00256F25"/>
    <w:rsid w:val="002610B4"/>
    <w:rsid w:val="00261D03"/>
    <w:rsid w:val="002636DB"/>
    <w:rsid w:val="00263F02"/>
    <w:rsid w:val="00265C6F"/>
    <w:rsid w:val="002668ED"/>
    <w:rsid w:val="00272AA8"/>
    <w:rsid w:val="00273356"/>
    <w:rsid w:val="00277D54"/>
    <w:rsid w:val="002854B8"/>
    <w:rsid w:val="002A5065"/>
    <w:rsid w:val="002A730A"/>
    <w:rsid w:val="002B3587"/>
    <w:rsid w:val="002B3CBB"/>
    <w:rsid w:val="002B44EB"/>
    <w:rsid w:val="002B523A"/>
    <w:rsid w:val="002B75FD"/>
    <w:rsid w:val="002C489F"/>
    <w:rsid w:val="002D5E8A"/>
    <w:rsid w:val="002D6735"/>
    <w:rsid w:val="002D6D7E"/>
    <w:rsid w:val="002D7360"/>
    <w:rsid w:val="002F1680"/>
    <w:rsid w:val="002F2B17"/>
    <w:rsid w:val="003013BD"/>
    <w:rsid w:val="00302CDC"/>
    <w:rsid w:val="00311CF8"/>
    <w:rsid w:val="003178B8"/>
    <w:rsid w:val="00317CA7"/>
    <w:rsid w:val="00322DD7"/>
    <w:rsid w:val="003243E5"/>
    <w:rsid w:val="00324D37"/>
    <w:rsid w:val="003306AF"/>
    <w:rsid w:val="00333561"/>
    <w:rsid w:val="00336118"/>
    <w:rsid w:val="00337A62"/>
    <w:rsid w:val="003409DC"/>
    <w:rsid w:val="00345AEF"/>
    <w:rsid w:val="00351E8D"/>
    <w:rsid w:val="003603C2"/>
    <w:rsid w:val="00365596"/>
    <w:rsid w:val="00380F09"/>
    <w:rsid w:val="00381BD0"/>
    <w:rsid w:val="00394D27"/>
    <w:rsid w:val="00394DFB"/>
    <w:rsid w:val="00397A5B"/>
    <w:rsid w:val="003A5C81"/>
    <w:rsid w:val="003A64BA"/>
    <w:rsid w:val="003B0F47"/>
    <w:rsid w:val="003B4125"/>
    <w:rsid w:val="003B7AC6"/>
    <w:rsid w:val="003C1868"/>
    <w:rsid w:val="003C2F0B"/>
    <w:rsid w:val="003D0DDE"/>
    <w:rsid w:val="003D3BC6"/>
    <w:rsid w:val="003E5F31"/>
    <w:rsid w:val="003F3B61"/>
    <w:rsid w:val="003F5FB8"/>
    <w:rsid w:val="00404400"/>
    <w:rsid w:val="00413615"/>
    <w:rsid w:val="00414B10"/>
    <w:rsid w:val="00427175"/>
    <w:rsid w:val="0043002F"/>
    <w:rsid w:val="0043344D"/>
    <w:rsid w:val="004408A1"/>
    <w:rsid w:val="00443A68"/>
    <w:rsid w:val="00447E01"/>
    <w:rsid w:val="00450FC2"/>
    <w:rsid w:val="004556C4"/>
    <w:rsid w:val="004562A6"/>
    <w:rsid w:val="00475221"/>
    <w:rsid w:val="0048209B"/>
    <w:rsid w:val="0048645B"/>
    <w:rsid w:val="00495B1F"/>
    <w:rsid w:val="00497AA8"/>
    <w:rsid w:val="004A39C9"/>
    <w:rsid w:val="004A6C43"/>
    <w:rsid w:val="004B1C77"/>
    <w:rsid w:val="004C560A"/>
    <w:rsid w:val="004D3994"/>
    <w:rsid w:val="004D500A"/>
    <w:rsid w:val="004D7313"/>
    <w:rsid w:val="004E694B"/>
    <w:rsid w:val="004F0655"/>
    <w:rsid w:val="004F1B9E"/>
    <w:rsid w:val="004F1FC1"/>
    <w:rsid w:val="004F6062"/>
    <w:rsid w:val="00525F59"/>
    <w:rsid w:val="00526EE8"/>
    <w:rsid w:val="00527E07"/>
    <w:rsid w:val="005328F6"/>
    <w:rsid w:val="0053769F"/>
    <w:rsid w:val="005445EF"/>
    <w:rsid w:val="00544A00"/>
    <w:rsid w:val="005539B0"/>
    <w:rsid w:val="00557F7E"/>
    <w:rsid w:val="00561BD1"/>
    <w:rsid w:val="0056583E"/>
    <w:rsid w:val="0058196C"/>
    <w:rsid w:val="00582936"/>
    <w:rsid w:val="00586502"/>
    <w:rsid w:val="005B1835"/>
    <w:rsid w:val="005B2DBD"/>
    <w:rsid w:val="005B70E3"/>
    <w:rsid w:val="005C373A"/>
    <w:rsid w:val="005C4D36"/>
    <w:rsid w:val="005D5147"/>
    <w:rsid w:val="005D6759"/>
    <w:rsid w:val="005E2562"/>
    <w:rsid w:val="005E27DB"/>
    <w:rsid w:val="005E2C53"/>
    <w:rsid w:val="005E5C9F"/>
    <w:rsid w:val="005E6E4A"/>
    <w:rsid w:val="005F2014"/>
    <w:rsid w:val="005F2E0B"/>
    <w:rsid w:val="00603C79"/>
    <w:rsid w:val="00606EAF"/>
    <w:rsid w:val="00607B8F"/>
    <w:rsid w:val="00607E64"/>
    <w:rsid w:val="00625A38"/>
    <w:rsid w:val="00627543"/>
    <w:rsid w:val="006329F4"/>
    <w:rsid w:val="00632A00"/>
    <w:rsid w:val="006333BE"/>
    <w:rsid w:val="00641DB2"/>
    <w:rsid w:val="00656040"/>
    <w:rsid w:val="006566D8"/>
    <w:rsid w:val="0065769F"/>
    <w:rsid w:val="00662173"/>
    <w:rsid w:val="0066731D"/>
    <w:rsid w:val="0067219D"/>
    <w:rsid w:val="0067629D"/>
    <w:rsid w:val="006851E7"/>
    <w:rsid w:val="0069380F"/>
    <w:rsid w:val="0069635B"/>
    <w:rsid w:val="00697FF4"/>
    <w:rsid w:val="006A07D9"/>
    <w:rsid w:val="006A1FFE"/>
    <w:rsid w:val="006C3292"/>
    <w:rsid w:val="006C595D"/>
    <w:rsid w:val="006C6C75"/>
    <w:rsid w:val="006D14D7"/>
    <w:rsid w:val="006E6E22"/>
    <w:rsid w:val="006F62FC"/>
    <w:rsid w:val="00710112"/>
    <w:rsid w:val="0071371A"/>
    <w:rsid w:val="007210DE"/>
    <w:rsid w:val="00722911"/>
    <w:rsid w:val="00723EEF"/>
    <w:rsid w:val="007330E8"/>
    <w:rsid w:val="00735EAF"/>
    <w:rsid w:val="00740915"/>
    <w:rsid w:val="00753B85"/>
    <w:rsid w:val="00753C8F"/>
    <w:rsid w:val="00760824"/>
    <w:rsid w:val="00763D80"/>
    <w:rsid w:val="007664F5"/>
    <w:rsid w:val="00771EB6"/>
    <w:rsid w:val="00774CA3"/>
    <w:rsid w:val="00782806"/>
    <w:rsid w:val="0078515A"/>
    <w:rsid w:val="00785227"/>
    <w:rsid w:val="00791ECE"/>
    <w:rsid w:val="007A0690"/>
    <w:rsid w:val="007A441F"/>
    <w:rsid w:val="007A510A"/>
    <w:rsid w:val="007B2C53"/>
    <w:rsid w:val="007C0ACC"/>
    <w:rsid w:val="007C1C77"/>
    <w:rsid w:val="007C6E59"/>
    <w:rsid w:val="007C7BD2"/>
    <w:rsid w:val="007D00C5"/>
    <w:rsid w:val="007D0403"/>
    <w:rsid w:val="007F3C38"/>
    <w:rsid w:val="007F4844"/>
    <w:rsid w:val="00803926"/>
    <w:rsid w:val="008058AC"/>
    <w:rsid w:val="00805DFA"/>
    <w:rsid w:val="00806AC6"/>
    <w:rsid w:val="008077A2"/>
    <w:rsid w:val="00811611"/>
    <w:rsid w:val="008131C2"/>
    <w:rsid w:val="00813EE3"/>
    <w:rsid w:val="00815909"/>
    <w:rsid w:val="00815E5F"/>
    <w:rsid w:val="00822208"/>
    <w:rsid w:val="00826AA6"/>
    <w:rsid w:val="00834EFF"/>
    <w:rsid w:val="00842A60"/>
    <w:rsid w:val="00843666"/>
    <w:rsid w:val="0085394C"/>
    <w:rsid w:val="0086301F"/>
    <w:rsid w:val="008650F7"/>
    <w:rsid w:val="00875621"/>
    <w:rsid w:val="00875648"/>
    <w:rsid w:val="00876ED9"/>
    <w:rsid w:val="008825C6"/>
    <w:rsid w:val="00891684"/>
    <w:rsid w:val="00893FBB"/>
    <w:rsid w:val="0089666E"/>
    <w:rsid w:val="008A7083"/>
    <w:rsid w:val="008B3B6C"/>
    <w:rsid w:val="008C32D3"/>
    <w:rsid w:val="008D4879"/>
    <w:rsid w:val="008D4EE8"/>
    <w:rsid w:val="008D5864"/>
    <w:rsid w:val="008E7F99"/>
    <w:rsid w:val="008F0608"/>
    <w:rsid w:val="008F0E2F"/>
    <w:rsid w:val="008F5A9E"/>
    <w:rsid w:val="0090208A"/>
    <w:rsid w:val="0090244A"/>
    <w:rsid w:val="0091046A"/>
    <w:rsid w:val="00910DDC"/>
    <w:rsid w:val="00913262"/>
    <w:rsid w:val="009144B5"/>
    <w:rsid w:val="00920343"/>
    <w:rsid w:val="00921D69"/>
    <w:rsid w:val="00924617"/>
    <w:rsid w:val="00930A41"/>
    <w:rsid w:val="00932CB5"/>
    <w:rsid w:val="00942C32"/>
    <w:rsid w:val="00952861"/>
    <w:rsid w:val="0096349A"/>
    <w:rsid w:val="009657C8"/>
    <w:rsid w:val="00971F5B"/>
    <w:rsid w:val="0097567F"/>
    <w:rsid w:val="00976604"/>
    <w:rsid w:val="009773F7"/>
    <w:rsid w:val="00984AE4"/>
    <w:rsid w:val="009929FF"/>
    <w:rsid w:val="009941F3"/>
    <w:rsid w:val="0099597F"/>
    <w:rsid w:val="00997736"/>
    <w:rsid w:val="009A33BD"/>
    <w:rsid w:val="009A4D60"/>
    <w:rsid w:val="009B2E53"/>
    <w:rsid w:val="009C7D5B"/>
    <w:rsid w:val="009D14DB"/>
    <w:rsid w:val="009D484A"/>
    <w:rsid w:val="009D4D3E"/>
    <w:rsid w:val="009D4F42"/>
    <w:rsid w:val="009D6E88"/>
    <w:rsid w:val="009F0A35"/>
    <w:rsid w:val="009F4FEA"/>
    <w:rsid w:val="00A14479"/>
    <w:rsid w:val="00A2030B"/>
    <w:rsid w:val="00A24AB9"/>
    <w:rsid w:val="00A32AA5"/>
    <w:rsid w:val="00A333D8"/>
    <w:rsid w:val="00A473EA"/>
    <w:rsid w:val="00A521AC"/>
    <w:rsid w:val="00A561FA"/>
    <w:rsid w:val="00A64A9C"/>
    <w:rsid w:val="00A64BA4"/>
    <w:rsid w:val="00A65B44"/>
    <w:rsid w:val="00A65BD3"/>
    <w:rsid w:val="00A7744E"/>
    <w:rsid w:val="00A82829"/>
    <w:rsid w:val="00A93E72"/>
    <w:rsid w:val="00A97515"/>
    <w:rsid w:val="00AA0300"/>
    <w:rsid w:val="00AA4481"/>
    <w:rsid w:val="00AA6E6B"/>
    <w:rsid w:val="00AB0DE1"/>
    <w:rsid w:val="00AB16AE"/>
    <w:rsid w:val="00AC1E34"/>
    <w:rsid w:val="00AE2FE3"/>
    <w:rsid w:val="00AE7BB7"/>
    <w:rsid w:val="00AF46E6"/>
    <w:rsid w:val="00AF5467"/>
    <w:rsid w:val="00AF7792"/>
    <w:rsid w:val="00B02C12"/>
    <w:rsid w:val="00B16E11"/>
    <w:rsid w:val="00B22CAE"/>
    <w:rsid w:val="00B247F9"/>
    <w:rsid w:val="00B316FA"/>
    <w:rsid w:val="00B3357B"/>
    <w:rsid w:val="00B36D49"/>
    <w:rsid w:val="00B42480"/>
    <w:rsid w:val="00B454F8"/>
    <w:rsid w:val="00B467B3"/>
    <w:rsid w:val="00B47338"/>
    <w:rsid w:val="00B479A6"/>
    <w:rsid w:val="00B47CD6"/>
    <w:rsid w:val="00B5732A"/>
    <w:rsid w:val="00B75A99"/>
    <w:rsid w:val="00B850B5"/>
    <w:rsid w:val="00B9174D"/>
    <w:rsid w:val="00B9254B"/>
    <w:rsid w:val="00B9332A"/>
    <w:rsid w:val="00B97395"/>
    <w:rsid w:val="00BC0609"/>
    <w:rsid w:val="00BC06B3"/>
    <w:rsid w:val="00BC19D2"/>
    <w:rsid w:val="00BC7408"/>
    <w:rsid w:val="00BE513E"/>
    <w:rsid w:val="00BE5E26"/>
    <w:rsid w:val="00BF17DA"/>
    <w:rsid w:val="00BF3F85"/>
    <w:rsid w:val="00C07033"/>
    <w:rsid w:val="00C1459F"/>
    <w:rsid w:val="00C14B28"/>
    <w:rsid w:val="00C21A02"/>
    <w:rsid w:val="00C2221E"/>
    <w:rsid w:val="00C23A7A"/>
    <w:rsid w:val="00C26870"/>
    <w:rsid w:val="00C33557"/>
    <w:rsid w:val="00C631C3"/>
    <w:rsid w:val="00C65612"/>
    <w:rsid w:val="00C732B4"/>
    <w:rsid w:val="00C74B71"/>
    <w:rsid w:val="00C81B5B"/>
    <w:rsid w:val="00C83658"/>
    <w:rsid w:val="00C85E19"/>
    <w:rsid w:val="00C8794D"/>
    <w:rsid w:val="00C955BD"/>
    <w:rsid w:val="00CA758C"/>
    <w:rsid w:val="00CA7EB0"/>
    <w:rsid w:val="00CB0A66"/>
    <w:rsid w:val="00CC17A6"/>
    <w:rsid w:val="00CC25D2"/>
    <w:rsid w:val="00CC364A"/>
    <w:rsid w:val="00CC36B9"/>
    <w:rsid w:val="00CC6D47"/>
    <w:rsid w:val="00CC7FA0"/>
    <w:rsid w:val="00CD04DC"/>
    <w:rsid w:val="00CD3563"/>
    <w:rsid w:val="00CD7EFB"/>
    <w:rsid w:val="00CE161F"/>
    <w:rsid w:val="00CF28CE"/>
    <w:rsid w:val="00D01409"/>
    <w:rsid w:val="00D02595"/>
    <w:rsid w:val="00D06CBB"/>
    <w:rsid w:val="00D13BD5"/>
    <w:rsid w:val="00D15E70"/>
    <w:rsid w:val="00D16271"/>
    <w:rsid w:val="00D21C4A"/>
    <w:rsid w:val="00D241F7"/>
    <w:rsid w:val="00D274D0"/>
    <w:rsid w:val="00D279C3"/>
    <w:rsid w:val="00D341F0"/>
    <w:rsid w:val="00D42C45"/>
    <w:rsid w:val="00D534E3"/>
    <w:rsid w:val="00D545A3"/>
    <w:rsid w:val="00D67455"/>
    <w:rsid w:val="00D73988"/>
    <w:rsid w:val="00D8053E"/>
    <w:rsid w:val="00D81320"/>
    <w:rsid w:val="00D85921"/>
    <w:rsid w:val="00D92927"/>
    <w:rsid w:val="00D9355B"/>
    <w:rsid w:val="00D93627"/>
    <w:rsid w:val="00D94BF2"/>
    <w:rsid w:val="00DA6282"/>
    <w:rsid w:val="00DA7A19"/>
    <w:rsid w:val="00DB2CC1"/>
    <w:rsid w:val="00DB3D7E"/>
    <w:rsid w:val="00DB4FF0"/>
    <w:rsid w:val="00DB6A5B"/>
    <w:rsid w:val="00DC3DB8"/>
    <w:rsid w:val="00DD3ACB"/>
    <w:rsid w:val="00DD44FB"/>
    <w:rsid w:val="00DD65B5"/>
    <w:rsid w:val="00DD7FCF"/>
    <w:rsid w:val="00DE1205"/>
    <w:rsid w:val="00DE162A"/>
    <w:rsid w:val="00DE7A7D"/>
    <w:rsid w:val="00DF2C2C"/>
    <w:rsid w:val="00DF3F36"/>
    <w:rsid w:val="00DF4971"/>
    <w:rsid w:val="00DF6779"/>
    <w:rsid w:val="00E03DAC"/>
    <w:rsid w:val="00E05053"/>
    <w:rsid w:val="00E0516D"/>
    <w:rsid w:val="00E10EEA"/>
    <w:rsid w:val="00E16FC2"/>
    <w:rsid w:val="00E17C9B"/>
    <w:rsid w:val="00E21488"/>
    <w:rsid w:val="00E404DC"/>
    <w:rsid w:val="00E504CE"/>
    <w:rsid w:val="00E5185D"/>
    <w:rsid w:val="00E52241"/>
    <w:rsid w:val="00E537F5"/>
    <w:rsid w:val="00E60134"/>
    <w:rsid w:val="00E60367"/>
    <w:rsid w:val="00E71B59"/>
    <w:rsid w:val="00E726D6"/>
    <w:rsid w:val="00E86D72"/>
    <w:rsid w:val="00EA5EB7"/>
    <w:rsid w:val="00EB3FD3"/>
    <w:rsid w:val="00EB6EB4"/>
    <w:rsid w:val="00EB7198"/>
    <w:rsid w:val="00EB7AF9"/>
    <w:rsid w:val="00EC79F4"/>
    <w:rsid w:val="00ED6025"/>
    <w:rsid w:val="00ED63F9"/>
    <w:rsid w:val="00EE5AE6"/>
    <w:rsid w:val="00EF7857"/>
    <w:rsid w:val="00F01EC3"/>
    <w:rsid w:val="00F03405"/>
    <w:rsid w:val="00F072C2"/>
    <w:rsid w:val="00F155E7"/>
    <w:rsid w:val="00F26575"/>
    <w:rsid w:val="00F53953"/>
    <w:rsid w:val="00F54349"/>
    <w:rsid w:val="00F56FC6"/>
    <w:rsid w:val="00F66CCA"/>
    <w:rsid w:val="00F71756"/>
    <w:rsid w:val="00F857CE"/>
    <w:rsid w:val="00F93E1A"/>
    <w:rsid w:val="00F94C5C"/>
    <w:rsid w:val="00FA63C7"/>
    <w:rsid w:val="00FB5B1B"/>
    <w:rsid w:val="00FB6C27"/>
    <w:rsid w:val="00FC586E"/>
    <w:rsid w:val="00FD4EC0"/>
    <w:rsid w:val="00FD74A6"/>
    <w:rsid w:val="00FE119A"/>
    <w:rsid w:val="00FE3297"/>
    <w:rsid w:val="00FE519C"/>
    <w:rsid w:val="00FE6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E90C63"/>
  <w15:chartTrackingRefBased/>
  <w15:docId w15:val="{CE7A74D7-F07E-F74E-BA56-0741DAAF1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2E0B"/>
    <w:pPr>
      <w:tabs>
        <w:tab w:val="center" w:pos="4513"/>
        <w:tab w:val="right" w:pos="9026"/>
      </w:tabs>
    </w:pPr>
  </w:style>
  <w:style w:type="character" w:customStyle="1" w:styleId="HeaderChar">
    <w:name w:val="Header Char"/>
    <w:basedOn w:val="DefaultParagraphFont"/>
    <w:link w:val="Header"/>
    <w:uiPriority w:val="99"/>
    <w:rsid w:val="005F2E0B"/>
  </w:style>
  <w:style w:type="paragraph" w:styleId="Footer">
    <w:name w:val="footer"/>
    <w:basedOn w:val="Normal"/>
    <w:link w:val="FooterChar"/>
    <w:uiPriority w:val="99"/>
    <w:unhideWhenUsed/>
    <w:rsid w:val="005F2E0B"/>
    <w:pPr>
      <w:tabs>
        <w:tab w:val="center" w:pos="4513"/>
        <w:tab w:val="right" w:pos="9026"/>
      </w:tabs>
    </w:pPr>
  </w:style>
  <w:style w:type="character" w:customStyle="1" w:styleId="FooterChar">
    <w:name w:val="Footer Char"/>
    <w:basedOn w:val="DefaultParagraphFont"/>
    <w:link w:val="Footer"/>
    <w:uiPriority w:val="99"/>
    <w:rsid w:val="005F2E0B"/>
  </w:style>
  <w:style w:type="character" w:styleId="Hyperlink">
    <w:name w:val="Hyperlink"/>
    <w:basedOn w:val="DefaultParagraphFont"/>
    <w:uiPriority w:val="99"/>
    <w:unhideWhenUsed/>
    <w:rsid w:val="00CF28CE"/>
    <w:rPr>
      <w:color w:val="0563C1" w:themeColor="hyperlink"/>
      <w:u w:val="single"/>
    </w:rPr>
  </w:style>
  <w:style w:type="character" w:styleId="UnresolvedMention">
    <w:name w:val="Unresolved Mention"/>
    <w:basedOn w:val="DefaultParagraphFont"/>
    <w:uiPriority w:val="99"/>
    <w:semiHidden/>
    <w:unhideWhenUsed/>
    <w:rsid w:val="00CF28CE"/>
    <w:rPr>
      <w:color w:val="605E5C"/>
      <w:shd w:val="clear" w:color="auto" w:fill="E1DFDD"/>
    </w:rPr>
  </w:style>
  <w:style w:type="character" w:customStyle="1" w:styleId="apple-converted-space">
    <w:name w:val="apple-converted-space"/>
    <w:basedOn w:val="DefaultParagraphFont"/>
    <w:rsid w:val="00CF28CE"/>
  </w:style>
  <w:style w:type="paragraph" w:styleId="NormalWeb">
    <w:name w:val="Normal (Web)"/>
    <w:basedOn w:val="Normal"/>
    <w:uiPriority w:val="99"/>
    <w:unhideWhenUsed/>
    <w:rsid w:val="006C3292"/>
    <w:pPr>
      <w:spacing w:before="100" w:beforeAutospacing="1" w:after="100" w:afterAutospacing="1"/>
    </w:pPr>
    <w:rPr>
      <w:rFonts w:ascii="Times New Roman" w:hAnsi="Times New Roman" w:cs="Times New Roman"/>
      <w:kern w:val="0"/>
      <w:sz w:val="24"/>
      <w:szCs w:val="24"/>
      <w14:ligatures w14:val="none"/>
    </w:rPr>
  </w:style>
  <w:style w:type="paragraph" w:styleId="ListParagraph">
    <w:name w:val="List Paragraph"/>
    <w:basedOn w:val="Normal"/>
    <w:uiPriority w:val="34"/>
    <w:qFormat/>
    <w:rsid w:val="005539B0"/>
    <w:pPr>
      <w:ind w:left="720"/>
      <w:contextualSpacing/>
    </w:pPr>
  </w:style>
  <w:style w:type="character" w:styleId="FollowedHyperlink">
    <w:name w:val="FollowedHyperlink"/>
    <w:basedOn w:val="DefaultParagraphFont"/>
    <w:uiPriority w:val="99"/>
    <w:semiHidden/>
    <w:unhideWhenUsed/>
    <w:rsid w:val="003409D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19227">
      <w:bodyDiv w:val="1"/>
      <w:marLeft w:val="0"/>
      <w:marRight w:val="0"/>
      <w:marTop w:val="0"/>
      <w:marBottom w:val="0"/>
      <w:divBdr>
        <w:top w:val="none" w:sz="0" w:space="0" w:color="auto"/>
        <w:left w:val="none" w:sz="0" w:space="0" w:color="auto"/>
        <w:bottom w:val="none" w:sz="0" w:space="0" w:color="auto"/>
        <w:right w:val="none" w:sz="0" w:space="0" w:color="auto"/>
      </w:divBdr>
      <w:divsChild>
        <w:div w:id="1330477446">
          <w:marLeft w:val="0"/>
          <w:marRight w:val="0"/>
          <w:marTop w:val="0"/>
          <w:marBottom w:val="0"/>
          <w:divBdr>
            <w:top w:val="none" w:sz="0" w:space="0" w:color="auto"/>
            <w:left w:val="none" w:sz="0" w:space="0" w:color="auto"/>
            <w:bottom w:val="none" w:sz="0" w:space="0" w:color="auto"/>
            <w:right w:val="none" w:sz="0" w:space="0" w:color="auto"/>
          </w:divBdr>
        </w:div>
        <w:div w:id="1131022669">
          <w:marLeft w:val="0"/>
          <w:marRight w:val="0"/>
          <w:marTop w:val="0"/>
          <w:marBottom w:val="0"/>
          <w:divBdr>
            <w:top w:val="none" w:sz="0" w:space="0" w:color="auto"/>
            <w:left w:val="none" w:sz="0" w:space="0" w:color="auto"/>
            <w:bottom w:val="none" w:sz="0" w:space="0" w:color="auto"/>
            <w:right w:val="none" w:sz="0" w:space="0" w:color="auto"/>
          </w:divBdr>
        </w:div>
      </w:divsChild>
    </w:div>
    <w:div w:id="108159734">
      <w:bodyDiv w:val="1"/>
      <w:marLeft w:val="0"/>
      <w:marRight w:val="0"/>
      <w:marTop w:val="0"/>
      <w:marBottom w:val="0"/>
      <w:divBdr>
        <w:top w:val="none" w:sz="0" w:space="0" w:color="auto"/>
        <w:left w:val="none" w:sz="0" w:space="0" w:color="auto"/>
        <w:bottom w:val="none" w:sz="0" w:space="0" w:color="auto"/>
        <w:right w:val="none" w:sz="0" w:space="0" w:color="auto"/>
      </w:divBdr>
      <w:divsChild>
        <w:div w:id="1665431682">
          <w:marLeft w:val="0"/>
          <w:marRight w:val="0"/>
          <w:marTop w:val="0"/>
          <w:marBottom w:val="0"/>
          <w:divBdr>
            <w:top w:val="none" w:sz="0" w:space="0" w:color="auto"/>
            <w:left w:val="none" w:sz="0" w:space="0" w:color="auto"/>
            <w:bottom w:val="none" w:sz="0" w:space="0" w:color="auto"/>
            <w:right w:val="none" w:sz="0" w:space="0" w:color="auto"/>
          </w:divBdr>
        </w:div>
        <w:div w:id="784152248">
          <w:marLeft w:val="0"/>
          <w:marRight w:val="0"/>
          <w:marTop w:val="0"/>
          <w:marBottom w:val="0"/>
          <w:divBdr>
            <w:top w:val="none" w:sz="0" w:space="0" w:color="auto"/>
            <w:left w:val="none" w:sz="0" w:space="0" w:color="auto"/>
            <w:bottom w:val="none" w:sz="0" w:space="0" w:color="auto"/>
            <w:right w:val="none" w:sz="0" w:space="0" w:color="auto"/>
          </w:divBdr>
          <w:divsChild>
            <w:div w:id="954600678">
              <w:marLeft w:val="0"/>
              <w:marRight w:val="0"/>
              <w:marTop w:val="0"/>
              <w:marBottom w:val="0"/>
              <w:divBdr>
                <w:top w:val="none" w:sz="0" w:space="0" w:color="auto"/>
                <w:left w:val="none" w:sz="0" w:space="0" w:color="auto"/>
                <w:bottom w:val="none" w:sz="0" w:space="0" w:color="auto"/>
                <w:right w:val="none" w:sz="0" w:space="0" w:color="auto"/>
              </w:divBdr>
            </w:div>
            <w:div w:id="14084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823552">
      <w:bodyDiv w:val="1"/>
      <w:marLeft w:val="0"/>
      <w:marRight w:val="0"/>
      <w:marTop w:val="0"/>
      <w:marBottom w:val="0"/>
      <w:divBdr>
        <w:top w:val="none" w:sz="0" w:space="0" w:color="auto"/>
        <w:left w:val="none" w:sz="0" w:space="0" w:color="auto"/>
        <w:bottom w:val="none" w:sz="0" w:space="0" w:color="auto"/>
        <w:right w:val="none" w:sz="0" w:space="0" w:color="auto"/>
      </w:divBdr>
      <w:divsChild>
        <w:div w:id="857432449">
          <w:marLeft w:val="0"/>
          <w:marRight w:val="0"/>
          <w:marTop w:val="0"/>
          <w:marBottom w:val="0"/>
          <w:divBdr>
            <w:top w:val="none" w:sz="0" w:space="0" w:color="auto"/>
            <w:left w:val="none" w:sz="0" w:space="0" w:color="auto"/>
            <w:bottom w:val="none" w:sz="0" w:space="0" w:color="auto"/>
            <w:right w:val="none" w:sz="0" w:space="0" w:color="auto"/>
          </w:divBdr>
          <w:divsChild>
            <w:div w:id="1115363722">
              <w:marLeft w:val="0"/>
              <w:marRight w:val="0"/>
              <w:marTop w:val="0"/>
              <w:marBottom w:val="0"/>
              <w:divBdr>
                <w:top w:val="none" w:sz="0" w:space="0" w:color="auto"/>
                <w:left w:val="none" w:sz="0" w:space="0" w:color="auto"/>
                <w:bottom w:val="none" w:sz="0" w:space="0" w:color="auto"/>
                <w:right w:val="none" w:sz="0" w:space="0" w:color="auto"/>
              </w:divBdr>
            </w:div>
            <w:div w:id="500855138">
              <w:marLeft w:val="0"/>
              <w:marRight w:val="0"/>
              <w:marTop w:val="0"/>
              <w:marBottom w:val="0"/>
              <w:divBdr>
                <w:top w:val="none" w:sz="0" w:space="0" w:color="auto"/>
                <w:left w:val="none" w:sz="0" w:space="0" w:color="auto"/>
                <w:bottom w:val="none" w:sz="0" w:space="0" w:color="auto"/>
                <w:right w:val="none" w:sz="0" w:space="0" w:color="auto"/>
              </w:divBdr>
              <w:divsChild>
                <w:div w:id="1413502464">
                  <w:marLeft w:val="0"/>
                  <w:marRight w:val="0"/>
                  <w:marTop w:val="0"/>
                  <w:marBottom w:val="0"/>
                  <w:divBdr>
                    <w:top w:val="none" w:sz="0" w:space="0" w:color="auto"/>
                    <w:left w:val="none" w:sz="0" w:space="0" w:color="auto"/>
                    <w:bottom w:val="none" w:sz="0" w:space="0" w:color="auto"/>
                    <w:right w:val="none" w:sz="0" w:space="0" w:color="auto"/>
                  </w:divBdr>
                  <w:divsChild>
                    <w:div w:id="200481397">
                      <w:marLeft w:val="0"/>
                      <w:marRight w:val="0"/>
                      <w:marTop w:val="0"/>
                      <w:marBottom w:val="0"/>
                      <w:divBdr>
                        <w:top w:val="none" w:sz="0" w:space="0" w:color="auto"/>
                        <w:left w:val="none" w:sz="0" w:space="0" w:color="auto"/>
                        <w:bottom w:val="none" w:sz="0" w:space="0" w:color="auto"/>
                        <w:right w:val="none" w:sz="0" w:space="0" w:color="auto"/>
                      </w:divBdr>
                      <w:divsChild>
                        <w:div w:id="34537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46558">
                  <w:marLeft w:val="0"/>
                  <w:marRight w:val="0"/>
                  <w:marTop w:val="0"/>
                  <w:marBottom w:val="0"/>
                  <w:divBdr>
                    <w:top w:val="none" w:sz="0" w:space="0" w:color="auto"/>
                    <w:left w:val="none" w:sz="0" w:space="0" w:color="auto"/>
                    <w:bottom w:val="none" w:sz="0" w:space="0" w:color="auto"/>
                    <w:right w:val="none" w:sz="0" w:space="0" w:color="auto"/>
                  </w:divBdr>
                </w:div>
              </w:divsChild>
            </w:div>
            <w:div w:id="501436539">
              <w:marLeft w:val="0"/>
              <w:marRight w:val="0"/>
              <w:marTop w:val="0"/>
              <w:marBottom w:val="0"/>
              <w:divBdr>
                <w:top w:val="none" w:sz="0" w:space="0" w:color="auto"/>
                <w:left w:val="none" w:sz="0" w:space="0" w:color="auto"/>
                <w:bottom w:val="none" w:sz="0" w:space="0" w:color="auto"/>
                <w:right w:val="none" w:sz="0" w:space="0" w:color="auto"/>
              </w:divBdr>
            </w:div>
          </w:divsChild>
        </w:div>
        <w:div w:id="607658396">
          <w:marLeft w:val="0"/>
          <w:marRight w:val="0"/>
          <w:marTop w:val="0"/>
          <w:marBottom w:val="0"/>
          <w:divBdr>
            <w:top w:val="none" w:sz="0" w:space="0" w:color="auto"/>
            <w:left w:val="none" w:sz="0" w:space="0" w:color="auto"/>
            <w:bottom w:val="none" w:sz="0" w:space="0" w:color="auto"/>
            <w:right w:val="none" w:sz="0" w:space="0" w:color="auto"/>
          </w:divBdr>
        </w:div>
        <w:div w:id="1588227456">
          <w:marLeft w:val="0"/>
          <w:marRight w:val="0"/>
          <w:marTop w:val="0"/>
          <w:marBottom w:val="0"/>
          <w:divBdr>
            <w:top w:val="none" w:sz="0" w:space="0" w:color="auto"/>
            <w:left w:val="none" w:sz="0" w:space="0" w:color="auto"/>
            <w:bottom w:val="none" w:sz="0" w:space="0" w:color="auto"/>
            <w:right w:val="none" w:sz="0" w:space="0" w:color="auto"/>
          </w:divBdr>
        </w:div>
      </w:divsChild>
    </w:div>
    <w:div w:id="1193961689">
      <w:bodyDiv w:val="1"/>
      <w:marLeft w:val="0"/>
      <w:marRight w:val="0"/>
      <w:marTop w:val="0"/>
      <w:marBottom w:val="0"/>
      <w:divBdr>
        <w:top w:val="none" w:sz="0" w:space="0" w:color="auto"/>
        <w:left w:val="none" w:sz="0" w:space="0" w:color="auto"/>
        <w:bottom w:val="none" w:sz="0" w:space="0" w:color="auto"/>
        <w:right w:val="none" w:sz="0" w:space="0" w:color="auto"/>
      </w:divBdr>
      <w:divsChild>
        <w:div w:id="253319232">
          <w:marLeft w:val="0"/>
          <w:marRight w:val="0"/>
          <w:marTop w:val="0"/>
          <w:marBottom w:val="0"/>
          <w:divBdr>
            <w:top w:val="none" w:sz="0" w:space="0" w:color="auto"/>
            <w:left w:val="none" w:sz="0" w:space="0" w:color="auto"/>
            <w:bottom w:val="none" w:sz="0" w:space="0" w:color="auto"/>
            <w:right w:val="none" w:sz="0" w:space="0" w:color="auto"/>
          </w:divBdr>
          <w:divsChild>
            <w:div w:id="935211550">
              <w:marLeft w:val="0"/>
              <w:marRight w:val="0"/>
              <w:marTop w:val="0"/>
              <w:marBottom w:val="0"/>
              <w:divBdr>
                <w:top w:val="none" w:sz="0" w:space="0" w:color="auto"/>
                <w:left w:val="none" w:sz="0" w:space="0" w:color="auto"/>
                <w:bottom w:val="none" w:sz="0" w:space="0" w:color="auto"/>
                <w:right w:val="none" w:sz="0" w:space="0" w:color="auto"/>
              </w:divBdr>
              <w:divsChild>
                <w:div w:id="107416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child-rights-convention" TargetMode="External"/><Relationship Id="rId13" Type="http://schemas.openxmlformats.org/officeDocument/2006/relationships/hyperlink" Target="https://www.canr.msu.edu/news/the_power_of_play_part_1_stages_of_play" TargetMode="External"/><Relationship Id="rId18" Type="http://schemas.openxmlformats.org/officeDocument/2006/relationships/header" Target="header1.xml"/><Relationship Id="rId3" Type="http://schemas.openxmlformats.org/officeDocument/2006/relationships/settings" Target="settings.xml"/><Relationship Id="rId21" Type="http://schemas.microsoft.com/office/2020/10/relationships/intelligence" Target="intelligence2.xml"/><Relationship Id="rId7" Type="http://schemas.openxmlformats.org/officeDocument/2006/relationships/hyperlink" Target="https://mybrightwheel.com/blog/what-is-scaffolding-in-child-development#:~:text=The%20benefits%20of%20scaffolding%20in%20child%20development%20are%20building%20confidence,that%20children%20meet%20class%20objectives" TargetMode="External"/><Relationship Id="rId12" Type="http://schemas.openxmlformats.org/officeDocument/2006/relationships/hyperlink" Target="https://hwb.gov.wales/curriculum-for-wales/health-and-well-being/descriptions-of-learning" TargetMode="External"/><Relationship Id="rId17" Type="http://schemas.openxmlformats.org/officeDocument/2006/relationships/hyperlink" Target="https://www.goodplayguide.com/blog/social-development-through-role-play/" TargetMode="External"/><Relationship Id="rId2" Type="http://schemas.openxmlformats.org/officeDocument/2006/relationships/styles" Target="styles.xml"/><Relationship Id="rId16" Type="http://schemas.openxmlformats.org/officeDocument/2006/relationships/hyperlink" Target="https://teaching.cornell.edu/teaching-resources/assessment-evaluation/self-assessment#:~:text=Why%20Use%20Self%2DAssessment%3F,Develops%20self%2Ddirected%20learning"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ymtime.net/share/2012/04/using-pictures-to-enhance-speech-and-language-development/" TargetMode="External"/><Relationship Id="rId5" Type="http://schemas.openxmlformats.org/officeDocument/2006/relationships/footnotes" Target="footnotes.xml"/><Relationship Id="rId15" Type="http://schemas.openxmlformats.org/officeDocument/2006/relationships/hyperlink" Target="https://literacytrust.org.uk/" TargetMode="External"/><Relationship Id="rId10" Type="http://schemas.openxmlformats.org/officeDocument/2006/relationships/hyperlink" Target="https://greatergood.berkeley.edu/topic/empathy/definitio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wb.gov.wales/curriculum-for-wales/mathematics-and-numeracy/descriptions-of-learning/" TargetMode="External"/><Relationship Id="rId14" Type="http://schemas.openxmlformats.org/officeDocument/2006/relationships/hyperlink" Target="https://www.tameside.gov.uk/ChildrenSocialCare/Speech-and-Language-Referral-Criter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2540</Words>
  <Characters>14560</Characters>
  <Application>Microsoft Office Word</Application>
  <DocSecurity>0</DocSecurity>
  <Lines>217</Lines>
  <Paragraphs>27</Paragraphs>
  <ScaleCrop>false</ScaleCrop>
  <Company/>
  <LinksUpToDate>false</LinksUpToDate>
  <CharactersWithSpaces>17073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Marli Lawrence (2303873)</dc:creator>
  <cp:keywords/>
  <dc:description/>
  <cp:lastModifiedBy>Marli Lawrence (2303873)</cp:lastModifiedBy>
  <cp:revision>2</cp:revision>
  <dcterms:created xsi:type="dcterms:W3CDTF">2023-10-29T14:52:00Z</dcterms:created>
  <dcterms:modified xsi:type="dcterms:W3CDTF">2023-10-29T14:53:00Z</dcterms:modified>
</cp:coreProperties>
</file>