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BEDF8" w:themeColor="accent3" w:themeTint="33"/>
  <w:body>
    <w:p w14:paraId="4134FE34" w14:textId="52FEC9D8" w:rsidR="000E44C5" w:rsidRPr="00000572" w:rsidRDefault="000E44C5" w:rsidP="00000572">
      <w:pPr>
        <w:spacing w:after="0"/>
        <w:ind w:left="720" w:hanging="720"/>
        <w:rPr>
          <w:rFonts w:eastAsiaTheme="majorEastAsia" w:cs="Times New Roman"/>
          <w:color w:val="B3186D" w:themeColor="accent1" w:themeShade="BF"/>
          <w:szCs w:val="24"/>
          <w:lang w:val="en-US"/>
        </w:rPr>
      </w:pPr>
    </w:p>
    <w:p w14:paraId="364DCB20" w14:textId="77777777" w:rsidR="00AD6F54" w:rsidRDefault="00AD6F54" w:rsidP="00AD6F54">
      <w:pPr>
        <w:jc w:val="center"/>
        <w:rPr>
          <w:b/>
          <w:bCs/>
          <w:sz w:val="36"/>
          <w:szCs w:val="32"/>
          <w:lang w:val="en-SG"/>
        </w:rPr>
      </w:pPr>
    </w:p>
    <w:p w14:paraId="156C213E" w14:textId="0985770D" w:rsidR="00AD6F54" w:rsidRDefault="00AD6F54" w:rsidP="00AD6F54">
      <w:pPr>
        <w:jc w:val="center"/>
        <w:rPr>
          <w:b/>
          <w:bCs/>
          <w:sz w:val="36"/>
          <w:szCs w:val="32"/>
          <w:lang w:val="en-SG"/>
        </w:rPr>
      </w:pPr>
    </w:p>
    <w:p w14:paraId="6034D9A1" w14:textId="668DE042" w:rsidR="00AD6F54" w:rsidRDefault="00AD6F54" w:rsidP="00AD6F54">
      <w:pPr>
        <w:jc w:val="center"/>
        <w:rPr>
          <w:b/>
          <w:bCs/>
          <w:sz w:val="36"/>
          <w:szCs w:val="32"/>
          <w:lang w:val="en-SG"/>
        </w:rPr>
      </w:pPr>
    </w:p>
    <w:p w14:paraId="6BE13DF5" w14:textId="77777777" w:rsidR="00AD6F54" w:rsidRDefault="00AD6F54" w:rsidP="00AD6F54">
      <w:pPr>
        <w:jc w:val="center"/>
        <w:rPr>
          <w:b/>
          <w:bCs/>
          <w:sz w:val="36"/>
          <w:szCs w:val="32"/>
          <w:lang w:val="en-SG"/>
        </w:rPr>
      </w:pPr>
    </w:p>
    <w:p w14:paraId="7C73CFFC" w14:textId="77777777" w:rsidR="00AD6F54" w:rsidRDefault="00AD6F54" w:rsidP="00B12334">
      <w:pPr>
        <w:spacing w:after="0"/>
        <w:jc w:val="center"/>
        <w:rPr>
          <w:b/>
          <w:bCs/>
          <w:sz w:val="36"/>
          <w:szCs w:val="32"/>
          <w:lang w:val="en-SG"/>
        </w:rPr>
      </w:pPr>
    </w:p>
    <w:p w14:paraId="3B5F3084" w14:textId="5989F3FF" w:rsidR="00AD6F54" w:rsidRPr="00A01603" w:rsidRDefault="00AD6F54" w:rsidP="00B12334">
      <w:pPr>
        <w:spacing w:after="0"/>
        <w:jc w:val="center"/>
        <w:rPr>
          <w:b/>
          <w:bCs/>
          <w:sz w:val="36"/>
          <w:szCs w:val="32"/>
          <w:lang w:val="en-SG"/>
        </w:rPr>
      </w:pPr>
      <w:r w:rsidRPr="00A01603">
        <w:rPr>
          <w:b/>
          <w:bCs/>
          <w:sz w:val="36"/>
          <w:szCs w:val="32"/>
          <w:lang w:val="en-SG"/>
        </w:rPr>
        <w:t>Marketing Fundamentals</w:t>
      </w:r>
    </w:p>
    <w:p w14:paraId="024C2818" w14:textId="4D09BC31" w:rsidR="00AD6F54" w:rsidRPr="00A01603" w:rsidRDefault="00AD6F54" w:rsidP="00B12334">
      <w:pPr>
        <w:spacing w:after="0"/>
        <w:jc w:val="center"/>
        <w:rPr>
          <w:b/>
          <w:bCs/>
          <w:sz w:val="36"/>
          <w:szCs w:val="32"/>
          <w:lang w:val="en-SG"/>
        </w:rPr>
      </w:pPr>
      <w:r w:rsidRPr="00A01603">
        <w:rPr>
          <w:b/>
          <w:bCs/>
          <w:sz w:val="36"/>
          <w:szCs w:val="32"/>
          <w:lang w:val="en-SG"/>
        </w:rPr>
        <w:t>Group Blog Post</w:t>
      </w:r>
    </w:p>
    <w:p w14:paraId="3AEBD038" w14:textId="3B12D51E" w:rsidR="00AD6F54" w:rsidRDefault="00AD6F54" w:rsidP="00B12334">
      <w:pPr>
        <w:spacing w:after="0"/>
        <w:jc w:val="center"/>
        <w:rPr>
          <w:sz w:val="36"/>
          <w:szCs w:val="32"/>
          <w:lang w:val="en-SG"/>
        </w:rPr>
      </w:pPr>
      <w:r w:rsidRPr="00AD6F54">
        <w:rPr>
          <w:sz w:val="36"/>
          <w:szCs w:val="32"/>
          <w:lang w:val="en-SG"/>
        </w:rPr>
        <w:t>Task 1</w:t>
      </w:r>
    </w:p>
    <w:p w14:paraId="5C86B624" w14:textId="68C684BB" w:rsidR="00AD6F54" w:rsidRPr="00AD6F54" w:rsidRDefault="00AD6F54" w:rsidP="00AD6F54">
      <w:pPr>
        <w:rPr>
          <w:lang w:val="en-SG"/>
        </w:rPr>
      </w:pPr>
      <w:r>
        <w:rPr>
          <w:lang w:val="en-SG"/>
        </w:rPr>
        <w:t>Student ID:</w:t>
      </w:r>
      <w:r w:rsidR="00E13355">
        <w:rPr>
          <w:lang w:val="en-SG"/>
        </w:rPr>
        <w:t xml:space="preserve"> 2122706</w:t>
      </w:r>
    </w:p>
    <w:p w14:paraId="06E0D6F4" w14:textId="3A7BD31F" w:rsidR="000E44C5" w:rsidRPr="00000572" w:rsidRDefault="000E44C5" w:rsidP="00000572">
      <w:pPr>
        <w:rPr>
          <w:rFonts w:eastAsiaTheme="majorEastAsia" w:cs="Times New Roman"/>
          <w:color w:val="B3186D" w:themeColor="accent1" w:themeShade="BF"/>
          <w:szCs w:val="24"/>
          <w:lang w:val="en-US"/>
        </w:rPr>
      </w:pPr>
      <w:r w:rsidRPr="00000572">
        <w:rPr>
          <w:rFonts w:eastAsiaTheme="majorEastAsia" w:cs="Times New Roman"/>
          <w:color w:val="B3186D" w:themeColor="accent1" w:themeShade="BF"/>
          <w:szCs w:val="24"/>
          <w:lang w:val="en-US"/>
        </w:rPr>
        <w:br w:type="page"/>
      </w:r>
    </w:p>
    <w:p w14:paraId="7227686C" w14:textId="587EB1DF" w:rsidR="00150A44" w:rsidRDefault="00A01603" w:rsidP="00000572">
      <w:pPr>
        <w:rPr>
          <w:b/>
          <w:bCs/>
          <w:szCs w:val="24"/>
        </w:rPr>
      </w:pPr>
      <w:r w:rsidRPr="00000572">
        <w:rPr>
          <w:b/>
          <w:bCs/>
          <w:szCs w:val="24"/>
        </w:rPr>
        <w:lastRenderedPageBreak/>
        <w:t>Background of P&amp;G</w:t>
      </w:r>
    </w:p>
    <w:tbl>
      <w:tblPr>
        <w:tblStyle w:val="TableGrid"/>
        <w:tblW w:w="10475" w:type="dxa"/>
        <w:tblInd w:w="-5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60"/>
        <w:gridCol w:w="2005"/>
        <w:gridCol w:w="964"/>
        <w:gridCol w:w="3346"/>
      </w:tblGrid>
      <w:tr w:rsidR="00B12334" w:rsidRPr="00B12334" w14:paraId="346B5B22" w14:textId="77777777" w:rsidTr="006D6FDC">
        <w:trPr>
          <w:trHeight w:val="5770"/>
        </w:trPr>
        <w:tc>
          <w:tcPr>
            <w:tcW w:w="7129" w:type="dxa"/>
            <w:gridSpan w:val="3"/>
          </w:tcPr>
          <w:p w14:paraId="2ECEE655" w14:textId="77777777" w:rsidR="00B12334" w:rsidRPr="00B12334" w:rsidRDefault="00B12334" w:rsidP="008C2F97">
            <w:pPr>
              <w:rPr>
                <w:szCs w:val="24"/>
              </w:rPr>
            </w:pPr>
            <w:r w:rsidRPr="00D857D3">
              <w:rPr>
                <w:sz w:val="21"/>
                <w:szCs w:val="21"/>
              </w:rPr>
              <w:t>P&amp;G or The Procter &amp; Gamble Company is indeed an American multinational company based in Cincinnati, Ohio which was founded by William Procter plus James Gamble in 1837. During 2014, P&amp;G sold $83.1 billion worth of goods and on late august 1, 2014, the company officially confirmed that it was going to cut down on the number of brands it had and focus on the 65 that made up the majority of the business earnings. This meant that around 100 brands would be dropped or sold off. It sells a lot of personal sanitation, hygiene, and safety products for people who utilize them. These products are broken down into different categories, like beauty, pampering, health care, garment, and home care, and baby, feminine, as well as family care. Because once Pringles was sold to Kellogg's, the company also made food, snacks, and drinks and the company is based in Ohio.</w:t>
            </w:r>
          </w:p>
        </w:tc>
        <w:tc>
          <w:tcPr>
            <w:tcW w:w="3346" w:type="dxa"/>
          </w:tcPr>
          <w:p w14:paraId="52671728" w14:textId="77777777" w:rsidR="00B12334" w:rsidRDefault="00B12334" w:rsidP="008C2F97">
            <w:pPr>
              <w:jc w:val="center"/>
              <w:rPr>
                <w:b/>
                <w:bCs/>
                <w:szCs w:val="24"/>
              </w:rPr>
            </w:pPr>
            <w:r>
              <w:rPr>
                <w:b/>
                <w:bCs/>
                <w:noProof/>
                <w:szCs w:val="24"/>
              </w:rPr>
              <w:drawing>
                <wp:inline distT="0" distB="0" distL="0" distR="0" wp14:anchorId="1593FE7F" wp14:editId="69970B20">
                  <wp:extent cx="1901825" cy="1426845"/>
                  <wp:effectExtent l="0" t="0" r="3175"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1825" cy="1426845"/>
                          </a:xfrm>
                          <a:prstGeom prst="rect">
                            <a:avLst/>
                          </a:prstGeom>
                          <a:noFill/>
                        </pic:spPr>
                      </pic:pic>
                    </a:graphicData>
                  </a:graphic>
                </wp:inline>
              </w:drawing>
            </w:r>
          </w:p>
          <w:p w14:paraId="57F02FEC" w14:textId="77777777" w:rsidR="00B12334" w:rsidRPr="00B12334" w:rsidRDefault="00B12334" w:rsidP="008C2F97">
            <w:pPr>
              <w:jc w:val="center"/>
              <w:rPr>
                <w:b/>
                <w:bCs/>
                <w:lang w:val="en-SG"/>
              </w:rPr>
            </w:pPr>
            <w:r w:rsidRPr="00150A44">
              <w:rPr>
                <w:b/>
                <w:bCs/>
                <w:lang w:val="en-SG"/>
              </w:rPr>
              <w:t xml:space="preserve">William Cooper </w:t>
            </w:r>
          </w:p>
        </w:tc>
      </w:tr>
      <w:tr w:rsidR="00D808D8" w14:paraId="4633BBB3" w14:textId="77777777" w:rsidTr="006D6FDC">
        <w:trPr>
          <w:trHeight w:val="1833"/>
        </w:trPr>
        <w:tc>
          <w:tcPr>
            <w:tcW w:w="4160" w:type="dxa"/>
          </w:tcPr>
          <w:p w14:paraId="16D5B0B5" w14:textId="77777777" w:rsidR="00D808D8" w:rsidRDefault="00B12334" w:rsidP="00B12334">
            <w:pPr>
              <w:jc w:val="center"/>
              <w:rPr>
                <w:b/>
                <w:bCs/>
                <w:szCs w:val="24"/>
              </w:rPr>
            </w:pPr>
            <w:r>
              <w:rPr>
                <w:b/>
                <w:bCs/>
                <w:noProof/>
                <w:szCs w:val="24"/>
              </w:rPr>
              <w:drawing>
                <wp:inline distT="0" distB="0" distL="0" distR="0" wp14:anchorId="49CCCAB8" wp14:editId="4467925A">
                  <wp:extent cx="2072640" cy="1560830"/>
                  <wp:effectExtent l="0" t="0" r="381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2640" cy="1560830"/>
                          </a:xfrm>
                          <a:prstGeom prst="rect">
                            <a:avLst/>
                          </a:prstGeom>
                          <a:noFill/>
                        </pic:spPr>
                      </pic:pic>
                    </a:graphicData>
                  </a:graphic>
                </wp:inline>
              </w:drawing>
            </w:r>
          </w:p>
          <w:p w14:paraId="58911A05" w14:textId="264F5107" w:rsidR="00B12334" w:rsidRPr="00150A44" w:rsidRDefault="00B12334" w:rsidP="00B12334">
            <w:pPr>
              <w:jc w:val="center"/>
              <w:rPr>
                <w:b/>
                <w:bCs/>
                <w:lang w:val="en-SG"/>
              </w:rPr>
            </w:pPr>
            <w:r>
              <w:rPr>
                <w:b/>
                <w:bCs/>
                <w:lang w:val="en-SG"/>
              </w:rPr>
              <w:t>P&amp;G Headquarter</w:t>
            </w:r>
          </w:p>
          <w:p w14:paraId="66B1B19E" w14:textId="38EDD373" w:rsidR="00B12334" w:rsidRDefault="00B12334" w:rsidP="00000572">
            <w:pPr>
              <w:rPr>
                <w:b/>
                <w:bCs/>
                <w:szCs w:val="24"/>
              </w:rPr>
            </w:pPr>
          </w:p>
        </w:tc>
        <w:tc>
          <w:tcPr>
            <w:tcW w:w="6315" w:type="dxa"/>
            <w:gridSpan w:val="3"/>
          </w:tcPr>
          <w:p w14:paraId="49F7E5B2" w14:textId="4A250D1B" w:rsidR="00D808D8" w:rsidRPr="002651AF" w:rsidRDefault="00B12334" w:rsidP="00000572">
            <w:pPr>
              <w:rPr>
                <w:rFonts w:eastAsia="Times New Roman" w:cs="Times New Roman"/>
                <w:color w:val="auto"/>
                <w:sz w:val="21"/>
                <w:szCs w:val="21"/>
                <w:lang w:val="en-SG" w:eastAsia="en-SG"/>
              </w:rPr>
            </w:pPr>
            <w:r w:rsidRPr="002651AF">
              <w:rPr>
                <w:rFonts w:eastAsia="Times New Roman" w:cs="Times New Roman"/>
                <w:color w:val="auto"/>
                <w:sz w:val="21"/>
                <w:szCs w:val="21"/>
                <w:lang w:val="en-SG" w:eastAsia="en-SG"/>
              </w:rPr>
              <w:t xml:space="preserve">With the 1930 purchasing of the Thomas Hedley Company of Newcastle upon Tyne, England, the firm became a multinational concern. P&amp;G's UK headquarters were in Hedley House in Newcastle upon Tyne until recently when the company moved towards The Heights, Brooklands. Over time, Procter &amp; Gamble expanded into new markets and developed new goods and brands. </w:t>
            </w:r>
            <w:r w:rsidR="00E37A1E">
              <w:rPr>
                <w:rFonts w:eastAsia="Times New Roman" w:cs="Times New Roman"/>
                <w:color w:val="auto"/>
                <w:sz w:val="21"/>
                <w:szCs w:val="21"/>
                <w:lang w:val="en-SG" w:eastAsia="en-SG"/>
              </w:rPr>
              <w:t>The washing detergent Tide</w:t>
            </w:r>
            <w:r w:rsidRPr="002651AF">
              <w:rPr>
                <w:rFonts w:eastAsia="Times New Roman" w:cs="Times New Roman"/>
                <w:color w:val="auto"/>
                <w:sz w:val="21"/>
                <w:szCs w:val="21"/>
                <w:lang w:val="en-SG" w:eastAsia="en-SG"/>
              </w:rPr>
              <w:t xml:space="preserve"> and Prell shampoo were created in 1947. Procter &amp; Gamble introduced Crest, the first chlorinated toothpaste, in 1955, and in 1957, the business bought Charmin paper mills plus started making toilet paper as well as other tissue items. Procter &amp; Gamble returned to the laundry market in 1960 with Downy fabric softener and Bounce clothing softener sheets. But, the 'Federal Trade Committee' objected to the purchase, and the US Supreme Court ruled over P&amp;G in April 1967. P&amp;G also indicated it will eliminate about 100 brands and focus on the existing 65, which accounted for 95% of revenues. In March 2015, as part of a brand reorganization, Vicks sold its Vicks Vapo-Steam liquid illicit substance operation to Helen of Troy. This was the brand restructuring's first health-related divestment.</w:t>
            </w:r>
          </w:p>
        </w:tc>
      </w:tr>
      <w:tr w:rsidR="00B12334" w14:paraId="66498848" w14:textId="77777777" w:rsidTr="006D6FDC">
        <w:trPr>
          <w:trHeight w:val="3707"/>
        </w:trPr>
        <w:tc>
          <w:tcPr>
            <w:tcW w:w="6165" w:type="dxa"/>
            <w:gridSpan w:val="2"/>
          </w:tcPr>
          <w:p w14:paraId="0AE2BD66" w14:textId="77777777" w:rsidR="00B12334" w:rsidRPr="00DA2EDA" w:rsidRDefault="00B12334" w:rsidP="00B12334">
            <w:pPr>
              <w:rPr>
                <w:rFonts w:eastAsia="Times New Roman"/>
                <w:b/>
                <w:bCs/>
                <w:sz w:val="21"/>
                <w:szCs w:val="21"/>
                <w:lang w:val="en-SG" w:eastAsia="en-SG"/>
              </w:rPr>
            </w:pPr>
            <w:r w:rsidRPr="00DA2EDA">
              <w:rPr>
                <w:rFonts w:eastAsia="Times New Roman"/>
                <w:b/>
                <w:bCs/>
                <w:sz w:val="21"/>
                <w:szCs w:val="21"/>
                <w:lang w:val="en-SG" w:eastAsia="en-SG"/>
              </w:rPr>
              <w:lastRenderedPageBreak/>
              <w:t xml:space="preserve">Vision </w:t>
            </w:r>
          </w:p>
          <w:p w14:paraId="3788A05C" w14:textId="77777777" w:rsidR="00B12334" w:rsidRPr="00DA2EDA" w:rsidRDefault="00B12334" w:rsidP="00B12334">
            <w:pPr>
              <w:rPr>
                <w:rFonts w:eastAsia="Times New Roman" w:cstheme="majorBidi"/>
                <w:sz w:val="21"/>
                <w:szCs w:val="21"/>
                <w:lang w:val="en-SG" w:eastAsia="en-SG"/>
              </w:rPr>
            </w:pPr>
            <w:r w:rsidRPr="00DA2EDA">
              <w:rPr>
                <w:rFonts w:eastAsia="Times New Roman" w:cstheme="majorBidi"/>
                <w:sz w:val="21"/>
                <w:szCs w:val="21"/>
                <w:lang w:val="en-SG" w:eastAsia="en-SG"/>
              </w:rPr>
              <w:t>the company has a plan to be the finest firm in the world for consumer goods and service industries which is eco-friendly.</w:t>
            </w:r>
            <w:r w:rsidRPr="00DA2EDA">
              <w:rPr>
                <w:sz w:val="21"/>
                <w:szCs w:val="21"/>
              </w:rPr>
              <w:t xml:space="preserve"> </w:t>
            </w:r>
          </w:p>
          <w:p w14:paraId="0F7CCD01" w14:textId="77777777" w:rsidR="00B12334" w:rsidRPr="00DA2EDA" w:rsidRDefault="00B12334" w:rsidP="00B12334">
            <w:pPr>
              <w:rPr>
                <w:rFonts w:eastAsia="Times New Roman" w:cstheme="majorBidi"/>
                <w:b/>
                <w:bCs/>
                <w:sz w:val="21"/>
                <w:szCs w:val="21"/>
                <w:lang w:val="en-SG" w:eastAsia="en-SG"/>
              </w:rPr>
            </w:pPr>
            <w:r w:rsidRPr="00DA2EDA">
              <w:rPr>
                <w:rFonts w:eastAsia="Times New Roman" w:cstheme="majorBidi"/>
                <w:b/>
                <w:bCs/>
                <w:sz w:val="21"/>
                <w:szCs w:val="21"/>
                <w:lang w:val="en-SG" w:eastAsia="en-SG"/>
              </w:rPr>
              <w:t xml:space="preserve">Mission </w:t>
            </w:r>
          </w:p>
          <w:p w14:paraId="2847D67A" w14:textId="41D16233" w:rsidR="00B12334" w:rsidRPr="00DA2EDA" w:rsidRDefault="00B12334" w:rsidP="00B12334">
            <w:pPr>
              <w:rPr>
                <w:b/>
                <w:bCs/>
                <w:sz w:val="21"/>
                <w:szCs w:val="21"/>
              </w:rPr>
            </w:pPr>
            <w:r w:rsidRPr="00DA2EDA">
              <w:rPr>
                <w:rFonts w:eastAsia="Times New Roman" w:cstheme="majorBidi"/>
                <w:sz w:val="21"/>
                <w:szCs w:val="21"/>
                <w:lang w:val="en-SG" w:eastAsia="en-SG"/>
              </w:rPr>
              <w:t>Our mission is to improve the lives of customers and to serve them throughout the world with high-quality, value-added hygienic products or services that will benefit them today and, in the years, to come.</w:t>
            </w:r>
          </w:p>
        </w:tc>
        <w:tc>
          <w:tcPr>
            <w:tcW w:w="4310" w:type="dxa"/>
            <w:gridSpan w:val="2"/>
          </w:tcPr>
          <w:p w14:paraId="66FBD5E4" w14:textId="2707052B" w:rsidR="00B12334" w:rsidRDefault="00B12334" w:rsidP="00B12334">
            <w:pPr>
              <w:jc w:val="center"/>
              <w:rPr>
                <w:b/>
                <w:bCs/>
                <w:szCs w:val="24"/>
              </w:rPr>
            </w:pPr>
            <w:r>
              <w:rPr>
                <w:b/>
                <w:bCs/>
                <w:noProof/>
                <w:szCs w:val="24"/>
              </w:rPr>
              <w:drawing>
                <wp:inline distT="0" distB="0" distL="0" distR="0" wp14:anchorId="439F37CD" wp14:editId="48D033FB">
                  <wp:extent cx="2127858" cy="847725"/>
                  <wp:effectExtent l="0" t="0" r="635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29891" cy="848535"/>
                          </a:xfrm>
                          <a:prstGeom prst="rect">
                            <a:avLst/>
                          </a:prstGeom>
                          <a:noFill/>
                        </pic:spPr>
                      </pic:pic>
                    </a:graphicData>
                  </a:graphic>
                </wp:inline>
              </w:drawing>
            </w:r>
          </w:p>
        </w:tc>
      </w:tr>
    </w:tbl>
    <w:p w14:paraId="213924DC" w14:textId="77777777" w:rsidR="00B12334" w:rsidRDefault="00B12334" w:rsidP="00000572">
      <w:pPr>
        <w:rPr>
          <w:b/>
          <w:bCs/>
          <w:szCs w:val="24"/>
        </w:rPr>
      </w:pPr>
    </w:p>
    <w:p w14:paraId="3CC881F5" w14:textId="77777777" w:rsidR="00D808D8" w:rsidRPr="00150A44" w:rsidRDefault="00D808D8" w:rsidP="00000572">
      <w:pPr>
        <w:rPr>
          <w:b/>
          <w:bCs/>
          <w:szCs w:val="24"/>
        </w:rPr>
      </w:pPr>
    </w:p>
    <w:p w14:paraId="20597F82" w14:textId="3580023D" w:rsidR="004A2F63" w:rsidRDefault="005D4328" w:rsidP="00000572">
      <w:pPr>
        <w:rPr>
          <w:rFonts w:eastAsia="Times New Roman" w:cstheme="majorBidi"/>
          <w:szCs w:val="24"/>
          <w:lang w:val="en-SG" w:eastAsia="en-SG"/>
        </w:rPr>
      </w:pPr>
      <w:bookmarkStart w:id="0" w:name="_Toc100001608"/>
      <w:r w:rsidRPr="00000572">
        <w:rPr>
          <w:rFonts w:eastAsia="Times New Roman"/>
          <w:szCs w:val="24"/>
          <w:lang w:val="en-SG" w:eastAsia="en-SG"/>
        </w:rPr>
        <w:br w:type="page"/>
      </w:r>
    </w:p>
    <w:tbl>
      <w:tblPr>
        <w:tblStyle w:val="PlainTable2"/>
        <w:tblW w:w="10490" w:type="dxa"/>
        <w:tblInd w:w="-567" w:type="dxa"/>
        <w:tblBorders>
          <w:top w:val="single" w:sz="4" w:space="0" w:color="E32D91" w:themeColor="accent1"/>
          <w:left w:val="single" w:sz="4" w:space="0" w:color="E32D91" w:themeColor="accent1"/>
          <w:bottom w:val="single" w:sz="4" w:space="0" w:color="E32D91" w:themeColor="accent1"/>
          <w:right w:val="single" w:sz="4" w:space="0" w:color="E32D91" w:themeColor="accent1"/>
        </w:tblBorders>
        <w:tblLook w:val="0000" w:firstRow="0" w:lastRow="0" w:firstColumn="0" w:lastColumn="0" w:noHBand="0" w:noVBand="0"/>
      </w:tblPr>
      <w:tblGrid>
        <w:gridCol w:w="6804"/>
        <w:gridCol w:w="3686"/>
      </w:tblGrid>
      <w:tr w:rsidR="004A2F63" w14:paraId="2843844B" w14:textId="77777777" w:rsidTr="009E6B5E">
        <w:trPr>
          <w:cnfStyle w:val="000000100000" w:firstRow="0" w:lastRow="0" w:firstColumn="0" w:lastColumn="0" w:oddVBand="0" w:evenVBand="0" w:oddHBand="1" w:evenHBand="0" w:firstRowFirstColumn="0" w:firstRowLastColumn="0" w:lastRowFirstColumn="0" w:lastRowLastColumn="0"/>
          <w:trHeight w:val="555"/>
        </w:trPr>
        <w:tc>
          <w:tcPr>
            <w:cnfStyle w:val="000010000000" w:firstRow="0" w:lastRow="0" w:firstColumn="0" w:lastColumn="0" w:oddVBand="1" w:evenVBand="0" w:oddHBand="0" w:evenHBand="0" w:firstRowFirstColumn="0" w:firstRowLastColumn="0" w:lastRowFirstColumn="0" w:lastRowLastColumn="0"/>
            <w:tcW w:w="10490" w:type="dxa"/>
            <w:gridSpan w:val="2"/>
            <w:tcBorders>
              <w:top w:val="none" w:sz="0" w:space="0" w:color="auto"/>
              <w:left w:val="none" w:sz="0" w:space="0" w:color="auto"/>
              <w:bottom w:val="none" w:sz="0" w:space="0" w:color="auto"/>
              <w:right w:val="none" w:sz="0" w:space="0" w:color="auto"/>
            </w:tcBorders>
          </w:tcPr>
          <w:p w14:paraId="76AB64B6" w14:textId="7E60333F" w:rsidR="004A2F63" w:rsidRPr="00D808D8" w:rsidRDefault="004A2F63" w:rsidP="00B12334">
            <w:pPr>
              <w:rPr>
                <w:rFonts w:eastAsia="Times New Roman" w:cstheme="majorBidi"/>
                <w:b/>
                <w:bCs/>
                <w:sz w:val="32"/>
                <w:szCs w:val="32"/>
                <w:lang w:val="en-SG" w:eastAsia="en-SG"/>
              </w:rPr>
            </w:pPr>
            <w:r w:rsidRPr="00D808D8">
              <w:rPr>
                <w:rFonts w:eastAsia="Times New Roman" w:cstheme="majorBidi"/>
                <w:b/>
                <w:bCs/>
                <w:sz w:val="32"/>
                <w:szCs w:val="32"/>
                <w:lang w:val="en-SG" w:eastAsia="en-SG"/>
              </w:rPr>
              <w:lastRenderedPageBreak/>
              <w:t xml:space="preserve">The </w:t>
            </w:r>
            <w:r w:rsidR="00D808D8" w:rsidRPr="00D808D8">
              <w:rPr>
                <w:rFonts w:eastAsia="Times New Roman" w:cstheme="majorBidi"/>
                <w:b/>
                <w:bCs/>
                <w:sz w:val="32"/>
                <w:szCs w:val="32"/>
                <w:lang w:val="en-SG" w:eastAsia="en-SG"/>
              </w:rPr>
              <w:t xml:space="preserve">Product Range </w:t>
            </w:r>
            <w:r w:rsidRPr="00D808D8">
              <w:rPr>
                <w:rFonts w:eastAsia="Times New Roman" w:cstheme="majorBidi"/>
                <w:b/>
                <w:bCs/>
                <w:sz w:val="32"/>
                <w:szCs w:val="32"/>
                <w:lang w:val="en-SG" w:eastAsia="en-SG"/>
              </w:rPr>
              <w:t>of P&amp;G</w:t>
            </w:r>
          </w:p>
        </w:tc>
      </w:tr>
      <w:tr w:rsidR="00446484" w14:paraId="67E6027F" w14:textId="77777777" w:rsidTr="009E6B5E">
        <w:trPr>
          <w:trHeight w:val="3245"/>
        </w:trPr>
        <w:tc>
          <w:tcPr>
            <w:cnfStyle w:val="000010000000" w:firstRow="0" w:lastRow="0" w:firstColumn="0" w:lastColumn="0" w:oddVBand="1" w:evenVBand="0" w:oddHBand="0" w:evenHBand="0" w:firstRowFirstColumn="0" w:firstRowLastColumn="0" w:lastRowFirstColumn="0" w:lastRowLastColumn="0"/>
            <w:tcW w:w="6804" w:type="dxa"/>
            <w:tcBorders>
              <w:left w:val="none" w:sz="0" w:space="0" w:color="auto"/>
              <w:right w:val="none" w:sz="0" w:space="0" w:color="auto"/>
            </w:tcBorders>
          </w:tcPr>
          <w:p w14:paraId="0B63C913" w14:textId="77777777" w:rsidR="004F3EED" w:rsidRDefault="004F3EED" w:rsidP="005D15EF">
            <w:pPr>
              <w:rPr>
                <w:lang w:val="en-SG" w:eastAsia="en-SG"/>
              </w:rPr>
            </w:pPr>
          </w:p>
          <w:p w14:paraId="0752F7AE" w14:textId="1AB7772D" w:rsidR="00360033" w:rsidRPr="0006714D" w:rsidRDefault="00360033" w:rsidP="00DD2664">
            <w:pPr>
              <w:spacing w:after="0" w:afterAutospacing="0"/>
              <w:rPr>
                <w:rFonts w:eastAsia="Times New Roman" w:cstheme="majorBidi"/>
                <w:b/>
                <w:bCs/>
                <w:szCs w:val="24"/>
                <w:lang w:val="en-SG" w:eastAsia="en-SG"/>
              </w:rPr>
            </w:pPr>
            <w:r w:rsidRPr="0006714D">
              <w:rPr>
                <w:rFonts w:eastAsia="Times New Roman" w:cstheme="majorBidi"/>
                <w:b/>
                <w:bCs/>
                <w:szCs w:val="24"/>
                <w:lang w:val="en-SG" w:eastAsia="en-SG"/>
              </w:rPr>
              <w:t>Family Care &amp; Baby Care</w:t>
            </w:r>
          </w:p>
          <w:p w14:paraId="6DB7A10A" w14:textId="6FFA4A73" w:rsidR="004A2F63" w:rsidRPr="00DA2EDA" w:rsidRDefault="00360033" w:rsidP="004A2F63">
            <w:pPr>
              <w:rPr>
                <w:sz w:val="21"/>
                <w:szCs w:val="21"/>
              </w:rPr>
            </w:pPr>
            <w:r w:rsidRPr="00DA2EDA">
              <w:rPr>
                <w:rFonts w:eastAsia="Times New Roman" w:cstheme="majorBidi"/>
                <w:sz w:val="21"/>
                <w:szCs w:val="21"/>
                <w:lang w:val="en-SG" w:eastAsia="en-SG"/>
              </w:rPr>
              <w:t>PG&amp;E supplies consumers all over the global community with one of the most comprehensive portfolios of trusted, and market-leading brands, including hygienic baby diapers and feminine care products for women</w:t>
            </w:r>
            <w:r w:rsidR="004D4A05" w:rsidRPr="00DA2EDA">
              <w:rPr>
                <w:rFonts w:eastAsia="Times New Roman" w:cstheme="majorBidi"/>
                <w:sz w:val="21"/>
                <w:szCs w:val="21"/>
                <w:lang w:val="en-SG" w:eastAsia="en-SG"/>
              </w:rPr>
              <w:t xml:space="preserve"> (Puente</w:t>
            </w:r>
            <w:r w:rsidR="004D4A05" w:rsidRPr="00DA2EDA">
              <w:rPr>
                <w:rFonts w:ascii="Cambria Math" w:eastAsia="Times New Roman" w:hAnsi="Cambria Math" w:cs="Cambria Math"/>
                <w:sz w:val="21"/>
                <w:szCs w:val="21"/>
                <w:lang w:val="en-SG" w:eastAsia="en-SG"/>
              </w:rPr>
              <w:t>‐</w:t>
            </w:r>
            <w:r w:rsidR="004D4A05" w:rsidRPr="00DA2EDA">
              <w:rPr>
                <w:rFonts w:eastAsia="Times New Roman" w:cstheme="majorBidi"/>
                <w:sz w:val="21"/>
                <w:szCs w:val="21"/>
                <w:lang w:val="en-SG" w:eastAsia="en-SG"/>
              </w:rPr>
              <w:t>Diaz and Cavazos</w:t>
            </w:r>
            <w:r w:rsidR="004D4A05" w:rsidRPr="00DA2EDA">
              <w:rPr>
                <w:rFonts w:ascii="Cambria Math" w:eastAsia="Times New Roman" w:hAnsi="Cambria Math" w:cs="Cambria Math"/>
                <w:sz w:val="21"/>
                <w:szCs w:val="21"/>
                <w:lang w:val="en-SG" w:eastAsia="en-SG"/>
              </w:rPr>
              <w:t>‐</w:t>
            </w:r>
            <w:r w:rsidR="004D4A05" w:rsidRPr="00DA2EDA">
              <w:rPr>
                <w:rFonts w:eastAsia="Times New Roman" w:cstheme="majorBidi"/>
                <w:sz w:val="21"/>
                <w:szCs w:val="21"/>
                <w:lang w:val="en-SG" w:eastAsia="en-SG"/>
              </w:rPr>
              <w:t>Arroyo, 2017)</w:t>
            </w:r>
            <w:r w:rsidRPr="00DA2EDA">
              <w:rPr>
                <w:rFonts w:eastAsia="Times New Roman" w:cstheme="majorBidi"/>
                <w:sz w:val="21"/>
                <w:szCs w:val="21"/>
                <w:lang w:val="en-SG" w:eastAsia="en-SG"/>
              </w:rPr>
              <w:t xml:space="preserve">. The company provides high-quality brands such as </w:t>
            </w:r>
            <w:r w:rsidRPr="00DA2EDA">
              <w:rPr>
                <w:sz w:val="21"/>
                <w:szCs w:val="21"/>
              </w:rPr>
              <w:t>All Good, Pampers, Charlie Banana, and Luvs, and with that caring product for babies, the company also provides Always Discreet, Tampax, Just, this is L for Period &amp; Bladder Care. This also includes incontinence pads and women’s care pads and tampons.</w:t>
            </w:r>
          </w:p>
        </w:tc>
        <w:tc>
          <w:tcPr>
            <w:cnfStyle w:val="000001000000" w:firstRow="0" w:lastRow="0" w:firstColumn="0" w:lastColumn="0" w:oddVBand="0" w:evenVBand="1" w:oddHBand="0" w:evenHBand="0" w:firstRowFirstColumn="0" w:firstRowLastColumn="0" w:lastRowFirstColumn="0" w:lastRowLastColumn="0"/>
            <w:tcW w:w="3686" w:type="dxa"/>
            <w:tcBorders>
              <w:left w:val="none" w:sz="0" w:space="0" w:color="auto"/>
              <w:right w:val="none" w:sz="0" w:space="0" w:color="auto"/>
            </w:tcBorders>
          </w:tcPr>
          <w:p w14:paraId="38A9DF3D" w14:textId="12743023" w:rsidR="004A2F63" w:rsidRDefault="00446484" w:rsidP="004A2F63">
            <w:pPr>
              <w:rPr>
                <w:rFonts w:eastAsia="Times New Roman" w:cstheme="majorBidi"/>
                <w:szCs w:val="24"/>
                <w:lang w:val="en-SG" w:eastAsia="en-SG"/>
              </w:rPr>
            </w:pPr>
            <w:r w:rsidRPr="00471C77">
              <w:rPr>
                <w:rFonts w:eastAsiaTheme="majorEastAsia" w:cs="Times New Roman"/>
                <w:noProof/>
                <w:color w:val="B3186D" w:themeColor="accent1" w:themeShade="BF"/>
                <w:szCs w:val="24"/>
                <w:lang w:val="en-US"/>
              </w:rPr>
              <w:drawing>
                <wp:anchor distT="0" distB="0" distL="114300" distR="114300" simplePos="0" relativeHeight="251672576" behindDoc="0" locked="0" layoutInCell="1" allowOverlap="1" wp14:anchorId="123C4477" wp14:editId="01B789CD">
                  <wp:simplePos x="0" y="0"/>
                  <wp:positionH relativeFrom="column">
                    <wp:posOffset>150495</wp:posOffset>
                  </wp:positionH>
                  <wp:positionV relativeFrom="paragraph">
                    <wp:posOffset>1584960</wp:posOffset>
                  </wp:positionV>
                  <wp:extent cx="2019300" cy="143637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r="-2"/>
                          <a:stretch/>
                        </pic:blipFill>
                        <pic:spPr bwMode="auto">
                          <a:xfrm>
                            <a:off x="0" y="0"/>
                            <a:ext cx="2019300" cy="1436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71C77">
              <w:rPr>
                <w:rFonts w:eastAsiaTheme="majorEastAsia" w:cs="Times New Roman"/>
                <w:noProof/>
                <w:color w:val="B3186D" w:themeColor="accent1" w:themeShade="BF"/>
                <w:szCs w:val="24"/>
                <w:lang w:val="en-US"/>
              </w:rPr>
              <w:drawing>
                <wp:anchor distT="0" distB="0" distL="114300" distR="114300" simplePos="0" relativeHeight="251674624" behindDoc="0" locked="0" layoutInCell="1" allowOverlap="1" wp14:anchorId="3032935E" wp14:editId="2595D03E">
                  <wp:simplePos x="0" y="0"/>
                  <wp:positionH relativeFrom="column">
                    <wp:posOffset>140970</wp:posOffset>
                  </wp:positionH>
                  <wp:positionV relativeFrom="paragraph">
                    <wp:posOffset>118110</wp:posOffset>
                  </wp:positionV>
                  <wp:extent cx="2000250" cy="14478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2000250" cy="1447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446484" w14:paraId="236984BC" w14:textId="77777777" w:rsidTr="009E6B5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6804" w:type="dxa"/>
            <w:tcBorders>
              <w:top w:val="none" w:sz="0" w:space="0" w:color="auto"/>
              <w:left w:val="none" w:sz="0" w:space="0" w:color="auto"/>
              <w:bottom w:val="none" w:sz="0" w:space="0" w:color="auto"/>
              <w:right w:val="none" w:sz="0" w:space="0" w:color="auto"/>
            </w:tcBorders>
          </w:tcPr>
          <w:p w14:paraId="717746B6" w14:textId="77777777" w:rsidR="00360033" w:rsidRPr="0006714D" w:rsidRDefault="00360033" w:rsidP="00DD2664">
            <w:pPr>
              <w:spacing w:after="0" w:afterAutospacing="0"/>
              <w:rPr>
                <w:rFonts w:eastAsia="Times New Roman" w:cstheme="majorBidi"/>
                <w:b/>
                <w:bCs/>
                <w:szCs w:val="24"/>
                <w:lang w:val="en-SG" w:eastAsia="en-SG"/>
              </w:rPr>
            </w:pPr>
            <w:r w:rsidRPr="0006714D">
              <w:rPr>
                <w:rFonts w:eastAsia="Times New Roman" w:cstheme="majorBidi"/>
                <w:b/>
                <w:bCs/>
                <w:szCs w:val="24"/>
                <w:lang w:val="en-SG" w:eastAsia="en-SG"/>
              </w:rPr>
              <w:t>Fabric Care</w:t>
            </w:r>
          </w:p>
          <w:p w14:paraId="7DFAAC15" w14:textId="05AB8922" w:rsidR="00360033" w:rsidRPr="0034792E" w:rsidRDefault="00360033" w:rsidP="00DD2664">
            <w:pPr>
              <w:rPr>
                <w:rFonts w:eastAsia="Times New Roman" w:cstheme="majorBidi"/>
                <w:sz w:val="21"/>
                <w:szCs w:val="21"/>
                <w:lang w:val="en-SG" w:eastAsia="en-SG"/>
              </w:rPr>
            </w:pPr>
            <w:r w:rsidRPr="0034792E">
              <w:rPr>
                <w:rFonts w:eastAsia="Times New Roman" w:cstheme="majorBidi"/>
                <w:sz w:val="21"/>
                <w:szCs w:val="21"/>
                <w:lang w:val="en-SG" w:eastAsia="en-SG"/>
              </w:rPr>
              <w:t>Bounce, Ariel, Cheer, Dreft, Era, Downy, or Tide; are the products of the company that are provided to the consumer in order to make their clothes clean.  In the third quarter of 2020, P&amp;G made $5.83 billion from its Fabric and Home Healthcare business. In the third quarter of 2021, that business made $6.28 billion, which is 7.71 percent more than the same time last year. During this time, this segment made up 34.70 percent of P's total revenue</w:t>
            </w:r>
            <w:r w:rsidR="004D4A05" w:rsidRPr="0034792E">
              <w:rPr>
                <w:rFonts w:eastAsia="Times New Roman" w:cstheme="majorBidi"/>
                <w:sz w:val="21"/>
                <w:szCs w:val="21"/>
                <w:lang w:val="en-SG" w:eastAsia="en-SG"/>
              </w:rPr>
              <w:t xml:space="preserve"> (</w:t>
            </w:r>
            <w:r w:rsidR="004D4A05" w:rsidRPr="0034792E">
              <w:rPr>
                <w:sz w:val="21"/>
                <w:szCs w:val="21"/>
              </w:rPr>
              <w:t>Michelle, 2019</w:t>
            </w:r>
            <w:r w:rsidR="004D4A05" w:rsidRPr="0034792E">
              <w:rPr>
                <w:rFonts w:eastAsia="Times New Roman" w:cstheme="majorBidi"/>
                <w:sz w:val="21"/>
                <w:szCs w:val="21"/>
                <w:lang w:val="en-SG" w:eastAsia="en-SG"/>
              </w:rPr>
              <w:t>)</w:t>
            </w:r>
            <w:r w:rsidRPr="0034792E">
              <w:rPr>
                <w:rFonts w:eastAsia="Times New Roman" w:cstheme="majorBidi"/>
                <w:sz w:val="21"/>
                <w:szCs w:val="21"/>
                <w:lang w:val="en-SG" w:eastAsia="en-SG"/>
              </w:rPr>
              <w:t>.</w:t>
            </w:r>
          </w:p>
        </w:tc>
        <w:tc>
          <w:tcPr>
            <w:cnfStyle w:val="000001000000" w:firstRow="0" w:lastRow="0" w:firstColumn="0" w:lastColumn="0" w:oddVBand="0" w:evenVBand="1" w:oddHBand="0" w:evenHBand="0" w:firstRowFirstColumn="0" w:firstRowLastColumn="0" w:lastRowFirstColumn="0" w:lastRowLastColumn="0"/>
            <w:tcW w:w="3686" w:type="dxa"/>
            <w:tcBorders>
              <w:top w:val="none" w:sz="0" w:space="0" w:color="auto"/>
              <w:left w:val="none" w:sz="0" w:space="0" w:color="auto"/>
              <w:bottom w:val="none" w:sz="0" w:space="0" w:color="auto"/>
              <w:right w:val="none" w:sz="0" w:space="0" w:color="auto"/>
            </w:tcBorders>
          </w:tcPr>
          <w:p w14:paraId="14A89BB1" w14:textId="7412D91B" w:rsidR="004A2F63" w:rsidRDefault="00471C77" w:rsidP="004A2F63">
            <w:pPr>
              <w:rPr>
                <w:rFonts w:eastAsia="Times New Roman" w:cstheme="majorBidi"/>
                <w:szCs w:val="24"/>
                <w:lang w:val="en-SG" w:eastAsia="en-SG"/>
              </w:rPr>
            </w:pPr>
            <w:r w:rsidRPr="00471C77">
              <w:rPr>
                <w:rFonts w:eastAsia="Times New Roman" w:cstheme="majorBidi"/>
                <w:noProof/>
                <w:szCs w:val="24"/>
                <w:lang w:val="en-SG" w:eastAsia="en-SG"/>
              </w:rPr>
              <w:drawing>
                <wp:anchor distT="0" distB="0" distL="114300" distR="114300" simplePos="0" relativeHeight="251677696" behindDoc="0" locked="0" layoutInCell="1" allowOverlap="1" wp14:anchorId="02FD6284" wp14:editId="34FDB41A">
                  <wp:simplePos x="0" y="0"/>
                  <wp:positionH relativeFrom="column">
                    <wp:posOffset>150495</wp:posOffset>
                  </wp:positionH>
                  <wp:positionV relativeFrom="paragraph">
                    <wp:posOffset>142240</wp:posOffset>
                  </wp:positionV>
                  <wp:extent cx="1981200" cy="1304925"/>
                  <wp:effectExtent l="0" t="0" r="0"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1981200" cy="1304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446484" w14:paraId="58047489" w14:textId="77777777" w:rsidTr="009E6B5E">
        <w:tc>
          <w:tcPr>
            <w:cnfStyle w:val="000010000000" w:firstRow="0" w:lastRow="0" w:firstColumn="0" w:lastColumn="0" w:oddVBand="1" w:evenVBand="0" w:oddHBand="0" w:evenHBand="0" w:firstRowFirstColumn="0" w:firstRowLastColumn="0" w:lastRowFirstColumn="0" w:lastRowLastColumn="0"/>
            <w:tcW w:w="6804" w:type="dxa"/>
            <w:tcBorders>
              <w:left w:val="none" w:sz="0" w:space="0" w:color="auto"/>
              <w:right w:val="none" w:sz="0" w:space="0" w:color="auto"/>
            </w:tcBorders>
          </w:tcPr>
          <w:p w14:paraId="1AB8DC20" w14:textId="0FBE9375" w:rsidR="000228EF" w:rsidRPr="000228EF" w:rsidRDefault="000228EF" w:rsidP="00DD2664">
            <w:pPr>
              <w:spacing w:after="0" w:afterAutospacing="0"/>
              <w:rPr>
                <w:rFonts w:eastAsia="Times New Roman" w:cstheme="majorBidi"/>
                <w:b/>
                <w:bCs/>
                <w:szCs w:val="24"/>
                <w:lang w:val="en-SG" w:eastAsia="en-SG"/>
              </w:rPr>
            </w:pPr>
            <w:r w:rsidRPr="000228EF">
              <w:rPr>
                <w:rFonts w:eastAsia="Times New Roman" w:cstheme="majorBidi"/>
                <w:b/>
                <w:bCs/>
                <w:szCs w:val="24"/>
                <w:lang w:val="en-SG" w:eastAsia="en-SG"/>
              </w:rPr>
              <w:t xml:space="preserve">Grooming and </w:t>
            </w:r>
            <w:r w:rsidR="00B12334" w:rsidRPr="000228EF">
              <w:rPr>
                <w:rFonts w:eastAsia="Times New Roman" w:cstheme="majorBidi"/>
                <w:b/>
                <w:bCs/>
                <w:szCs w:val="24"/>
                <w:lang w:val="en-SG" w:eastAsia="en-SG"/>
              </w:rPr>
              <w:t xml:space="preserve">Hair Care </w:t>
            </w:r>
          </w:p>
          <w:p w14:paraId="2215D2F3" w14:textId="69E7EB54" w:rsidR="004A2F63" w:rsidRPr="0034792E" w:rsidRDefault="000228EF" w:rsidP="000228EF">
            <w:pPr>
              <w:rPr>
                <w:rFonts w:eastAsia="Times New Roman" w:cstheme="majorBidi"/>
                <w:sz w:val="21"/>
                <w:szCs w:val="21"/>
                <w:lang w:val="en-SG" w:eastAsia="en-SG"/>
              </w:rPr>
            </w:pPr>
            <w:r w:rsidRPr="0034792E">
              <w:rPr>
                <w:rFonts w:eastAsia="Times New Roman" w:cstheme="majorBidi"/>
                <w:sz w:val="21"/>
                <w:szCs w:val="21"/>
                <w:lang w:val="en-SG" w:eastAsia="en-SG"/>
              </w:rPr>
              <w:t xml:space="preserve">Hair and oral care </w:t>
            </w:r>
            <w:r w:rsidR="00285046" w:rsidRPr="0034792E">
              <w:rPr>
                <w:rFonts w:eastAsia="Times New Roman" w:cstheme="majorBidi"/>
                <w:sz w:val="21"/>
                <w:szCs w:val="21"/>
                <w:lang w:val="en-SG" w:eastAsia="en-SG"/>
              </w:rPr>
              <w:t>are</w:t>
            </w:r>
            <w:r w:rsidRPr="0034792E">
              <w:rPr>
                <w:rFonts w:eastAsia="Times New Roman" w:cstheme="majorBidi"/>
                <w:sz w:val="21"/>
                <w:szCs w:val="21"/>
                <w:lang w:val="en-SG" w:eastAsia="en-SG"/>
              </w:rPr>
              <w:t xml:space="preserve"> included in the services of the company where brands like </w:t>
            </w:r>
            <w:r w:rsidRPr="0034792E">
              <w:rPr>
                <w:sz w:val="21"/>
                <w:szCs w:val="21"/>
              </w:rPr>
              <w:t xml:space="preserve">Braun, Gillette, and Venus that provide razors &amp; shaving gels, razors, waxes, &amp; creams ad this sector assist in grooming. Also, </w:t>
            </w:r>
            <w:r w:rsidR="00285046" w:rsidRPr="0034792E">
              <w:rPr>
                <w:sz w:val="21"/>
                <w:szCs w:val="21"/>
              </w:rPr>
              <w:t xml:space="preserve">that segment has brands like Head &amp; Shoulders, Herbal Essences, Pantene which </w:t>
            </w:r>
            <w:r w:rsidR="006832EC" w:rsidRPr="0034792E">
              <w:rPr>
                <w:sz w:val="21"/>
                <w:szCs w:val="21"/>
              </w:rPr>
              <w:t xml:space="preserve">are </w:t>
            </w:r>
            <w:r w:rsidR="00285046" w:rsidRPr="0034792E">
              <w:rPr>
                <w:sz w:val="21"/>
                <w:szCs w:val="21"/>
              </w:rPr>
              <w:t>used for hair care of the customer that add</w:t>
            </w:r>
            <w:r w:rsidR="00116772" w:rsidRPr="0034792E">
              <w:rPr>
                <w:sz w:val="21"/>
                <w:szCs w:val="21"/>
              </w:rPr>
              <w:t xml:space="preserve">ed $1.44 billion in 2021and </w:t>
            </w:r>
            <w:r w:rsidR="00F70A0F" w:rsidRPr="0034792E">
              <w:rPr>
                <w:sz w:val="21"/>
                <w:szCs w:val="21"/>
              </w:rPr>
              <w:t>is</w:t>
            </w:r>
            <w:r w:rsidR="00116772" w:rsidRPr="0034792E">
              <w:rPr>
                <w:sz w:val="21"/>
                <w:szCs w:val="21"/>
              </w:rPr>
              <w:t xml:space="preserve"> also expanding in its way. </w:t>
            </w:r>
          </w:p>
        </w:tc>
        <w:tc>
          <w:tcPr>
            <w:cnfStyle w:val="000001000000" w:firstRow="0" w:lastRow="0" w:firstColumn="0" w:lastColumn="0" w:oddVBand="0" w:evenVBand="1" w:oddHBand="0" w:evenHBand="0" w:firstRowFirstColumn="0" w:firstRowLastColumn="0" w:lastRowFirstColumn="0" w:lastRowLastColumn="0"/>
            <w:tcW w:w="3686" w:type="dxa"/>
            <w:tcBorders>
              <w:left w:val="none" w:sz="0" w:space="0" w:color="auto"/>
              <w:right w:val="none" w:sz="0" w:space="0" w:color="auto"/>
            </w:tcBorders>
          </w:tcPr>
          <w:p w14:paraId="3A4A8606" w14:textId="7CB3B713" w:rsidR="004A2F63" w:rsidRDefault="00CD6397" w:rsidP="004A2F63">
            <w:pPr>
              <w:rPr>
                <w:rFonts w:eastAsia="Times New Roman" w:cstheme="majorBidi"/>
                <w:szCs w:val="24"/>
                <w:lang w:val="en-SG" w:eastAsia="en-SG"/>
              </w:rPr>
            </w:pPr>
            <w:r w:rsidRPr="00CD6397">
              <w:rPr>
                <w:rFonts w:eastAsia="Times New Roman" w:cstheme="majorBidi"/>
                <w:noProof/>
                <w:szCs w:val="24"/>
                <w:lang w:val="en-SG" w:eastAsia="en-SG"/>
              </w:rPr>
              <w:drawing>
                <wp:anchor distT="0" distB="0" distL="114300" distR="114300" simplePos="0" relativeHeight="251680768" behindDoc="1" locked="0" layoutInCell="1" allowOverlap="1" wp14:anchorId="158345F2" wp14:editId="1E11EFFD">
                  <wp:simplePos x="0" y="0"/>
                  <wp:positionH relativeFrom="column">
                    <wp:posOffset>130175</wp:posOffset>
                  </wp:positionH>
                  <wp:positionV relativeFrom="paragraph">
                    <wp:posOffset>74295</wp:posOffset>
                  </wp:positionV>
                  <wp:extent cx="1838325" cy="1571625"/>
                  <wp:effectExtent l="0" t="0" r="9525" b="9525"/>
                  <wp:wrapTight wrapText="bothSides">
                    <wp:wrapPolygon edited="0">
                      <wp:start x="0" y="0"/>
                      <wp:lineTo x="0" y="21469"/>
                      <wp:lineTo x="21488" y="21469"/>
                      <wp:lineTo x="2148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5500" t="11168" b="5076"/>
                          <a:stretch/>
                        </pic:blipFill>
                        <pic:spPr bwMode="auto">
                          <a:xfrm>
                            <a:off x="0" y="0"/>
                            <a:ext cx="1838325" cy="1571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446484" w14:paraId="0D458B58" w14:textId="77777777" w:rsidTr="009E6B5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6804" w:type="dxa"/>
            <w:tcBorders>
              <w:top w:val="none" w:sz="0" w:space="0" w:color="auto"/>
              <w:left w:val="none" w:sz="0" w:space="0" w:color="auto"/>
              <w:bottom w:val="none" w:sz="0" w:space="0" w:color="auto"/>
              <w:right w:val="none" w:sz="0" w:space="0" w:color="auto"/>
            </w:tcBorders>
          </w:tcPr>
          <w:p w14:paraId="512596AD" w14:textId="0F7DCE59" w:rsidR="000228EF" w:rsidRPr="0006714D" w:rsidRDefault="00B12334" w:rsidP="00DD2664">
            <w:pPr>
              <w:spacing w:after="0" w:afterAutospacing="0"/>
              <w:rPr>
                <w:rFonts w:eastAsia="Times New Roman" w:cstheme="majorBidi"/>
                <w:b/>
                <w:bCs/>
                <w:szCs w:val="24"/>
                <w:lang w:val="en-SG" w:eastAsia="en-SG"/>
              </w:rPr>
            </w:pPr>
            <w:r w:rsidRPr="0006714D">
              <w:rPr>
                <w:rFonts w:eastAsia="Times New Roman" w:cstheme="majorBidi"/>
                <w:b/>
                <w:bCs/>
                <w:szCs w:val="24"/>
                <w:lang w:val="en-SG" w:eastAsia="en-SG"/>
              </w:rPr>
              <w:lastRenderedPageBreak/>
              <w:t xml:space="preserve">Skin And Personal Care </w:t>
            </w:r>
          </w:p>
          <w:p w14:paraId="3DF79C3D" w14:textId="571180B0" w:rsidR="004A2F63" w:rsidRPr="0009344D" w:rsidRDefault="00DC00D4" w:rsidP="00DC00D4">
            <w:pPr>
              <w:rPr>
                <w:rFonts w:eastAsia="Times New Roman" w:cstheme="majorBidi"/>
                <w:sz w:val="21"/>
                <w:szCs w:val="21"/>
                <w:lang w:val="en-SG" w:eastAsia="en-SG"/>
              </w:rPr>
            </w:pPr>
            <w:r w:rsidRPr="0009344D">
              <w:rPr>
                <w:rFonts w:eastAsia="Times New Roman" w:cstheme="majorBidi"/>
                <w:sz w:val="21"/>
                <w:szCs w:val="21"/>
                <w:lang w:val="en-SG" w:eastAsia="en-SG"/>
              </w:rPr>
              <w:t>Euromonitor International's P&amp;G in Beauty or Personal care products Company Profile examines the company's performance in 2016 when it sold over 40 brands to a competitor firm. The firm is consolidating its portfolio by purchasing specialized opponents. But its market share is steadily dwindling since Safeguard, Snowberry, Secret, and SK-II skincare outperform Gillette and Olay.</w:t>
            </w:r>
          </w:p>
        </w:tc>
        <w:tc>
          <w:tcPr>
            <w:cnfStyle w:val="000001000000" w:firstRow="0" w:lastRow="0" w:firstColumn="0" w:lastColumn="0" w:oddVBand="0" w:evenVBand="1" w:oddHBand="0" w:evenHBand="0" w:firstRowFirstColumn="0" w:firstRowLastColumn="0" w:lastRowFirstColumn="0" w:lastRowLastColumn="0"/>
            <w:tcW w:w="3686" w:type="dxa"/>
            <w:tcBorders>
              <w:top w:val="none" w:sz="0" w:space="0" w:color="auto"/>
              <w:left w:val="none" w:sz="0" w:space="0" w:color="auto"/>
              <w:bottom w:val="none" w:sz="0" w:space="0" w:color="auto"/>
              <w:right w:val="none" w:sz="0" w:space="0" w:color="auto"/>
            </w:tcBorders>
          </w:tcPr>
          <w:p w14:paraId="5F319C49" w14:textId="0351FFB3" w:rsidR="004A2F63" w:rsidRDefault="00CD6397" w:rsidP="004A2F63">
            <w:pPr>
              <w:rPr>
                <w:rFonts w:eastAsia="Times New Roman" w:cstheme="majorBidi"/>
                <w:szCs w:val="24"/>
                <w:lang w:val="en-SG" w:eastAsia="en-SG"/>
              </w:rPr>
            </w:pPr>
            <w:r>
              <w:rPr>
                <w:rFonts w:eastAsia="Times New Roman" w:cstheme="majorBidi"/>
                <w:noProof/>
                <w:szCs w:val="24"/>
                <w:lang w:val="en-SG" w:eastAsia="en-SG"/>
              </w:rPr>
              <w:drawing>
                <wp:anchor distT="0" distB="0" distL="114300" distR="114300" simplePos="0" relativeHeight="251678720" behindDoc="0" locked="0" layoutInCell="1" allowOverlap="1" wp14:anchorId="4F58245A" wp14:editId="2F444582">
                  <wp:simplePos x="0" y="0"/>
                  <wp:positionH relativeFrom="column">
                    <wp:posOffset>92710</wp:posOffset>
                  </wp:positionH>
                  <wp:positionV relativeFrom="paragraph">
                    <wp:posOffset>93980</wp:posOffset>
                  </wp:positionV>
                  <wp:extent cx="1857375" cy="1628140"/>
                  <wp:effectExtent l="0" t="0" r="952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57375" cy="1628140"/>
                          </a:xfrm>
                          <a:prstGeom prst="rect">
                            <a:avLst/>
                          </a:prstGeom>
                          <a:noFill/>
                        </pic:spPr>
                      </pic:pic>
                    </a:graphicData>
                  </a:graphic>
                  <wp14:sizeRelH relativeFrom="margin">
                    <wp14:pctWidth>0</wp14:pctWidth>
                  </wp14:sizeRelH>
                </wp:anchor>
              </w:drawing>
            </w:r>
          </w:p>
        </w:tc>
      </w:tr>
      <w:tr w:rsidR="00446484" w14:paraId="564C242C" w14:textId="77777777" w:rsidTr="009E6B5E">
        <w:tc>
          <w:tcPr>
            <w:cnfStyle w:val="000010000000" w:firstRow="0" w:lastRow="0" w:firstColumn="0" w:lastColumn="0" w:oddVBand="1" w:evenVBand="0" w:oddHBand="0" w:evenHBand="0" w:firstRowFirstColumn="0" w:firstRowLastColumn="0" w:lastRowFirstColumn="0" w:lastRowLastColumn="0"/>
            <w:tcW w:w="6804" w:type="dxa"/>
            <w:tcBorders>
              <w:left w:val="none" w:sz="0" w:space="0" w:color="auto"/>
              <w:right w:val="none" w:sz="0" w:space="0" w:color="auto"/>
            </w:tcBorders>
          </w:tcPr>
          <w:p w14:paraId="79F999B4" w14:textId="0DDF595B" w:rsidR="00DC00D4" w:rsidRPr="00DA244E" w:rsidRDefault="00DC00D4" w:rsidP="00DD2664">
            <w:pPr>
              <w:spacing w:after="0" w:afterAutospacing="0"/>
              <w:rPr>
                <w:rFonts w:eastAsia="Times New Roman" w:cstheme="majorBidi"/>
                <w:b/>
                <w:bCs/>
                <w:szCs w:val="24"/>
                <w:lang w:val="en-SG" w:eastAsia="en-SG"/>
              </w:rPr>
            </w:pPr>
            <w:r w:rsidRPr="00DA244E">
              <w:rPr>
                <w:rFonts w:eastAsia="Times New Roman" w:cstheme="majorBidi"/>
                <w:b/>
                <w:bCs/>
                <w:szCs w:val="24"/>
                <w:lang w:val="en-SG" w:eastAsia="en-SG"/>
              </w:rPr>
              <w:t xml:space="preserve">Home </w:t>
            </w:r>
            <w:r w:rsidR="00B12334" w:rsidRPr="00DA244E">
              <w:rPr>
                <w:rFonts w:eastAsia="Times New Roman" w:cstheme="majorBidi"/>
                <w:b/>
                <w:bCs/>
                <w:szCs w:val="24"/>
                <w:lang w:val="en-SG" w:eastAsia="en-SG"/>
              </w:rPr>
              <w:t xml:space="preserve">Care </w:t>
            </w:r>
          </w:p>
          <w:p w14:paraId="31D31069" w14:textId="04BE88F6" w:rsidR="00DC00D4" w:rsidRPr="0009344D" w:rsidRDefault="00DC00D4" w:rsidP="00DC00D4">
            <w:pPr>
              <w:rPr>
                <w:rFonts w:eastAsia="Times New Roman" w:cstheme="majorBidi"/>
                <w:sz w:val="21"/>
                <w:szCs w:val="21"/>
                <w:lang w:val="en-SG" w:eastAsia="en-SG"/>
              </w:rPr>
            </w:pPr>
            <w:r w:rsidRPr="0009344D">
              <w:rPr>
                <w:rFonts w:eastAsia="Times New Roman" w:cstheme="majorBidi"/>
                <w:sz w:val="21"/>
                <w:szCs w:val="21"/>
                <w:lang w:val="en-SG" w:eastAsia="en-SG"/>
              </w:rPr>
              <w:t xml:space="preserve">This is the corporate unit that looks after the company's wide range of household cleaning or care products </w:t>
            </w:r>
            <w:r w:rsidR="007641CD" w:rsidRPr="0009344D">
              <w:rPr>
                <w:rFonts w:eastAsia="Times New Roman" w:cstheme="majorBidi"/>
                <w:sz w:val="21"/>
                <w:szCs w:val="21"/>
                <w:lang w:val="en-SG" w:eastAsia="en-SG"/>
              </w:rPr>
              <w:t>including</w:t>
            </w:r>
            <w:r w:rsidRPr="0009344D">
              <w:rPr>
                <w:rFonts w:eastAsia="Times New Roman" w:cstheme="majorBidi"/>
                <w:sz w:val="21"/>
                <w:szCs w:val="21"/>
                <w:lang w:val="en-SG" w:eastAsia="en-SG"/>
              </w:rPr>
              <w:t xml:space="preserve"> </w:t>
            </w:r>
            <w:r w:rsidRPr="0009344D">
              <w:rPr>
                <w:rFonts w:eastAsia="Times New Roman" w:cstheme="majorBidi"/>
                <w:sz w:val="21"/>
                <w:szCs w:val="21"/>
                <w:lang w:eastAsia="en-SG"/>
              </w:rPr>
              <w:t>d</w:t>
            </w:r>
            <w:r w:rsidRPr="0009344D">
              <w:rPr>
                <w:sz w:val="21"/>
                <w:szCs w:val="21"/>
              </w:rPr>
              <w:t>ishwashing liquid, multi-Surface dusters &amp; cleaners’ laundry &amp; home Products</w:t>
            </w:r>
            <w:r w:rsidRPr="0009344D">
              <w:rPr>
                <w:rFonts w:eastAsia="Times New Roman" w:cstheme="majorBidi"/>
                <w:sz w:val="21"/>
                <w:szCs w:val="21"/>
                <w:lang w:val="en-SG" w:eastAsia="en-SG"/>
              </w:rPr>
              <w:t>.</w:t>
            </w:r>
          </w:p>
          <w:p w14:paraId="3FFF54E2" w14:textId="1720889D" w:rsidR="004A2F63" w:rsidRDefault="00DC00D4" w:rsidP="00DC00D4">
            <w:pPr>
              <w:rPr>
                <w:rFonts w:eastAsia="Times New Roman" w:cstheme="majorBidi"/>
                <w:szCs w:val="24"/>
                <w:lang w:val="en-SG" w:eastAsia="en-SG"/>
              </w:rPr>
            </w:pPr>
            <w:r w:rsidRPr="0009344D">
              <w:rPr>
                <w:rFonts w:eastAsia="Times New Roman" w:cstheme="majorBidi"/>
                <w:sz w:val="21"/>
                <w:szCs w:val="21"/>
                <w:lang w:val="en-SG" w:eastAsia="en-SG"/>
              </w:rPr>
              <w:t>It is the single biggest business unit for the parent company. It makes up a third of the company's global revenue</w:t>
            </w:r>
            <w:r w:rsidRPr="00DC00D4">
              <w:rPr>
                <w:rFonts w:eastAsia="Times New Roman" w:cstheme="majorBidi"/>
                <w:szCs w:val="24"/>
                <w:lang w:val="en-SG" w:eastAsia="en-SG"/>
              </w:rPr>
              <w:t>.</w:t>
            </w:r>
          </w:p>
        </w:tc>
        <w:tc>
          <w:tcPr>
            <w:cnfStyle w:val="000001000000" w:firstRow="0" w:lastRow="0" w:firstColumn="0" w:lastColumn="0" w:oddVBand="0" w:evenVBand="1" w:oddHBand="0" w:evenHBand="0" w:firstRowFirstColumn="0" w:firstRowLastColumn="0" w:lastRowFirstColumn="0" w:lastRowLastColumn="0"/>
            <w:tcW w:w="3686" w:type="dxa"/>
            <w:tcBorders>
              <w:left w:val="none" w:sz="0" w:space="0" w:color="auto"/>
              <w:right w:val="none" w:sz="0" w:space="0" w:color="auto"/>
            </w:tcBorders>
          </w:tcPr>
          <w:p w14:paraId="4168387E" w14:textId="0DFE81F7" w:rsidR="004A2F63" w:rsidRDefault="00471C77" w:rsidP="004A2F63">
            <w:pPr>
              <w:rPr>
                <w:rFonts w:eastAsia="Times New Roman" w:cstheme="majorBidi"/>
                <w:szCs w:val="24"/>
                <w:lang w:val="en-SG" w:eastAsia="en-SG"/>
              </w:rPr>
            </w:pPr>
            <w:r w:rsidRPr="00471C77">
              <w:rPr>
                <w:rFonts w:eastAsiaTheme="majorEastAsia" w:cs="Times New Roman"/>
                <w:noProof/>
                <w:color w:val="B3186D" w:themeColor="accent1" w:themeShade="BF"/>
                <w:szCs w:val="24"/>
                <w:lang w:val="en-US"/>
              </w:rPr>
              <w:drawing>
                <wp:anchor distT="0" distB="0" distL="114300" distR="114300" simplePos="0" relativeHeight="251676672" behindDoc="0" locked="0" layoutInCell="1" allowOverlap="1" wp14:anchorId="58C99BD6" wp14:editId="4233C577">
                  <wp:simplePos x="0" y="0"/>
                  <wp:positionH relativeFrom="column">
                    <wp:posOffset>58420</wp:posOffset>
                  </wp:positionH>
                  <wp:positionV relativeFrom="paragraph">
                    <wp:posOffset>107950</wp:posOffset>
                  </wp:positionV>
                  <wp:extent cx="1924050" cy="1485265"/>
                  <wp:effectExtent l="0" t="0" r="0" b="63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1924050" cy="14852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bl>
    <w:p w14:paraId="1B2FADC0" w14:textId="6C9C907D" w:rsidR="0006714D" w:rsidRDefault="0006714D" w:rsidP="0006714D">
      <w:pPr>
        <w:spacing w:line="240" w:lineRule="auto"/>
        <w:jc w:val="left"/>
        <w:rPr>
          <w:color w:val="auto"/>
          <w:lang w:val="en-SG"/>
        </w:rPr>
      </w:pPr>
    </w:p>
    <w:p w14:paraId="2A84F9B2" w14:textId="77777777" w:rsidR="003314A5" w:rsidRDefault="003314A5">
      <w:pPr>
        <w:spacing w:line="259" w:lineRule="auto"/>
        <w:jc w:val="left"/>
        <w:rPr>
          <w:rFonts w:eastAsia="Times New Roman" w:cstheme="majorBidi"/>
          <w:b/>
          <w:bCs/>
          <w:sz w:val="28"/>
          <w:szCs w:val="28"/>
          <w:lang w:val="en-SG" w:eastAsia="en-SG"/>
        </w:rPr>
      </w:pPr>
      <w:r>
        <w:rPr>
          <w:rFonts w:eastAsia="Times New Roman" w:cstheme="majorBidi"/>
          <w:b/>
          <w:bCs/>
          <w:sz w:val="28"/>
          <w:szCs w:val="28"/>
          <w:lang w:val="en-SG" w:eastAsia="en-SG"/>
        </w:rPr>
        <w:br w:type="page"/>
      </w:r>
    </w:p>
    <w:p w14:paraId="34ACFA57" w14:textId="625FB6A6" w:rsidR="0037340C" w:rsidRPr="009D5BA0" w:rsidRDefault="00D808D8" w:rsidP="00D808D8">
      <w:pPr>
        <w:spacing w:after="0"/>
        <w:rPr>
          <w:rFonts w:eastAsia="Times New Roman" w:cstheme="majorBidi"/>
          <w:b/>
          <w:bCs/>
          <w:sz w:val="28"/>
          <w:szCs w:val="28"/>
          <w:lang w:val="en-SG" w:eastAsia="en-SG"/>
        </w:rPr>
      </w:pPr>
      <w:r w:rsidRPr="009D5BA0">
        <w:rPr>
          <w:rFonts w:eastAsia="Times New Roman" w:cstheme="majorBidi"/>
          <w:b/>
          <w:bCs/>
          <w:sz w:val="28"/>
          <w:szCs w:val="28"/>
          <w:lang w:val="en-SG" w:eastAsia="en-SG"/>
        </w:rPr>
        <w:lastRenderedPageBreak/>
        <w:t xml:space="preserve">Features </w:t>
      </w:r>
      <w:r w:rsidR="00B12334" w:rsidRPr="009D5BA0">
        <w:rPr>
          <w:rFonts w:eastAsia="Times New Roman" w:cstheme="majorBidi"/>
          <w:b/>
          <w:bCs/>
          <w:sz w:val="28"/>
          <w:szCs w:val="28"/>
          <w:lang w:val="en-SG" w:eastAsia="en-SG"/>
        </w:rPr>
        <w:t>of the</w:t>
      </w:r>
      <w:r w:rsidRPr="009D5BA0">
        <w:rPr>
          <w:rFonts w:eastAsia="Times New Roman" w:cstheme="majorBidi"/>
          <w:b/>
          <w:bCs/>
          <w:sz w:val="28"/>
          <w:szCs w:val="28"/>
          <w:lang w:val="en-SG" w:eastAsia="en-SG"/>
        </w:rPr>
        <w:t xml:space="preserve"> Products</w:t>
      </w:r>
    </w:p>
    <w:p w14:paraId="1090285E" w14:textId="2E05A985" w:rsidR="0018694F" w:rsidRPr="00B2764B" w:rsidRDefault="000228EF" w:rsidP="00000572">
      <w:pPr>
        <w:rPr>
          <w:rFonts w:eastAsia="Times New Roman" w:cstheme="majorBidi"/>
          <w:sz w:val="21"/>
          <w:szCs w:val="21"/>
          <w:lang w:val="en-SG" w:eastAsia="en-SG"/>
        </w:rPr>
      </w:pPr>
      <w:r w:rsidRPr="00B2764B">
        <w:rPr>
          <w:rFonts w:eastAsia="Times New Roman" w:cstheme="majorBidi"/>
          <w:sz w:val="21"/>
          <w:szCs w:val="21"/>
          <w:lang w:val="en-SG" w:eastAsia="en-SG"/>
        </w:rPr>
        <w:t>Superiority in the eyes of customers and shoppers is propelled by productivity and delivered by an empowered, agile, and responsible company that is causing constructive disruption across our industry's whole value chain</w:t>
      </w:r>
      <w:r w:rsidR="004D4A05" w:rsidRPr="00B2764B">
        <w:rPr>
          <w:rFonts w:eastAsia="Times New Roman" w:cstheme="majorBidi"/>
          <w:sz w:val="21"/>
          <w:szCs w:val="21"/>
          <w:lang w:val="en-SG" w:eastAsia="en-SG"/>
        </w:rPr>
        <w:t xml:space="preserve"> (Hitesh, 2018)</w:t>
      </w:r>
      <w:r w:rsidRPr="00B2764B">
        <w:rPr>
          <w:rFonts w:eastAsia="Times New Roman" w:cstheme="majorBidi"/>
          <w:sz w:val="21"/>
          <w:szCs w:val="21"/>
          <w:lang w:val="en-SG" w:eastAsia="en-SG"/>
        </w:rPr>
        <w:t>.</w:t>
      </w:r>
    </w:p>
    <w:p w14:paraId="070850CD" w14:textId="5AA38566" w:rsidR="00066B8C" w:rsidRDefault="0079348D" w:rsidP="008F72B0">
      <w:pPr>
        <w:pStyle w:val="Quote"/>
        <w:rPr>
          <w:rFonts w:eastAsia="Times New Roman" w:cstheme="majorBidi"/>
          <w:szCs w:val="24"/>
          <w:lang w:val="en-SG" w:eastAsia="en-SG"/>
        </w:rPr>
      </w:pPr>
      <w:r>
        <w:rPr>
          <w:noProof/>
        </w:rPr>
        <w:drawing>
          <wp:inline distT="0" distB="0" distL="0" distR="0" wp14:anchorId="2913F28D" wp14:editId="7BF5232F">
            <wp:extent cx="5731510" cy="3312795"/>
            <wp:effectExtent l="0" t="0" r="2540" b="1905"/>
            <wp:docPr id="3" name="Picture 3" descr="What is Brand Architecture? Sub-brands and Strategies | Brand architecture,  Procter &amp; gamble products, P&amp;g br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Brand Architecture? Sub-brands and Strategies | Brand architecture,  Procter &amp; gamble products, P&amp;g brands"/>
                    <pic:cNvPicPr>
                      <a:picLocks noChangeAspect="1" noChangeArrowheads="1"/>
                    </pic:cNvPicPr>
                  </pic:nvPicPr>
                  <pic:blipFill>
                    <a:blip r:embed="rId17">
                      <a:extLst>
                        <a:ext uri="{BEBA8EAE-BF5A-486C-A8C5-ECC9F3942E4B}">
                          <a14:imgProps xmlns:a14="http://schemas.microsoft.com/office/drawing/2010/main">
                            <a14:imgLayer r:embed="rId18">
                              <a14:imgEffect>
                                <a14:sharpenSoften amount="25000"/>
                              </a14:imgEffect>
                              <a14:imgEffect>
                                <a14:saturation sat="200000"/>
                              </a14:imgEffect>
                            </a14:imgLayer>
                          </a14:imgProps>
                        </a:ext>
                        <a:ext uri="{28A0092B-C50C-407E-A947-70E740481C1C}">
                          <a14:useLocalDpi xmlns:a14="http://schemas.microsoft.com/office/drawing/2010/main" val="0"/>
                        </a:ext>
                      </a:extLst>
                    </a:blip>
                    <a:srcRect/>
                    <a:stretch>
                      <a:fillRect/>
                    </a:stretch>
                  </pic:blipFill>
                  <pic:spPr bwMode="auto">
                    <a:xfrm>
                      <a:off x="0" y="0"/>
                      <a:ext cx="5731510" cy="3312795"/>
                    </a:xfrm>
                    <a:prstGeom prst="rect">
                      <a:avLst/>
                    </a:prstGeom>
                    <a:noFill/>
                    <a:ln>
                      <a:noFill/>
                    </a:ln>
                  </pic:spPr>
                </pic:pic>
              </a:graphicData>
            </a:graphic>
          </wp:inline>
        </w:drawing>
      </w:r>
      <w:bookmarkEnd w:id="0"/>
    </w:p>
    <w:p w14:paraId="1C584495" w14:textId="60264C72" w:rsidR="00122532" w:rsidRPr="00892383" w:rsidRDefault="00122532" w:rsidP="008F72B0">
      <w:pPr>
        <w:pStyle w:val="Quote"/>
        <w:rPr>
          <w:color w:val="000000" w:themeColor="text1"/>
          <w:szCs w:val="24"/>
        </w:rPr>
      </w:pPr>
      <w:r w:rsidRPr="00892383">
        <w:rPr>
          <w:color w:val="000000" w:themeColor="text1"/>
          <w:szCs w:val="24"/>
        </w:rPr>
        <w:t xml:space="preserve">Figure </w:t>
      </w:r>
      <w:r w:rsidRPr="00892383">
        <w:rPr>
          <w:color w:val="000000" w:themeColor="text1"/>
          <w:szCs w:val="24"/>
        </w:rPr>
        <w:fldChar w:fldCharType="begin"/>
      </w:r>
      <w:r w:rsidRPr="00892383">
        <w:rPr>
          <w:color w:val="000000" w:themeColor="text1"/>
          <w:szCs w:val="24"/>
        </w:rPr>
        <w:instrText xml:space="preserve"> SEQ Figure \* ARABIC </w:instrText>
      </w:r>
      <w:r w:rsidRPr="00892383">
        <w:rPr>
          <w:color w:val="000000" w:themeColor="text1"/>
          <w:szCs w:val="24"/>
        </w:rPr>
        <w:fldChar w:fldCharType="separate"/>
      </w:r>
      <w:r w:rsidR="00A66D85">
        <w:rPr>
          <w:noProof/>
          <w:color w:val="000000" w:themeColor="text1"/>
          <w:szCs w:val="24"/>
        </w:rPr>
        <w:t>1</w:t>
      </w:r>
      <w:r w:rsidRPr="00892383">
        <w:rPr>
          <w:color w:val="000000" w:themeColor="text1"/>
          <w:szCs w:val="24"/>
        </w:rPr>
        <w:fldChar w:fldCharType="end"/>
      </w:r>
      <w:r w:rsidRPr="00892383">
        <w:rPr>
          <w:color w:val="000000" w:themeColor="text1"/>
          <w:szCs w:val="24"/>
        </w:rPr>
        <w:t>Product segmentation</w:t>
      </w:r>
    </w:p>
    <w:p w14:paraId="69F86033" w14:textId="5E6BEB6E" w:rsidR="00892383" w:rsidRPr="00892383" w:rsidRDefault="00892383" w:rsidP="008F72B0">
      <w:pPr>
        <w:pStyle w:val="Quote"/>
      </w:pPr>
      <w:r w:rsidRPr="00892383">
        <w:t>Source: (Van</w:t>
      </w:r>
      <w:r>
        <w:t>, 2019</w:t>
      </w:r>
      <w:r w:rsidRPr="00892383">
        <w:t>)</w:t>
      </w:r>
    </w:p>
    <w:p w14:paraId="015222D2" w14:textId="60FD29D2" w:rsidR="00066B8C" w:rsidRPr="00992B9B" w:rsidRDefault="00066B8C" w:rsidP="00992B9B">
      <w:pPr>
        <w:rPr>
          <w:rFonts w:eastAsia="Times New Roman" w:cstheme="majorBidi"/>
          <w:sz w:val="21"/>
          <w:szCs w:val="21"/>
          <w:lang w:val="en-SG" w:eastAsia="en-SG"/>
        </w:rPr>
      </w:pPr>
      <w:r w:rsidRPr="00066B8C">
        <w:rPr>
          <w:rFonts w:eastAsia="Times New Roman" w:cstheme="majorBidi"/>
          <w:b/>
          <w:bCs/>
          <w:szCs w:val="24"/>
          <w:lang w:val="en-SG" w:eastAsia="en-SG"/>
        </w:rPr>
        <w:t xml:space="preserve">Performance-based </w:t>
      </w:r>
      <w:r w:rsidR="006F5668" w:rsidRPr="00066B8C">
        <w:rPr>
          <w:rFonts w:eastAsia="Times New Roman" w:cstheme="majorBidi"/>
          <w:b/>
          <w:bCs/>
          <w:szCs w:val="24"/>
          <w:lang w:val="en-SG" w:eastAsia="en-SG"/>
        </w:rPr>
        <w:t>dimension</w:t>
      </w:r>
      <w:r w:rsidR="00D808D8">
        <w:rPr>
          <w:rFonts w:eastAsia="Times New Roman" w:cstheme="majorBidi"/>
          <w:b/>
          <w:bCs/>
          <w:szCs w:val="24"/>
          <w:lang w:val="en-SG" w:eastAsia="en-SG"/>
        </w:rPr>
        <w:t xml:space="preserve">: </w:t>
      </w:r>
      <w:r w:rsidR="006F5668" w:rsidRPr="00992B9B">
        <w:rPr>
          <w:rFonts w:eastAsia="Times New Roman" w:cstheme="majorBidi"/>
          <w:sz w:val="21"/>
          <w:szCs w:val="21"/>
          <w:lang w:val="en-SG" w:eastAsia="en-SG"/>
        </w:rPr>
        <w:t xml:space="preserve">Performance of </w:t>
      </w:r>
      <w:r w:rsidR="00473133" w:rsidRPr="00992B9B">
        <w:rPr>
          <w:rFonts w:eastAsia="Times New Roman" w:cstheme="majorBidi"/>
          <w:sz w:val="21"/>
          <w:szCs w:val="21"/>
          <w:lang w:val="en-SG" w:eastAsia="en-SG"/>
        </w:rPr>
        <w:t>family, home, baby care</w:t>
      </w:r>
      <w:r w:rsidR="009F78FC" w:rsidRPr="00992B9B">
        <w:rPr>
          <w:rFonts w:eastAsia="Times New Roman" w:cstheme="majorBidi"/>
          <w:sz w:val="21"/>
          <w:szCs w:val="21"/>
          <w:lang w:val="en-SG" w:eastAsia="en-SG"/>
        </w:rPr>
        <w:t>,</w:t>
      </w:r>
      <w:r w:rsidR="00473133" w:rsidRPr="00992B9B">
        <w:rPr>
          <w:rFonts w:eastAsia="Times New Roman" w:cstheme="majorBidi"/>
          <w:sz w:val="21"/>
          <w:szCs w:val="21"/>
          <w:lang w:val="en-SG" w:eastAsia="en-SG"/>
        </w:rPr>
        <w:t xml:space="preserve"> and grooming care </w:t>
      </w:r>
      <w:r w:rsidR="006F5668" w:rsidRPr="00992B9B">
        <w:rPr>
          <w:rFonts w:eastAsia="Times New Roman" w:cstheme="majorBidi"/>
          <w:sz w:val="21"/>
          <w:szCs w:val="21"/>
          <w:lang w:val="en-SG" w:eastAsia="en-SG"/>
        </w:rPr>
        <w:t>product has always been in a leading position and p</w:t>
      </w:r>
      <w:r w:rsidRPr="00992B9B">
        <w:rPr>
          <w:rFonts w:eastAsia="Times New Roman" w:cstheme="majorBidi"/>
          <w:sz w:val="21"/>
          <w:szCs w:val="21"/>
          <w:lang w:val="en-SG" w:eastAsia="en-SG"/>
        </w:rPr>
        <w:t xml:space="preserve">roducts are trustworthy since there is no bad or negative record in previous reports of the company and every component plays a part in ensuring that our products offer the effectiveness or performance that consumers expect from them. </w:t>
      </w:r>
      <w:r w:rsidR="004D4A05" w:rsidRPr="00992B9B">
        <w:rPr>
          <w:rFonts w:eastAsia="Times New Roman" w:cstheme="majorBidi"/>
          <w:sz w:val="21"/>
          <w:szCs w:val="21"/>
          <w:lang w:val="en-SG" w:eastAsia="en-SG"/>
        </w:rPr>
        <w:t>Th</w:t>
      </w:r>
      <w:r w:rsidRPr="00992B9B">
        <w:rPr>
          <w:rFonts w:eastAsia="Times New Roman" w:cstheme="majorBidi"/>
          <w:sz w:val="21"/>
          <w:szCs w:val="21"/>
          <w:lang w:val="en-SG" w:eastAsia="en-SG"/>
        </w:rPr>
        <w:t>e</w:t>
      </w:r>
      <w:r w:rsidR="004D4A05" w:rsidRPr="00992B9B">
        <w:rPr>
          <w:rFonts w:eastAsia="Times New Roman" w:cstheme="majorBidi"/>
          <w:sz w:val="21"/>
          <w:szCs w:val="21"/>
          <w:lang w:val="en-SG" w:eastAsia="en-SG"/>
        </w:rPr>
        <w:t xml:space="preserve"> company</w:t>
      </w:r>
      <w:r w:rsidRPr="00992B9B">
        <w:rPr>
          <w:rFonts w:eastAsia="Times New Roman" w:cstheme="majorBidi"/>
          <w:sz w:val="21"/>
          <w:szCs w:val="21"/>
          <w:lang w:val="en-SG" w:eastAsia="en-SG"/>
        </w:rPr>
        <w:t xml:space="preserve"> </w:t>
      </w:r>
      <w:r w:rsidR="00F55ADE" w:rsidRPr="00992B9B">
        <w:rPr>
          <w:rFonts w:eastAsia="Times New Roman" w:cstheme="majorBidi"/>
          <w:sz w:val="21"/>
          <w:szCs w:val="21"/>
          <w:lang w:val="en-SG" w:eastAsia="en-SG"/>
        </w:rPr>
        <w:t>makes</w:t>
      </w:r>
      <w:r w:rsidRPr="00992B9B">
        <w:rPr>
          <w:rFonts w:eastAsia="Times New Roman" w:cstheme="majorBidi"/>
          <w:sz w:val="21"/>
          <w:szCs w:val="21"/>
          <w:lang w:val="en-SG" w:eastAsia="en-SG"/>
        </w:rPr>
        <w:t xml:space="preserve"> every effort to utilize the highest-quality ingredients in our commodities so that you will always use them with complete trust.</w:t>
      </w:r>
      <w:r w:rsidR="00AD35D0" w:rsidRPr="00992B9B">
        <w:rPr>
          <w:rFonts w:eastAsia="Times New Roman" w:cstheme="majorBidi"/>
          <w:sz w:val="21"/>
          <w:szCs w:val="21"/>
          <w:lang w:val="en-SG" w:eastAsia="en-SG"/>
        </w:rPr>
        <w:t xml:space="preserve"> The huge range of products </w:t>
      </w:r>
      <w:r w:rsidR="009F577D" w:rsidRPr="00992B9B">
        <w:rPr>
          <w:rFonts w:eastAsia="Times New Roman" w:cstheme="majorBidi"/>
          <w:sz w:val="21"/>
          <w:szCs w:val="21"/>
          <w:lang w:val="en-SG" w:eastAsia="en-SG"/>
        </w:rPr>
        <w:t>is</w:t>
      </w:r>
      <w:r w:rsidR="00AD35D0" w:rsidRPr="00992B9B">
        <w:rPr>
          <w:rFonts w:eastAsia="Times New Roman" w:cstheme="majorBidi"/>
          <w:sz w:val="21"/>
          <w:szCs w:val="21"/>
          <w:lang w:val="en-SG" w:eastAsia="en-SG"/>
        </w:rPr>
        <w:t xml:space="preserve"> conducted by measuring both consumer </w:t>
      </w:r>
      <w:r w:rsidR="009F577D" w:rsidRPr="00992B9B">
        <w:rPr>
          <w:rFonts w:eastAsia="Times New Roman" w:cstheme="majorBidi"/>
          <w:sz w:val="21"/>
          <w:szCs w:val="21"/>
          <w:lang w:val="en-SG" w:eastAsia="en-SG"/>
        </w:rPr>
        <w:t>feedback</w:t>
      </w:r>
      <w:r w:rsidR="00AD35D0" w:rsidRPr="00992B9B">
        <w:rPr>
          <w:rFonts w:eastAsia="Times New Roman" w:cstheme="majorBidi"/>
          <w:sz w:val="21"/>
          <w:szCs w:val="21"/>
          <w:lang w:val="en-SG" w:eastAsia="en-SG"/>
        </w:rPr>
        <w:t xml:space="preserve"> and product </w:t>
      </w:r>
      <w:r w:rsidR="009F577D" w:rsidRPr="00992B9B">
        <w:rPr>
          <w:rFonts w:eastAsia="Times New Roman" w:cstheme="majorBidi"/>
          <w:sz w:val="21"/>
          <w:szCs w:val="21"/>
          <w:lang w:val="en-SG" w:eastAsia="en-SG"/>
        </w:rPr>
        <w:t>performance</w:t>
      </w:r>
      <w:r w:rsidR="004D4A05" w:rsidRPr="00992B9B">
        <w:rPr>
          <w:rFonts w:eastAsia="Times New Roman" w:cstheme="majorBidi"/>
          <w:sz w:val="21"/>
          <w:szCs w:val="21"/>
          <w:lang w:val="en-SG" w:eastAsia="en-SG"/>
        </w:rPr>
        <w:t xml:space="preserve"> (Van, 2019)</w:t>
      </w:r>
      <w:r w:rsidR="00AD35D0" w:rsidRPr="00992B9B">
        <w:rPr>
          <w:rFonts w:eastAsia="Times New Roman" w:cstheme="majorBidi"/>
          <w:sz w:val="21"/>
          <w:szCs w:val="21"/>
          <w:lang w:val="en-SG" w:eastAsia="en-SG"/>
        </w:rPr>
        <w:t xml:space="preserve">. </w:t>
      </w:r>
    </w:p>
    <w:p w14:paraId="678AAB0A" w14:textId="40B38604" w:rsidR="00066B8C" w:rsidRPr="00992B9B" w:rsidRDefault="00066B8C" w:rsidP="00066B8C">
      <w:pPr>
        <w:rPr>
          <w:rFonts w:eastAsia="Times New Roman" w:cstheme="majorBidi"/>
          <w:sz w:val="21"/>
          <w:szCs w:val="21"/>
          <w:lang w:val="en-SG" w:eastAsia="en-SG"/>
        </w:rPr>
      </w:pPr>
      <w:r w:rsidRPr="00066B8C">
        <w:rPr>
          <w:rFonts w:eastAsia="Times New Roman" w:cstheme="majorBidi"/>
          <w:b/>
          <w:bCs/>
          <w:szCs w:val="24"/>
          <w:lang w:val="en-SG" w:eastAsia="en-SG"/>
        </w:rPr>
        <w:t xml:space="preserve">Environmentally </w:t>
      </w:r>
      <w:r w:rsidR="00AD35D0" w:rsidRPr="00066B8C">
        <w:rPr>
          <w:rFonts w:eastAsia="Times New Roman" w:cstheme="majorBidi"/>
          <w:b/>
          <w:bCs/>
          <w:szCs w:val="24"/>
          <w:lang w:val="en-SG" w:eastAsia="en-SG"/>
        </w:rPr>
        <w:t>approachable</w:t>
      </w:r>
      <w:r w:rsidR="00D808D8">
        <w:rPr>
          <w:rFonts w:eastAsia="Times New Roman" w:cstheme="majorBidi"/>
          <w:b/>
          <w:bCs/>
          <w:szCs w:val="24"/>
          <w:lang w:val="en-SG" w:eastAsia="en-SG"/>
        </w:rPr>
        <w:t xml:space="preserve">: </w:t>
      </w:r>
      <w:r w:rsidRPr="00992B9B">
        <w:rPr>
          <w:rFonts w:eastAsia="Times New Roman" w:cstheme="majorBidi"/>
          <w:sz w:val="21"/>
          <w:szCs w:val="21"/>
          <w:lang w:val="en-SG" w:eastAsia="en-SG"/>
        </w:rPr>
        <w:t xml:space="preserve">Because they use fewer resources than natural components, synthetic compounds can frequently be more environmentally friendly than natural ingredients. The sustainable characteristics of a commercial ingredient are dependent on the resources that were utilized in its creation, harvesting, manufacturing, and finally consuming the product component. In addition, </w:t>
      </w:r>
      <w:r w:rsidR="004D4A05" w:rsidRPr="00992B9B">
        <w:rPr>
          <w:rFonts w:eastAsia="Times New Roman" w:cstheme="majorBidi"/>
          <w:sz w:val="21"/>
          <w:szCs w:val="21"/>
          <w:lang w:val="en-SG" w:eastAsia="en-SG"/>
        </w:rPr>
        <w:t>P&amp;G</w:t>
      </w:r>
      <w:r w:rsidRPr="00992B9B">
        <w:rPr>
          <w:rFonts w:eastAsia="Times New Roman" w:cstheme="majorBidi"/>
          <w:sz w:val="21"/>
          <w:szCs w:val="21"/>
          <w:lang w:val="en-SG" w:eastAsia="en-SG"/>
        </w:rPr>
        <w:t xml:space="preserve"> putting in the effort to guarantee that we're utilizing the most environmentally friendly and sustainable solutions possible</w:t>
      </w:r>
      <w:r w:rsidR="00F55ADE" w:rsidRPr="00992B9B">
        <w:rPr>
          <w:rFonts w:eastAsia="Times New Roman" w:cstheme="majorBidi"/>
          <w:sz w:val="21"/>
          <w:szCs w:val="21"/>
          <w:lang w:val="en-SG" w:eastAsia="en-SG"/>
        </w:rPr>
        <w:t xml:space="preserve"> (Moore and Whitler, 2018)</w:t>
      </w:r>
      <w:r w:rsidRPr="00992B9B">
        <w:rPr>
          <w:rFonts w:eastAsia="Times New Roman" w:cstheme="majorBidi"/>
          <w:sz w:val="21"/>
          <w:szCs w:val="21"/>
          <w:lang w:val="en-SG" w:eastAsia="en-SG"/>
        </w:rPr>
        <w:t>.</w:t>
      </w:r>
    </w:p>
    <w:p w14:paraId="3B423664" w14:textId="66EC23FA" w:rsidR="0070788F" w:rsidRDefault="00066B8C" w:rsidP="0070788F">
      <w:pPr>
        <w:rPr>
          <w:rFonts w:eastAsia="Times New Roman" w:cstheme="majorBidi"/>
          <w:sz w:val="21"/>
          <w:szCs w:val="21"/>
          <w:lang w:val="en-SG" w:eastAsia="en-SG"/>
        </w:rPr>
      </w:pPr>
      <w:r w:rsidRPr="00066B8C">
        <w:rPr>
          <w:rFonts w:eastAsia="Times New Roman" w:cstheme="majorBidi"/>
          <w:b/>
          <w:bCs/>
          <w:szCs w:val="24"/>
          <w:lang w:val="en-SG" w:eastAsia="en-SG"/>
        </w:rPr>
        <w:t>Safety maintenance</w:t>
      </w:r>
      <w:r w:rsidR="00D808D8">
        <w:rPr>
          <w:rFonts w:eastAsia="Times New Roman" w:cstheme="majorBidi"/>
          <w:b/>
          <w:bCs/>
          <w:szCs w:val="24"/>
          <w:lang w:val="en-SG" w:eastAsia="en-SG"/>
        </w:rPr>
        <w:t xml:space="preserve">: </w:t>
      </w:r>
      <w:r w:rsidR="00660E30" w:rsidRPr="00992B9B">
        <w:rPr>
          <w:rFonts w:eastAsia="Times New Roman" w:cstheme="majorBidi"/>
          <w:sz w:val="21"/>
          <w:szCs w:val="21"/>
          <w:lang w:val="en-SG" w:eastAsia="en-SG"/>
        </w:rPr>
        <w:t>Before</w:t>
      </w:r>
      <w:r w:rsidRPr="00992B9B">
        <w:rPr>
          <w:rFonts w:eastAsia="Times New Roman" w:cstheme="majorBidi"/>
          <w:sz w:val="21"/>
          <w:szCs w:val="21"/>
          <w:lang w:val="en-SG" w:eastAsia="en-SG"/>
        </w:rPr>
        <w:t xml:space="preserve"> every substance, whether natural or synthetic,</w:t>
      </w:r>
      <w:r w:rsidR="004D4A05" w:rsidRPr="00992B9B">
        <w:rPr>
          <w:rFonts w:eastAsia="Times New Roman" w:cstheme="majorBidi"/>
          <w:sz w:val="21"/>
          <w:szCs w:val="21"/>
          <w:lang w:val="en-SG" w:eastAsia="en-SG"/>
        </w:rPr>
        <w:t xml:space="preserve"> P&amp;G specifies</w:t>
      </w:r>
      <w:r w:rsidRPr="00992B9B">
        <w:rPr>
          <w:rFonts w:eastAsia="Times New Roman" w:cstheme="majorBidi"/>
          <w:sz w:val="21"/>
          <w:szCs w:val="21"/>
          <w:lang w:val="en-SG" w:eastAsia="en-SG"/>
        </w:rPr>
        <w:t xml:space="preserve"> the safe range for that ingredient. Then</w:t>
      </w:r>
      <w:r w:rsidR="004D4A05" w:rsidRPr="00992B9B">
        <w:rPr>
          <w:rFonts w:eastAsia="Times New Roman" w:cstheme="majorBidi"/>
          <w:sz w:val="21"/>
          <w:szCs w:val="21"/>
          <w:lang w:val="en-SG" w:eastAsia="en-SG"/>
        </w:rPr>
        <w:t xml:space="preserve"> P&amp;G uses</w:t>
      </w:r>
      <w:r w:rsidRPr="00992B9B">
        <w:rPr>
          <w:rFonts w:eastAsia="Times New Roman" w:cstheme="majorBidi"/>
          <w:sz w:val="21"/>
          <w:szCs w:val="21"/>
          <w:lang w:val="en-SG" w:eastAsia="en-SG"/>
        </w:rPr>
        <w:t xml:space="preserve"> the same science-based methodology that </w:t>
      </w:r>
      <w:r w:rsidRPr="00992B9B">
        <w:rPr>
          <w:rFonts w:eastAsia="Times New Roman" w:cstheme="majorBidi"/>
          <w:sz w:val="21"/>
          <w:szCs w:val="21"/>
          <w:lang w:val="en-SG" w:eastAsia="en-SG"/>
        </w:rPr>
        <w:lastRenderedPageBreak/>
        <w:t xml:space="preserve">regulatory authorities throughout the globe use to make decisions on products. </w:t>
      </w:r>
      <w:r w:rsidR="0070788F" w:rsidRPr="00992B9B">
        <w:rPr>
          <w:rFonts w:eastAsia="Times New Roman" w:cstheme="majorBidi"/>
          <w:sz w:val="21"/>
          <w:szCs w:val="21"/>
          <w:lang w:val="en-SG" w:eastAsia="en-SG"/>
        </w:rPr>
        <w:t>If you want to buy one of our products, you won't find BPA or PVC in the recipe. Our utilization of PVC and BPA is limited to very small quantities in the packaging of several products, like compressed aerosol spray cans or electrical devices, where their unique performance is important for the safety of the products they hold</w:t>
      </w:r>
      <w:r w:rsidR="00F55ADE" w:rsidRPr="00992B9B">
        <w:rPr>
          <w:rFonts w:eastAsia="Times New Roman" w:cstheme="majorBidi"/>
          <w:sz w:val="21"/>
          <w:szCs w:val="21"/>
          <w:lang w:val="en-SG" w:eastAsia="en-SG"/>
        </w:rPr>
        <w:t xml:space="preserve"> (Puente‐Diaz and Cavazos‐Arroyo, 2017)</w:t>
      </w:r>
      <w:r w:rsidR="0070788F" w:rsidRPr="00992B9B">
        <w:rPr>
          <w:rFonts w:eastAsia="Times New Roman" w:cstheme="majorBidi"/>
          <w:sz w:val="21"/>
          <w:szCs w:val="21"/>
          <w:lang w:val="en-SG" w:eastAsia="en-SG"/>
        </w:rPr>
        <w:t>.</w:t>
      </w:r>
    </w:p>
    <w:p w14:paraId="0C2D19CC" w14:textId="394350C5" w:rsidR="007817F6" w:rsidRDefault="007817F6" w:rsidP="0070788F">
      <w:pPr>
        <w:rPr>
          <w:rFonts w:eastAsia="Times New Roman" w:cstheme="majorBidi"/>
          <w:sz w:val="21"/>
          <w:szCs w:val="21"/>
          <w:lang w:val="en-SG" w:eastAsia="en-SG"/>
        </w:rPr>
      </w:pPr>
    </w:p>
    <w:p w14:paraId="667E6F1B" w14:textId="1B793AF9" w:rsidR="007817F6" w:rsidRDefault="007817F6" w:rsidP="0070788F">
      <w:pPr>
        <w:rPr>
          <w:rFonts w:eastAsia="Times New Roman" w:cstheme="majorBidi"/>
          <w:sz w:val="21"/>
          <w:szCs w:val="21"/>
          <w:lang w:val="en-SG" w:eastAsia="en-SG"/>
        </w:rPr>
      </w:pPr>
    </w:p>
    <w:p w14:paraId="14D825F8" w14:textId="433567D2" w:rsidR="007817F6" w:rsidRDefault="007817F6" w:rsidP="0070788F">
      <w:pPr>
        <w:rPr>
          <w:rFonts w:eastAsia="Times New Roman" w:cstheme="majorBidi"/>
          <w:sz w:val="21"/>
          <w:szCs w:val="21"/>
          <w:lang w:val="en-SG" w:eastAsia="en-SG"/>
        </w:rPr>
      </w:pPr>
    </w:p>
    <w:p w14:paraId="72DCBD20" w14:textId="19506CAA" w:rsidR="007817F6" w:rsidRDefault="007817F6" w:rsidP="0070788F">
      <w:pPr>
        <w:rPr>
          <w:rFonts w:eastAsia="Times New Roman" w:cstheme="majorBidi"/>
          <w:sz w:val="21"/>
          <w:szCs w:val="21"/>
          <w:lang w:val="en-SG" w:eastAsia="en-SG"/>
        </w:rPr>
      </w:pPr>
    </w:p>
    <w:p w14:paraId="3D6568EF" w14:textId="767774FC" w:rsidR="007817F6" w:rsidRDefault="007817F6" w:rsidP="0070788F">
      <w:pPr>
        <w:rPr>
          <w:rFonts w:eastAsia="Times New Roman" w:cstheme="majorBidi"/>
          <w:sz w:val="21"/>
          <w:szCs w:val="21"/>
          <w:lang w:val="en-SG" w:eastAsia="en-SG"/>
        </w:rPr>
      </w:pPr>
    </w:p>
    <w:p w14:paraId="5FCFD16B" w14:textId="42A1E909" w:rsidR="007817F6" w:rsidRDefault="007817F6" w:rsidP="0070788F">
      <w:pPr>
        <w:rPr>
          <w:rFonts w:eastAsia="Times New Roman" w:cstheme="majorBidi"/>
          <w:sz w:val="21"/>
          <w:szCs w:val="21"/>
          <w:lang w:val="en-SG" w:eastAsia="en-SG"/>
        </w:rPr>
      </w:pPr>
    </w:p>
    <w:p w14:paraId="5875DF13" w14:textId="3CFBCFD1" w:rsidR="007817F6" w:rsidRDefault="007817F6" w:rsidP="0070788F">
      <w:pPr>
        <w:rPr>
          <w:rFonts w:eastAsia="Times New Roman" w:cstheme="majorBidi"/>
          <w:sz w:val="21"/>
          <w:szCs w:val="21"/>
          <w:lang w:val="en-SG" w:eastAsia="en-SG"/>
        </w:rPr>
      </w:pPr>
    </w:p>
    <w:p w14:paraId="23605EB1" w14:textId="431D7701" w:rsidR="007817F6" w:rsidRDefault="007817F6" w:rsidP="0070788F">
      <w:pPr>
        <w:rPr>
          <w:rFonts w:eastAsia="Times New Roman" w:cstheme="majorBidi"/>
          <w:sz w:val="21"/>
          <w:szCs w:val="21"/>
          <w:lang w:val="en-SG" w:eastAsia="en-SG"/>
        </w:rPr>
      </w:pPr>
    </w:p>
    <w:p w14:paraId="5C6B3EDF" w14:textId="1957E53A" w:rsidR="007817F6" w:rsidRDefault="007817F6" w:rsidP="0070788F">
      <w:pPr>
        <w:rPr>
          <w:rFonts w:eastAsia="Times New Roman" w:cstheme="majorBidi"/>
          <w:sz w:val="21"/>
          <w:szCs w:val="21"/>
          <w:lang w:val="en-SG" w:eastAsia="en-SG"/>
        </w:rPr>
      </w:pPr>
    </w:p>
    <w:p w14:paraId="5C01B158" w14:textId="47FD5D8D" w:rsidR="007817F6" w:rsidRDefault="007817F6" w:rsidP="0070788F">
      <w:pPr>
        <w:rPr>
          <w:rFonts w:eastAsia="Times New Roman" w:cstheme="majorBidi"/>
          <w:sz w:val="21"/>
          <w:szCs w:val="21"/>
          <w:lang w:val="en-SG" w:eastAsia="en-SG"/>
        </w:rPr>
      </w:pPr>
    </w:p>
    <w:p w14:paraId="5DFAC93B" w14:textId="7906C28F" w:rsidR="007817F6" w:rsidRDefault="007817F6" w:rsidP="0070788F">
      <w:pPr>
        <w:rPr>
          <w:rFonts w:eastAsia="Times New Roman" w:cstheme="majorBidi"/>
          <w:sz w:val="21"/>
          <w:szCs w:val="21"/>
          <w:lang w:val="en-SG" w:eastAsia="en-SG"/>
        </w:rPr>
      </w:pPr>
    </w:p>
    <w:p w14:paraId="1362D7E5" w14:textId="52012E0D" w:rsidR="007817F6" w:rsidRDefault="007817F6" w:rsidP="0070788F">
      <w:pPr>
        <w:rPr>
          <w:rFonts w:eastAsia="Times New Roman" w:cstheme="majorBidi"/>
          <w:sz w:val="21"/>
          <w:szCs w:val="21"/>
          <w:lang w:val="en-SG" w:eastAsia="en-SG"/>
        </w:rPr>
      </w:pPr>
    </w:p>
    <w:p w14:paraId="12509BF7" w14:textId="397C1425" w:rsidR="007817F6" w:rsidRDefault="007817F6" w:rsidP="0070788F">
      <w:pPr>
        <w:rPr>
          <w:rFonts w:eastAsia="Times New Roman" w:cstheme="majorBidi"/>
          <w:sz w:val="21"/>
          <w:szCs w:val="21"/>
          <w:lang w:val="en-SG" w:eastAsia="en-SG"/>
        </w:rPr>
      </w:pPr>
    </w:p>
    <w:p w14:paraId="681D98DE" w14:textId="527E7D26" w:rsidR="007817F6" w:rsidRDefault="007817F6" w:rsidP="0070788F">
      <w:pPr>
        <w:rPr>
          <w:rFonts w:eastAsia="Times New Roman" w:cstheme="majorBidi"/>
          <w:sz w:val="21"/>
          <w:szCs w:val="21"/>
          <w:lang w:val="en-SG" w:eastAsia="en-SG"/>
        </w:rPr>
      </w:pPr>
    </w:p>
    <w:p w14:paraId="59940859" w14:textId="1F112D9A" w:rsidR="007817F6" w:rsidRDefault="007817F6" w:rsidP="0070788F">
      <w:pPr>
        <w:rPr>
          <w:rFonts w:eastAsia="Times New Roman" w:cstheme="majorBidi"/>
          <w:sz w:val="21"/>
          <w:szCs w:val="21"/>
          <w:lang w:val="en-SG" w:eastAsia="en-SG"/>
        </w:rPr>
      </w:pPr>
    </w:p>
    <w:p w14:paraId="710F3CAB" w14:textId="70975026" w:rsidR="007817F6" w:rsidRDefault="007817F6" w:rsidP="0070788F">
      <w:pPr>
        <w:rPr>
          <w:rFonts w:eastAsia="Times New Roman" w:cstheme="majorBidi"/>
          <w:sz w:val="21"/>
          <w:szCs w:val="21"/>
          <w:lang w:val="en-SG" w:eastAsia="en-SG"/>
        </w:rPr>
      </w:pPr>
    </w:p>
    <w:p w14:paraId="77EAAE86" w14:textId="01363A1A" w:rsidR="007817F6" w:rsidRDefault="007817F6" w:rsidP="0070788F">
      <w:pPr>
        <w:rPr>
          <w:rFonts w:eastAsia="Times New Roman" w:cstheme="majorBidi"/>
          <w:sz w:val="21"/>
          <w:szCs w:val="21"/>
          <w:lang w:val="en-SG" w:eastAsia="en-SG"/>
        </w:rPr>
      </w:pPr>
    </w:p>
    <w:p w14:paraId="185FAED2" w14:textId="29C26AAF" w:rsidR="007817F6" w:rsidRDefault="007817F6" w:rsidP="0070788F">
      <w:pPr>
        <w:rPr>
          <w:rFonts w:eastAsia="Times New Roman" w:cstheme="majorBidi"/>
          <w:sz w:val="21"/>
          <w:szCs w:val="21"/>
          <w:lang w:val="en-SG" w:eastAsia="en-SG"/>
        </w:rPr>
      </w:pPr>
    </w:p>
    <w:p w14:paraId="228389FD" w14:textId="2B5178E7" w:rsidR="007817F6" w:rsidRDefault="007817F6" w:rsidP="0070788F">
      <w:pPr>
        <w:rPr>
          <w:rFonts w:eastAsia="Times New Roman" w:cstheme="majorBidi"/>
          <w:sz w:val="21"/>
          <w:szCs w:val="21"/>
          <w:lang w:val="en-SG" w:eastAsia="en-SG"/>
        </w:rPr>
      </w:pPr>
    </w:p>
    <w:p w14:paraId="6F980AC6" w14:textId="36E22FC0" w:rsidR="007817F6" w:rsidRDefault="007817F6" w:rsidP="0070788F">
      <w:pPr>
        <w:rPr>
          <w:rFonts w:eastAsia="Times New Roman" w:cstheme="majorBidi"/>
          <w:sz w:val="21"/>
          <w:szCs w:val="21"/>
          <w:lang w:val="en-SG" w:eastAsia="en-SG"/>
        </w:rPr>
      </w:pPr>
    </w:p>
    <w:p w14:paraId="1E4EA481" w14:textId="4A09B4D7" w:rsidR="007817F6" w:rsidRDefault="007817F6" w:rsidP="0070788F">
      <w:pPr>
        <w:rPr>
          <w:rFonts w:eastAsia="Times New Roman" w:cstheme="majorBidi"/>
          <w:sz w:val="21"/>
          <w:szCs w:val="21"/>
          <w:lang w:val="en-SG" w:eastAsia="en-SG"/>
        </w:rPr>
      </w:pPr>
    </w:p>
    <w:p w14:paraId="716B7CFC" w14:textId="43A6CA6E" w:rsidR="007817F6" w:rsidRDefault="007817F6" w:rsidP="0070788F">
      <w:pPr>
        <w:rPr>
          <w:rFonts w:eastAsia="Times New Roman" w:cstheme="majorBidi"/>
          <w:sz w:val="21"/>
          <w:szCs w:val="21"/>
          <w:lang w:val="en-SG" w:eastAsia="en-SG"/>
        </w:rPr>
      </w:pPr>
    </w:p>
    <w:p w14:paraId="70B0B39A" w14:textId="77777777" w:rsidR="007817F6" w:rsidRPr="00992B9B" w:rsidRDefault="007817F6" w:rsidP="0070788F">
      <w:pPr>
        <w:rPr>
          <w:rFonts w:eastAsia="Times New Roman" w:cstheme="majorBidi"/>
          <w:sz w:val="21"/>
          <w:szCs w:val="21"/>
          <w:lang w:val="en-SG" w:eastAsia="en-SG"/>
        </w:rPr>
      </w:pPr>
    </w:p>
    <w:p w14:paraId="6E25C6A3" w14:textId="00756A14" w:rsidR="00066B8C" w:rsidRPr="004C2528" w:rsidRDefault="00001AEF" w:rsidP="00D808D8">
      <w:pPr>
        <w:spacing w:after="0"/>
        <w:rPr>
          <w:rFonts w:eastAsia="Times New Roman" w:cstheme="majorBidi"/>
          <w:b/>
          <w:bCs/>
          <w:sz w:val="28"/>
          <w:szCs w:val="28"/>
          <w:lang w:val="en-SG" w:eastAsia="en-SG"/>
        </w:rPr>
      </w:pPr>
      <w:r>
        <w:rPr>
          <w:rFonts w:eastAsia="Times New Roman" w:cstheme="majorBidi"/>
          <w:b/>
          <w:bCs/>
          <w:sz w:val="28"/>
          <w:szCs w:val="28"/>
          <w:lang w:val="en-SG" w:eastAsia="en-SG"/>
        </w:rPr>
        <w:lastRenderedPageBreak/>
        <w:t>Innovation</w:t>
      </w:r>
      <w:r w:rsidR="009455EF" w:rsidRPr="004C2528">
        <w:rPr>
          <w:rFonts w:eastAsia="Times New Roman" w:cstheme="majorBidi"/>
          <w:b/>
          <w:bCs/>
          <w:sz w:val="28"/>
          <w:szCs w:val="28"/>
          <w:lang w:val="en-SG" w:eastAsia="en-SG"/>
        </w:rPr>
        <w:t xml:space="preserve"> of the </w:t>
      </w:r>
      <w:r w:rsidR="00D808D8" w:rsidRPr="004C2528">
        <w:rPr>
          <w:rFonts w:eastAsia="Times New Roman" w:cstheme="majorBidi"/>
          <w:b/>
          <w:bCs/>
          <w:sz w:val="28"/>
          <w:szCs w:val="28"/>
          <w:lang w:val="en-SG" w:eastAsia="en-SG"/>
        </w:rPr>
        <w:t>Company</w:t>
      </w:r>
    </w:p>
    <w:tbl>
      <w:tblPr>
        <w:tblStyle w:val="TableGrid"/>
        <w:tblW w:w="0" w:type="auto"/>
        <w:tblLook w:val="04A0" w:firstRow="1" w:lastRow="0" w:firstColumn="1" w:lastColumn="0" w:noHBand="0" w:noVBand="1"/>
      </w:tblPr>
      <w:tblGrid>
        <w:gridCol w:w="9016"/>
      </w:tblGrid>
      <w:tr w:rsidR="007817F6" w14:paraId="7A842EFD" w14:textId="77777777" w:rsidTr="007817F6">
        <w:tc>
          <w:tcPr>
            <w:tcW w:w="9016" w:type="dxa"/>
          </w:tcPr>
          <w:p w14:paraId="4BD30C1A" w14:textId="704CA03B" w:rsidR="007817F6" w:rsidRPr="007817F6" w:rsidRDefault="007817F6" w:rsidP="002B62C4">
            <w:pPr>
              <w:rPr>
                <w:rFonts w:eastAsia="Times New Roman" w:cstheme="majorBidi"/>
                <w:sz w:val="21"/>
                <w:szCs w:val="21"/>
                <w:lang w:val="en-SG" w:eastAsia="en-SG"/>
              </w:rPr>
            </w:pPr>
            <w:r w:rsidRPr="007817F6">
              <w:rPr>
                <w:rFonts w:eastAsia="Times New Roman" w:cstheme="majorBidi"/>
                <w:sz w:val="21"/>
                <w:szCs w:val="21"/>
                <w:lang w:val="en-SG" w:eastAsia="en-SG"/>
              </w:rPr>
              <w:t xml:space="preserve">Brands are built, markets are shaped and goods are improved via innovative ideas such as using robotics and motion sensors. Every breakthrough P&amp;G make enhances the lives of people throughout the world. As P&amp;G members, individuals have the opportunity to create a better world place from Day 1. When individuals work in a research lab, a smart, connected manufacturing facility, or somewhere else in the supply chain, they'll be able to witness their effect immediately (Cheung, 2017). </w:t>
            </w:r>
          </w:p>
        </w:tc>
      </w:tr>
    </w:tbl>
    <w:p w14:paraId="34CC2BEC" w14:textId="2280A783" w:rsidR="009455EF" w:rsidRDefault="009455EF" w:rsidP="002B62C4">
      <w:pPr>
        <w:rPr>
          <w:rFonts w:eastAsia="Times New Roman" w:cstheme="majorBidi"/>
          <w:szCs w:val="24"/>
          <w:lang w:val="en-SG" w:eastAsia="en-SG"/>
        </w:rPr>
      </w:pPr>
    </w:p>
    <w:tbl>
      <w:tblPr>
        <w:tblStyle w:val="TableGrid"/>
        <w:tblW w:w="10201" w:type="dxa"/>
        <w:tblInd w:w="-5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6799"/>
        <w:gridCol w:w="3402"/>
      </w:tblGrid>
      <w:tr w:rsidR="008F72B0" w14:paraId="326136D4" w14:textId="77777777" w:rsidTr="00DD2664">
        <w:tc>
          <w:tcPr>
            <w:tcW w:w="6799" w:type="dxa"/>
          </w:tcPr>
          <w:p w14:paraId="3C8E6683" w14:textId="14C49813" w:rsidR="008F72B0" w:rsidRDefault="008F72B0" w:rsidP="002B62C4">
            <w:pPr>
              <w:rPr>
                <w:rFonts w:eastAsia="Times New Roman" w:cstheme="majorBidi"/>
                <w:sz w:val="21"/>
                <w:szCs w:val="21"/>
                <w:lang w:val="en-SG" w:eastAsia="en-SG"/>
              </w:rPr>
            </w:pPr>
            <w:r w:rsidRPr="007817F6">
              <w:rPr>
                <w:rFonts w:eastAsia="Times New Roman" w:cstheme="majorBidi"/>
                <w:sz w:val="21"/>
                <w:szCs w:val="21"/>
                <w:lang w:val="en-SG" w:eastAsia="en-SG"/>
              </w:rPr>
              <w:t>In order to establish, develop, and market a technical razor that swivels with the curves of the face, our Gillette team combines customer intelligence, technical competence, and precise engineering.</w:t>
            </w:r>
            <w:r w:rsidRPr="007817F6">
              <w:rPr>
                <w:sz w:val="21"/>
                <w:szCs w:val="21"/>
              </w:rPr>
              <w:t xml:space="preserve"> </w:t>
            </w:r>
            <w:r w:rsidRPr="007817F6">
              <w:rPr>
                <w:rFonts w:eastAsia="Times New Roman" w:cstheme="majorBidi"/>
                <w:sz w:val="21"/>
                <w:szCs w:val="21"/>
                <w:lang w:val="en-SG" w:eastAsia="en-SG"/>
              </w:rPr>
              <w:t>TREO has been made for caregivers who want to shave someone else. This allows caregivers to give their loved ones a dignified comfortable shaving experience even if they can't shave on their own for some reason. Gillette came up with the idea for TREO after hearing people talk about how they needed a product like it in the real world. Gillette recognizes that caregivers do a lot, and the innovator sincerely hopes that TREO can make a big difference in their everyday lives and the lives of the people they care for.</w:t>
            </w:r>
            <w:r w:rsidRPr="007817F6">
              <w:rPr>
                <w:sz w:val="21"/>
                <w:szCs w:val="21"/>
              </w:rPr>
              <w:t xml:space="preserve"> </w:t>
            </w:r>
            <w:r w:rsidRPr="007817F6">
              <w:rPr>
                <w:rFonts w:eastAsia="Times New Roman" w:cstheme="majorBidi"/>
                <w:sz w:val="21"/>
                <w:szCs w:val="21"/>
                <w:lang w:val="en-SG" w:eastAsia="en-SG"/>
              </w:rPr>
              <w:t>It is offered in the men's shaving section, including Grocers Drug Mart and Rexall, as well as on the Gillette website. The intended selling price for a Razor TREO 4-count pack is $12.99.</w:t>
            </w:r>
          </w:p>
          <w:p w14:paraId="550ADEAD" w14:textId="1D0D8185" w:rsidR="004C1E49" w:rsidRDefault="004C1E49" w:rsidP="002B62C4">
            <w:pPr>
              <w:rPr>
                <w:rFonts w:eastAsia="Times New Roman" w:cstheme="majorBidi"/>
                <w:sz w:val="21"/>
                <w:szCs w:val="21"/>
                <w:lang w:val="en-SG" w:eastAsia="en-SG"/>
              </w:rPr>
            </w:pPr>
          </w:p>
          <w:p w14:paraId="2A2E89A9" w14:textId="5663D0AA" w:rsidR="004C1E49" w:rsidRDefault="004C1E49" w:rsidP="002B62C4">
            <w:pPr>
              <w:rPr>
                <w:rFonts w:eastAsia="Times New Roman" w:cstheme="majorBidi"/>
                <w:sz w:val="21"/>
                <w:szCs w:val="21"/>
                <w:lang w:val="en-SG" w:eastAsia="en-SG"/>
              </w:rPr>
            </w:pPr>
          </w:p>
          <w:p w14:paraId="4E48F368" w14:textId="5FAEBAF7" w:rsidR="004C1E49" w:rsidRDefault="004C1E49" w:rsidP="002B62C4">
            <w:pPr>
              <w:rPr>
                <w:rFonts w:eastAsia="Times New Roman" w:cstheme="majorBidi"/>
                <w:sz w:val="21"/>
                <w:szCs w:val="21"/>
                <w:lang w:val="en-SG" w:eastAsia="en-SG"/>
              </w:rPr>
            </w:pPr>
          </w:p>
          <w:p w14:paraId="4D477BEF" w14:textId="4A6A505F" w:rsidR="004C1E49" w:rsidRDefault="004C1E49" w:rsidP="002B62C4">
            <w:pPr>
              <w:rPr>
                <w:rFonts w:eastAsia="Times New Roman" w:cstheme="majorBidi"/>
                <w:sz w:val="21"/>
                <w:szCs w:val="21"/>
                <w:lang w:val="en-SG" w:eastAsia="en-SG"/>
              </w:rPr>
            </w:pPr>
          </w:p>
          <w:p w14:paraId="6B9A3077" w14:textId="15422AE9" w:rsidR="004C1E49" w:rsidRDefault="004C1E49" w:rsidP="002B62C4">
            <w:pPr>
              <w:rPr>
                <w:rFonts w:eastAsia="Times New Roman" w:cstheme="majorBidi"/>
                <w:sz w:val="21"/>
                <w:szCs w:val="21"/>
                <w:lang w:val="en-SG" w:eastAsia="en-SG"/>
              </w:rPr>
            </w:pPr>
          </w:p>
          <w:p w14:paraId="2674F2DB" w14:textId="6F957699" w:rsidR="004C1E49" w:rsidRDefault="004C1E49" w:rsidP="002B62C4">
            <w:pPr>
              <w:rPr>
                <w:rFonts w:eastAsia="Times New Roman" w:cstheme="majorBidi"/>
                <w:sz w:val="21"/>
                <w:szCs w:val="21"/>
                <w:lang w:val="en-SG" w:eastAsia="en-SG"/>
              </w:rPr>
            </w:pPr>
          </w:p>
          <w:p w14:paraId="53F3D0E1" w14:textId="4BA126F9" w:rsidR="004C1E49" w:rsidRDefault="004C1E49" w:rsidP="002B62C4">
            <w:pPr>
              <w:rPr>
                <w:rFonts w:eastAsia="Times New Roman" w:cstheme="majorBidi"/>
                <w:sz w:val="21"/>
                <w:szCs w:val="21"/>
                <w:lang w:val="en-SG" w:eastAsia="en-SG"/>
              </w:rPr>
            </w:pPr>
          </w:p>
          <w:p w14:paraId="0060F321" w14:textId="225BF635" w:rsidR="004C1E49" w:rsidRDefault="004C1E49" w:rsidP="002B62C4">
            <w:pPr>
              <w:rPr>
                <w:rFonts w:eastAsia="Times New Roman" w:cstheme="majorBidi"/>
                <w:sz w:val="21"/>
                <w:szCs w:val="21"/>
                <w:lang w:val="en-SG" w:eastAsia="en-SG"/>
              </w:rPr>
            </w:pPr>
          </w:p>
          <w:p w14:paraId="3D011218" w14:textId="6D1FE57A" w:rsidR="004C1E49" w:rsidRDefault="004C1E49" w:rsidP="002B62C4">
            <w:pPr>
              <w:rPr>
                <w:rFonts w:eastAsia="Times New Roman" w:cstheme="majorBidi"/>
                <w:sz w:val="21"/>
                <w:szCs w:val="21"/>
                <w:lang w:val="en-SG" w:eastAsia="en-SG"/>
              </w:rPr>
            </w:pPr>
          </w:p>
          <w:p w14:paraId="7BB37373" w14:textId="2E6105FA" w:rsidR="004C1E49" w:rsidRDefault="004C1E49" w:rsidP="002B62C4">
            <w:pPr>
              <w:rPr>
                <w:rFonts w:eastAsia="Times New Roman" w:cstheme="majorBidi"/>
                <w:sz w:val="21"/>
                <w:szCs w:val="21"/>
                <w:lang w:val="en-SG" w:eastAsia="en-SG"/>
              </w:rPr>
            </w:pPr>
          </w:p>
          <w:p w14:paraId="5B2F23C2" w14:textId="3A7B9E72" w:rsidR="004C1E49" w:rsidRDefault="004C1E49" w:rsidP="002B62C4">
            <w:pPr>
              <w:rPr>
                <w:rFonts w:eastAsia="Times New Roman" w:cstheme="majorBidi"/>
                <w:sz w:val="21"/>
                <w:szCs w:val="21"/>
                <w:lang w:val="en-SG" w:eastAsia="en-SG"/>
              </w:rPr>
            </w:pPr>
          </w:p>
          <w:p w14:paraId="337A5481" w14:textId="7708B193" w:rsidR="004C1E49" w:rsidRDefault="004C1E49" w:rsidP="002B62C4">
            <w:pPr>
              <w:rPr>
                <w:rFonts w:eastAsia="Times New Roman" w:cstheme="majorBidi"/>
                <w:sz w:val="21"/>
                <w:szCs w:val="21"/>
                <w:lang w:val="en-SG" w:eastAsia="en-SG"/>
              </w:rPr>
            </w:pPr>
          </w:p>
          <w:p w14:paraId="23915701" w14:textId="19C38BEB" w:rsidR="004C1E49" w:rsidRDefault="004C1E49" w:rsidP="002B62C4">
            <w:pPr>
              <w:rPr>
                <w:rFonts w:eastAsia="Times New Roman" w:cstheme="majorBidi"/>
                <w:sz w:val="21"/>
                <w:szCs w:val="21"/>
                <w:lang w:val="en-SG" w:eastAsia="en-SG"/>
              </w:rPr>
            </w:pPr>
          </w:p>
          <w:p w14:paraId="7DDB85F1" w14:textId="69AE6B01" w:rsidR="004C1E49" w:rsidRDefault="004C1E49" w:rsidP="002B62C4">
            <w:pPr>
              <w:rPr>
                <w:rFonts w:eastAsia="Times New Roman" w:cstheme="majorBidi"/>
                <w:sz w:val="21"/>
                <w:szCs w:val="21"/>
                <w:lang w:val="en-SG" w:eastAsia="en-SG"/>
              </w:rPr>
            </w:pPr>
          </w:p>
          <w:p w14:paraId="634BFA53" w14:textId="77777777" w:rsidR="004C1E49" w:rsidRDefault="004C1E49" w:rsidP="002B62C4">
            <w:pPr>
              <w:rPr>
                <w:rFonts w:eastAsia="Times New Roman" w:cstheme="majorBidi"/>
                <w:sz w:val="21"/>
                <w:szCs w:val="21"/>
                <w:lang w:val="en-SG" w:eastAsia="en-SG"/>
              </w:rPr>
            </w:pPr>
          </w:p>
          <w:p w14:paraId="54383D09" w14:textId="24611C7B" w:rsidR="00A93287" w:rsidRPr="007817F6" w:rsidRDefault="00A93287" w:rsidP="002B62C4">
            <w:pPr>
              <w:rPr>
                <w:rFonts w:eastAsia="Times New Roman" w:cstheme="majorBidi"/>
                <w:sz w:val="21"/>
                <w:szCs w:val="21"/>
                <w:lang w:val="en-SG" w:eastAsia="en-SG"/>
              </w:rPr>
            </w:pPr>
          </w:p>
        </w:tc>
        <w:tc>
          <w:tcPr>
            <w:tcW w:w="3402" w:type="dxa"/>
          </w:tcPr>
          <w:p w14:paraId="5D04D949" w14:textId="77777777" w:rsidR="00B12334" w:rsidRDefault="00B12334" w:rsidP="008F72B0">
            <w:pPr>
              <w:jc w:val="center"/>
              <w:rPr>
                <w:rFonts w:eastAsia="Times New Roman" w:cstheme="majorBidi"/>
                <w:noProof/>
                <w:szCs w:val="24"/>
                <w:lang w:val="en-SG" w:eastAsia="en-SG"/>
              </w:rPr>
            </w:pPr>
          </w:p>
          <w:p w14:paraId="0E6AFB59" w14:textId="7DAA7F0E" w:rsidR="00B12334" w:rsidRDefault="00B12334" w:rsidP="008F72B0">
            <w:pPr>
              <w:jc w:val="center"/>
              <w:rPr>
                <w:rFonts w:eastAsia="Times New Roman" w:cstheme="majorBidi"/>
                <w:noProof/>
                <w:szCs w:val="24"/>
                <w:lang w:val="en-SG" w:eastAsia="en-SG"/>
              </w:rPr>
            </w:pPr>
            <w:r>
              <w:rPr>
                <w:rFonts w:eastAsia="Times New Roman" w:cstheme="majorBidi"/>
                <w:noProof/>
                <w:szCs w:val="24"/>
                <w:lang w:val="en-SG" w:eastAsia="en-SG"/>
              </w:rPr>
              <w:drawing>
                <wp:inline distT="0" distB="0" distL="0" distR="0" wp14:anchorId="65841501" wp14:editId="6294C2F1">
                  <wp:extent cx="1949993" cy="202882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953099" cy="2032056"/>
                          </a:xfrm>
                          <a:prstGeom prst="rect">
                            <a:avLst/>
                          </a:prstGeom>
                          <a:noFill/>
                        </pic:spPr>
                      </pic:pic>
                    </a:graphicData>
                  </a:graphic>
                </wp:inline>
              </w:drawing>
            </w:r>
          </w:p>
          <w:p w14:paraId="0C8A5811" w14:textId="63033DE9" w:rsidR="008F72B0" w:rsidRPr="008F72B0" w:rsidRDefault="008F72B0" w:rsidP="008F72B0">
            <w:pPr>
              <w:jc w:val="center"/>
              <w:rPr>
                <w:b/>
                <w:bCs/>
              </w:rPr>
            </w:pPr>
            <w:r w:rsidRPr="00892383">
              <w:rPr>
                <w:rFonts w:eastAsia="Times New Roman" w:cstheme="majorBidi"/>
                <w:b/>
                <w:bCs/>
                <w:szCs w:val="24"/>
                <w:lang w:val="en-SG" w:eastAsia="en-SG"/>
              </w:rPr>
              <w:t>Gillette TREO</w:t>
            </w:r>
          </w:p>
        </w:tc>
      </w:tr>
    </w:tbl>
    <w:p w14:paraId="050382A1" w14:textId="1B41B03C" w:rsidR="009570A0" w:rsidRPr="009570A0" w:rsidRDefault="009570A0" w:rsidP="00B12334">
      <w:pPr>
        <w:spacing w:after="0"/>
        <w:rPr>
          <w:rFonts w:eastAsia="Times New Roman" w:cstheme="majorBidi"/>
          <w:b/>
          <w:bCs/>
          <w:sz w:val="28"/>
          <w:szCs w:val="28"/>
          <w:lang w:val="en-SG" w:eastAsia="en-SG"/>
        </w:rPr>
      </w:pPr>
      <w:r w:rsidRPr="009570A0">
        <w:rPr>
          <w:rFonts w:eastAsia="Times New Roman" w:cstheme="majorBidi"/>
          <w:b/>
          <w:bCs/>
          <w:sz w:val="28"/>
          <w:szCs w:val="28"/>
          <w:lang w:val="en-SG" w:eastAsia="en-SG"/>
        </w:rPr>
        <w:lastRenderedPageBreak/>
        <w:t xml:space="preserve">P&amp;G </w:t>
      </w:r>
      <w:r w:rsidR="00B12334" w:rsidRPr="009570A0">
        <w:rPr>
          <w:rFonts w:eastAsia="Times New Roman" w:cstheme="majorBidi"/>
          <w:b/>
          <w:bCs/>
          <w:sz w:val="28"/>
          <w:szCs w:val="28"/>
          <w:lang w:val="en-SG" w:eastAsia="en-SG"/>
        </w:rPr>
        <w:t xml:space="preserve">Marketing Strategy </w:t>
      </w:r>
    </w:p>
    <w:p w14:paraId="4B0C538B" w14:textId="40CAB2D2" w:rsidR="009570A0" w:rsidRPr="006F2885" w:rsidRDefault="009570A0" w:rsidP="009570A0">
      <w:pPr>
        <w:rPr>
          <w:rFonts w:eastAsia="Times New Roman" w:cstheme="majorBidi"/>
          <w:sz w:val="21"/>
          <w:szCs w:val="21"/>
          <w:lang w:val="en-SG" w:eastAsia="en-SG"/>
        </w:rPr>
      </w:pPr>
      <w:r w:rsidRPr="006F2885">
        <w:rPr>
          <w:rFonts w:eastAsia="Times New Roman" w:cstheme="majorBidi"/>
          <w:sz w:val="21"/>
          <w:szCs w:val="21"/>
          <w:lang w:val="en-SG" w:eastAsia="en-SG"/>
        </w:rPr>
        <w:t>Brand management paid more attention to product specialization and segmentation than to how the business worked. Because each brand would be different from the rest of the P&amp;G brand products, each would not compete with the other by appealing to different groups of people with different benefits. P&amp;G tends to make products such as Olay Age Defying to reach specific groups. P&amp;G sells dental hygiene products under the name Oral-B, as well as personal durable medical materials like Vicks, to people all over the world.</w:t>
      </w:r>
      <w:r w:rsidR="001E34F9" w:rsidRPr="006F2885">
        <w:rPr>
          <w:rFonts w:eastAsia="Times New Roman" w:cstheme="majorBidi"/>
          <w:sz w:val="21"/>
          <w:szCs w:val="21"/>
          <w:lang w:val="en-SG" w:eastAsia="en-SG"/>
        </w:rPr>
        <w:t xml:space="preserve"> </w:t>
      </w:r>
      <w:r w:rsidRPr="006F2885">
        <w:rPr>
          <w:rFonts w:eastAsia="Times New Roman" w:cstheme="majorBidi"/>
          <w:sz w:val="21"/>
          <w:szCs w:val="21"/>
          <w:lang w:val="en-SG" w:eastAsia="en-SG"/>
        </w:rPr>
        <w:t>Products that fall under oral-B are mostly toothbrushes and toothpaste</w:t>
      </w:r>
      <w:r w:rsidR="00DE47D0" w:rsidRPr="006F2885">
        <w:rPr>
          <w:rFonts w:eastAsia="Times New Roman" w:cstheme="majorBidi"/>
          <w:sz w:val="21"/>
          <w:szCs w:val="21"/>
          <w:lang w:val="en-SG" w:eastAsia="en-SG"/>
        </w:rPr>
        <w:t xml:space="preserve"> (Young, 2018)</w:t>
      </w:r>
      <w:r w:rsidRPr="006F2885">
        <w:rPr>
          <w:rFonts w:eastAsia="Times New Roman" w:cstheme="majorBidi"/>
          <w:sz w:val="21"/>
          <w:szCs w:val="21"/>
          <w:lang w:val="en-SG" w:eastAsia="en-SG"/>
        </w:rPr>
        <w:t>.</w:t>
      </w:r>
    </w:p>
    <w:p w14:paraId="04448673" w14:textId="005546C2" w:rsidR="00F37409" w:rsidRDefault="001E34F9" w:rsidP="00B12334">
      <w:pPr>
        <w:pStyle w:val="Quote"/>
        <w:rPr>
          <w:rFonts w:eastAsia="Times New Roman" w:cstheme="majorBidi"/>
          <w:szCs w:val="24"/>
          <w:lang w:val="en-SG" w:eastAsia="en-SG"/>
        </w:rPr>
      </w:pPr>
      <w:r w:rsidRPr="001E34F9">
        <w:rPr>
          <w:noProof/>
        </w:rPr>
        <w:drawing>
          <wp:inline distT="0" distB="0" distL="0" distR="0" wp14:anchorId="080214FE" wp14:editId="54E18387">
            <wp:extent cx="3971925" cy="2088193"/>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BEBA8EAE-BF5A-486C-A8C5-ECC9F3942E4B}">
                          <a14:imgProps xmlns:a14="http://schemas.microsoft.com/office/drawing/2010/main">
                            <a14:imgLayer r:embed="rId21">
                              <a14:imgEffect>
                                <a14:backgroundRemoval t="2362" b="99213" l="10000" r="90000">
                                  <a14:foregroundMark x1="24565" y1="22835" x2="38696" y2="73491"/>
                                  <a14:foregroundMark x1="28370" y1="5249" x2="45217" y2="30446"/>
                                  <a14:foregroundMark x1="33696" y1="94226" x2="37609" y2="95801"/>
                                  <a14:foregroundMark x1="22609" y1="59055" x2="23152" y2="79528"/>
                                  <a14:foregroundMark x1="23152" y1="79528" x2="23804" y2="84252"/>
                                  <a14:foregroundMark x1="28913" y1="74278" x2="44239" y2="91076"/>
                                  <a14:foregroundMark x1="22283" y1="68241" x2="23804" y2="60892"/>
                                  <a14:foregroundMark x1="21087" y1="21260" x2="31522" y2="20472"/>
                                  <a14:foregroundMark x1="31522" y1="20472" x2="32935" y2="20472"/>
                                  <a14:foregroundMark x1="17500" y1="14961" x2="17826" y2="27297"/>
                                  <a14:foregroundMark x1="62283" y1="87139" x2="71087" y2="59055"/>
                                  <a14:foregroundMark x1="59022" y1="87139" x2="61304" y2="96588"/>
                                  <a14:foregroundMark x1="56848" y1="92651" x2="55870" y2="71129"/>
                                  <a14:foregroundMark x1="55870" y1="71129" x2="56304" y2="65354"/>
                                  <a14:foregroundMark x1="51522" y1="94226" x2="51630" y2="81365"/>
                                  <a14:foregroundMark x1="51196" y1="99213" x2="46413" y2="83990"/>
                                  <a14:foregroundMark x1="43587" y1="13648" x2="55109" y2="25197"/>
                                  <a14:foregroundMark x1="55109" y1="25197" x2="56848" y2="28871"/>
                                  <a14:foregroundMark x1="49565" y1="4724" x2="59457" y2="24934"/>
                                  <a14:foregroundMark x1="46087" y1="6037" x2="44348" y2="30971"/>
                                  <a14:foregroundMark x1="69022" y1="12861" x2="78370" y2="35433"/>
                                  <a14:foregroundMark x1="78370" y1="35433" x2="79457" y2="41207"/>
                                  <a14:foregroundMark x1="72826" y1="6824" x2="82826" y2="22835"/>
                                  <a14:foregroundMark x1="82826" y1="22835" x2="83478" y2="25984"/>
                                  <a14:foregroundMark x1="81957" y1="21260" x2="84891" y2="46457"/>
                                  <a14:foregroundMark x1="86087" y1="44094" x2="83804" y2="23360"/>
                                  <a14:foregroundMark x1="83804" y1="23360" x2="82391" y2="19160"/>
                                  <a14:foregroundMark x1="84565" y1="27559" x2="75109" y2="12336"/>
                                  <a14:foregroundMark x1="75109" y1="12336" x2="65000" y2="5512"/>
                                  <a14:foregroundMark x1="65000" y1="5512" x2="55870" y2="13123"/>
                                  <a14:foregroundMark x1="55870" y1="13123" x2="48043" y2="56693"/>
                                  <a14:foregroundMark x1="48043" y1="56693" x2="47391" y2="74541"/>
                                  <a14:foregroundMark x1="34565" y1="43832" x2="46413" y2="68504"/>
                                  <a14:foregroundMark x1="43587" y1="43045" x2="39348" y2="72703"/>
                                  <a14:foregroundMark x1="30543" y1="40157" x2="58370" y2="69029"/>
                                  <a14:foregroundMark x1="46413" y1="5512" x2="39891" y2="17585"/>
                                  <a14:foregroundMark x1="42174" y1="6299" x2="42174" y2="6299"/>
                                  <a14:foregroundMark x1="43913" y1="2362" x2="39891" y2="12073"/>
                                  <a14:backgroundMark x1="57174" y1="5512" x2="57174" y2="2362"/>
                                  <a14:backgroundMark x1="55326" y1="1575" x2="60109" y2="2362"/>
                                </a14:backgroundRemoval>
                              </a14:imgEffect>
                            </a14:imgLayer>
                          </a14:imgProps>
                        </a:ext>
                      </a:extLst>
                    </a:blip>
                    <a:srcRect l="10968" r="10259"/>
                    <a:stretch/>
                  </pic:blipFill>
                  <pic:spPr bwMode="auto">
                    <a:xfrm>
                      <a:off x="0" y="0"/>
                      <a:ext cx="3972701" cy="2088601"/>
                    </a:xfrm>
                    <a:prstGeom prst="rect">
                      <a:avLst/>
                    </a:prstGeom>
                    <a:ln>
                      <a:noFill/>
                    </a:ln>
                    <a:extLst>
                      <a:ext uri="{53640926-AAD7-44D8-BBD7-CCE9431645EC}">
                        <a14:shadowObscured xmlns:a14="http://schemas.microsoft.com/office/drawing/2010/main"/>
                      </a:ext>
                    </a:extLst>
                  </pic:spPr>
                </pic:pic>
              </a:graphicData>
            </a:graphic>
          </wp:inline>
        </w:drawing>
      </w:r>
    </w:p>
    <w:p w14:paraId="62882E08" w14:textId="0732C513" w:rsidR="00892383" w:rsidRPr="00892383" w:rsidRDefault="00892383" w:rsidP="00B12334">
      <w:pPr>
        <w:pStyle w:val="Quote"/>
        <w:rPr>
          <w:rFonts w:eastAsia="Times New Roman" w:cstheme="majorBidi"/>
          <w:b/>
          <w:bCs/>
          <w:szCs w:val="24"/>
          <w:lang w:val="en-SG" w:eastAsia="en-SG"/>
        </w:rPr>
      </w:pPr>
      <w:r w:rsidRPr="00892383">
        <w:rPr>
          <w:rFonts w:eastAsia="Times New Roman" w:cstheme="majorBidi"/>
          <w:b/>
          <w:bCs/>
          <w:szCs w:val="24"/>
          <w:lang w:val="en-SG" w:eastAsia="en-SG"/>
        </w:rPr>
        <w:t>Leading brands of P&amp;G</w:t>
      </w:r>
    </w:p>
    <w:p w14:paraId="36203732" w14:textId="4FEABA86" w:rsidR="000D387F" w:rsidRPr="006F2885" w:rsidRDefault="000A4F09" w:rsidP="000A4F09">
      <w:pPr>
        <w:rPr>
          <w:rFonts w:eastAsia="Times New Roman" w:cstheme="majorBidi"/>
          <w:sz w:val="21"/>
          <w:szCs w:val="21"/>
          <w:lang w:val="en-SG" w:eastAsia="en-SG"/>
        </w:rPr>
      </w:pPr>
      <w:r w:rsidRPr="006F2885">
        <w:rPr>
          <w:rFonts w:eastAsia="Times New Roman" w:cstheme="majorBidi"/>
          <w:sz w:val="21"/>
          <w:szCs w:val="21"/>
          <w:lang w:val="en-SG" w:eastAsia="en-SG"/>
        </w:rPr>
        <w:t xml:space="preserve">The company follows </w:t>
      </w:r>
      <w:r w:rsidR="00F55ADE" w:rsidRPr="006F2885">
        <w:rPr>
          <w:rFonts w:eastAsia="Times New Roman" w:cstheme="majorBidi"/>
          <w:sz w:val="21"/>
          <w:szCs w:val="21"/>
          <w:lang w:val="en-SG" w:eastAsia="en-SG"/>
        </w:rPr>
        <w:t xml:space="preserve">an </w:t>
      </w:r>
      <w:r w:rsidRPr="006F2885">
        <w:rPr>
          <w:rFonts w:eastAsia="Times New Roman" w:cstheme="majorBidi"/>
          <w:sz w:val="21"/>
          <w:szCs w:val="21"/>
          <w:lang w:val="en-SG" w:eastAsia="en-SG"/>
        </w:rPr>
        <w:t xml:space="preserve">STP marketing strategy since they have a wide range of product </w:t>
      </w:r>
      <w:r w:rsidR="00F55ADE" w:rsidRPr="006F2885">
        <w:rPr>
          <w:rFonts w:eastAsia="Times New Roman" w:cstheme="majorBidi"/>
          <w:sz w:val="21"/>
          <w:szCs w:val="21"/>
          <w:lang w:val="en-SG" w:eastAsia="en-SG"/>
        </w:rPr>
        <w:t>chains</w:t>
      </w:r>
      <w:r w:rsidRPr="006F2885">
        <w:rPr>
          <w:rFonts w:eastAsia="Times New Roman" w:cstheme="majorBidi"/>
          <w:sz w:val="21"/>
          <w:szCs w:val="21"/>
          <w:lang w:val="en-SG" w:eastAsia="en-SG"/>
        </w:rPr>
        <w:t xml:space="preserve"> and the way P&amp;G sells its products and brands is through ad campaigns, direct marketing, corporate communications, and personal sales.</w:t>
      </w:r>
      <w:r w:rsidR="004D4A05" w:rsidRPr="006F2885">
        <w:rPr>
          <w:rFonts w:eastAsia="Times New Roman" w:cstheme="majorBidi"/>
          <w:sz w:val="21"/>
          <w:szCs w:val="21"/>
          <w:lang w:val="en-SG" w:eastAsia="en-SG"/>
        </w:rPr>
        <w:t xml:space="preserve"> </w:t>
      </w:r>
      <w:r w:rsidRPr="006F2885">
        <w:rPr>
          <w:rFonts w:eastAsia="Times New Roman" w:cstheme="majorBidi"/>
          <w:sz w:val="21"/>
          <w:szCs w:val="21"/>
          <w:lang w:val="en-SG" w:eastAsia="en-SG"/>
        </w:rPr>
        <w:t>P&amp;G utilizes TVC, print, and online ads to spread the word about its brand.</w:t>
      </w:r>
      <w:r w:rsidR="004D4A05" w:rsidRPr="006F2885">
        <w:rPr>
          <w:rFonts w:eastAsia="Times New Roman" w:cstheme="majorBidi"/>
          <w:sz w:val="21"/>
          <w:szCs w:val="21"/>
          <w:lang w:val="en-SG" w:eastAsia="en-SG"/>
        </w:rPr>
        <w:t xml:space="preserve"> The company severally </w:t>
      </w:r>
      <w:r w:rsidRPr="006F2885">
        <w:rPr>
          <w:rFonts w:eastAsia="Times New Roman" w:cstheme="majorBidi"/>
          <w:sz w:val="21"/>
          <w:szCs w:val="21"/>
          <w:lang w:val="en-SG" w:eastAsia="en-SG"/>
        </w:rPr>
        <w:t>hires celebrities to help with the ads</w:t>
      </w:r>
      <w:r w:rsidR="004D4A05" w:rsidRPr="006F2885">
        <w:rPr>
          <w:rFonts w:eastAsia="Times New Roman" w:cstheme="majorBidi"/>
          <w:sz w:val="21"/>
          <w:szCs w:val="21"/>
          <w:lang w:val="en-SG" w:eastAsia="en-SG"/>
        </w:rPr>
        <w:t xml:space="preserve"> from several countries</w:t>
      </w:r>
      <w:r w:rsidR="00DE47D0" w:rsidRPr="006F2885">
        <w:rPr>
          <w:rFonts w:eastAsia="Times New Roman" w:cstheme="majorBidi"/>
          <w:sz w:val="21"/>
          <w:szCs w:val="21"/>
          <w:lang w:val="en-SG" w:eastAsia="en-SG"/>
        </w:rPr>
        <w:t xml:space="preserve"> (Hitesh, 2018)</w:t>
      </w:r>
      <w:r w:rsidRPr="006F2885">
        <w:rPr>
          <w:rFonts w:eastAsia="Times New Roman" w:cstheme="majorBidi"/>
          <w:sz w:val="21"/>
          <w:szCs w:val="21"/>
          <w:lang w:val="en-SG" w:eastAsia="en-SG"/>
        </w:rPr>
        <w:t>.</w:t>
      </w:r>
    </w:p>
    <w:p w14:paraId="4DB66B8A" w14:textId="77777777" w:rsidR="006A667D" w:rsidRDefault="006A667D">
      <w:pPr>
        <w:spacing w:line="259" w:lineRule="auto"/>
        <w:jc w:val="left"/>
        <w:rPr>
          <w:rFonts w:eastAsia="Times New Roman" w:cstheme="majorBidi"/>
          <w:b/>
          <w:bCs/>
          <w:sz w:val="28"/>
          <w:szCs w:val="28"/>
          <w:lang w:val="en-SG" w:eastAsia="en-SG"/>
        </w:rPr>
      </w:pPr>
      <w:r>
        <w:rPr>
          <w:rFonts w:eastAsia="Times New Roman" w:cstheme="majorBidi"/>
          <w:b/>
          <w:bCs/>
          <w:sz w:val="28"/>
          <w:szCs w:val="28"/>
          <w:lang w:val="en-SG" w:eastAsia="en-SG"/>
        </w:rPr>
        <w:br w:type="page"/>
      </w:r>
    </w:p>
    <w:p w14:paraId="7B02805E" w14:textId="33A4AA30" w:rsidR="007D2726" w:rsidRDefault="007D2726" w:rsidP="000A4F09">
      <w:pPr>
        <w:rPr>
          <w:rFonts w:eastAsia="Times New Roman" w:cstheme="majorBidi"/>
          <w:b/>
          <w:bCs/>
          <w:sz w:val="28"/>
          <w:szCs w:val="28"/>
          <w:lang w:val="en-SG" w:eastAsia="en-SG"/>
        </w:rPr>
      </w:pPr>
      <w:r w:rsidRPr="007D2726">
        <w:rPr>
          <w:rFonts w:eastAsia="Times New Roman" w:cstheme="majorBidi"/>
          <w:b/>
          <w:bCs/>
          <w:sz w:val="28"/>
          <w:szCs w:val="28"/>
          <w:lang w:val="en-SG" w:eastAsia="en-SG"/>
        </w:rPr>
        <w:lastRenderedPageBreak/>
        <w:t xml:space="preserve">4P </w:t>
      </w:r>
      <w:r w:rsidR="00B12334" w:rsidRPr="007D2726">
        <w:rPr>
          <w:rFonts w:eastAsia="Times New Roman" w:cstheme="majorBidi"/>
          <w:b/>
          <w:bCs/>
          <w:sz w:val="28"/>
          <w:szCs w:val="28"/>
          <w:lang w:val="en-SG" w:eastAsia="en-SG"/>
        </w:rPr>
        <w:t>Marketing M</w:t>
      </w:r>
      <w:r w:rsidRPr="007D2726">
        <w:rPr>
          <w:rFonts w:eastAsia="Times New Roman" w:cstheme="majorBidi"/>
          <w:b/>
          <w:bCs/>
          <w:sz w:val="28"/>
          <w:szCs w:val="28"/>
          <w:lang w:val="en-SG" w:eastAsia="en-SG"/>
        </w:rPr>
        <w:t>ix of P&amp;G</w:t>
      </w:r>
    </w:p>
    <w:p w14:paraId="3E4AE836" w14:textId="423D89F8" w:rsidR="00A66D85" w:rsidRDefault="00A66D85" w:rsidP="006A667D">
      <w:pPr>
        <w:jc w:val="center"/>
        <w:rPr>
          <w:rFonts w:eastAsia="Times New Roman" w:cstheme="majorBidi"/>
          <w:b/>
          <w:bCs/>
          <w:sz w:val="28"/>
          <w:szCs w:val="28"/>
          <w:lang w:val="en-SG" w:eastAsia="en-SG"/>
        </w:rPr>
      </w:pPr>
      <w:r>
        <w:rPr>
          <w:noProof/>
        </w:rPr>
        <w:drawing>
          <wp:inline distT="0" distB="0" distL="0" distR="0" wp14:anchorId="0640EE58" wp14:editId="60CA0C0F">
            <wp:extent cx="4465438" cy="3906963"/>
            <wp:effectExtent l="0" t="0" r="0" b="0"/>
            <wp:docPr id="2" name="Picture 2" descr="2 Company and Marketing Strategy: Partnering to Build Customer  Relationships. - ppt video onlin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 Company and Marketing Strategy: Partnering to Build Customer  Relationships. - ppt video online download"/>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a:stretch/>
                  </pic:blipFill>
                  <pic:spPr bwMode="auto">
                    <a:xfrm>
                      <a:off x="0" y="0"/>
                      <a:ext cx="4469862" cy="3910834"/>
                    </a:xfrm>
                    <a:prstGeom prst="rect">
                      <a:avLst/>
                    </a:prstGeom>
                    <a:noFill/>
                    <a:ln>
                      <a:noFill/>
                    </a:ln>
                    <a:extLst>
                      <a:ext uri="{53640926-AAD7-44D8-BBD7-CCE9431645EC}">
                        <a14:shadowObscured xmlns:a14="http://schemas.microsoft.com/office/drawing/2010/main"/>
                      </a:ext>
                    </a:extLst>
                  </pic:spPr>
                </pic:pic>
              </a:graphicData>
            </a:graphic>
          </wp:inline>
        </w:drawing>
      </w:r>
    </w:p>
    <w:p w14:paraId="3ECCE759" w14:textId="1883BAE8" w:rsidR="00A66D85" w:rsidRPr="00A66D85" w:rsidRDefault="00A66D85" w:rsidP="00A66D85">
      <w:pPr>
        <w:pStyle w:val="Caption"/>
        <w:jc w:val="center"/>
        <w:rPr>
          <w:color w:val="000000" w:themeColor="text1"/>
          <w:sz w:val="24"/>
          <w:szCs w:val="24"/>
        </w:rPr>
      </w:pPr>
      <w:r w:rsidRPr="00A66D85">
        <w:rPr>
          <w:color w:val="000000" w:themeColor="text1"/>
          <w:sz w:val="24"/>
          <w:szCs w:val="24"/>
        </w:rPr>
        <w:t xml:space="preserve">Figure </w:t>
      </w:r>
      <w:r w:rsidRPr="00A66D85">
        <w:rPr>
          <w:color w:val="000000" w:themeColor="text1"/>
          <w:sz w:val="24"/>
          <w:szCs w:val="24"/>
        </w:rPr>
        <w:fldChar w:fldCharType="begin"/>
      </w:r>
      <w:r w:rsidRPr="00A66D85">
        <w:rPr>
          <w:color w:val="000000" w:themeColor="text1"/>
          <w:sz w:val="24"/>
          <w:szCs w:val="24"/>
        </w:rPr>
        <w:instrText xml:space="preserve"> SEQ Figure \* ARABIC </w:instrText>
      </w:r>
      <w:r w:rsidRPr="00A66D85">
        <w:rPr>
          <w:color w:val="000000" w:themeColor="text1"/>
          <w:sz w:val="24"/>
          <w:szCs w:val="24"/>
        </w:rPr>
        <w:fldChar w:fldCharType="separate"/>
      </w:r>
      <w:r w:rsidRPr="00A66D85">
        <w:rPr>
          <w:noProof/>
          <w:color w:val="000000" w:themeColor="text1"/>
          <w:sz w:val="24"/>
          <w:szCs w:val="24"/>
        </w:rPr>
        <w:t>2</w:t>
      </w:r>
      <w:r w:rsidRPr="00A66D85">
        <w:rPr>
          <w:color w:val="000000" w:themeColor="text1"/>
          <w:sz w:val="24"/>
          <w:szCs w:val="24"/>
        </w:rPr>
        <w:fldChar w:fldCharType="end"/>
      </w:r>
      <w:r w:rsidR="00B12334">
        <w:rPr>
          <w:color w:val="000000" w:themeColor="text1"/>
          <w:sz w:val="24"/>
          <w:szCs w:val="24"/>
        </w:rPr>
        <w:t xml:space="preserve">: </w:t>
      </w:r>
      <w:r w:rsidR="00B12334" w:rsidRPr="00A66D85">
        <w:rPr>
          <w:color w:val="000000" w:themeColor="text1"/>
          <w:sz w:val="24"/>
          <w:szCs w:val="24"/>
        </w:rPr>
        <w:t xml:space="preserve">Elements </w:t>
      </w:r>
      <w:r w:rsidRPr="00A66D85">
        <w:rPr>
          <w:color w:val="000000" w:themeColor="text1"/>
          <w:sz w:val="24"/>
          <w:szCs w:val="24"/>
        </w:rPr>
        <w:t xml:space="preserve">of </w:t>
      </w:r>
      <w:r w:rsidR="00E152F5">
        <w:rPr>
          <w:color w:val="000000" w:themeColor="text1"/>
          <w:sz w:val="24"/>
          <w:szCs w:val="24"/>
        </w:rPr>
        <w:t xml:space="preserve">the </w:t>
      </w:r>
      <w:r w:rsidR="00B12334" w:rsidRPr="00A66D85">
        <w:rPr>
          <w:color w:val="000000" w:themeColor="text1"/>
          <w:sz w:val="24"/>
          <w:szCs w:val="24"/>
        </w:rPr>
        <w:t>Marketing Mi</w:t>
      </w:r>
      <w:r w:rsidRPr="00A66D85">
        <w:rPr>
          <w:color w:val="000000" w:themeColor="text1"/>
          <w:sz w:val="24"/>
          <w:szCs w:val="24"/>
        </w:rPr>
        <w:t>x</w:t>
      </w:r>
    </w:p>
    <w:p w14:paraId="1AE3A4BD" w14:textId="770F4D60" w:rsidR="00A66D85" w:rsidRPr="00A66D85" w:rsidRDefault="00A66D85" w:rsidP="00A66D85">
      <w:pPr>
        <w:pStyle w:val="Caption"/>
        <w:jc w:val="center"/>
        <w:rPr>
          <w:rFonts w:eastAsia="Times New Roman" w:cstheme="majorBidi"/>
          <w:color w:val="000000" w:themeColor="text1"/>
          <w:sz w:val="24"/>
          <w:szCs w:val="24"/>
          <w:lang w:val="en-SG" w:eastAsia="en-SG"/>
        </w:rPr>
      </w:pPr>
      <w:r w:rsidRPr="00A66D85">
        <w:rPr>
          <w:rFonts w:eastAsia="Times New Roman" w:cstheme="majorBidi"/>
          <w:color w:val="000000" w:themeColor="text1"/>
          <w:sz w:val="24"/>
          <w:szCs w:val="24"/>
          <w:lang w:val="en-SG" w:eastAsia="en-SG"/>
        </w:rPr>
        <w:t>Source: (</w:t>
      </w:r>
      <w:r w:rsidR="006A667D" w:rsidRPr="006A667D">
        <w:rPr>
          <w:rFonts w:eastAsia="Times New Roman" w:cstheme="majorBidi"/>
          <w:color w:val="000000" w:themeColor="text1"/>
          <w:sz w:val="24"/>
          <w:szCs w:val="24"/>
          <w:lang w:val="en-SG" w:eastAsia="en-SG"/>
        </w:rPr>
        <w:t>Dietrich</w:t>
      </w:r>
      <w:r w:rsidR="006A667D">
        <w:rPr>
          <w:rFonts w:eastAsia="Times New Roman" w:cstheme="majorBidi"/>
          <w:color w:val="000000" w:themeColor="text1"/>
          <w:sz w:val="24"/>
          <w:szCs w:val="24"/>
          <w:lang w:val="en-SG" w:eastAsia="en-SG"/>
        </w:rPr>
        <w:t xml:space="preserve"> et al., 2020</w:t>
      </w:r>
      <w:r w:rsidRPr="00A66D85">
        <w:rPr>
          <w:rFonts w:eastAsia="Times New Roman" w:cstheme="majorBidi"/>
          <w:color w:val="000000" w:themeColor="text1"/>
          <w:sz w:val="24"/>
          <w:szCs w:val="24"/>
          <w:lang w:val="en-SG" w:eastAsia="en-SG"/>
        </w:rPr>
        <w:t>)</w:t>
      </w:r>
    </w:p>
    <w:p w14:paraId="783E1C83" w14:textId="77777777" w:rsidR="004C1E49" w:rsidRDefault="00A37910" w:rsidP="004C1E49">
      <w:pPr>
        <w:jc w:val="center"/>
        <w:rPr>
          <w:rFonts w:eastAsia="Times New Roman" w:cs="Times New Roman"/>
          <w:b/>
          <w:bCs/>
          <w:color w:val="auto"/>
          <w:szCs w:val="24"/>
          <w:lang w:val="en-SG" w:eastAsia="en-SG"/>
        </w:rPr>
      </w:pPr>
      <w:r w:rsidRPr="00A37910">
        <w:rPr>
          <w:rFonts w:eastAsia="Times New Roman" w:cs="Times New Roman"/>
          <w:b/>
          <w:bCs/>
          <w:color w:val="auto"/>
          <w:szCs w:val="24"/>
          <w:lang w:val="en-SG" w:eastAsia="en-SG"/>
        </w:rPr>
        <w:t>Product</w:t>
      </w:r>
    </w:p>
    <w:p w14:paraId="6833DE1F" w14:textId="3ABCCE2B" w:rsidR="007D2726" w:rsidRPr="00D4266E" w:rsidRDefault="00A37910" w:rsidP="00A37910">
      <w:pPr>
        <w:rPr>
          <w:rFonts w:eastAsia="Times New Roman" w:cs="Times New Roman"/>
          <w:color w:val="auto"/>
          <w:sz w:val="21"/>
          <w:szCs w:val="21"/>
          <w:lang w:val="en-SG" w:eastAsia="en-SG"/>
        </w:rPr>
      </w:pPr>
      <w:r w:rsidRPr="00D4266E">
        <w:rPr>
          <w:rFonts w:eastAsia="Times New Roman" w:cs="Times New Roman"/>
          <w:color w:val="auto"/>
          <w:sz w:val="21"/>
          <w:szCs w:val="21"/>
          <w:lang w:val="en-SG" w:eastAsia="en-SG"/>
        </w:rPr>
        <w:t xml:space="preserve">Until 2012, when the flavoured snacks Pringles </w:t>
      </w:r>
      <w:r w:rsidR="006A667D" w:rsidRPr="00D4266E">
        <w:rPr>
          <w:rFonts w:eastAsia="Times New Roman" w:cs="Times New Roman"/>
          <w:color w:val="auto"/>
          <w:sz w:val="21"/>
          <w:szCs w:val="21"/>
          <w:lang w:val="en-SG" w:eastAsia="en-SG"/>
        </w:rPr>
        <w:t>were</w:t>
      </w:r>
      <w:r w:rsidRPr="00D4266E">
        <w:rPr>
          <w:rFonts w:eastAsia="Times New Roman" w:cs="Times New Roman"/>
          <w:color w:val="auto"/>
          <w:sz w:val="21"/>
          <w:szCs w:val="21"/>
          <w:lang w:val="en-SG" w:eastAsia="en-SG"/>
        </w:rPr>
        <w:t xml:space="preserve"> sold to Kellogg, the firm sold snacks and drinks. Procter &amp; Gamble's organizational structure has changed to focus on the most successful product lines and changes made the firm easier to operate. P&amp;G's current product mix includes the following segments: Fabric &amp; Home Healthcare, Male &amp; Female Childcare </w:t>
      </w:r>
      <w:r w:rsidR="007D2726" w:rsidRPr="00D4266E">
        <w:rPr>
          <w:rFonts w:eastAsia="Times New Roman" w:cs="Times New Roman"/>
          <w:color w:val="auto"/>
          <w:sz w:val="21"/>
          <w:szCs w:val="21"/>
          <w:lang w:val="en-SG" w:eastAsia="en-SG"/>
        </w:rPr>
        <w:t>(Andrew, 2017)</w:t>
      </w:r>
    </w:p>
    <w:p w14:paraId="485C3342" w14:textId="42BE49A1" w:rsidR="00D4266E" w:rsidRDefault="006A667D" w:rsidP="00D4266E">
      <w:pPr>
        <w:jc w:val="center"/>
        <w:rPr>
          <w:rFonts w:eastAsia="Times New Roman" w:cs="Times New Roman"/>
          <w:b/>
          <w:bCs/>
          <w:color w:val="auto"/>
          <w:szCs w:val="24"/>
          <w:lang w:val="en-SG" w:eastAsia="en-SG"/>
        </w:rPr>
      </w:pPr>
      <w:r w:rsidRPr="00E152F5">
        <w:rPr>
          <w:rFonts w:eastAsia="Times New Roman" w:cs="Times New Roman"/>
          <w:b/>
          <w:bCs/>
          <w:color w:val="auto"/>
          <w:szCs w:val="24"/>
          <w:lang w:val="en-SG" w:eastAsia="en-SG"/>
        </w:rPr>
        <w:t>Price</w:t>
      </w:r>
    </w:p>
    <w:p w14:paraId="0CAF266A" w14:textId="73BA2CF9" w:rsidR="006A667D" w:rsidRPr="000F5D28" w:rsidRDefault="006A667D" w:rsidP="006A667D">
      <w:pPr>
        <w:rPr>
          <w:rFonts w:eastAsia="Times New Roman" w:cs="Times New Roman"/>
          <w:color w:val="auto"/>
          <w:sz w:val="21"/>
          <w:szCs w:val="21"/>
          <w:lang w:val="en-SG" w:eastAsia="en-SG"/>
        </w:rPr>
      </w:pPr>
      <w:r w:rsidRPr="000F5D28">
        <w:rPr>
          <w:rFonts w:eastAsia="Times New Roman" w:cs="Times New Roman"/>
          <w:color w:val="auto"/>
          <w:sz w:val="21"/>
          <w:szCs w:val="21"/>
          <w:lang w:val="en-SG" w:eastAsia="en-SG"/>
        </w:rPr>
        <w:t xml:space="preserve">To price bundles of items, use the product-bundle pricing technique, for instance, P&amp;G Professional employs this price model when selling to businesses. This method is occasionally used to promote items at retail outlets and the premium pricing technique puts prices above the market average. Procter &amp; Gamble employs this method for various Olay products. This method helps sustain the company's premium brands' perceived worth. Procter &amp; Gamble </w:t>
      </w:r>
      <w:r w:rsidR="00E152F5" w:rsidRPr="000F5D28">
        <w:rPr>
          <w:rFonts w:eastAsia="Times New Roman" w:cs="Times New Roman"/>
          <w:color w:val="auto"/>
          <w:sz w:val="21"/>
          <w:szCs w:val="21"/>
          <w:lang w:val="en-SG" w:eastAsia="en-SG"/>
        </w:rPr>
        <w:t>bases</w:t>
      </w:r>
      <w:r w:rsidRPr="000F5D28">
        <w:rPr>
          <w:rFonts w:eastAsia="Times New Roman" w:cs="Times New Roman"/>
          <w:color w:val="auto"/>
          <w:sz w:val="21"/>
          <w:szCs w:val="21"/>
          <w:lang w:val="en-SG" w:eastAsia="en-SG"/>
        </w:rPr>
        <w:t xml:space="preserve"> their pricing strategy on the marketing mix</w:t>
      </w:r>
      <w:r w:rsidR="00E152F5" w:rsidRPr="000F5D28">
        <w:rPr>
          <w:rFonts w:eastAsia="Times New Roman" w:cs="Times New Roman"/>
          <w:color w:val="auto"/>
          <w:sz w:val="21"/>
          <w:szCs w:val="21"/>
          <w:lang w:val="en-SG" w:eastAsia="en-SG"/>
        </w:rPr>
        <w:t xml:space="preserve"> (</w:t>
      </w:r>
      <w:r w:rsidR="00E152F5" w:rsidRPr="000F5D28">
        <w:rPr>
          <w:rFonts w:eastAsia="Times New Roman" w:cstheme="majorBidi"/>
          <w:sz w:val="21"/>
          <w:szCs w:val="21"/>
          <w:lang w:val="en-SG" w:eastAsia="en-SG"/>
        </w:rPr>
        <w:t>Dietrich et al., 2020</w:t>
      </w:r>
      <w:r w:rsidR="00E152F5" w:rsidRPr="000F5D28">
        <w:rPr>
          <w:rFonts w:eastAsia="Times New Roman" w:cs="Times New Roman"/>
          <w:color w:val="auto"/>
          <w:sz w:val="21"/>
          <w:szCs w:val="21"/>
          <w:lang w:val="en-SG" w:eastAsia="en-SG"/>
        </w:rPr>
        <w:t>)</w:t>
      </w:r>
      <w:r w:rsidRPr="000F5D28">
        <w:rPr>
          <w:rFonts w:eastAsia="Times New Roman" w:cs="Times New Roman"/>
          <w:color w:val="auto"/>
          <w:sz w:val="21"/>
          <w:szCs w:val="21"/>
          <w:lang w:val="en-SG" w:eastAsia="en-SG"/>
        </w:rPr>
        <w:t>.</w:t>
      </w:r>
    </w:p>
    <w:p w14:paraId="34812BF6" w14:textId="77777777" w:rsidR="008F72B0" w:rsidRDefault="008F72B0">
      <w:pPr>
        <w:spacing w:line="259" w:lineRule="auto"/>
        <w:jc w:val="left"/>
        <w:rPr>
          <w:rFonts w:eastAsia="Times New Roman" w:cstheme="majorBidi"/>
          <w:b/>
          <w:bCs/>
          <w:szCs w:val="24"/>
          <w:lang w:val="en-SG" w:eastAsia="en-SG"/>
        </w:rPr>
      </w:pPr>
      <w:r>
        <w:rPr>
          <w:rFonts w:eastAsia="Times New Roman" w:cstheme="majorBidi"/>
          <w:b/>
          <w:bCs/>
          <w:szCs w:val="24"/>
          <w:lang w:val="en-SG" w:eastAsia="en-SG"/>
        </w:rPr>
        <w:br w:type="page"/>
      </w:r>
    </w:p>
    <w:p w14:paraId="70737161" w14:textId="77777777" w:rsidR="00B136B7" w:rsidRDefault="00A37910" w:rsidP="00B136B7">
      <w:pPr>
        <w:jc w:val="center"/>
        <w:rPr>
          <w:b/>
          <w:bCs/>
          <w:lang w:val="en-SG" w:eastAsia="en-SG"/>
        </w:rPr>
      </w:pPr>
      <w:r w:rsidRPr="00A37910">
        <w:rPr>
          <w:b/>
          <w:bCs/>
          <w:lang w:val="en-SG" w:eastAsia="en-SG"/>
        </w:rPr>
        <w:lastRenderedPageBreak/>
        <w:t>Place</w:t>
      </w:r>
    </w:p>
    <w:p w14:paraId="760D119E" w14:textId="76387F2A" w:rsidR="00EC72A2" w:rsidRPr="00B136B7" w:rsidRDefault="005C333F" w:rsidP="008F72B0">
      <w:pPr>
        <w:rPr>
          <w:sz w:val="21"/>
          <w:szCs w:val="21"/>
          <w:lang w:val="en-SG" w:eastAsia="en-SG"/>
        </w:rPr>
      </w:pPr>
      <w:r w:rsidRPr="00B136B7">
        <w:rPr>
          <w:sz w:val="21"/>
          <w:szCs w:val="21"/>
          <w:lang w:val="en-SG" w:eastAsia="en-SG"/>
        </w:rPr>
        <w:t>The dissemination of the company's consumer goods involves multiple parties. However, Procter &amp; Gamble utilizes the following key locations: Authorized distributors, G Shop. P&amp;G contacts its target audience primarily through retailers. For example, retailer locations are carefully positioned to increase customer access to P&amp;G products. Authorized distributors, on the other hand, are third parties who supply substantial quantities of Procter &amp; Gamble products</w:t>
      </w:r>
      <w:r w:rsidR="00E152F5" w:rsidRPr="00B136B7">
        <w:rPr>
          <w:sz w:val="21"/>
          <w:szCs w:val="21"/>
          <w:lang w:val="en-SG" w:eastAsia="en-SG"/>
        </w:rPr>
        <w:t xml:space="preserve"> (Andrew, 2017)</w:t>
      </w:r>
      <w:r w:rsidRPr="00B136B7">
        <w:rPr>
          <w:sz w:val="21"/>
          <w:szCs w:val="21"/>
          <w:lang w:val="en-SG" w:eastAsia="en-SG"/>
        </w:rPr>
        <w:t>.</w:t>
      </w:r>
      <w:r w:rsidR="00EC72A2" w:rsidRPr="00B136B7">
        <w:rPr>
          <w:sz w:val="21"/>
          <w:szCs w:val="21"/>
        </w:rPr>
        <w:t xml:space="preserve"> </w:t>
      </w:r>
      <w:r w:rsidR="00EC72A2" w:rsidRPr="00B136B7">
        <w:rPr>
          <w:sz w:val="21"/>
          <w:szCs w:val="21"/>
          <w:lang w:val="en-SG" w:eastAsia="en-SG"/>
        </w:rPr>
        <w:t>P&amp;G Online is the company's principal e-commerce site yet, the site's reach is confined to the US market.</w:t>
      </w:r>
      <w:r w:rsidR="00E152F5" w:rsidRPr="00B136B7">
        <w:rPr>
          <w:sz w:val="21"/>
          <w:szCs w:val="21"/>
          <w:lang w:val="en-SG" w:eastAsia="en-SG"/>
        </w:rPr>
        <w:t xml:space="preserve"> </w:t>
      </w:r>
      <w:r w:rsidR="00EC72A2" w:rsidRPr="00B136B7">
        <w:rPr>
          <w:sz w:val="21"/>
          <w:szCs w:val="21"/>
          <w:lang w:val="en-SG" w:eastAsia="en-SG"/>
        </w:rPr>
        <w:t xml:space="preserve"> </w:t>
      </w:r>
      <w:r w:rsidR="00E152F5" w:rsidRPr="00B136B7">
        <w:rPr>
          <w:sz w:val="21"/>
          <w:szCs w:val="21"/>
          <w:lang w:val="en-SG" w:eastAsia="en-SG"/>
        </w:rPr>
        <w:t xml:space="preserve"> </w:t>
      </w:r>
    </w:p>
    <w:p w14:paraId="7122D0B8" w14:textId="77777777" w:rsidR="00B136B7" w:rsidRDefault="00EC72A2" w:rsidP="00B136B7">
      <w:pPr>
        <w:jc w:val="center"/>
        <w:rPr>
          <w:rFonts w:eastAsia="Times New Roman" w:cstheme="majorBidi"/>
          <w:b/>
          <w:bCs/>
          <w:szCs w:val="24"/>
          <w:lang w:val="en-SG" w:eastAsia="en-SG"/>
        </w:rPr>
      </w:pPr>
      <w:r w:rsidRPr="00EC72A2">
        <w:rPr>
          <w:rFonts w:eastAsia="Times New Roman" w:cstheme="majorBidi"/>
          <w:b/>
          <w:bCs/>
          <w:szCs w:val="24"/>
          <w:lang w:val="en-SG" w:eastAsia="en-SG"/>
        </w:rPr>
        <w:t>Promotion</w:t>
      </w:r>
    </w:p>
    <w:p w14:paraId="7935724C" w14:textId="272C7F77" w:rsidR="00A66D85" w:rsidRPr="00B136B7" w:rsidRDefault="00EC72A2" w:rsidP="00EC72A2">
      <w:pPr>
        <w:rPr>
          <w:rFonts w:eastAsia="Times New Roman" w:cstheme="majorBidi"/>
          <w:sz w:val="21"/>
          <w:szCs w:val="21"/>
          <w:lang w:val="en-SG" w:eastAsia="en-SG"/>
        </w:rPr>
      </w:pPr>
      <w:r w:rsidRPr="00B136B7">
        <w:rPr>
          <w:rFonts w:eastAsia="Times New Roman" w:cstheme="majorBidi"/>
          <w:sz w:val="21"/>
          <w:szCs w:val="21"/>
          <w:lang w:val="en-SG" w:eastAsia="en-SG"/>
        </w:rPr>
        <w:t>The company always promotes its product by understanding consumer culture and its behaviours. Market development strategy entails both Procter &amp; Gamble and its authorized distributors communicating with corporate clients. Sales promotions including personal selling are occasionally used to introduce new items or variations of existing consumer goods. The company culture of Procter &amp; Gamble impacts personal selling training and sponsorships are part of the company's PR strategy</w:t>
      </w:r>
      <w:r w:rsidR="006A667D" w:rsidRPr="00B136B7">
        <w:rPr>
          <w:rFonts w:eastAsia="Times New Roman" w:cstheme="majorBidi"/>
          <w:sz w:val="21"/>
          <w:szCs w:val="21"/>
          <w:lang w:val="en-SG" w:eastAsia="en-SG"/>
        </w:rPr>
        <w:t xml:space="preserve"> (Dietrich et al., 2020)</w:t>
      </w:r>
      <w:r w:rsidRPr="00B136B7">
        <w:rPr>
          <w:rFonts w:eastAsia="Times New Roman" w:cstheme="majorBidi"/>
          <w:sz w:val="21"/>
          <w:szCs w:val="21"/>
          <w:lang w:val="en-SG" w:eastAsia="en-SG"/>
        </w:rPr>
        <w:t xml:space="preserve">. </w:t>
      </w:r>
    </w:p>
    <w:p w14:paraId="193F8822" w14:textId="77777777" w:rsidR="003314A5" w:rsidRDefault="003314A5">
      <w:pPr>
        <w:spacing w:line="259" w:lineRule="auto"/>
        <w:jc w:val="left"/>
        <w:rPr>
          <w:rFonts w:eastAsia="Times New Roman" w:cstheme="majorBidi"/>
          <w:b/>
          <w:bCs/>
          <w:szCs w:val="24"/>
          <w:lang w:val="en-SG" w:eastAsia="en-SG"/>
        </w:rPr>
      </w:pPr>
      <w:r>
        <w:rPr>
          <w:rFonts w:eastAsia="Times New Roman" w:cstheme="majorBidi"/>
          <w:b/>
          <w:bCs/>
          <w:szCs w:val="24"/>
          <w:lang w:val="en-SG" w:eastAsia="en-SG"/>
        </w:rPr>
        <w:br w:type="page"/>
      </w:r>
    </w:p>
    <w:p w14:paraId="4398AAE0" w14:textId="1C4A7308" w:rsidR="000D387F" w:rsidRPr="00DD2664" w:rsidRDefault="000A4F09" w:rsidP="00DD2664">
      <w:pPr>
        <w:spacing w:after="0"/>
        <w:rPr>
          <w:rFonts w:eastAsia="Times New Roman" w:cstheme="majorBidi"/>
          <w:b/>
          <w:bCs/>
          <w:sz w:val="28"/>
          <w:szCs w:val="28"/>
          <w:lang w:val="en-SG" w:eastAsia="en-SG"/>
        </w:rPr>
      </w:pPr>
      <w:r w:rsidRPr="00DD2664">
        <w:rPr>
          <w:rFonts w:eastAsia="Times New Roman" w:cstheme="majorBidi"/>
          <w:b/>
          <w:bCs/>
          <w:sz w:val="28"/>
          <w:szCs w:val="28"/>
          <w:lang w:val="en-SG" w:eastAsia="en-SG"/>
        </w:rPr>
        <w:lastRenderedPageBreak/>
        <w:t xml:space="preserve">The </w:t>
      </w:r>
      <w:r w:rsidR="00DD2664" w:rsidRPr="00DD2664">
        <w:rPr>
          <w:rFonts w:eastAsia="Times New Roman" w:cstheme="majorBidi"/>
          <w:b/>
          <w:bCs/>
          <w:sz w:val="28"/>
          <w:szCs w:val="28"/>
          <w:lang w:val="en-SG" w:eastAsia="en-SG"/>
        </w:rPr>
        <w:t xml:space="preserve">Financial Ailment </w:t>
      </w:r>
      <w:r w:rsidR="00AC2367" w:rsidRPr="00DD2664">
        <w:rPr>
          <w:rFonts w:eastAsia="Times New Roman" w:cstheme="majorBidi"/>
          <w:b/>
          <w:bCs/>
          <w:sz w:val="28"/>
          <w:szCs w:val="28"/>
          <w:lang w:val="en-SG" w:eastAsia="en-SG"/>
        </w:rPr>
        <w:t>of P&amp;G</w:t>
      </w:r>
      <w:r w:rsidR="001E34F9" w:rsidRPr="00DD2664">
        <w:rPr>
          <w:rFonts w:eastAsia="Times New Roman" w:cstheme="majorBidi"/>
          <w:b/>
          <w:bCs/>
          <w:sz w:val="28"/>
          <w:szCs w:val="28"/>
          <w:lang w:val="en-SG" w:eastAsia="en-SG"/>
        </w:rPr>
        <w:t xml:space="preserve"> </w:t>
      </w:r>
    </w:p>
    <w:p w14:paraId="1AEAEFA6" w14:textId="64BD8F63" w:rsidR="000D387F" w:rsidRPr="00CB7EC4" w:rsidRDefault="00AC2367" w:rsidP="00944639">
      <w:pPr>
        <w:rPr>
          <w:rFonts w:eastAsia="Times New Roman" w:cstheme="majorBidi"/>
          <w:sz w:val="21"/>
          <w:szCs w:val="21"/>
          <w:lang w:val="en-SG" w:eastAsia="en-SG"/>
        </w:rPr>
      </w:pPr>
      <w:r w:rsidRPr="00CB7EC4">
        <w:rPr>
          <w:rFonts w:eastAsia="Times New Roman" w:cstheme="majorBidi"/>
          <w:sz w:val="21"/>
          <w:szCs w:val="21"/>
          <w:lang w:val="en-SG" w:eastAsia="en-SG"/>
        </w:rPr>
        <w:t>The Company executes cashless exercises through a third entity and therefore does not buy back stock.</w:t>
      </w:r>
      <w:r w:rsidRPr="00CB7EC4">
        <w:rPr>
          <w:sz w:val="21"/>
          <w:szCs w:val="21"/>
        </w:rPr>
        <w:t xml:space="preserve"> </w:t>
      </w:r>
      <w:r w:rsidRPr="00CB7EC4">
        <w:rPr>
          <w:rFonts w:eastAsia="Times New Roman" w:cstheme="majorBidi"/>
          <w:sz w:val="21"/>
          <w:szCs w:val="21"/>
          <w:lang w:val="en-SG" w:eastAsia="en-SG"/>
        </w:rPr>
        <w:t>On April 23, 2019, P&amp;G indicated that it anticipated decreasing outstanding shares by about $5 billion in the fiscal year 2019, excluding acquisitions under the Company's pay and benefits schemes.</w:t>
      </w:r>
      <w:r w:rsidRPr="00CB7EC4">
        <w:rPr>
          <w:sz w:val="21"/>
          <w:szCs w:val="21"/>
        </w:rPr>
        <w:t xml:space="preserve"> </w:t>
      </w:r>
      <w:r w:rsidRPr="00CB7EC4">
        <w:rPr>
          <w:rFonts w:eastAsia="Times New Roman" w:cstheme="majorBidi"/>
          <w:sz w:val="21"/>
          <w:szCs w:val="21"/>
          <w:lang w:val="en-SG" w:eastAsia="en-SG"/>
        </w:rPr>
        <w:t>The preferred shares were authorized by the Board of Governors and financed by operational cash flows and long and short-term debt. The overall cost of the share repurchase scheme was $5.0 billion.</w:t>
      </w:r>
      <w:r w:rsidR="00944639" w:rsidRPr="00CB7EC4">
        <w:rPr>
          <w:sz w:val="21"/>
          <w:szCs w:val="21"/>
        </w:rPr>
        <w:t xml:space="preserve"> </w:t>
      </w:r>
      <w:r w:rsidR="00944639" w:rsidRPr="00CB7EC4">
        <w:rPr>
          <w:rFonts w:eastAsia="Times New Roman" w:cstheme="majorBidi"/>
          <w:sz w:val="21"/>
          <w:szCs w:val="21"/>
          <w:lang w:val="en-SG" w:eastAsia="en-SG"/>
        </w:rPr>
        <w:t>The preferred shares were authorized by the Board of Governors and financed by operational cash flows and long and short-term debt. The overall cost of the share repurchase scheme was $5.0 billion and repurchases terminated on June 30, 2019</w:t>
      </w:r>
      <w:r w:rsidR="00DE47D0" w:rsidRPr="00CB7EC4">
        <w:rPr>
          <w:rFonts w:eastAsia="Times New Roman" w:cstheme="majorBidi"/>
          <w:sz w:val="21"/>
          <w:szCs w:val="21"/>
          <w:lang w:val="en-SG" w:eastAsia="en-SG"/>
        </w:rPr>
        <w:t xml:space="preserve"> (Van, 2019)</w:t>
      </w:r>
      <w:r w:rsidR="00944639" w:rsidRPr="00CB7EC4">
        <w:rPr>
          <w:rFonts w:eastAsia="Times New Roman" w:cstheme="majorBidi"/>
          <w:sz w:val="21"/>
          <w:szCs w:val="21"/>
          <w:lang w:val="en-SG" w:eastAsia="en-SG"/>
        </w:rPr>
        <w:t>.</w:t>
      </w:r>
    </w:p>
    <w:p w14:paraId="5134359D" w14:textId="77777777" w:rsidR="00DD2664" w:rsidRDefault="00DD2664" w:rsidP="00DD2664">
      <w:pPr>
        <w:pStyle w:val="Quote"/>
        <w:rPr>
          <w:lang w:val="en-SG" w:eastAsia="en-SG"/>
        </w:rPr>
      </w:pPr>
      <w:r w:rsidRPr="00CD6397">
        <w:rPr>
          <w:noProof/>
          <w:lang w:val="en-SG" w:eastAsia="en-SG"/>
        </w:rPr>
        <w:drawing>
          <wp:inline distT="0" distB="0" distL="0" distR="0" wp14:anchorId="36117C8E" wp14:editId="57E430CC">
            <wp:extent cx="4768094" cy="12382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BEBA8EAE-BF5A-486C-A8C5-ECC9F3942E4B}">
                          <a14:imgProps xmlns:a14="http://schemas.microsoft.com/office/drawing/2010/main">
                            <a14:imgLayer r:embed="rId24">
                              <a14:imgEffect>
                                <a14:saturation sat="200000"/>
                              </a14:imgEffect>
                            </a14:imgLayer>
                          </a14:imgProps>
                        </a:ext>
                      </a:extLst>
                    </a:blip>
                    <a:srcRect l="2472" r="2990"/>
                    <a:stretch/>
                  </pic:blipFill>
                  <pic:spPr bwMode="auto">
                    <a:xfrm>
                      <a:off x="0" y="0"/>
                      <a:ext cx="4775184" cy="1240091"/>
                    </a:xfrm>
                    <a:prstGeom prst="rect">
                      <a:avLst/>
                    </a:prstGeom>
                    <a:ln>
                      <a:noFill/>
                    </a:ln>
                    <a:extLst>
                      <a:ext uri="{53640926-AAD7-44D8-BBD7-CCE9431645EC}">
                        <a14:shadowObscured xmlns:a14="http://schemas.microsoft.com/office/drawing/2010/main"/>
                      </a:ext>
                    </a:extLst>
                  </pic:spPr>
                </pic:pic>
              </a:graphicData>
            </a:graphic>
          </wp:inline>
        </w:drawing>
      </w:r>
    </w:p>
    <w:p w14:paraId="5AF9A3E5" w14:textId="77777777" w:rsidR="00DD2664" w:rsidRDefault="00DD2664" w:rsidP="00DD2664">
      <w:pPr>
        <w:pStyle w:val="Quote"/>
        <w:rPr>
          <w:lang w:val="en-SG" w:eastAsia="en-SG"/>
        </w:rPr>
      </w:pPr>
      <w:r>
        <w:rPr>
          <w:lang w:val="en-SG" w:eastAsia="en-SG"/>
        </w:rPr>
        <w:t xml:space="preserve">Table 1: </w:t>
      </w:r>
      <w:r w:rsidRPr="00892383">
        <w:rPr>
          <w:lang w:val="en-SG" w:eastAsia="en-SG"/>
        </w:rPr>
        <w:t>Issuer Purchases of Equity Securities and Related Stockholder</w:t>
      </w:r>
      <w:r>
        <w:rPr>
          <w:lang w:val="en-SG" w:eastAsia="en-SG"/>
        </w:rPr>
        <w:t xml:space="preserve"> </w:t>
      </w:r>
      <w:r>
        <w:rPr>
          <w:lang w:val="en-SG" w:eastAsia="en-SG"/>
        </w:rPr>
        <w:br/>
        <w:t>Source: (</w:t>
      </w:r>
      <w:r>
        <w:t>Puente</w:t>
      </w:r>
      <w:r>
        <w:rPr>
          <w:rFonts w:ascii="Cambria Math" w:hAnsi="Cambria Math" w:cs="Cambria Math"/>
        </w:rPr>
        <w:t>‐</w:t>
      </w:r>
      <w:r>
        <w:t>Diaz and Cavazos</w:t>
      </w:r>
      <w:r>
        <w:rPr>
          <w:rFonts w:ascii="Cambria Math" w:hAnsi="Cambria Math" w:cs="Cambria Math"/>
        </w:rPr>
        <w:t>‐</w:t>
      </w:r>
      <w:r>
        <w:t>Arroyo, 2017</w:t>
      </w:r>
      <w:r>
        <w:rPr>
          <w:lang w:val="en-SG" w:eastAsia="en-SG"/>
        </w:rPr>
        <w:t>)</w:t>
      </w:r>
    </w:p>
    <w:p w14:paraId="752C4E8E" w14:textId="2AD7DD07" w:rsidR="000D387F" w:rsidRPr="00F167D9" w:rsidRDefault="00870473" w:rsidP="00870473">
      <w:pPr>
        <w:rPr>
          <w:rFonts w:eastAsia="Times New Roman" w:cstheme="majorBidi"/>
          <w:sz w:val="21"/>
          <w:szCs w:val="21"/>
          <w:lang w:val="en-SG" w:eastAsia="en-SG"/>
        </w:rPr>
      </w:pPr>
      <w:r w:rsidRPr="00F167D9">
        <w:rPr>
          <w:rFonts w:eastAsia="Times New Roman" w:cstheme="majorBidi"/>
          <w:sz w:val="21"/>
          <w:szCs w:val="21"/>
          <w:lang w:val="en-SG" w:eastAsia="en-SG"/>
        </w:rPr>
        <w:t>P&amp;G has been investing in companies for 129 successive seasons since its original establishment in 1900 and has grown its dividend for 63 consecutive years. Over the previous five years, its dividend has risen at an annual cumulative annualized rate of 3 percent.</w:t>
      </w:r>
      <w:r w:rsidRPr="00F167D9">
        <w:rPr>
          <w:sz w:val="21"/>
          <w:szCs w:val="21"/>
        </w:rPr>
        <w:t xml:space="preserve"> </w:t>
      </w:r>
      <w:r w:rsidRPr="00F167D9">
        <w:rPr>
          <w:rFonts w:eastAsia="Times New Roman" w:cstheme="majorBidi"/>
          <w:sz w:val="21"/>
          <w:szCs w:val="21"/>
          <w:lang w:val="en-SG" w:eastAsia="en-SG"/>
        </w:rPr>
        <w:t>The graph below compares the total cumulative return of P&amp;G common stock over five years to the 500 Stock Index and the 500 Consumer Staples Index and it assumes $100 invested with all dividends reinvested.</w:t>
      </w:r>
    </w:p>
    <w:p w14:paraId="61BFF8BB" w14:textId="440199AD" w:rsidR="00870473" w:rsidRDefault="00870473" w:rsidP="008F72B0">
      <w:pPr>
        <w:pStyle w:val="Quote"/>
        <w:rPr>
          <w:lang w:val="en-SG" w:eastAsia="en-SG"/>
        </w:rPr>
      </w:pPr>
      <w:r w:rsidRPr="00870473">
        <w:rPr>
          <w:noProof/>
          <w:lang w:val="en-SG" w:eastAsia="en-SG"/>
        </w:rPr>
        <w:drawing>
          <wp:inline distT="0" distB="0" distL="0" distR="0" wp14:anchorId="17A9087F" wp14:editId="5527F399">
            <wp:extent cx="4236085" cy="275021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BEBA8EAE-BF5A-486C-A8C5-ECC9F3942E4B}">
                          <a14:imgProps xmlns:a14="http://schemas.microsoft.com/office/drawing/2010/main">
                            <a14:imgLayer r:embed="rId26">
                              <a14:imgEffect>
                                <a14:saturation sat="300000"/>
                              </a14:imgEffect>
                            </a14:imgLayer>
                          </a14:imgProps>
                        </a:ext>
                      </a:extLst>
                    </a:blip>
                    <a:stretch>
                      <a:fillRect/>
                    </a:stretch>
                  </pic:blipFill>
                  <pic:spPr>
                    <a:xfrm>
                      <a:off x="0" y="0"/>
                      <a:ext cx="4242982" cy="2754695"/>
                    </a:xfrm>
                    <a:prstGeom prst="rect">
                      <a:avLst/>
                    </a:prstGeom>
                  </pic:spPr>
                </pic:pic>
              </a:graphicData>
            </a:graphic>
          </wp:inline>
        </w:drawing>
      </w:r>
    </w:p>
    <w:p w14:paraId="56C26B0F" w14:textId="3A053784" w:rsidR="00492933" w:rsidRDefault="006C1F73" w:rsidP="008F72B0">
      <w:pPr>
        <w:pStyle w:val="Quote"/>
        <w:rPr>
          <w:color w:val="000000" w:themeColor="text1"/>
          <w:szCs w:val="36"/>
          <w:lang w:val="en-SG" w:eastAsia="en-SG"/>
        </w:rPr>
      </w:pPr>
      <w:r w:rsidRPr="006C1F73">
        <w:rPr>
          <w:color w:val="000000" w:themeColor="text1"/>
        </w:rPr>
        <w:t xml:space="preserve">Figure </w:t>
      </w:r>
      <w:r w:rsidRPr="006C1F73">
        <w:rPr>
          <w:color w:val="000000" w:themeColor="text1"/>
        </w:rPr>
        <w:fldChar w:fldCharType="begin"/>
      </w:r>
      <w:r w:rsidRPr="006C1F73">
        <w:rPr>
          <w:color w:val="000000" w:themeColor="text1"/>
        </w:rPr>
        <w:instrText xml:space="preserve"> SEQ Figure \* ARABIC </w:instrText>
      </w:r>
      <w:r w:rsidRPr="006C1F73">
        <w:rPr>
          <w:color w:val="000000" w:themeColor="text1"/>
        </w:rPr>
        <w:fldChar w:fldCharType="separate"/>
      </w:r>
      <w:r w:rsidR="00A66D85">
        <w:rPr>
          <w:noProof/>
          <w:color w:val="000000" w:themeColor="text1"/>
        </w:rPr>
        <w:t>3</w:t>
      </w:r>
      <w:r w:rsidRPr="006C1F73">
        <w:rPr>
          <w:color w:val="000000" w:themeColor="text1"/>
        </w:rPr>
        <w:fldChar w:fldCharType="end"/>
      </w:r>
      <w:r w:rsidRPr="006C1F73">
        <w:rPr>
          <w:color w:val="000000" w:themeColor="text1"/>
        </w:rPr>
        <w:t>:Shareholder Return of P&amp;G</w:t>
      </w:r>
      <w:r w:rsidRPr="006C1F73">
        <w:rPr>
          <w:color w:val="000000" w:themeColor="text1"/>
          <w:szCs w:val="36"/>
          <w:lang w:val="en-SG" w:eastAsia="en-SG"/>
        </w:rPr>
        <w:t xml:space="preserve"> </w:t>
      </w:r>
    </w:p>
    <w:p w14:paraId="0C715852" w14:textId="2902429E" w:rsidR="006B33B6" w:rsidRPr="006C1F73" w:rsidRDefault="006B33B6" w:rsidP="008F72B0">
      <w:pPr>
        <w:pStyle w:val="Quote"/>
        <w:rPr>
          <w:color w:val="000000" w:themeColor="text1"/>
          <w:szCs w:val="36"/>
          <w:lang w:val="en-SG" w:eastAsia="en-SG"/>
        </w:rPr>
      </w:pPr>
      <w:r w:rsidRPr="006C1F73">
        <w:rPr>
          <w:color w:val="000000" w:themeColor="text1"/>
          <w:szCs w:val="36"/>
          <w:lang w:val="en-SG" w:eastAsia="en-SG"/>
        </w:rPr>
        <w:t xml:space="preserve">(Source: </w:t>
      </w:r>
      <w:r w:rsidRPr="006C1F73">
        <w:rPr>
          <w:color w:val="000000" w:themeColor="text1"/>
        </w:rPr>
        <w:t>Cheung, 2017)</w:t>
      </w:r>
      <w:r w:rsidR="00492933">
        <w:rPr>
          <w:color w:val="000000" w:themeColor="text1"/>
        </w:rPr>
        <w:t>.</w:t>
      </w:r>
    </w:p>
    <w:p w14:paraId="36315AB9" w14:textId="1FF538DD" w:rsidR="003F1F00" w:rsidRDefault="00870473" w:rsidP="008F72B0">
      <w:pPr>
        <w:pStyle w:val="Quote"/>
        <w:rPr>
          <w:lang w:val="en-SG" w:eastAsia="en-SG"/>
        </w:rPr>
      </w:pPr>
      <w:r w:rsidRPr="00870473">
        <w:rPr>
          <w:noProof/>
          <w:lang w:val="en-SG" w:eastAsia="en-SG"/>
        </w:rPr>
        <w:lastRenderedPageBreak/>
        <w:drawing>
          <wp:inline distT="0" distB="0" distL="0" distR="0" wp14:anchorId="6B5E4084" wp14:editId="42F27911">
            <wp:extent cx="5731510" cy="84328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843280"/>
                    </a:xfrm>
                    <a:prstGeom prst="rect">
                      <a:avLst/>
                    </a:prstGeom>
                  </pic:spPr>
                </pic:pic>
              </a:graphicData>
            </a:graphic>
          </wp:inline>
        </w:drawing>
      </w:r>
    </w:p>
    <w:p w14:paraId="7C77E2B9" w14:textId="5DBA534C" w:rsidR="00E4035C" w:rsidRDefault="003F1F00" w:rsidP="008F72B0">
      <w:pPr>
        <w:pStyle w:val="Quote"/>
        <w:rPr>
          <w:lang w:val="en-SG" w:eastAsia="en-SG"/>
        </w:rPr>
      </w:pPr>
      <w:r>
        <w:rPr>
          <w:lang w:val="en-SG" w:eastAsia="en-SG"/>
        </w:rPr>
        <w:t xml:space="preserve">Table 2: stock index of P&amp;G </w:t>
      </w:r>
      <w:r w:rsidR="008F72B0">
        <w:rPr>
          <w:lang w:val="en-SG" w:eastAsia="en-SG"/>
        </w:rPr>
        <w:br/>
      </w:r>
      <w:r>
        <w:rPr>
          <w:lang w:val="en-SG" w:eastAsia="en-SG"/>
        </w:rPr>
        <w:t xml:space="preserve">Source: </w:t>
      </w:r>
      <w:r w:rsidR="008F72B0">
        <w:rPr>
          <w:lang w:val="en-SG" w:eastAsia="en-SG"/>
        </w:rPr>
        <w:t>(</w:t>
      </w:r>
      <w:r>
        <w:rPr>
          <w:lang w:val="en-SG" w:eastAsia="en-SG"/>
        </w:rPr>
        <w:t>P</w:t>
      </w:r>
      <w:r w:rsidRPr="003F1F00">
        <w:rPr>
          <w:lang w:val="en-SG" w:eastAsia="en-SG"/>
        </w:rPr>
        <w:t>uente‐Diaz and Cavazos‐Arroyo, 2017</w:t>
      </w:r>
      <w:r>
        <w:rPr>
          <w:lang w:val="en-SG" w:eastAsia="en-SG"/>
        </w:rPr>
        <w:t>)</w:t>
      </w:r>
    </w:p>
    <w:p w14:paraId="7D016822" w14:textId="673FEAAE" w:rsidR="009B746F" w:rsidRPr="004E4475" w:rsidRDefault="00426199" w:rsidP="009B746F">
      <w:pPr>
        <w:rPr>
          <w:rFonts w:eastAsia="Times New Roman" w:cstheme="majorBidi"/>
          <w:sz w:val="21"/>
          <w:szCs w:val="21"/>
          <w:lang w:val="en-SG" w:eastAsia="en-SG"/>
        </w:rPr>
      </w:pPr>
      <w:r w:rsidRPr="004E4475">
        <w:rPr>
          <w:rFonts w:eastAsia="Times New Roman" w:cstheme="majorBidi"/>
          <w:sz w:val="21"/>
          <w:szCs w:val="21"/>
          <w:lang w:val="en-SG" w:eastAsia="en-SG"/>
        </w:rPr>
        <w:t>Our Worldwide Business Do Manual reinforces our determination to conduct organization with honesty and within the word and spirit of the law. A shared purpose, values, &amp; principles bind our employees to accomplish what is right.</w:t>
      </w:r>
      <w:r w:rsidRPr="004E4475">
        <w:rPr>
          <w:sz w:val="21"/>
          <w:szCs w:val="21"/>
        </w:rPr>
        <w:t xml:space="preserve"> </w:t>
      </w:r>
      <w:r w:rsidR="009B746F" w:rsidRPr="004E4475">
        <w:rPr>
          <w:rFonts w:eastAsia="Times New Roman" w:cstheme="majorBidi"/>
          <w:sz w:val="21"/>
          <w:szCs w:val="21"/>
          <w:lang w:val="en-SG" w:eastAsia="en-SG"/>
        </w:rPr>
        <w:t xml:space="preserve">P&amp;G promotes its brand b increasing the value of diversity and inclusion. </w:t>
      </w:r>
    </w:p>
    <w:p w14:paraId="1A1B0B60" w14:textId="619234AB" w:rsidR="009B746F" w:rsidRDefault="009B746F" w:rsidP="00B12334">
      <w:pPr>
        <w:pStyle w:val="Quote"/>
        <w:rPr>
          <w:rFonts w:eastAsia="Times New Roman" w:cstheme="majorBidi"/>
          <w:szCs w:val="24"/>
          <w:lang w:val="en-SG" w:eastAsia="en-SG"/>
        </w:rPr>
      </w:pPr>
      <w:r>
        <w:rPr>
          <w:noProof/>
        </w:rPr>
        <w:drawing>
          <wp:anchor distT="0" distB="0" distL="114300" distR="114300" simplePos="0" relativeHeight="251683840" behindDoc="0" locked="0" layoutInCell="1" allowOverlap="1" wp14:anchorId="56F815E7" wp14:editId="1FBE887C">
            <wp:simplePos x="0" y="0"/>
            <wp:positionH relativeFrom="margin">
              <wp:align>left</wp:align>
            </wp:positionH>
            <wp:positionV relativeFrom="paragraph">
              <wp:posOffset>8211</wp:posOffset>
            </wp:positionV>
            <wp:extent cx="631722" cy="659218"/>
            <wp:effectExtent l="0" t="0" r="0" b="7620"/>
            <wp:wrapNone/>
            <wp:docPr id="20" name="Picture 20" descr="Equality &amp; Inclusion | Procter and Gam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quality &amp; Inclusion | Procter and Gamble"/>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a:stretch/>
                  </pic:blipFill>
                  <pic:spPr bwMode="auto">
                    <a:xfrm>
                      <a:off x="0" y="0"/>
                      <a:ext cx="637317" cy="665056"/>
                    </a:xfrm>
                    <a:prstGeom prst="ellipse">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3A61430D" wp14:editId="43B067FD">
            <wp:extent cx="5731510" cy="3232298"/>
            <wp:effectExtent l="0" t="0" r="2540" b="6350"/>
            <wp:docPr id="9" name="Picture 9" descr="Procter &amp; Gamble re-affirms commitment to gender equality at the  #WeSeeEqual Summit – Campaign Middle E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cter &amp; Gamble re-affirms commitment to gender equality at the  #WeSeeEqual Summit – Campaign Middle East"/>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a:stretch/>
                  </pic:blipFill>
                  <pic:spPr bwMode="auto">
                    <a:xfrm>
                      <a:off x="0" y="0"/>
                      <a:ext cx="5731510" cy="3232298"/>
                    </a:xfrm>
                    <a:prstGeom prst="rect">
                      <a:avLst/>
                    </a:prstGeom>
                    <a:noFill/>
                    <a:ln>
                      <a:noFill/>
                    </a:ln>
                    <a:extLst>
                      <a:ext uri="{53640926-AAD7-44D8-BBD7-CCE9431645EC}">
                        <a14:shadowObscured xmlns:a14="http://schemas.microsoft.com/office/drawing/2010/main"/>
                      </a:ext>
                    </a:extLst>
                  </pic:spPr>
                </pic:pic>
              </a:graphicData>
            </a:graphic>
          </wp:inline>
        </w:drawing>
      </w:r>
    </w:p>
    <w:p w14:paraId="40FB6335" w14:textId="58EEAF8E" w:rsidR="009B746F" w:rsidRPr="009B746F" w:rsidRDefault="009B746F" w:rsidP="00B12334">
      <w:pPr>
        <w:pStyle w:val="Quote"/>
        <w:rPr>
          <w:rFonts w:eastAsia="Times New Roman" w:cstheme="majorBidi"/>
          <w:b/>
          <w:bCs/>
          <w:szCs w:val="24"/>
          <w:lang w:val="en-SG" w:eastAsia="en-SG"/>
        </w:rPr>
      </w:pPr>
      <w:r w:rsidRPr="009B746F">
        <w:rPr>
          <w:rFonts w:eastAsia="Times New Roman" w:cstheme="majorBidi"/>
          <w:b/>
          <w:bCs/>
          <w:szCs w:val="24"/>
          <w:lang w:val="en-SG" w:eastAsia="en-SG"/>
        </w:rPr>
        <w:t>Promotional poster of P&amp;G</w:t>
      </w:r>
    </w:p>
    <w:p w14:paraId="703A0F7F" w14:textId="3B85F0CF" w:rsidR="00870473" w:rsidRPr="00523890" w:rsidRDefault="00E21765" w:rsidP="00E21765">
      <w:pPr>
        <w:rPr>
          <w:rFonts w:eastAsia="Times New Roman" w:cstheme="majorBidi"/>
          <w:sz w:val="21"/>
          <w:szCs w:val="21"/>
          <w:lang w:val="en-SG" w:eastAsia="en-SG"/>
        </w:rPr>
      </w:pPr>
      <w:r w:rsidRPr="00523890">
        <w:rPr>
          <w:rFonts w:eastAsia="Times New Roman" w:cstheme="majorBidi"/>
          <w:sz w:val="21"/>
          <w:szCs w:val="21"/>
          <w:lang w:val="en-SG" w:eastAsia="en-SG"/>
        </w:rPr>
        <w:t xml:space="preserve">During the yearly basis #WeSeeEqual Summit, P&amp;G reaffirmed its commitment to promoting gender equality as part of its corporate citizenship emphasis on being a Positive force and Growth. The event brought together prominent campaigners and personalities from the commercial and public sectors to confront the pandemic's influence on gender and gender rights.  </w:t>
      </w:r>
      <w:r w:rsidR="009B746F" w:rsidRPr="00523890">
        <w:rPr>
          <w:rFonts w:eastAsia="Times New Roman" w:cstheme="majorBidi"/>
          <w:sz w:val="21"/>
          <w:szCs w:val="21"/>
          <w:lang w:val="en-SG" w:eastAsia="en-SG"/>
        </w:rPr>
        <w:t>They use their advertising and media reach and voice to support equality, diversity, and inclusion among consumers. SK-II, Olay, Tide, Dawn, Swiffer, and Ariel are among P&amp;G's best-performing brands with the most gender-equal, diverse, and inclusive advertisements, according to the Organization of National Advertisers' #SeeHer program.</w:t>
      </w:r>
      <w:r w:rsidRPr="00523890">
        <w:rPr>
          <w:rFonts w:eastAsia="Times New Roman" w:cstheme="majorBidi"/>
          <w:sz w:val="21"/>
          <w:szCs w:val="21"/>
          <w:lang w:val="en-SG" w:eastAsia="en-SG"/>
        </w:rPr>
        <w:t xml:space="preserve"> </w:t>
      </w:r>
      <w:r w:rsidR="009B746F" w:rsidRPr="00523890">
        <w:rPr>
          <w:rFonts w:eastAsia="Times New Roman" w:cstheme="majorBidi"/>
          <w:sz w:val="21"/>
          <w:szCs w:val="21"/>
          <w:lang w:val="en-SG" w:eastAsia="en-SG"/>
        </w:rPr>
        <w:t>Environmental Sustainability promotes responsible supply and consumption through our brands, supply chain, society, and workers.</w:t>
      </w:r>
    </w:p>
    <w:p w14:paraId="311FC867" w14:textId="77777777" w:rsidR="007D2726" w:rsidRDefault="007D2726">
      <w:pPr>
        <w:spacing w:line="259" w:lineRule="auto"/>
        <w:jc w:val="left"/>
        <w:rPr>
          <w:rFonts w:eastAsia="Times New Roman" w:cstheme="majorBidi"/>
          <w:b/>
          <w:bCs/>
          <w:sz w:val="28"/>
          <w:szCs w:val="32"/>
          <w:lang w:val="en-SG" w:eastAsia="en-SG"/>
        </w:rPr>
      </w:pPr>
      <w:r>
        <w:rPr>
          <w:rFonts w:eastAsia="Times New Roman"/>
          <w:b/>
          <w:bCs/>
          <w:lang w:val="en-SG" w:eastAsia="en-SG"/>
        </w:rPr>
        <w:br w:type="page"/>
      </w:r>
    </w:p>
    <w:p w14:paraId="5070C0B1" w14:textId="1C38263E" w:rsidR="00F37409" w:rsidRPr="000D387F" w:rsidRDefault="00F37409" w:rsidP="000D387F">
      <w:pPr>
        <w:pStyle w:val="Heading1"/>
        <w:rPr>
          <w:rFonts w:eastAsia="Times New Roman"/>
          <w:b/>
          <w:bCs/>
          <w:color w:val="000000" w:themeColor="text1"/>
          <w:lang w:val="en-SG" w:eastAsia="en-SG"/>
        </w:rPr>
      </w:pPr>
      <w:r w:rsidRPr="000D387F">
        <w:rPr>
          <w:rFonts w:eastAsia="Times New Roman"/>
          <w:b/>
          <w:bCs/>
          <w:color w:val="000000" w:themeColor="text1"/>
          <w:lang w:val="en-SG" w:eastAsia="en-SG"/>
        </w:rPr>
        <w:lastRenderedPageBreak/>
        <w:t xml:space="preserve">References </w:t>
      </w:r>
    </w:p>
    <w:p w14:paraId="5FC3985B" w14:textId="77777777" w:rsidR="003314A5" w:rsidRPr="006646BE" w:rsidRDefault="003314A5" w:rsidP="008F72B0">
      <w:pPr>
        <w:spacing w:after="0"/>
        <w:ind w:left="720" w:hanging="720"/>
        <w:rPr>
          <w:rFonts w:eastAsia="Times New Roman" w:cs="Times New Roman"/>
          <w:color w:val="auto"/>
          <w:sz w:val="21"/>
          <w:szCs w:val="21"/>
          <w:lang w:val="en-SG" w:eastAsia="en-SG"/>
        </w:rPr>
      </w:pPr>
      <w:r w:rsidRPr="006646BE">
        <w:rPr>
          <w:rFonts w:eastAsia="Times New Roman" w:cs="Times New Roman"/>
          <w:color w:val="auto"/>
          <w:sz w:val="21"/>
          <w:szCs w:val="21"/>
          <w:lang w:val="en-SG" w:eastAsia="en-SG"/>
        </w:rPr>
        <w:t xml:space="preserve">Andrew Thompson, 2017. Procter &amp; Gamble’s Marketing Mix (4Ps) Analysis. </w:t>
      </w:r>
      <w:r w:rsidRPr="006646BE">
        <w:rPr>
          <w:rFonts w:eastAsia="Times New Roman" w:cstheme="majorBidi"/>
          <w:sz w:val="21"/>
          <w:szCs w:val="21"/>
          <w:lang w:val="en-SG" w:eastAsia="en-SG"/>
        </w:rPr>
        <w:t xml:space="preserve">Online. Available at: </w:t>
      </w:r>
      <w:hyperlink r:id="rId30" w:history="1">
        <w:r w:rsidRPr="006646BE">
          <w:rPr>
            <w:rStyle w:val="Hyperlink"/>
            <w:rFonts w:eastAsia="Times New Roman" w:cstheme="majorBidi"/>
            <w:sz w:val="21"/>
            <w:szCs w:val="21"/>
            <w:lang w:val="en-SG" w:eastAsia="en-SG"/>
          </w:rPr>
          <w:t>http://panmore.com/procter-gamble-marketing-mix-4ps-analysis</w:t>
        </w:r>
      </w:hyperlink>
      <w:r w:rsidRPr="006646BE">
        <w:rPr>
          <w:rFonts w:eastAsia="Times New Roman" w:cstheme="majorBidi"/>
          <w:sz w:val="21"/>
          <w:szCs w:val="21"/>
          <w:lang w:val="en-SG" w:eastAsia="en-SG"/>
        </w:rPr>
        <w:t xml:space="preserve"> [Accessed on 5</w:t>
      </w:r>
      <w:r w:rsidRPr="006646BE">
        <w:rPr>
          <w:rFonts w:eastAsia="Times New Roman" w:cstheme="majorBidi"/>
          <w:sz w:val="21"/>
          <w:szCs w:val="21"/>
          <w:vertAlign w:val="superscript"/>
          <w:lang w:val="en-SG" w:eastAsia="en-SG"/>
        </w:rPr>
        <w:t>th</w:t>
      </w:r>
      <w:r w:rsidRPr="006646BE">
        <w:rPr>
          <w:rFonts w:eastAsia="Times New Roman" w:cstheme="majorBidi"/>
          <w:sz w:val="21"/>
          <w:szCs w:val="21"/>
          <w:lang w:val="en-SG" w:eastAsia="en-SG"/>
        </w:rPr>
        <w:t xml:space="preserve"> April 2022]</w:t>
      </w:r>
    </w:p>
    <w:p w14:paraId="6DB8C1EF" w14:textId="77777777" w:rsidR="003314A5" w:rsidRPr="006646BE" w:rsidRDefault="003314A5" w:rsidP="008F72B0">
      <w:pPr>
        <w:ind w:left="720" w:hanging="720"/>
        <w:rPr>
          <w:rFonts w:eastAsia="Times New Roman" w:cstheme="majorBidi"/>
          <w:sz w:val="21"/>
          <w:szCs w:val="21"/>
          <w:lang w:val="en-SG" w:eastAsia="en-SG"/>
        </w:rPr>
      </w:pPr>
      <w:r w:rsidRPr="006646BE">
        <w:rPr>
          <w:sz w:val="21"/>
          <w:szCs w:val="21"/>
        </w:rPr>
        <w:t>Cheung, L., 2017. Divestiture as Conglomerate Merger Remedy, with Case Study of 2015 P&amp;G-Gillette Merger.</w:t>
      </w:r>
    </w:p>
    <w:p w14:paraId="63F4D6B9" w14:textId="77777777" w:rsidR="003314A5" w:rsidRPr="006646BE" w:rsidRDefault="003314A5" w:rsidP="008F72B0">
      <w:pPr>
        <w:spacing w:after="0"/>
        <w:ind w:left="720" w:hanging="720"/>
        <w:rPr>
          <w:rFonts w:eastAsia="Times New Roman" w:cs="Times New Roman"/>
          <w:color w:val="auto"/>
          <w:sz w:val="21"/>
          <w:szCs w:val="21"/>
          <w:lang w:val="en-SG" w:eastAsia="en-SG"/>
        </w:rPr>
      </w:pPr>
      <w:r w:rsidRPr="006646BE">
        <w:rPr>
          <w:rFonts w:eastAsia="Times New Roman" w:cs="Times New Roman"/>
          <w:color w:val="auto"/>
          <w:sz w:val="21"/>
          <w:szCs w:val="21"/>
          <w:lang w:val="en-SG" w:eastAsia="en-SG"/>
        </w:rPr>
        <w:t>Dietrich, T. Lahtinen, V., and Rundle-Thiele, S., 2020. Long live the marketing mix. Testing the effectiveness of the commercial marketing mix in a social marketing context. Journal of Social Marketing.</w:t>
      </w:r>
    </w:p>
    <w:p w14:paraId="42DE5C6F" w14:textId="77777777" w:rsidR="003314A5" w:rsidRPr="006646BE" w:rsidRDefault="003314A5" w:rsidP="008F72B0">
      <w:pPr>
        <w:ind w:left="720" w:hanging="720"/>
        <w:rPr>
          <w:rFonts w:eastAsia="Times New Roman" w:cstheme="majorBidi"/>
          <w:sz w:val="21"/>
          <w:szCs w:val="21"/>
          <w:lang w:val="en-SG" w:eastAsia="en-SG"/>
        </w:rPr>
      </w:pPr>
      <w:r w:rsidRPr="006646BE">
        <w:rPr>
          <w:rFonts w:eastAsia="Times New Roman" w:cstheme="majorBidi"/>
          <w:sz w:val="21"/>
          <w:szCs w:val="21"/>
          <w:lang w:val="en-SG" w:eastAsia="en-SG"/>
        </w:rPr>
        <w:t xml:space="preserve">Hitesh Bhasin, 2018. P&amp;G Marketing Strategy. Online. Available at: </w:t>
      </w:r>
      <w:hyperlink r:id="rId31" w:history="1">
        <w:r w:rsidRPr="006646BE">
          <w:rPr>
            <w:rStyle w:val="Hyperlink"/>
            <w:sz w:val="21"/>
            <w:szCs w:val="21"/>
          </w:rPr>
          <w:t>https://www.marketing91.com/marketing-strategy-p-g/</w:t>
        </w:r>
      </w:hyperlink>
      <w:r w:rsidRPr="006646BE">
        <w:rPr>
          <w:sz w:val="21"/>
          <w:szCs w:val="21"/>
        </w:rPr>
        <w:t xml:space="preserve"> </w:t>
      </w:r>
      <w:r w:rsidRPr="006646BE">
        <w:rPr>
          <w:rFonts w:eastAsia="Times New Roman" w:cstheme="majorBidi"/>
          <w:sz w:val="21"/>
          <w:szCs w:val="21"/>
          <w:lang w:val="en-SG" w:eastAsia="en-SG"/>
        </w:rPr>
        <w:t>[Accessed on 5</w:t>
      </w:r>
      <w:r w:rsidRPr="006646BE">
        <w:rPr>
          <w:rFonts w:eastAsia="Times New Roman" w:cstheme="majorBidi"/>
          <w:sz w:val="21"/>
          <w:szCs w:val="21"/>
          <w:vertAlign w:val="superscript"/>
          <w:lang w:val="en-SG" w:eastAsia="en-SG"/>
        </w:rPr>
        <w:t>th</w:t>
      </w:r>
      <w:r w:rsidRPr="006646BE">
        <w:rPr>
          <w:rFonts w:eastAsia="Times New Roman" w:cstheme="majorBidi"/>
          <w:sz w:val="21"/>
          <w:szCs w:val="21"/>
          <w:lang w:val="en-SG" w:eastAsia="en-SG"/>
        </w:rPr>
        <w:t xml:space="preserve"> April 2022]</w:t>
      </w:r>
    </w:p>
    <w:p w14:paraId="678CF75F" w14:textId="77777777" w:rsidR="003314A5" w:rsidRPr="006646BE" w:rsidRDefault="003314A5" w:rsidP="008F72B0">
      <w:pPr>
        <w:ind w:left="720" w:hanging="720"/>
        <w:rPr>
          <w:rFonts w:eastAsia="Times New Roman" w:cstheme="majorBidi"/>
          <w:sz w:val="21"/>
          <w:szCs w:val="21"/>
          <w:lang w:val="en-SG" w:eastAsia="en-SG"/>
        </w:rPr>
      </w:pPr>
      <w:r w:rsidRPr="006646BE">
        <w:rPr>
          <w:sz w:val="21"/>
          <w:szCs w:val="21"/>
        </w:rPr>
        <w:t xml:space="preserve">Michelle Lee, 2019. </w:t>
      </w:r>
      <w:r w:rsidRPr="006646BE">
        <w:rPr>
          <w:rFonts w:eastAsia="Times New Roman" w:cstheme="majorBidi"/>
          <w:sz w:val="21"/>
          <w:szCs w:val="21"/>
          <w:lang w:val="en-SG" w:eastAsia="en-SG"/>
        </w:rPr>
        <w:t xml:space="preserve">Gillette Brings World’s First Razor Made for Caregivers. Online. Available at: </w:t>
      </w:r>
      <w:hyperlink r:id="rId32" w:history="1">
        <w:r w:rsidRPr="006646BE">
          <w:rPr>
            <w:rStyle w:val="Hyperlink"/>
            <w:rFonts w:eastAsia="Times New Roman" w:cstheme="majorBidi"/>
            <w:sz w:val="21"/>
            <w:szCs w:val="21"/>
            <w:lang w:val="en-SG" w:eastAsia="en-SG"/>
          </w:rPr>
          <w:t>https://www.businesswire.com/news/home/20200225005592/en/Gillette-Brings-World%E2 %80%99s-First-Razor-Made-for-Caregivers</w:t>
        </w:r>
      </w:hyperlink>
      <w:r w:rsidRPr="006646BE">
        <w:rPr>
          <w:rFonts w:eastAsia="Times New Roman" w:cstheme="majorBidi"/>
          <w:sz w:val="21"/>
          <w:szCs w:val="21"/>
          <w:lang w:val="en-SG" w:eastAsia="en-SG"/>
        </w:rPr>
        <w:t xml:space="preserve">  [Accessed on 5</w:t>
      </w:r>
      <w:r w:rsidRPr="006646BE">
        <w:rPr>
          <w:rFonts w:eastAsia="Times New Roman" w:cstheme="majorBidi"/>
          <w:sz w:val="21"/>
          <w:szCs w:val="21"/>
          <w:vertAlign w:val="superscript"/>
          <w:lang w:val="en-SG" w:eastAsia="en-SG"/>
        </w:rPr>
        <w:t>th</w:t>
      </w:r>
      <w:r w:rsidRPr="006646BE">
        <w:rPr>
          <w:rFonts w:eastAsia="Times New Roman" w:cstheme="majorBidi"/>
          <w:sz w:val="21"/>
          <w:szCs w:val="21"/>
          <w:lang w:val="en-SG" w:eastAsia="en-SG"/>
        </w:rPr>
        <w:t xml:space="preserve"> April 2022]</w:t>
      </w:r>
    </w:p>
    <w:p w14:paraId="25FAEAAE" w14:textId="77777777" w:rsidR="003314A5" w:rsidRPr="006646BE" w:rsidRDefault="003314A5" w:rsidP="008F72B0">
      <w:pPr>
        <w:spacing w:after="0"/>
        <w:ind w:left="720" w:hanging="720"/>
        <w:rPr>
          <w:rFonts w:eastAsia="Times New Roman" w:cs="Times New Roman"/>
          <w:color w:val="auto"/>
          <w:sz w:val="21"/>
          <w:szCs w:val="21"/>
          <w:lang w:val="en-SG" w:eastAsia="en-SG"/>
        </w:rPr>
      </w:pPr>
      <w:r w:rsidRPr="006646BE">
        <w:rPr>
          <w:rFonts w:eastAsia="Times New Roman" w:cs="Times New Roman"/>
          <w:color w:val="auto"/>
          <w:sz w:val="21"/>
          <w:szCs w:val="21"/>
          <w:lang w:val="en-SG" w:eastAsia="en-SG"/>
        </w:rPr>
        <w:t>Moore, M.C. and Whitler, K., 2018. A Note on Market Definition, Segmentation, and Targeting: Three (of Four) Steps in Developing Marketing Strategy.</w:t>
      </w:r>
    </w:p>
    <w:p w14:paraId="2609CFA8" w14:textId="77777777" w:rsidR="003314A5" w:rsidRPr="006646BE" w:rsidRDefault="003314A5" w:rsidP="008F72B0">
      <w:pPr>
        <w:ind w:left="720" w:hanging="720"/>
        <w:rPr>
          <w:rFonts w:eastAsia="Times New Roman" w:cstheme="majorBidi"/>
          <w:sz w:val="21"/>
          <w:szCs w:val="21"/>
          <w:lang w:val="en-SG" w:eastAsia="en-SG"/>
        </w:rPr>
      </w:pPr>
      <w:r w:rsidRPr="006646BE">
        <w:rPr>
          <w:sz w:val="21"/>
          <w:szCs w:val="21"/>
        </w:rPr>
        <w:t xml:space="preserve">Puente‐Díaz, R. and Cavazos‐Arroyo, J., 2017. The categorization of brands: The case of P&amp;G™ branding strategy. </w:t>
      </w:r>
      <w:r w:rsidRPr="006646BE">
        <w:rPr>
          <w:i/>
          <w:iCs/>
          <w:sz w:val="21"/>
          <w:szCs w:val="21"/>
        </w:rPr>
        <w:t>International Journal of Psychology</w:t>
      </w:r>
      <w:r w:rsidRPr="006646BE">
        <w:rPr>
          <w:sz w:val="21"/>
          <w:szCs w:val="21"/>
        </w:rPr>
        <w:t xml:space="preserve">, </w:t>
      </w:r>
      <w:r w:rsidRPr="006646BE">
        <w:rPr>
          <w:i/>
          <w:iCs/>
          <w:sz w:val="21"/>
          <w:szCs w:val="21"/>
        </w:rPr>
        <w:t>52</w:t>
      </w:r>
      <w:r w:rsidRPr="006646BE">
        <w:rPr>
          <w:sz w:val="21"/>
          <w:szCs w:val="21"/>
        </w:rPr>
        <w:t>(3), pp.205-212.</w:t>
      </w:r>
    </w:p>
    <w:p w14:paraId="61702D95" w14:textId="77777777" w:rsidR="003314A5" w:rsidRPr="006646BE" w:rsidRDefault="003314A5" w:rsidP="008F72B0">
      <w:pPr>
        <w:spacing w:after="0"/>
        <w:ind w:left="720" w:hanging="720"/>
        <w:rPr>
          <w:rFonts w:eastAsia="Times New Roman" w:cs="Times New Roman"/>
          <w:color w:val="auto"/>
          <w:sz w:val="21"/>
          <w:szCs w:val="21"/>
          <w:lang w:val="en-SG" w:eastAsia="en-SG"/>
        </w:rPr>
      </w:pPr>
      <w:r w:rsidRPr="006646BE">
        <w:rPr>
          <w:rFonts w:eastAsia="Times New Roman" w:cs="Times New Roman"/>
          <w:color w:val="auto"/>
          <w:sz w:val="21"/>
          <w:szCs w:val="21"/>
          <w:lang w:val="en-SG" w:eastAsia="en-SG"/>
        </w:rPr>
        <w:t>Van Hezewijk, L., 2019. Implementing supply chain segmentation at P&amp;G to improve supply chain performance.</w:t>
      </w:r>
    </w:p>
    <w:p w14:paraId="279186E5" w14:textId="77777777" w:rsidR="003314A5" w:rsidRPr="006646BE" w:rsidRDefault="003314A5" w:rsidP="008F72B0">
      <w:pPr>
        <w:spacing w:after="0"/>
        <w:ind w:left="720" w:hanging="720"/>
        <w:rPr>
          <w:rFonts w:eastAsia="Times New Roman" w:cs="Times New Roman"/>
          <w:color w:val="auto"/>
          <w:sz w:val="21"/>
          <w:szCs w:val="21"/>
          <w:lang w:val="en-SG" w:eastAsia="en-SG"/>
        </w:rPr>
      </w:pPr>
      <w:r w:rsidRPr="006646BE">
        <w:rPr>
          <w:rFonts w:eastAsia="Times New Roman" w:cs="Times New Roman"/>
          <w:color w:val="auto"/>
          <w:sz w:val="21"/>
          <w:szCs w:val="21"/>
          <w:lang w:val="en-SG" w:eastAsia="en-SG"/>
        </w:rPr>
        <w:t xml:space="preserve">Young, P.N., 2018. A practice-based model of effective marketing based on an auto-ethnographical observation of brand management training at Procter &amp; Gamble (P&amp;G). </w:t>
      </w:r>
      <w:r w:rsidRPr="006646BE">
        <w:rPr>
          <w:rFonts w:eastAsia="Times New Roman" w:cs="Times New Roman"/>
          <w:i/>
          <w:iCs/>
          <w:color w:val="auto"/>
          <w:sz w:val="21"/>
          <w:szCs w:val="21"/>
          <w:lang w:val="en-SG" w:eastAsia="en-SG"/>
        </w:rPr>
        <w:t>The Marketing Review</w:t>
      </w:r>
      <w:r w:rsidRPr="006646BE">
        <w:rPr>
          <w:rFonts w:eastAsia="Times New Roman" w:cs="Times New Roman"/>
          <w:color w:val="auto"/>
          <w:sz w:val="21"/>
          <w:szCs w:val="21"/>
          <w:lang w:val="en-SG" w:eastAsia="en-SG"/>
        </w:rPr>
        <w:t xml:space="preserve">, </w:t>
      </w:r>
      <w:r w:rsidRPr="006646BE">
        <w:rPr>
          <w:rFonts w:eastAsia="Times New Roman" w:cs="Times New Roman"/>
          <w:i/>
          <w:iCs/>
          <w:color w:val="auto"/>
          <w:sz w:val="21"/>
          <w:szCs w:val="21"/>
          <w:lang w:val="en-SG" w:eastAsia="en-SG"/>
        </w:rPr>
        <w:t>18</w:t>
      </w:r>
      <w:r w:rsidRPr="006646BE">
        <w:rPr>
          <w:rFonts w:eastAsia="Times New Roman" w:cs="Times New Roman"/>
          <w:color w:val="auto"/>
          <w:sz w:val="21"/>
          <w:szCs w:val="21"/>
          <w:lang w:val="en-SG" w:eastAsia="en-SG"/>
        </w:rPr>
        <w:t>(3), pp.243-269.</w:t>
      </w:r>
    </w:p>
    <w:sectPr w:rsidR="003314A5" w:rsidRPr="006646BE" w:rsidSect="009E6B5E">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A0358" w14:textId="77777777" w:rsidR="00567F59" w:rsidRDefault="00567F59" w:rsidP="007C3FBD">
      <w:pPr>
        <w:spacing w:after="0" w:line="240" w:lineRule="auto"/>
      </w:pPr>
      <w:r>
        <w:separator/>
      </w:r>
    </w:p>
  </w:endnote>
  <w:endnote w:type="continuationSeparator" w:id="0">
    <w:p w14:paraId="79256F92" w14:textId="77777777" w:rsidR="00567F59" w:rsidRDefault="00567F59" w:rsidP="007C3F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422B65" w14:textId="77777777" w:rsidR="00D857D3" w:rsidRDefault="00D857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0160538"/>
      <w:docPartObj>
        <w:docPartGallery w:val="Page Numbers (Bottom of Page)"/>
        <w:docPartUnique/>
      </w:docPartObj>
    </w:sdtPr>
    <w:sdtEndPr/>
    <w:sdtContent>
      <w:p w14:paraId="0D9E7194" w14:textId="1EC1E946" w:rsidR="007C3FBD" w:rsidRDefault="007C3FBD">
        <w:pPr>
          <w:pStyle w:val="Footer"/>
          <w:jc w:val="right"/>
        </w:pPr>
        <w:r w:rsidRPr="007C3FBD">
          <w:rPr>
            <w:i/>
            <w:iCs/>
            <w:sz w:val="22"/>
            <w:szCs w:val="20"/>
          </w:rPr>
          <w:t xml:space="preserve">Page | </w:t>
        </w:r>
        <w:r w:rsidRPr="007C3FBD">
          <w:rPr>
            <w:i/>
            <w:iCs/>
            <w:sz w:val="22"/>
            <w:szCs w:val="20"/>
          </w:rPr>
          <w:fldChar w:fldCharType="begin"/>
        </w:r>
        <w:r w:rsidRPr="007C3FBD">
          <w:rPr>
            <w:i/>
            <w:iCs/>
            <w:sz w:val="22"/>
            <w:szCs w:val="20"/>
          </w:rPr>
          <w:instrText xml:space="preserve"> PAGE   \* MERGEFORMAT </w:instrText>
        </w:r>
        <w:r w:rsidRPr="007C3FBD">
          <w:rPr>
            <w:i/>
            <w:iCs/>
            <w:sz w:val="22"/>
            <w:szCs w:val="20"/>
          </w:rPr>
          <w:fldChar w:fldCharType="separate"/>
        </w:r>
        <w:r w:rsidRPr="007C3FBD">
          <w:rPr>
            <w:i/>
            <w:iCs/>
            <w:noProof/>
            <w:sz w:val="22"/>
            <w:szCs w:val="20"/>
          </w:rPr>
          <w:t>2</w:t>
        </w:r>
        <w:r w:rsidRPr="007C3FBD">
          <w:rPr>
            <w:i/>
            <w:iCs/>
            <w:noProof/>
            <w:sz w:val="22"/>
            <w:szCs w:val="20"/>
          </w:rPr>
          <w:fldChar w:fldCharType="end"/>
        </w:r>
        <w:r w:rsidRPr="007C3FBD">
          <w:rPr>
            <w:sz w:val="22"/>
            <w:szCs w:val="20"/>
          </w:rPr>
          <w:t xml:space="preserve"> </w:t>
        </w:r>
      </w:p>
    </w:sdtContent>
  </w:sdt>
  <w:p w14:paraId="0A754810" w14:textId="77777777" w:rsidR="007C3FBD" w:rsidRDefault="007C3FB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B90917" w14:textId="77777777" w:rsidR="007C3FBD" w:rsidRDefault="007C3FBD" w:rsidP="007C3FBD">
    <w:pPr>
      <w:pStyle w:val="Footer"/>
      <w:numPr>
        <w:ilvl w:val="0"/>
        <w:numId w:val="3"/>
      </w:num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2D9DBF" w14:textId="77777777" w:rsidR="00567F59" w:rsidRDefault="00567F59" w:rsidP="007C3FBD">
      <w:pPr>
        <w:spacing w:after="0" w:line="240" w:lineRule="auto"/>
      </w:pPr>
      <w:r>
        <w:separator/>
      </w:r>
    </w:p>
  </w:footnote>
  <w:footnote w:type="continuationSeparator" w:id="0">
    <w:p w14:paraId="78C1C927" w14:textId="77777777" w:rsidR="00567F59" w:rsidRDefault="00567F59" w:rsidP="007C3F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70B531" w14:textId="73195350" w:rsidR="00D857D3" w:rsidRDefault="00E13355">
    <w:pPr>
      <w:pStyle w:val="Header"/>
    </w:pPr>
    <w:r>
      <w:rPr>
        <w:noProof/>
      </w:rPr>
      <w:pict w14:anchorId="2D9E1C6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alt="" style="position:absolute;left:0;text-align:left;margin-left:0;margin-top:0;width:451.2pt;height:451.2pt;z-index:-251652096;mso-wrap-edited:f;mso-width-percent:0;mso-height-percent:0;mso-position-horizontal:center;mso-position-horizontal-relative:margin;mso-position-vertical:center;mso-position-vertical-relative:margin;mso-width-percent:0;mso-height-percent:0" o:allowincell="f">
          <v:imagedata r:id="rId1" o:title="Procter_&amp;_Gamble_logo"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1F3575" w14:textId="13A5F781" w:rsidR="00D857D3" w:rsidRDefault="00E13355">
    <w:pPr>
      <w:pStyle w:val="Header"/>
    </w:pPr>
    <w:r>
      <w:rPr>
        <w:noProof/>
      </w:rPr>
      <w:pict w14:anchorId="6114CA6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alt="" style="position:absolute;left:0;text-align:left;margin-left:0;margin-top:0;width:451.2pt;height:451.2pt;z-index:-251649024;mso-wrap-edited:f;mso-width-percent:0;mso-height-percent:0;mso-position-horizontal:center;mso-position-horizontal-relative:margin;mso-position-vertical:center;mso-position-vertical-relative:margin;mso-width-percent:0;mso-height-percent:0" o:allowincell="f">
          <v:imagedata r:id="rId1" o:title="Procter_&amp;_Gamble_logo"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1DF76D" w14:textId="693C5FF8" w:rsidR="00D857D3" w:rsidRDefault="00E13355">
    <w:pPr>
      <w:pStyle w:val="Header"/>
    </w:pPr>
    <w:r>
      <w:rPr>
        <w:noProof/>
      </w:rPr>
      <w:pict w14:anchorId="4C3AADE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 o:spid="_x0000_s1025" type="#_x0000_t75" alt="" style="position:absolute;left:0;text-align:left;margin-left:0;margin-top:0;width:451.2pt;height:451.2pt;z-index:-251655168;mso-wrap-edited:f;mso-width-percent:0;mso-height-percent:0;mso-position-horizontal:center;mso-position-horizontal-relative:margin;mso-position-vertical:center;mso-position-vertical-relative:margin;mso-width-percent:0;mso-height-percent:0" o:allowincell="f">
          <v:imagedata r:id="rId1" o:title="Procter_&amp;_Gamble_logo"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9B6397"/>
    <w:multiLevelType w:val="hybridMultilevel"/>
    <w:tmpl w:val="A50428C4"/>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55F01E17"/>
    <w:multiLevelType w:val="hybridMultilevel"/>
    <w:tmpl w:val="0278345A"/>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 w15:restartNumberingAfterBreak="0">
    <w:nsid w:val="5ADF7493"/>
    <w:multiLevelType w:val="hybridMultilevel"/>
    <w:tmpl w:val="7168FB28"/>
    <w:lvl w:ilvl="0" w:tplc="4809000D">
      <w:start w:val="1"/>
      <w:numFmt w:val="bullet"/>
      <w:lvlText w:val=""/>
      <w:lvlJc w:val="left"/>
      <w:pPr>
        <w:ind w:left="720" w:hanging="360"/>
      </w:pPr>
      <w:rPr>
        <w:rFonts w:ascii="Wingdings" w:hAnsi="Wingding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 w15:restartNumberingAfterBreak="0">
    <w:nsid w:val="60672B4B"/>
    <w:multiLevelType w:val="hybridMultilevel"/>
    <w:tmpl w:val="A0B25660"/>
    <w:lvl w:ilvl="0" w:tplc="33E42E92">
      <w:start w:val="1"/>
      <w:numFmt w:val="lowerRoman"/>
      <w:lvlText w:val="%1."/>
      <w:lvlJc w:val="right"/>
      <w:pPr>
        <w:ind w:left="720" w:hanging="360"/>
      </w:pPr>
      <w:rPr>
        <w:sz w:val="28"/>
        <w:szCs w:val="24"/>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16cid:durableId="2146005948">
    <w:abstractNumId w:val="1"/>
  </w:num>
  <w:num w:numId="2" w16cid:durableId="531038953">
    <w:abstractNumId w:val="2"/>
  </w:num>
  <w:num w:numId="3" w16cid:durableId="795295482">
    <w:abstractNumId w:val="3"/>
  </w:num>
  <w:num w:numId="4" w16cid:durableId="17313409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043"/>
    <w:rsid w:val="00000572"/>
    <w:rsid w:val="00001AEF"/>
    <w:rsid w:val="000228EF"/>
    <w:rsid w:val="00023090"/>
    <w:rsid w:val="000429C8"/>
    <w:rsid w:val="00066B8C"/>
    <w:rsid w:val="0006714D"/>
    <w:rsid w:val="00067F38"/>
    <w:rsid w:val="000929BC"/>
    <w:rsid w:val="0009344D"/>
    <w:rsid w:val="000A4F09"/>
    <w:rsid w:val="000C631E"/>
    <w:rsid w:val="000D387F"/>
    <w:rsid w:val="000E1A84"/>
    <w:rsid w:val="000E44C5"/>
    <w:rsid w:val="000F00DE"/>
    <w:rsid w:val="000F5D28"/>
    <w:rsid w:val="000F6069"/>
    <w:rsid w:val="001006CB"/>
    <w:rsid w:val="00116772"/>
    <w:rsid w:val="00122532"/>
    <w:rsid w:val="00124DA0"/>
    <w:rsid w:val="001305DA"/>
    <w:rsid w:val="00144733"/>
    <w:rsid w:val="00150A44"/>
    <w:rsid w:val="0018694F"/>
    <w:rsid w:val="001957A0"/>
    <w:rsid w:val="001A3A70"/>
    <w:rsid w:val="001A65D2"/>
    <w:rsid w:val="001B1C97"/>
    <w:rsid w:val="001D5B9D"/>
    <w:rsid w:val="001E34F9"/>
    <w:rsid w:val="00253316"/>
    <w:rsid w:val="002651AF"/>
    <w:rsid w:val="00266CC0"/>
    <w:rsid w:val="0027016E"/>
    <w:rsid w:val="0027030F"/>
    <w:rsid w:val="002805E7"/>
    <w:rsid w:val="00285046"/>
    <w:rsid w:val="002867BD"/>
    <w:rsid w:val="002B3742"/>
    <w:rsid w:val="002B57E5"/>
    <w:rsid w:val="002B62C4"/>
    <w:rsid w:val="002E035B"/>
    <w:rsid w:val="002F17A4"/>
    <w:rsid w:val="003137FB"/>
    <w:rsid w:val="00321504"/>
    <w:rsid w:val="003314A5"/>
    <w:rsid w:val="0033232D"/>
    <w:rsid w:val="0034772C"/>
    <w:rsid w:val="0034792E"/>
    <w:rsid w:val="00360033"/>
    <w:rsid w:val="0036774E"/>
    <w:rsid w:val="00371024"/>
    <w:rsid w:val="0037340C"/>
    <w:rsid w:val="0038636B"/>
    <w:rsid w:val="003B0360"/>
    <w:rsid w:val="003C1C56"/>
    <w:rsid w:val="003D63B0"/>
    <w:rsid w:val="003D7697"/>
    <w:rsid w:val="003F1F00"/>
    <w:rsid w:val="003F3EB8"/>
    <w:rsid w:val="0040236F"/>
    <w:rsid w:val="004039E5"/>
    <w:rsid w:val="00426199"/>
    <w:rsid w:val="0043468B"/>
    <w:rsid w:val="00446484"/>
    <w:rsid w:val="004665A5"/>
    <w:rsid w:val="00471C77"/>
    <w:rsid w:val="004722AB"/>
    <w:rsid w:val="00473133"/>
    <w:rsid w:val="00492933"/>
    <w:rsid w:val="004A0E73"/>
    <w:rsid w:val="004A2F63"/>
    <w:rsid w:val="004A2FA9"/>
    <w:rsid w:val="004C1E49"/>
    <w:rsid w:val="004C2528"/>
    <w:rsid w:val="004D08D1"/>
    <w:rsid w:val="004D4A05"/>
    <w:rsid w:val="004E4475"/>
    <w:rsid w:val="004F3EED"/>
    <w:rsid w:val="00523890"/>
    <w:rsid w:val="00524BD8"/>
    <w:rsid w:val="00552E32"/>
    <w:rsid w:val="00554F24"/>
    <w:rsid w:val="00567F59"/>
    <w:rsid w:val="00567F7A"/>
    <w:rsid w:val="0057785C"/>
    <w:rsid w:val="005A14E8"/>
    <w:rsid w:val="005C333F"/>
    <w:rsid w:val="005D15EF"/>
    <w:rsid w:val="005D4328"/>
    <w:rsid w:val="005E046C"/>
    <w:rsid w:val="005E3558"/>
    <w:rsid w:val="005E421C"/>
    <w:rsid w:val="00600BF0"/>
    <w:rsid w:val="0064719A"/>
    <w:rsid w:val="00660E30"/>
    <w:rsid w:val="006646BE"/>
    <w:rsid w:val="00665566"/>
    <w:rsid w:val="006832EC"/>
    <w:rsid w:val="006A667D"/>
    <w:rsid w:val="006B33B6"/>
    <w:rsid w:val="006C1F73"/>
    <w:rsid w:val="006D6FDC"/>
    <w:rsid w:val="006E6385"/>
    <w:rsid w:val="006F2885"/>
    <w:rsid w:val="006F4CDA"/>
    <w:rsid w:val="006F5668"/>
    <w:rsid w:val="0070788F"/>
    <w:rsid w:val="00712016"/>
    <w:rsid w:val="007379D0"/>
    <w:rsid w:val="007442C8"/>
    <w:rsid w:val="0076139E"/>
    <w:rsid w:val="007621C9"/>
    <w:rsid w:val="007633B7"/>
    <w:rsid w:val="007641CD"/>
    <w:rsid w:val="007817F6"/>
    <w:rsid w:val="0079348D"/>
    <w:rsid w:val="007C20B8"/>
    <w:rsid w:val="007C3FBD"/>
    <w:rsid w:val="007C4574"/>
    <w:rsid w:val="007D2726"/>
    <w:rsid w:val="00811C22"/>
    <w:rsid w:val="00824C78"/>
    <w:rsid w:val="00856111"/>
    <w:rsid w:val="00870473"/>
    <w:rsid w:val="00874F4D"/>
    <w:rsid w:val="00887B0C"/>
    <w:rsid w:val="00892383"/>
    <w:rsid w:val="008F72B0"/>
    <w:rsid w:val="00902B17"/>
    <w:rsid w:val="009254C9"/>
    <w:rsid w:val="009374DC"/>
    <w:rsid w:val="009418E9"/>
    <w:rsid w:val="00944639"/>
    <w:rsid w:val="009455EF"/>
    <w:rsid w:val="009570A0"/>
    <w:rsid w:val="00966733"/>
    <w:rsid w:val="00972A24"/>
    <w:rsid w:val="009736D2"/>
    <w:rsid w:val="00992B9B"/>
    <w:rsid w:val="009A6B49"/>
    <w:rsid w:val="009B746F"/>
    <w:rsid w:val="009B7CA1"/>
    <w:rsid w:val="009B7D39"/>
    <w:rsid w:val="009D5BA0"/>
    <w:rsid w:val="009E6B5E"/>
    <w:rsid w:val="009F14F2"/>
    <w:rsid w:val="009F4F8C"/>
    <w:rsid w:val="009F577D"/>
    <w:rsid w:val="009F60E4"/>
    <w:rsid w:val="009F78FC"/>
    <w:rsid w:val="00A01603"/>
    <w:rsid w:val="00A01A20"/>
    <w:rsid w:val="00A07ADB"/>
    <w:rsid w:val="00A358C4"/>
    <w:rsid w:val="00A37910"/>
    <w:rsid w:val="00A66020"/>
    <w:rsid w:val="00A66D85"/>
    <w:rsid w:val="00A84C17"/>
    <w:rsid w:val="00A908C9"/>
    <w:rsid w:val="00A93287"/>
    <w:rsid w:val="00AA27E5"/>
    <w:rsid w:val="00AA6337"/>
    <w:rsid w:val="00AC2367"/>
    <w:rsid w:val="00AC570F"/>
    <w:rsid w:val="00AD35D0"/>
    <w:rsid w:val="00AD6F54"/>
    <w:rsid w:val="00B12334"/>
    <w:rsid w:val="00B136B7"/>
    <w:rsid w:val="00B15FFA"/>
    <w:rsid w:val="00B23F94"/>
    <w:rsid w:val="00B2764B"/>
    <w:rsid w:val="00B60393"/>
    <w:rsid w:val="00B70579"/>
    <w:rsid w:val="00B90F05"/>
    <w:rsid w:val="00B92578"/>
    <w:rsid w:val="00BA7FB6"/>
    <w:rsid w:val="00BE7C42"/>
    <w:rsid w:val="00BF1D02"/>
    <w:rsid w:val="00C13D7C"/>
    <w:rsid w:val="00C4558E"/>
    <w:rsid w:val="00C605D0"/>
    <w:rsid w:val="00CB7EC4"/>
    <w:rsid w:val="00CD3BA8"/>
    <w:rsid w:val="00CD5E12"/>
    <w:rsid w:val="00CD6397"/>
    <w:rsid w:val="00D34820"/>
    <w:rsid w:val="00D4266E"/>
    <w:rsid w:val="00D73E05"/>
    <w:rsid w:val="00D808D8"/>
    <w:rsid w:val="00D857D3"/>
    <w:rsid w:val="00D9510C"/>
    <w:rsid w:val="00D97169"/>
    <w:rsid w:val="00DA03C1"/>
    <w:rsid w:val="00DA244E"/>
    <w:rsid w:val="00DA2EDA"/>
    <w:rsid w:val="00DA5F2A"/>
    <w:rsid w:val="00DB1031"/>
    <w:rsid w:val="00DB331F"/>
    <w:rsid w:val="00DB334E"/>
    <w:rsid w:val="00DC00D4"/>
    <w:rsid w:val="00DD02E1"/>
    <w:rsid w:val="00DD2664"/>
    <w:rsid w:val="00DE47D0"/>
    <w:rsid w:val="00DE48B8"/>
    <w:rsid w:val="00E0205E"/>
    <w:rsid w:val="00E13355"/>
    <w:rsid w:val="00E152F5"/>
    <w:rsid w:val="00E16CC0"/>
    <w:rsid w:val="00E21765"/>
    <w:rsid w:val="00E30BE1"/>
    <w:rsid w:val="00E37A1E"/>
    <w:rsid w:val="00E4035C"/>
    <w:rsid w:val="00E407C2"/>
    <w:rsid w:val="00E60043"/>
    <w:rsid w:val="00E746FB"/>
    <w:rsid w:val="00E778A8"/>
    <w:rsid w:val="00E835C1"/>
    <w:rsid w:val="00E97479"/>
    <w:rsid w:val="00EC4DF0"/>
    <w:rsid w:val="00EC72A2"/>
    <w:rsid w:val="00EF2B14"/>
    <w:rsid w:val="00F032C1"/>
    <w:rsid w:val="00F167D9"/>
    <w:rsid w:val="00F37409"/>
    <w:rsid w:val="00F42D23"/>
    <w:rsid w:val="00F55ADE"/>
    <w:rsid w:val="00F64B54"/>
    <w:rsid w:val="00F70A0F"/>
    <w:rsid w:val="00F731E1"/>
    <w:rsid w:val="00F8441D"/>
    <w:rsid w:val="00FA5B5C"/>
    <w:rsid w:val="00FB1733"/>
    <w:rsid w:val="00FB3CCD"/>
    <w:rsid w:val="00FC3558"/>
    <w:rsid w:val="00FE3659"/>
    <w:rsid w:val="00FF26D6"/>
  </w:rsids>
  <m:mathPr>
    <m:mathFont m:val="Cambria Math"/>
    <m:brkBin m:val="before"/>
    <m:brkBinSub m:val="--"/>
    <m:smallFrac m:val="0"/>
    <m:dispDef/>
    <m:lMargin m:val="0"/>
    <m:rMargin m:val="0"/>
    <m:defJc m:val="centerGroup"/>
    <m:wrapIndent m:val="1440"/>
    <m:intLim m:val="subSup"/>
    <m:naryLim m:val="undOvr"/>
  </m:mathPr>
  <w:themeFontLang w:val="en-SG"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16729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6FDC"/>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A84C17"/>
    <w:pPr>
      <w:keepNext/>
      <w:keepLines/>
      <w:spacing w:before="240" w:after="0"/>
      <w:outlineLvl w:val="0"/>
    </w:pPr>
    <w:rPr>
      <w:rFonts w:eastAsiaTheme="majorEastAsia" w:cstheme="majorBidi"/>
      <w:color w:val="B3186D" w:themeColor="accent1" w:themeShade="BF"/>
      <w:sz w:val="28"/>
      <w:szCs w:val="32"/>
    </w:rPr>
  </w:style>
  <w:style w:type="paragraph" w:styleId="Heading2">
    <w:name w:val="heading 2"/>
    <w:basedOn w:val="Normal"/>
    <w:next w:val="Normal"/>
    <w:link w:val="Heading2Char"/>
    <w:uiPriority w:val="9"/>
    <w:unhideWhenUsed/>
    <w:qFormat/>
    <w:rsid w:val="00A358C4"/>
    <w:pPr>
      <w:keepNext/>
      <w:keepLines/>
      <w:spacing w:before="40" w:after="0"/>
      <w:outlineLvl w:val="1"/>
    </w:pPr>
    <w:rPr>
      <w:rFonts w:eastAsiaTheme="majorEastAsia" w:cstheme="majorBidi"/>
      <w:color w:val="B3186D" w:themeColor="accent1" w:themeShade="BF"/>
      <w:sz w:val="26"/>
      <w:szCs w:val="26"/>
    </w:rPr>
  </w:style>
  <w:style w:type="paragraph" w:styleId="Heading3">
    <w:name w:val="heading 3"/>
    <w:basedOn w:val="Normal"/>
    <w:next w:val="Normal"/>
    <w:link w:val="Heading3Char"/>
    <w:uiPriority w:val="9"/>
    <w:semiHidden/>
    <w:unhideWhenUsed/>
    <w:qFormat/>
    <w:rsid w:val="0018694F"/>
    <w:pPr>
      <w:keepNext/>
      <w:keepLines/>
      <w:spacing w:before="40" w:after="0"/>
      <w:outlineLvl w:val="2"/>
    </w:pPr>
    <w:rPr>
      <w:rFonts w:asciiTheme="majorHAnsi" w:eastAsiaTheme="majorEastAsia" w:hAnsiTheme="majorHAnsi" w:cstheme="majorBidi"/>
      <w:color w:val="77104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84C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4C17"/>
    <w:rPr>
      <w:rFonts w:eastAsiaTheme="minorEastAsia"/>
      <w:lang w:val="en-US"/>
    </w:rPr>
  </w:style>
  <w:style w:type="character" w:customStyle="1" w:styleId="Heading1Char">
    <w:name w:val="Heading 1 Char"/>
    <w:basedOn w:val="DefaultParagraphFont"/>
    <w:link w:val="Heading1"/>
    <w:uiPriority w:val="9"/>
    <w:rsid w:val="00A84C17"/>
    <w:rPr>
      <w:rFonts w:ascii="Times New Roman" w:eastAsiaTheme="majorEastAsia" w:hAnsi="Times New Roman" w:cstheme="majorBidi"/>
      <w:color w:val="B3186D" w:themeColor="accent1" w:themeShade="BF"/>
      <w:sz w:val="28"/>
      <w:szCs w:val="32"/>
      <w:lang w:val="en-GB"/>
    </w:rPr>
  </w:style>
  <w:style w:type="paragraph" w:styleId="TOCHeading">
    <w:name w:val="TOC Heading"/>
    <w:basedOn w:val="Heading1"/>
    <w:next w:val="Normal"/>
    <w:uiPriority w:val="39"/>
    <w:unhideWhenUsed/>
    <w:qFormat/>
    <w:rsid w:val="00A84C17"/>
    <w:pPr>
      <w:spacing w:line="259" w:lineRule="auto"/>
      <w:jc w:val="left"/>
      <w:outlineLvl w:val="9"/>
    </w:pPr>
    <w:rPr>
      <w:rFonts w:asciiTheme="majorHAnsi" w:hAnsiTheme="majorHAnsi"/>
      <w:sz w:val="32"/>
      <w:lang w:val="en-US"/>
    </w:rPr>
  </w:style>
  <w:style w:type="paragraph" w:styleId="TOC1">
    <w:name w:val="toc 1"/>
    <w:basedOn w:val="Normal"/>
    <w:next w:val="Normal"/>
    <w:autoRedefine/>
    <w:uiPriority w:val="39"/>
    <w:unhideWhenUsed/>
    <w:rsid w:val="00A84C17"/>
    <w:pPr>
      <w:spacing w:after="100"/>
    </w:pPr>
  </w:style>
  <w:style w:type="character" w:styleId="Hyperlink">
    <w:name w:val="Hyperlink"/>
    <w:basedOn w:val="DefaultParagraphFont"/>
    <w:uiPriority w:val="99"/>
    <w:unhideWhenUsed/>
    <w:rsid w:val="00A84C17"/>
    <w:rPr>
      <w:color w:val="6B9F25" w:themeColor="hyperlink"/>
      <w:u w:val="single"/>
    </w:rPr>
  </w:style>
  <w:style w:type="character" w:customStyle="1" w:styleId="Heading2Char">
    <w:name w:val="Heading 2 Char"/>
    <w:basedOn w:val="DefaultParagraphFont"/>
    <w:link w:val="Heading2"/>
    <w:uiPriority w:val="9"/>
    <w:rsid w:val="00A358C4"/>
    <w:rPr>
      <w:rFonts w:ascii="Times New Roman" w:eastAsiaTheme="majorEastAsia" w:hAnsi="Times New Roman" w:cstheme="majorBidi"/>
      <w:color w:val="B3186D" w:themeColor="accent1" w:themeShade="BF"/>
      <w:sz w:val="26"/>
      <w:szCs w:val="26"/>
      <w:lang w:val="en-GB"/>
    </w:rPr>
  </w:style>
  <w:style w:type="paragraph" w:styleId="TOC2">
    <w:name w:val="toc 2"/>
    <w:basedOn w:val="Normal"/>
    <w:next w:val="Normal"/>
    <w:autoRedefine/>
    <w:uiPriority w:val="39"/>
    <w:unhideWhenUsed/>
    <w:rsid w:val="00A358C4"/>
    <w:pPr>
      <w:spacing w:after="100"/>
      <w:ind w:left="240"/>
    </w:pPr>
  </w:style>
  <w:style w:type="paragraph" w:styleId="ListParagraph">
    <w:name w:val="List Paragraph"/>
    <w:basedOn w:val="Normal"/>
    <w:uiPriority w:val="34"/>
    <w:qFormat/>
    <w:rsid w:val="003B0360"/>
    <w:pPr>
      <w:ind w:left="720"/>
      <w:contextualSpacing/>
    </w:pPr>
  </w:style>
  <w:style w:type="character" w:customStyle="1" w:styleId="hgkelc">
    <w:name w:val="hgkelc"/>
    <w:basedOn w:val="DefaultParagraphFont"/>
    <w:rsid w:val="003F3EB8"/>
  </w:style>
  <w:style w:type="character" w:styleId="UnresolvedMention">
    <w:name w:val="Unresolved Mention"/>
    <w:basedOn w:val="DefaultParagraphFont"/>
    <w:uiPriority w:val="99"/>
    <w:semiHidden/>
    <w:unhideWhenUsed/>
    <w:rsid w:val="003D63B0"/>
    <w:rPr>
      <w:color w:val="605E5C"/>
      <w:shd w:val="clear" w:color="auto" w:fill="E1DFDD"/>
    </w:rPr>
  </w:style>
  <w:style w:type="paragraph" w:styleId="Header">
    <w:name w:val="header"/>
    <w:basedOn w:val="Normal"/>
    <w:link w:val="HeaderChar"/>
    <w:uiPriority w:val="99"/>
    <w:unhideWhenUsed/>
    <w:rsid w:val="007C3F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3FBD"/>
    <w:rPr>
      <w:rFonts w:ascii="Times New Roman" w:hAnsi="Times New Roman"/>
      <w:color w:val="000000" w:themeColor="text1"/>
      <w:sz w:val="24"/>
      <w:lang w:val="en-GB"/>
    </w:rPr>
  </w:style>
  <w:style w:type="paragraph" w:styleId="Footer">
    <w:name w:val="footer"/>
    <w:basedOn w:val="Normal"/>
    <w:link w:val="FooterChar"/>
    <w:uiPriority w:val="99"/>
    <w:unhideWhenUsed/>
    <w:rsid w:val="007C3F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3FBD"/>
    <w:rPr>
      <w:rFonts w:ascii="Times New Roman" w:hAnsi="Times New Roman"/>
      <w:color w:val="000000" w:themeColor="text1"/>
      <w:sz w:val="24"/>
      <w:lang w:val="en-GB"/>
    </w:rPr>
  </w:style>
  <w:style w:type="character" w:customStyle="1" w:styleId="Heading3Char">
    <w:name w:val="Heading 3 Char"/>
    <w:basedOn w:val="DefaultParagraphFont"/>
    <w:link w:val="Heading3"/>
    <w:uiPriority w:val="9"/>
    <w:semiHidden/>
    <w:rsid w:val="0018694F"/>
    <w:rPr>
      <w:rFonts w:asciiTheme="majorHAnsi" w:eastAsiaTheme="majorEastAsia" w:hAnsiTheme="majorHAnsi" w:cstheme="majorBidi"/>
      <w:color w:val="771048" w:themeColor="accent1" w:themeShade="7F"/>
      <w:sz w:val="24"/>
      <w:szCs w:val="24"/>
      <w:lang w:val="en-GB"/>
    </w:rPr>
  </w:style>
  <w:style w:type="paragraph" w:customStyle="1" w:styleId="brandheadline">
    <w:name w:val="brand__headline"/>
    <w:basedOn w:val="Normal"/>
    <w:rsid w:val="0006714D"/>
    <w:pPr>
      <w:spacing w:before="100" w:beforeAutospacing="1" w:after="100" w:afterAutospacing="1" w:line="240" w:lineRule="auto"/>
      <w:jc w:val="left"/>
    </w:pPr>
    <w:rPr>
      <w:rFonts w:eastAsia="Times New Roman" w:cs="Times New Roman"/>
      <w:color w:val="auto"/>
      <w:szCs w:val="24"/>
      <w:lang w:val="en-SG" w:eastAsia="en-SG"/>
    </w:rPr>
  </w:style>
  <w:style w:type="paragraph" w:styleId="NormalWeb">
    <w:name w:val="Normal (Web)"/>
    <w:basedOn w:val="Normal"/>
    <w:uiPriority w:val="99"/>
    <w:semiHidden/>
    <w:unhideWhenUsed/>
    <w:rsid w:val="0006714D"/>
    <w:pPr>
      <w:spacing w:before="100" w:beforeAutospacing="1" w:after="100" w:afterAutospacing="1" w:line="240" w:lineRule="auto"/>
      <w:jc w:val="left"/>
    </w:pPr>
    <w:rPr>
      <w:rFonts w:eastAsia="Times New Roman" w:cs="Times New Roman"/>
      <w:color w:val="auto"/>
      <w:szCs w:val="24"/>
      <w:lang w:val="en-SG" w:eastAsia="en-SG"/>
    </w:rPr>
  </w:style>
  <w:style w:type="table" w:styleId="TableGrid">
    <w:name w:val="Table Grid"/>
    <w:basedOn w:val="TableNormal"/>
    <w:uiPriority w:val="39"/>
    <w:rsid w:val="004A2F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4A2F6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6D6FDC"/>
    <w:pPr>
      <w:spacing w:after="100" w:afterAutospacing="1" w:line="360" w:lineRule="auto"/>
    </w:pPr>
    <w:rPr>
      <w:rFonts w:ascii="Arial" w:hAnsi="Arial"/>
      <w:sz w:val="24"/>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Caption">
    <w:name w:val="caption"/>
    <w:basedOn w:val="Normal"/>
    <w:next w:val="Normal"/>
    <w:uiPriority w:val="35"/>
    <w:unhideWhenUsed/>
    <w:qFormat/>
    <w:rsid w:val="00122532"/>
    <w:pPr>
      <w:spacing w:after="200" w:line="240" w:lineRule="auto"/>
    </w:pPr>
    <w:rPr>
      <w:i/>
      <w:iCs/>
      <w:color w:val="454551" w:themeColor="text2"/>
      <w:sz w:val="18"/>
      <w:szCs w:val="18"/>
    </w:rPr>
  </w:style>
  <w:style w:type="character" w:customStyle="1" w:styleId="entry-author">
    <w:name w:val="entry-author"/>
    <w:basedOn w:val="DefaultParagraphFont"/>
    <w:rsid w:val="00AA27E5"/>
  </w:style>
  <w:style w:type="character" w:customStyle="1" w:styleId="entry-author-name">
    <w:name w:val="entry-author-name"/>
    <w:basedOn w:val="DefaultParagraphFont"/>
    <w:rsid w:val="00AA27E5"/>
  </w:style>
  <w:style w:type="paragraph" w:styleId="Quote">
    <w:name w:val="Quote"/>
    <w:basedOn w:val="Normal"/>
    <w:next w:val="Normal"/>
    <w:link w:val="QuoteChar"/>
    <w:autoRedefine/>
    <w:uiPriority w:val="29"/>
    <w:qFormat/>
    <w:rsid w:val="008F72B0"/>
    <w:pPr>
      <w:spacing w:after="0"/>
      <w:ind w:right="864"/>
      <w:jc w:val="center"/>
    </w:pPr>
    <w:rPr>
      <w:i/>
      <w:iCs/>
      <w:color w:val="404040" w:themeColor="text1" w:themeTint="BF"/>
    </w:rPr>
  </w:style>
  <w:style w:type="character" w:customStyle="1" w:styleId="QuoteChar">
    <w:name w:val="Quote Char"/>
    <w:basedOn w:val="DefaultParagraphFont"/>
    <w:link w:val="Quote"/>
    <w:uiPriority w:val="29"/>
    <w:rsid w:val="008F72B0"/>
    <w:rPr>
      <w:rFonts w:ascii="Times New Roman" w:hAnsi="Times New Roman"/>
      <w:i/>
      <w:iCs/>
      <w:color w:val="404040" w:themeColor="text1" w:themeTint="B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34395">
      <w:bodyDiv w:val="1"/>
      <w:marLeft w:val="0"/>
      <w:marRight w:val="0"/>
      <w:marTop w:val="0"/>
      <w:marBottom w:val="0"/>
      <w:divBdr>
        <w:top w:val="none" w:sz="0" w:space="0" w:color="auto"/>
        <w:left w:val="none" w:sz="0" w:space="0" w:color="auto"/>
        <w:bottom w:val="none" w:sz="0" w:space="0" w:color="auto"/>
        <w:right w:val="none" w:sz="0" w:space="0" w:color="auto"/>
      </w:divBdr>
      <w:divsChild>
        <w:div w:id="1302998199">
          <w:marLeft w:val="0"/>
          <w:marRight w:val="0"/>
          <w:marTop w:val="0"/>
          <w:marBottom w:val="0"/>
          <w:divBdr>
            <w:top w:val="none" w:sz="0" w:space="0" w:color="auto"/>
            <w:left w:val="none" w:sz="0" w:space="0" w:color="auto"/>
            <w:bottom w:val="none" w:sz="0" w:space="0" w:color="auto"/>
            <w:right w:val="none" w:sz="0" w:space="0" w:color="auto"/>
          </w:divBdr>
        </w:div>
      </w:divsChild>
    </w:div>
    <w:div w:id="177040727">
      <w:bodyDiv w:val="1"/>
      <w:marLeft w:val="0"/>
      <w:marRight w:val="0"/>
      <w:marTop w:val="0"/>
      <w:marBottom w:val="0"/>
      <w:divBdr>
        <w:top w:val="none" w:sz="0" w:space="0" w:color="auto"/>
        <w:left w:val="none" w:sz="0" w:space="0" w:color="auto"/>
        <w:bottom w:val="none" w:sz="0" w:space="0" w:color="auto"/>
        <w:right w:val="none" w:sz="0" w:space="0" w:color="auto"/>
      </w:divBdr>
    </w:div>
    <w:div w:id="180819882">
      <w:bodyDiv w:val="1"/>
      <w:marLeft w:val="0"/>
      <w:marRight w:val="0"/>
      <w:marTop w:val="0"/>
      <w:marBottom w:val="0"/>
      <w:divBdr>
        <w:top w:val="none" w:sz="0" w:space="0" w:color="auto"/>
        <w:left w:val="none" w:sz="0" w:space="0" w:color="auto"/>
        <w:bottom w:val="none" w:sz="0" w:space="0" w:color="auto"/>
        <w:right w:val="none" w:sz="0" w:space="0" w:color="auto"/>
      </w:divBdr>
    </w:div>
    <w:div w:id="220680443">
      <w:bodyDiv w:val="1"/>
      <w:marLeft w:val="0"/>
      <w:marRight w:val="0"/>
      <w:marTop w:val="0"/>
      <w:marBottom w:val="0"/>
      <w:divBdr>
        <w:top w:val="none" w:sz="0" w:space="0" w:color="auto"/>
        <w:left w:val="none" w:sz="0" w:space="0" w:color="auto"/>
        <w:bottom w:val="none" w:sz="0" w:space="0" w:color="auto"/>
        <w:right w:val="none" w:sz="0" w:space="0" w:color="auto"/>
      </w:divBdr>
      <w:divsChild>
        <w:div w:id="1487747540">
          <w:marLeft w:val="0"/>
          <w:marRight w:val="0"/>
          <w:marTop w:val="0"/>
          <w:marBottom w:val="0"/>
          <w:divBdr>
            <w:top w:val="none" w:sz="0" w:space="0" w:color="auto"/>
            <w:left w:val="none" w:sz="0" w:space="0" w:color="auto"/>
            <w:bottom w:val="none" w:sz="0" w:space="0" w:color="auto"/>
            <w:right w:val="none" w:sz="0" w:space="0" w:color="auto"/>
          </w:divBdr>
        </w:div>
      </w:divsChild>
    </w:div>
    <w:div w:id="310450378">
      <w:bodyDiv w:val="1"/>
      <w:marLeft w:val="0"/>
      <w:marRight w:val="0"/>
      <w:marTop w:val="0"/>
      <w:marBottom w:val="0"/>
      <w:divBdr>
        <w:top w:val="none" w:sz="0" w:space="0" w:color="auto"/>
        <w:left w:val="none" w:sz="0" w:space="0" w:color="auto"/>
        <w:bottom w:val="none" w:sz="0" w:space="0" w:color="auto"/>
        <w:right w:val="none" w:sz="0" w:space="0" w:color="auto"/>
      </w:divBdr>
      <w:divsChild>
        <w:div w:id="1628387466">
          <w:marLeft w:val="0"/>
          <w:marRight w:val="0"/>
          <w:marTop w:val="0"/>
          <w:marBottom w:val="0"/>
          <w:divBdr>
            <w:top w:val="none" w:sz="0" w:space="0" w:color="auto"/>
            <w:left w:val="none" w:sz="0" w:space="0" w:color="auto"/>
            <w:bottom w:val="none" w:sz="0" w:space="0" w:color="auto"/>
            <w:right w:val="none" w:sz="0" w:space="0" w:color="auto"/>
          </w:divBdr>
        </w:div>
      </w:divsChild>
    </w:div>
    <w:div w:id="436876227">
      <w:bodyDiv w:val="1"/>
      <w:marLeft w:val="0"/>
      <w:marRight w:val="0"/>
      <w:marTop w:val="0"/>
      <w:marBottom w:val="0"/>
      <w:divBdr>
        <w:top w:val="none" w:sz="0" w:space="0" w:color="auto"/>
        <w:left w:val="none" w:sz="0" w:space="0" w:color="auto"/>
        <w:bottom w:val="none" w:sz="0" w:space="0" w:color="auto"/>
        <w:right w:val="none" w:sz="0" w:space="0" w:color="auto"/>
      </w:divBdr>
      <w:divsChild>
        <w:div w:id="202013355">
          <w:marLeft w:val="0"/>
          <w:marRight w:val="0"/>
          <w:marTop w:val="0"/>
          <w:marBottom w:val="0"/>
          <w:divBdr>
            <w:top w:val="none" w:sz="0" w:space="0" w:color="auto"/>
            <w:left w:val="none" w:sz="0" w:space="0" w:color="auto"/>
            <w:bottom w:val="none" w:sz="0" w:space="0" w:color="auto"/>
            <w:right w:val="none" w:sz="0" w:space="0" w:color="auto"/>
          </w:divBdr>
        </w:div>
      </w:divsChild>
    </w:div>
    <w:div w:id="463425900">
      <w:bodyDiv w:val="1"/>
      <w:marLeft w:val="0"/>
      <w:marRight w:val="0"/>
      <w:marTop w:val="0"/>
      <w:marBottom w:val="0"/>
      <w:divBdr>
        <w:top w:val="none" w:sz="0" w:space="0" w:color="auto"/>
        <w:left w:val="none" w:sz="0" w:space="0" w:color="auto"/>
        <w:bottom w:val="none" w:sz="0" w:space="0" w:color="auto"/>
        <w:right w:val="none" w:sz="0" w:space="0" w:color="auto"/>
      </w:divBdr>
      <w:divsChild>
        <w:div w:id="1559706368">
          <w:marLeft w:val="0"/>
          <w:marRight w:val="0"/>
          <w:marTop w:val="0"/>
          <w:marBottom w:val="0"/>
          <w:divBdr>
            <w:top w:val="none" w:sz="0" w:space="0" w:color="auto"/>
            <w:left w:val="none" w:sz="0" w:space="0" w:color="auto"/>
            <w:bottom w:val="none" w:sz="0" w:space="0" w:color="auto"/>
            <w:right w:val="none" w:sz="0" w:space="0" w:color="auto"/>
          </w:divBdr>
        </w:div>
      </w:divsChild>
    </w:div>
    <w:div w:id="519398329">
      <w:bodyDiv w:val="1"/>
      <w:marLeft w:val="0"/>
      <w:marRight w:val="0"/>
      <w:marTop w:val="0"/>
      <w:marBottom w:val="0"/>
      <w:divBdr>
        <w:top w:val="none" w:sz="0" w:space="0" w:color="auto"/>
        <w:left w:val="none" w:sz="0" w:space="0" w:color="auto"/>
        <w:bottom w:val="none" w:sz="0" w:space="0" w:color="auto"/>
        <w:right w:val="none" w:sz="0" w:space="0" w:color="auto"/>
      </w:divBdr>
      <w:divsChild>
        <w:div w:id="151027103">
          <w:marLeft w:val="0"/>
          <w:marRight w:val="0"/>
          <w:marTop w:val="0"/>
          <w:marBottom w:val="0"/>
          <w:divBdr>
            <w:top w:val="none" w:sz="0" w:space="0" w:color="auto"/>
            <w:left w:val="none" w:sz="0" w:space="0" w:color="auto"/>
            <w:bottom w:val="none" w:sz="0" w:space="0" w:color="auto"/>
            <w:right w:val="none" w:sz="0" w:space="0" w:color="auto"/>
          </w:divBdr>
        </w:div>
        <w:div w:id="2074885924">
          <w:marLeft w:val="0"/>
          <w:marRight w:val="0"/>
          <w:marTop w:val="0"/>
          <w:marBottom w:val="0"/>
          <w:divBdr>
            <w:top w:val="none" w:sz="0" w:space="0" w:color="auto"/>
            <w:left w:val="none" w:sz="0" w:space="0" w:color="auto"/>
            <w:bottom w:val="none" w:sz="0" w:space="0" w:color="auto"/>
            <w:right w:val="none" w:sz="0" w:space="0" w:color="auto"/>
          </w:divBdr>
        </w:div>
        <w:div w:id="1344283024">
          <w:marLeft w:val="0"/>
          <w:marRight w:val="0"/>
          <w:marTop w:val="0"/>
          <w:marBottom w:val="0"/>
          <w:divBdr>
            <w:top w:val="none" w:sz="0" w:space="0" w:color="auto"/>
            <w:left w:val="none" w:sz="0" w:space="0" w:color="auto"/>
            <w:bottom w:val="none" w:sz="0" w:space="0" w:color="auto"/>
            <w:right w:val="none" w:sz="0" w:space="0" w:color="auto"/>
          </w:divBdr>
        </w:div>
      </w:divsChild>
    </w:div>
    <w:div w:id="634604642">
      <w:bodyDiv w:val="1"/>
      <w:marLeft w:val="0"/>
      <w:marRight w:val="0"/>
      <w:marTop w:val="0"/>
      <w:marBottom w:val="0"/>
      <w:divBdr>
        <w:top w:val="none" w:sz="0" w:space="0" w:color="auto"/>
        <w:left w:val="none" w:sz="0" w:space="0" w:color="auto"/>
        <w:bottom w:val="none" w:sz="0" w:space="0" w:color="auto"/>
        <w:right w:val="none" w:sz="0" w:space="0" w:color="auto"/>
      </w:divBdr>
    </w:div>
    <w:div w:id="714352350">
      <w:bodyDiv w:val="1"/>
      <w:marLeft w:val="0"/>
      <w:marRight w:val="0"/>
      <w:marTop w:val="0"/>
      <w:marBottom w:val="0"/>
      <w:divBdr>
        <w:top w:val="none" w:sz="0" w:space="0" w:color="auto"/>
        <w:left w:val="none" w:sz="0" w:space="0" w:color="auto"/>
        <w:bottom w:val="none" w:sz="0" w:space="0" w:color="auto"/>
        <w:right w:val="none" w:sz="0" w:space="0" w:color="auto"/>
      </w:divBdr>
    </w:div>
    <w:div w:id="786584883">
      <w:bodyDiv w:val="1"/>
      <w:marLeft w:val="0"/>
      <w:marRight w:val="0"/>
      <w:marTop w:val="0"/>
      <w:marBottom w:val="0"/>
      <w:divBdr>
        <w:top w:val="none" w:sz="0" w:space="0" w:color="auto"/>
        <w:left w:val="none" w:sz="0" w:space="0" w:color="auto"/>
        <w:bottom w:val="none" w:sz="0" w:space="0" w:color="auto"/>
        <w:right w:val="none" w:sz="0" w:space="0" w:color="auto"/>
      </w:divBdr>
    </w:div>
    <w:div w:id="910695724">
      <w:bodyDiv w:val="1"/>
      <w:marLeft w:val="0"/>
      <w:marRight w:val="0"/>
      <w:marTop w:val="0"/>
      <w:marBottom w:val="0"/>
      <w:divBdr>
        <w:top w:val="none" w:sz="0" w:space="0" w:color="auto"/>
        <w:left w:val="none" w:sz="0" w:space="0" w:color="auto"/>
        <w:bottom w:val="none" w:sz="0" w:space="0" w:color="auto"/>
        <w:right w:val="none" w:sz="0" w:space="0" w:color="auto"/>
      </w:divBdr>
    </w:div>
    <w:div w:id="920481459">
      <w:bodyDiv w:val="1"/>
      <w:marLeft w:val="0"/>
      <w:marRight w:val="0"/>
      <w:marTop w:val="0"/>
      <w:marBottom w:val="0"/>
      <w:divBdr>
        <w:top w:val="none" w:sz="0" w:space="0" w:color="auto"/>
        <w:left w:val="none" w:sz="0" w:space="0" w:color="auto"/>
        <w:bottom w:val="none" w:sz="0" w:space="0" w:color="auto"/>
        <w:right w:val="none" w:sz="0" w:space="0" w:color="auto"/>
      </w:divBdr>
    </w:div>
    <w:div w:id="924194265">
      <w:bodyDiv w:val="1"/>
      <w:marLeft w:val="0"/>
      <w:marRight w:val="0"/>
      <w:marTop w:val="0"/>
      <w:marBottom w:val="0"/>
      <w:divBdr>
        <w:top w:val="none" w:sz="0" w:space="0" w:color="auto"/>
        <w:left w:val="none" w:sz="0" w:space="0" w:color="auto"/>
        <w:bottom w:val="none" w:sz="0" w:space="0" w:color="auto"/>
        <w:right w:val="none" w:sz="0" w:space="0" w:color="auto"/>
      </w:divBdr>
      <w:divsChild>
        <w:div w:id="2108890355">
          <w:marLeft w:val="0"/>
          <w:marRight w:val="0"/>
          <w:marTop w:val="0"/>
          <w:marBottom w:val="0"/>
          <w:divBdr>
            <w:top w:val="none" w:sz="0" w:space="0" w:color="auto"/>
            <w:left w:val="none" w:sz="0" w:space="0" w:color="auto"/>
            <w:bottom w:val="none" w:sz="0" w:space="0" w:color="auto"/>
            <w:right w:val="none" w:sz="0" w:space="0" w:color="auto"/>
          </w:divBdr>
        </w:div>
      </w:divsChild>
    </w:div>
    <w:div w:id="941760236">
      <w:bodyDiv w:val="1"/>
      <w:marLeft w:val="0"/>
      <w:marRight w:val="0"/>
      <w:marTop w:val="0"/>
      <w:marBottom w:val="0"/>
      <w:divBdr>
        <w:top w:val="none" w:sz="0" w:space="0" w:color="auto"/>
        <w:left w:val="none" w:sz="0" w:space="0" w:color="auto"/>
        <w:bottom w:val="none" w:sz="0" w:space="0" w:color="auto"/>
        <w:right w:val="none" w:sz="0" w:space="0" w:color="auto"/>
      </w:divBdr>
    </w:div>
    <w:div w:id="1001814081">
      <w:bodyDiv w:val="1"/>
      <w:marLeft w:val="0"/>
      <w:marRight w:val="0"/>
      <w:marTop w:val="0"/>
      <w:marBottom w:val="0"/>
      <w:divBdr>
        <w:top w:val="none" w:sz="0" w:space="0" w:color="auto"/>
        <w:left w:val="none" w:sz="0" w:space="0" w:color="auto"/>
        <w:bottom w:val="none" w:sz="0" w:space="0" w:color="auto"/>
        <w:right w:val="none" w:sz="0" w:space="0" w:color="auto"/>
      </w:divBdr>
    </w:div>
    <w:div w:id="1389648783">
      <w:bodyDiv w:val="1"/>
      <w:marLeft w:val="0"/>
      <w:marRight w:val="0"/>
      <w:marTop w:val="0"/>
      <w:marBottom w:val="0"/>
      <w:divBdr>
        <w:top w:val="none" w:sz="0" w:space="0" w:color="auto"/>
        <w:left w:val="none" w:sz="0" w:space="0" w:color="auto"/>
        <w:bottom w:val="none" w:sz="0" w:space="0" w:color="auto"/>
        <w:right w:val="none" w:sz="0" w:space="0" w:color="auto"/>
      </w:divBdr>
      <w:divsChild>
        <w:div w:id="1378353701">
          <w:marLeft w:val="0"/>
          <w:marRight w:val="0"/>
          <w:marTop w:val="0"/>
          <w:marBottom w:val="0"/>
          <w:divBdr>
            <w:top w:val="none" w:sz="0" w:space="0" w:color="auto"/>
            <w:left w:val="none" w:sz="0" w:space="0" w:color="auto"/>
            <w:bottom w:val="none" w:sz="0" w:space="0" w:color="auto"/>
            <w:right w:val="none" w:sz="0" w:space="0" w:color="auto"/>
          </w:divBdr>
        </w:div>
      </w:divsChild>
    </w:div>
    <w:div w:id="1476072203">
      <w:bodyDiv w:val="1"/>
      <w:marLeft w:val="0"/>
      <w:marRight w:val="0"/>
      <w:marTop w:val="0"/>
      <w:marBottom w:val="0"/>
      <w:divBdr>
        <w:top w:val="none" w:sz="0" w:space="0" w:color="auto"/>
        <w:left w:val="none" w:sz="0" w:space="0" w:color="auto"/>
        <w:bottom w:val="none" w:sz="0" w:space="0" w:color="auto"/>
        <w:right w:val="none" w:sz="0" w:space="0" w:color="auto"/>
      </w:divBdr>
      <w:divsChild>
        <w:div w:id="1797677562">
          <w:marLeft w:val="0"/>
          <w:marRight w:val="0"/>
          <w:marTop w:val="0"/>
          <w:marBottom w:val="0"/>
          <w:divBdr>
            <w:top w:val="none" w:sz="0" w:space="0" w:color="auto"/>
            <w:left w:val="none" w:sz="0" w:space="0" w:color="auto"/>
            <w:bottom w:val="none" w:sz="0" w:space="0" w:color="auto"/>
            <w:right w:val="none" w:sz="0" w:space="0" w:color="auto"/>
          </w:divBdr>
        </w:div>
      </w:divsChild>
    </w:div>
    <w:div w:id="1737170734">
      <w:bodyDiv w:val="1"/>
      <w:marLeft w:val="0"/>
      <w:marRight w:val="0"/>
      <w:marTop w:val="0"/>
      <w:marBottom w:val="0"/>
      <w:divBdr>
        <w:top w:val="none" w:sz="0" w:space="0" w:color="auto"/>
        <w:left w:val="none" w:sz="0" w:space="0" w:color="auto"/>
        <w:bottom w:val="none" w:sz="0" w:space="0" w:color="auto"/>
        <w:right w:val="none" w:sz="0" w:space="0" w:color="auto"/>
      </w:divBdr>
    </w:div>
    <w:div w:id="1818185270">
      <w:bodyDiv w:val="1"/>
      <w:marLeft w:val="0"/>
      <w:marRight w:val="0"/>
      <w:marTop w:val="0"/>
      <w:marBottom w:val="0"/>
      <w:divBdr>
        <w:top w:val="none" w:sz="0" w:space="0" w:color="auto"/>
        <w:left w:val="none" w:sz="0" w:space="0" w:color="auto"/>
        <w:bottom w:val="none" w:sz="0" w:space="0" w:color="auto"/>
        <w:right w:val="none" w:sz="0" w:space="0" w:color="auto"/>
      </w:divBdr>
      <w:divsChild>
        <w:div w:id="716470069">
          <w:marLeft w:val="0"/>
          <w:marRight w:val="0"/>
          <w:marTop w:val="0"/>
          <w:marBottom w:val="0"/>
          <w:divBdr>
            <w:top w:val="none" w:sz="0" w:space="0" w:color="auto"/>
            <w:left w:val="none" w:sz="0" w:space="0" w:color="auto"/>
            <w:bottom w:val="none" w:sz="0" w:space="0" w:color="auto"/>
            <w:right w:val="none" w:sz="0" w:space="0" w:color="auto"/>
          </w:divBdr>
          <w:divsChild>
            <w:div w:id="1506483086">
              <w:marLeft w:val="0"/>
              <w:marRight w:val="0"/>
              <w:marTop w:val="0"/>
              <w:marBottom w:val="0"/>
              <w:divBdr>
                <w:top w:val="none" w:sz="0" w:space="0" w:color="auto"/>
                <w:left w:val="none" w:sz="0" w:space="0" w:color="auto"/>
                <w:bottom w:val="none" w:sz="0" w:space="0" w:color="auto"/>
                <w:right w:val="none" w:sz="0" w:space="0" w:color="auto"/>
              </w:divBdr>
              <w:divsChild>
                <w:div w:id="967469709">
                  <w:marLeft w:val="0"/>
                  <w:marRight w:val="0"/>
                  <w:marTop w:val="0"/>
                  <w:marBottom w:val="0"/>
                  <w:divBdr>
                    <w:top w:val="none" w:sz="0" w:space="0" w:color="auto"/>
                    <w:left w:val="none" w:sz="0" w:space="0" w:color="auto"/>
                    <w:bottom w:val="none" w:sz="0" w:space="0" w:color="auto"/>
                    <w:right w:val="none" w:sz="0" w:space="0" w:color="auto"/>
                  </w:divBdr>
                </w:div>
                <w:div w:id="1460955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0452907">
          <w:marLeft w:val="0"/>
          <w:marRight w:val="0"/>
          <w:marTop w:val="0"/>
          <w:marBottom w:val="0"/>
          <w:divBdr>
            <w:top w:val="none" w:sz="0" w:space="0" w:color="auto"/>
            <w:left w:val="none" w:sz="0" w:space="0" w:color="auto"/>
            <w:bottom w:val="none" w:sz="0" w:space="0" w:color="auto"/>
            <w:right w:val="none" w:sz="0" w:space="0" w:color="auto"/>
          </w:divBdr>
          <w:divsChild>
            <w:div w:id="1709447441">
              <w:marLeft w:val="0"/>
              <w:marRight w:val="0"/>
              <w:marTop w:val="0"/>
              <w:marBottom w:val="0"/>
              <w:divBdr>
                <w:top w:val="none" w:sz="0" w:space="0" w:color="auto"/>
                <w:left w:val="none" w:sz="0" w:space="0" w:color="auto"/>
                <w:bottom w:val="none" w:sz="0" w:space="0" w:color="auto"/>
                <w:right w:val="none" w:sz="0" w:space="0" w:color="auto"/>
              </w:divBdr>
              <w:divsChild>
                <w:div w:id="1537546910">
                  <w:marLeft w:val="0"/>
                  <w:marRight w:val="0"/>
                  <w:marTop w:val="0"/>
                  <w:marBottom w:val="0"/>
                  <w:divBdr>
                    <w:top w:val="none" w:sz="0" w:space="0" w:color="auto"/>
                    <w:left w:val="none" w:sz="0" w:space="0" w:color="auto"/>
                    <w:bottom w:val="none" w:sz="0" w:space="0" w:color="auto"/>
                    <w:right w:val="none" w:sz="0" w:space="0" w:color="auto"/>
                  </w:divBdr>
                </w:div>
                <w:div w:id="593166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057073">
          <w:marLeft w:val="0"/>
          <w:marRight w:val="0"/>
          <w:marTop w:val="0"/>
          <w:marBottom w:val="0"/>
          <w:divBdr>
            <w:top w:val="none" w:sz="0" w:space="0" w:color="auto"/>
            <w:left w:val="none" w:sz="0" w:space="0" w:color="auto"/>
            <w:bottom w:val="none" w:sz="0" w:space="0" w:color="auto"/>
            <w:right w:val="none" w:sz="0" w:space="0" w:color="auto"/>
          </w:divBdr>
          <w:divsChild>
            <w:div w:id="2082482891">
              <w:marLeft w:val="0"/>
              <w:marRight w:val="0"/>
              <w:marTop w:val="0"/>
              <w:marBottom w:val="0"/>
              <w:divBdr>
                <w:top w:val="none" w:sz="0" w:space="0" w:color="auto"/>
                <w:left w:val="none" w:sz="0" w:space="0" w:color="auto"/>
                <w:bottom w:val="none" w:sz="0" w:space="0" w:color="auto"/>
                <w:right w:val="none" w:sz="0" w:space="0" w:color="auto"/>
              </w:divBdr>
              <w:divsChild>
                <w:div w:id="1162624753">
                  <w:marLeft w:val="0"/>
                  <w:marRight w:val="0"/>
                  <w:marTop w:val="0"/>
                  <w:marBottom w:val="0"/>
                  <w:divBdr>
                    <w:top w:val="none" w:sz="0" w:space="0" w:color="auto"/>
                    <w:left w:val="none" w:sz="0" w:space="0" w:color="auto"/>
                    <w:bottom w:val="none" w:sz="0" w:space="0" w:color="auto"/>
                    <w:right w:val="none" w:sz="0" w:space="0" w:color="auto"/>
                  </w:divBdr>
                </w:div>
                <w:div w:id="135897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263586">
          <w:marLeft w:val="0"/>
          <w:marRight w:val="0"/>
          <w:marTop w:val="0"/>
          <w:marBottom w:val="0"/>
          <w:divBdr>
            <w:top w:val="none" w:sz="0" w:space="0" w:color="auto"/>
            <w:left w:val="none" w:sz="0" w:space="0" w:color="auto"/>
            <w:bottom w:val="none" w:sz="0" w:space="0" w:color="auto"/>
            <w:right w:val="none" w:sz="0" w:space="0" w:color="auto"/>
          </w:divBdr>
          <w:divsChild>
            <w:div w:id="1357922784">
              <w:marLeft w:val="0"/>
              <w:marRight w:val="0"/>
              <w:marTop w:val="0"/>
              <w:marBottom w:val="0"/>
              <w:divBdr>
                <w:top w:val="none" w:sz="0" w:space="0" w:color="auto"/>
                <w:left w:val="none" w:sz="0" w:space="0" w:color="auto"/>
                <w:bottom w:val="none" w:sz="0" w:space="0" w:color="auto"/>
                <w:right w:val="none" w:sz="0" w:space="0" w:color="auto"/>
              </w:divBdr>
              <w:divsChild>
                <w:div w:id="278267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264269">
      <w:bodyDiv w:val="1"/>
      <w:marLeft w:val="0"/>
      <w:marRight w:val="0"/>
      <w:marTop w:val="0"/>
      <w:marBottom w:val="0"/>
      <w:divBdr>
        <w:top w:val="none" w:sz="0" w:space="0" w:color="auto"/>
        <w:left w:val="none" w:sz="0" w:space="0" w:color="auto"/>
        <w:bottom w:val="none" w:sz="0" w:space="0" w:color="auto"/>
        <w:right w:val="none" w:sz="0" w:space="0" w:color="auto"/>
      </w:divBdr>
      <w:divsChild>
        <w:div w:id="299577777">
          <w:marLeft w:val="0"/>
          <w:marRight w:val="0"/>
          <w:marTop w:val="0"/>
          <w:marBottom w:val="0"/>
          <w:divBdr>
            <w:top w:val="none" w:sz="0" w:space="0" w:color="auto"/>
            <w:left w:val="none" w:sz="0" w:space="0" w:color="auto"/>
            <w:bottom w:val="none" w:sz="0" w:space="0" w:color="auto"/>
            <w:right w:val="none" w:sz="0" w:space="0" w:color="auto"/>
          </w:divBdr>
          <w:divsChild>
            <w:div w:id="291179341">
              <w:marLeft w:val="0"/>
              <w:marRight w:val="0"/>
              <w:marTop w:val="0"/>
              <w:marBottom w:val="0"/>
              <w:divBdr>
                <w:top w:val="none" w:sz="0" w:space="0" w:color="auto"/>
                <w:left w:val="none" w:sz="0" w:space="0" w:color="auto"/>
                <w:bottom w:val="none" w:sz="0" w:space="0" w:color="auto"/>
                <w:right w:val="none" w:sz="0" w:space="0" w:color="auto"/>
              </w:divBdr>
              <w:divsChild>
                <w:div w:id="2080134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882507">
          <w:marLeft w:val="0"/>
          <w:marRight w:val="0"/>
          <w:marTop w:val="0"/>
          <w:marBottom w:val="0"/>
          <w:divBdr>
            <w:top w:val="none" w:sz="0" w:space="0" w:color="auto"/>
            <w:left w:val="none" w:sz="0" w:space="0" w:color="auto"/>
            <w:bottom w:val="none" w:sz="0" w:space="0" w:color="auto"/>
            <w:right w:val="none" w:sz="0" w:space="0" w:color="auto"/>
          </w:divBdr>
          <w:divsChild>
            <w:div w:id="1376468742">
              <w:marLeft w:val="0"/>
              <w:marRight w:val="0"/>
              <w:marTop w:val="0"/>
              <w:marBottom w:val="0"/>
              <w:divBdr>
                <w:top w:val="none" w:sz="0" w:space="0" w:color="auto"/>
                <w:left w:val="none" w:sz="0" w:space="0" w:color="auto"/>
                <w:bottom w:val="none" w:sz="0" w:space="0" w:color="auto"/>
                <w:right w:val="none" w:sz="0" w:space="0" w:color="auto"/>
              </w:divBdr>
              <w:divsChild>
                <w:div w:id="2098205366">
                  <w:marLeft w:val="0"/>
                  <w:marRight w:val="0"/>
                  <w:marTop w:val="0"/>
                  <w:marBottom w:val="0"/>
                  <w:divBdr>
                    <w:top w:val="none" w:sz="0" w:space="0" w:color="auto"/>
                    <w:left w:val="none" w:sz="0" w:space="0" w:color="auto"/>
                    <w:bottom w:val="none" w:sz="0" w:space="0" w:color="auto"/>
                    <w:right w:val="none" w:sz="0" w:space="0" w:color="auto"/>
                  </w:divBdr>
                </w:div>
                <w:div w:id="1589922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379021">
      <w:bodyDiv w:val="1"/>
      <w:marLeft w:val="0"/>
      <w:marRight w:val="0"/>
      <w:marTop w:val="0"/>
      <w:marBottom w:val="0"/>
      <w:divBdr>
        <w:top w:val="none" w:sz="0" w:space="0" w:color="auto"/>
        <w:left w:val="none" w:sz="0" w:space="0" w:color="auto"/>
        <w:bottom w:val="none" w:sz="0" w:space="0" w:color="auto"/>
        <w:right w:val="none" w:sz="0" w:space="0" w:color="auto"/>
      </w:divBdr>
      <w:divsChild>
        <w:div w:id="743456753">
          <w:marLeft w:val="0"/>
          <w:marRight w:val="0"/>
          <w:marTop w:val="0"/>
          <w:marBottom w:val="0"/>
          <w:divBdr>
            <w:top w:val="none" w:sz="0" w:space="0" w:color="auto"/>
            <w:left w:val="none" w:sz="0" w:space="0" w:color="auto"/>
            <w:bottom w:val="none" w:sz="0" w:space="0" w:color="auto"/>
            <w:right w:val="none" w:sz="0" w:space="0" w:color="auto"/>
          </w:divBdr>
          <w:divsChild>
            <w:div w:id="148639132">
              <w:marLeft w:val="0"/>
              <w:marRight w:val="0"/>
              <w:marTop w:val="0"/>
              <w:marBottom w:val="0"/>
              <w:divBdr>
                <w:top w:val="none" w:sz="0" w:space="0" w:color="auto"/>
                <w:left w:val="none" w:sz="0" w:space="0" w:color="auto"/>
                <w:bottom w:val="none" w:sz="0" w:space="0" w:color="auto"/>
                <w:right w:val="none" w:sz="0" w:space="0" w:color="auto"/>
              </w:divBdr>
              <w:divsChild>
                <w:div w:id="49498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111289">
          <w:marLeft w:val="0"/>
          <w:marRight w:val="0"/>
          <w:marTop w:val="0"/>
          <w:marBottom w:val="0"/>
          <w:divBdr>
            <w:top w:val="none" w:sz="0" w:space="0" w:color="auto"/>
            <w:left w:val="none" w:sz="0" w:space="0" w:color="auto"/>
            <w:bottom w:val="none" w:sz="0" w:space="0" w:color="auto"/>
            <w:right w:val="none" w:sz="0" w:space="0" w:color="auto"/>
          </w:divBdr>
          <w:divsChild>
            <w:div w:id="1450128265">
              <w:marLeft w:val="0"/>
              <w:marRight w:val="0"/>
              <w:marTop w:val="0"/>
              <w:marBottom w:val="0"/>
              <w:divBdr>
                <w:top w:val="none" w:sz="0" w:space="0" w:color="auto"/>
                <w:left w:val="none" w:sz="0" w:space="0" w:color="auto"/>
                <w:bottom w:val="none" w:sz="0" w:space="0" w:color="auto"/>
                <w:right w:val="none" w:sz="0" w:space="0" w:color="auto"/>
              </w:divBdr>
              <w:divsChild>
                <w:div w:id="275723911">
                  <w:marLeft w:val="0"/>
                  <w:marRight w:val="0"/>
                  <w:marTop w:val="0"/>
                  <w:marBottom w:val="0"/>
                  <w:divBdr>
                    <w:top w:val="none" w:sz="0" w:space="0" w:color="auto"/>
                    <w:left w:val="none" w:sz="0" w:space="0" w:color="auto"/>
                    <w:bottom w:val="none" w:sz="0" w:space="0" w:color="auto"/>
                    <w:right w:val="none" w:sz="0" w:space="0" w:color="auto"/>
                  </w:divBdr>
                </w:div>
                <w:div w:id="2032606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149266">
          <w:marLeft w:val="0"/>
          <w:marRight w:val="0"/>
          <w:marTop w:val="0"/>
          <w:marBottom w:val="0"/>
          <w:divBdr>
            <w:top w:val="none" w:sz="0" w:space="0" w:color="auto"/>
            <w:left w:val="none" w:sz="0" w:space="0" w:color="auto"/>
            <w:bottom w:val="none" w:sz="0" w:space="0" w:color="auto"/>
            <w:right w:val="none" w:sz="0" w:space="0" w:color="auto"/>
          </w:divBdr>
          <w:divsChild>
            <w:div w:id="731198482">
              <w:marLeft w:val="0"/>
              <w:marRight w:val="0"/>
              <w:marTop w:val="0"/>
              <w:marBottom w:val="0"/>
              <w:divBdr>
                <w:top w:val="none" w:sz="0" w:space="0" w:color="auto"/>
                <w:left w:val="none" w:sz="0" w:space="0" w:color="auto"/>
                <w:bottom w:val="none" w:sz="0" w:space="0" w:color="auto"/>
                <w:right w:val="none" w:sz="0" w:space="0" w:color="auto"/>
              </w:divBdr>
              <w:divsChild>
                <w:div w:id="1050618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294384">
      <w:bodyDiv w:val="1"/>
      <w:marLeft w:val="0"/>
      <w:marRight w:val="0"/>
      <w:marTop w:val="0"/>
      <w:marBottom w:val="0"/>
      <w:divBdr>
        <w:top w:val="none" w:sz="0" w:space="0" w:color="auto"/>
        <w:left w:val="none" w:sz="0" w:space="0" w:color="auto"/>
        <w:bottom w:val="none" w:sz="0" w:space="0" w:color="auto"/>
        <w:right w:val="none" w:sz="0" w:space="0" w:color="auto"/>
      </w:divBdr>
    </w:div>
    <w:div w:id="2145926281">
      <w:bodyDiv w:val="1"/>
      <w:marLeft w:val="0"/>
      <w:marRight w:val="0"/>
      <w:marTop w:val="0"/>
      <w:marBottom w:val="0"/>
      <w:divBdr>
        <w:top w:val="none" w:sz="0" w:space="0" w:color="auto"/>
        <w:left w:val="none" w:sz="0" w:space="0" w:color="auto"/>
        <w:bottom w:val="none" w:sz="0" w:space="0" w:color="auto"/>
        <w:right w:val="none" w:sz="0" w:space="0" w:color="auto"/>
      </w:divBdr>
      <w:divsChild>
        <w:div w:id="15564340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microsoft.com/office/2007/relationships/hdphoto" Target="media/hdphoto1.wdp"/><Relationship Id="rId26" Type="http://schemas.microsoft.com/office/2007/relationships/hdphoto" Target="media/hdphoto4.wdp"/><Relationship Id="rId39" Type="http://schemas.openxmlformats.org/officeDocument/2006/relationships/fontTable" Target="fontTable.xml"/><Relationship Id="rId21" Type="http://schemas.microsoft.com/office/2007/relationships/hdphoto" Target="media/hdphoto2.wdp"/><Relationship Id="rId34"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5.png"/><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image" Target="media/image1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microsoft.com/office/2007/relationships/hdphoto" Target="media/hdphoto3.wdp"/><Relationship Id="rId32" Type="http://schemas.openxmlformats.org/officeDocument/2006/relationships/hyperlink" Target="https://www.businesswire.com/news/home/20200225005592/en/Gillette-Brings-World%E2%20%80%99s-First-Razor-Made-for-Caregivers"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image" Target="media/image17.png"/><Relationship Id="rId36"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s://www.marketing91.com/marketing-strategy-p-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jpeg"/><Relationship Id="rId27" Type="http://schemas.openxmlformats.org/officeDocument/2006/relationships/image" Target="media/image16.png"/><Relationship Id="rId30" Type="http://schemas.openxmlformats.org/officeDocument/2006/relationships/hyperlink" Target="http://panmore.com/procter-gamble-marketing-mix-4ps-analysis"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9.png"/></Relationships>
</file>

<file path=word/_rels/header2.xml.rels><?xml version="1.0" encoding="UTF-8" standalone="yes"?>
<Relationships xmlns="http://schemas.openxmlformats.org/package/2006/relationships"><Relationship Id="rId1" Type="http://schemas.openxmlformats.org/officeDocument/2006/relationships/image" Target="media/image19.png"/></Relationships>
</file>

<file path=word/_rels/header3.xml.rels><?xml version="1.0" encoding="UTF-8" standalone="yes"?>
<Relationships xmlns="http://schemas.openxmlformats.org/package/2006/relationships"><Relationship Id="rId1" Type="http://schemas.openxmlformats.org/officeDocument/2006/relationships/image" Target="media/image19.png"/></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12DBA0-510C-481C-B33A-9B5C0AE83B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2407</Words>
  <Characters>13720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16095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2022-04-06T18:46:00Z</dcterms:created>
  <dcterms:modified xsi:type="dcterms:W3CDTF">2022-04-21T16:44:00Z</dcterms:modified>
  <cp:category/>
</cp:coreProperties>
</file>