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92992" w14:textId="77777777" w:rsidR="00C92453" w:rsidRDefault="00043ADC">
      <w:r>
        <w:rPr>
          <w:noProof/>
          <w:sz w:val="20"/>
          <w:lang w:val="en-IN" w:eastAsia="en-IN"/>
        </w:rPr>
        <w:drawing>
          <wp:inline distT="0" distB="0" distL="0" distR="0" wp14:anchorId="6A426792" wp14:editId="108C4DAB">
            <wp:extent cx="1808879" cy="594074"/>
            <wp:effectExtent l="0" t="0" r="0" b="0"/>
            <wp:docPr id="3" name="Image 3"/>
            <wp:cNvGraphicFramePr/>
            <a:graphic xmlns:a="http://schemas.openxmlformats.org/drawingml/2006/main">
              <a:graphicData uri="http://schemas.openxmlformats.org/drawingml/2006/picture">
                <pic:pic xmlns:pic="http://schemas.openxmlformats.org/drawingml/2006/picture">
                  <pic:nvPicPr>
                    <pic:cNvPr id="3" name="Image 3"/>
                    <pic:cNvPicPr/>
                  </pic:nvPicPr>
                  <pic:blipFill>
                    <a:blip r:embed="rId8" cstate="print"/>
                    <a:stretch>
                      <a:fillRect/>
                    </a:stretch>
                  </pic:blipFill>
                  <pic:spPr>
                    <a:xfrm>
                      <a:off x="0" y="0"/>
                      <a:ext cx="1808879" cy="594074"/>
                    </a:xfrm>
                    <a:prstGeom prst="rect">
                      <a:avLst/>
                    </a:prstGeom>
                  </pic:spPr>
                </pic:pic>
              </a:graphicData>
            </a:graphic>
          </wp:inline>
        </w:drawing>
      </w:r>
    </w:p>
    <w:p w14:paraId="45BCBEAC" w14:textId="77777777" w:rsidR="00892860" w:rsidRDefault="00892860"/>
    <w:p w14:paraId="74EBB741" w14:textId="77777777" w:rsidR="00892860" w:rsidRDefault="00892860"/>
    <w:p w14:paraId="11E2329A" w14:textId="77777777" w:rsidR="00892860" w:rsidRDefault="00043ADC" w:rsidP="00611F9D">
      <w:pPr>
        <w:pStyle w:val="Titlu"/>
      </w:pPr>
      <w:r>
        <w:t>Module: Strategic</w:t>
      </w:r>
      <w:r>
        <w:rPr>
          <w:spacing w:val="-7"/>
        </w:rPr>
        <w:t xml:space="preserve"> </w:t>
      </w:r>
      <w:r>
        <w:t>Management</w:t>
      </w:r>
      <w:r>
        <w:rPr>
          <w:spacing w:val="-5"/>
        </w:rPr>
        <w:t xml:space="preserve"> </w:t>
      </w:r>
      <w:r>
        <w:t>and</w:t>
      </w:r>
      <w:r>
        <w:rPr>
          <w:spacing w:val="-7"/>
        </w:rPr>
        <w:t xml:space="preserve"> </w:t>
      </w:r>
      <w:r>
        <w:t>Sustainability</w:t>
      </w:r>
    </w:p>
    <w:p w14:paraId="2DBBE655" w14:textId="77777777" w:rsidR="00892860" w:rsidRDefault="00043ADC" w:rsidP="00611F9D">
      <w:pPr>
        <w:pStyle w:val="Titlu"/>
      </w:pPr>
      <w:r>
        <w:t>Module</w:t>
      </w:r>
      <w:r>
        <w:rPr>
          <w:spacing w:val="-5"/>
        </w:rPr>
        <w:t xml:space="preserve"> </w:t>
      </w:r>
      <w:r>
        <w:rPr>
          <w:spacing w:val="-4"/>
        </w:rPr>
        <w:t xml:space="preserve">code: </w:t>
      </w:r>
      <w:r>
        <w:t>LCBB6015</w:t>
      </w:r>
    </w:p>
    <w:p w14:paraId="1C80210D" w14:textId="77777777" w:rsidR="00892860" w:rsidRDefault="00043ADC" w:rsidP="00611F9D">
      <w:pPr>
        <w:pStyle w:val="Titlu"/>
      </w:pPr>
      <w:r>
        <w:t>Assignment</w:t>
      </w:r>
      <w:r>
        <w:rPr>
          <w:spacing w:val="-11"/>
        </w:rPr>
        <w:t xml:space="preserve"> </w:t>
      </w:r>
      <w:r>
        <w:t xml:space="preserve">Title: </w:t>
      </w:r>
      <w:r w:rsidRPr="00892860">
        <w:t>Component</w:t>
      </w:r>
      <w:r>
        <w:t xml:space="preserve"> </w:t>
      </w:r>
      <w:r w:rsidRPr="00892860">
        <w:t>1:</w:t>
      </w:r>
      <w:r>
        <w:t xml:space="preserve"> </w:t>
      </w:r>
      <w:r w:rsidRPr="00892860">
        <w:t>Coursework: Written Report</w:t>
      </w:r>
    </w:p>
    <w:p w14:paraId="7A809ED9" w14:textId="77777777" w:rsidR="00892860" w:rsidRDefault="00043ADC" w:rsidP="00611F9D">
      <w:pPr>
        <w:pStyle w:val="Titlu"/>
      </w:pPr>
      <w:r>
        <w:t xml:space="preserve">Module Lead: </w:t>
      </w:r>
      <w:r w:rsidRPr="00892860">
        <w:t xml:space="preserve">Nadeem Mirza </w:t>
      </w:r>
    </w:p>
    <w:p w14:paraId="335AF4B4" w14:textId="77777777" w:rsidR="00892860" w:rsidRDefault="00043ADC" w:rsidP="00611F9D">
      <w:pPr>
        <w:pStyle w:val="Titlu"/>
      </w:pPr>
      <w:r>
        <w:t xml:space="preserve">Lecturer: </w:t>
      </w:r>
      <w:r w:rsidRPr="00892860">
        <w:t>Nerys Dosseh</w:t>
      </w:r>
    </w:p>
    <w:p w14:paraId="436A5942" w14:textId="5D70F9A6" w:rsidR="00AC2900" w:rsidRDefault="00043ADC" w:rsidP="003E1DF8">
      <w:pPr>
        <w:pStyle w:val="Titlu"/>
        <w:rPr>
          <w:sz w:val="24"/>
          <w:szCs w:val="24"/>
        </w:rPr>
      </w:pPr>
      <w:r w:rsidRPr="003E1DF8">
        <w:rPr>
          <w:sz w:val="24"/>
          <w:szCs w:val="24"/>
        </w:rPr>
        <w:t>Student Name:</w:t>
      </w:r>
      <w:r w:rsidR="0082788B">
        <w:rPr>
          <w:sz w:val="24"/>
          <w:szCs w:val="24"/>
        </w:rPr>
        <w:t xml:space="preserve">  Roxana Zegheru</w:t>
      </w:r>
    </w:p>
    <w:p w14:paraId="61EF17D6" w14:textId="04D62A26" w:rsidR="00AC2900" w:rsidRPr="003E1DF8" w:rsidRDefault="00043ADC" w:rsidP="003E1DF8">
      <w:pPr>
        <w:pStyle w:val="Titlu"/>
        <w:rPr>
          <w:sz w:val="24"/>
          <w:szCs w:val="24"/>
        </w:rPr>
      </w:pPr>
      <w:r w:rsidRPr="003E1DF8">
        <w:rPr>
          <w:sz w:val="24"/>
          <w:szCs w:val="24"/>
        </w:rPr>
        <w:t>Student ID:</w:t>
      </w:r>
      <w:r w:rsidR="0082788B">
        <w:rPr>
          <w:sz w:val="24"/>
          <w:szCs w:val="24"/>
        </w:rPr>
        <w:t xml:space="preserve"> 2218047</w:t>
      </w:r>
    </w:p>
    <w:p w14:paraId="2C7244EF" w14:textId="29C75B7E" w:rsidR="00AC2900" w:rsidRDefault="00043ADC" w:rsidP="003E1DF8">
      <w:pPr>
        <w:pStyle w:val="Titlu"/>
        <w:rPr>
          <w:sz w:val="24"/>
          <w:szCs w:val="24"/>
        </w:rPr>
      </w:pPr>
      <w:r w:rsidRPr="003E1DF8">
        <w:rPr>
          <w:sz w:val="24"/>
          <w:szCs w:val="24"/>
        </w:rPr>
        <w:t xml:space="preserve">Word Count: </w:t>
      </w:r>
      <w:r w:rsidR="00C66188">
        <w:rPr>
          <w:sz w:val="24"/>
          <w:szCs w:val="24"/>
        </w:rPr>
        <w:t>2,198</w:t>
      </w:r>
    </w:p>
    <w:p w14:paraId="36CB56A6" w14:textId="77777777" w:rsidR="0051001F" w:rsidRDefault="00043ADC">
      <w:pPr>
        <w:spacing w:line="259" w:lineRule="auto"/>
        <w:jc w:val="left"/>
      </w:pPr>
      <w:r>
        <w:br w:type="page"/>
      </w:r>
    </w:p>
    <w:p w14:paraId="31C7DF45" w14:textId="77777777" w:rsidR="003E1DF8" w:rsidRPr="00B126A8" w:rsidRDefault="00043ADC" w:rsidP="00B126A8">
      <w:pPr>
        <w:jc w:val="center"/>
        <w:rPr>
          <w:b/>
          <w:bCs/>
        </w:rPr>
      </w:pPr>
      <w:r w:rsidRPr="00B126A8">
        <w:rPr>
          <w:b/>
          <w:bCs/>
        </w:rPr>
        <w:t>Executive Summary</w:t>
      </w:r>
    </w:p>
    <w:p w14:paraId="5BCD200C" w14:textId="77777777" w:rsidR="00321699" w:rsidRDefault="00043ADC" w:rsidP="003E1DF8">
      <w:r>
        <w:t xml:space="preserve">The report has presented a critical analysis of the current position and strategies of Aston </w:t>
      </w:r>
      <w:r w:rsidR="000E4E7A">
        <w:t>Martin</w:t>
      </w:r>
      <w:r>
        <w:t xml:space="preserve"> while </w:t>
      </w:r>
      <w:r w:rsidR="00B126A8">
        <w:t xml:space="preserve">analysing its macro and micro environments. </w:t>
      </w:r>
      <w:r w:rsidR="000E4E7A">
        <w:t xml:space="preserve">From the external analysis, it is found </w:t>
      </w:r>
      <w:r w:rsidR="00CC38F5">
        <w:t xml:space="preserve">that while political </w:t>
      </w:r>
      <w:r w:rsidR="00B07F17">
        <w:t xml:space="preserve">volatility, stringent regulatory requirements, and high competition can affect the company, customer demand for EVs, </w:t>
      </w:r>
      <w:r w:rsidR="00597228">
        <w:t xml:space="preserve">declining inflation, and more can act in favour of the company. The internal analysis highlighted a strong value chain with unique resources like a global dealer network, engineering capabilities, and more, although poor customer service and financial performance harm the company. In this case, some alternative course of action can include accelerating its EV production, optimising operational efficiency, and </w:t>
      </w:r>
      <w:r w:rsidR="00B1229D">
        <w:t xml:space="preserve">enhancing customer service. </w:t>
      </w:r>
    </w:p>
    <w:p w14:paraId="67535F39" w14:textId="77777777" w:rsidR="001D1DF5" w:rsidRDefault="00043ADC">
      <w:pPr>
        <w:spacing w:line="259"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1881775789"/>
        <w:docPartObj>
          <w:docPartGallery w:val="Table of Contents"/>
          <w:docPartUnique/>
        </w:docPartObj>
      </w:sdtPr>
      <w:sdtEndPr>
        <w:rPr>
          <w:b/>
          <w:bCs/>
          <w:noProof/>
        </w:rPr>
      </w:sdtEndPr>
      <w:sdtContent>
        <w:p w14:paraId="0478F902" w14:textId="77777777" w:rsidR="001D1DF5" w:rsidRPr="001D1DF5" w:rsidRDefault="00043ADC" w:rsidP="001D1DF5">
          <w:pPr>
            <w:pStyle w:val="Titlucuprins"/>
            <w:jc w:val="center"/>
            <w:rPr>
              <w:rFonts w:ascii="Times New Roman" w:hAnsi="Times New Roman" w:cs="Times New Roman"/>
              <w:b/>
              <w:bCs/>
              <w:color w:val="auto"/>
              <w:sz w:val="24"/>
              <w:szCs w:val="24"/>
            </w:rPr>
          </w:pPr>
          <w:r w:rsidRPr="001D1DF5">
            <w:rPr>
              <w:rFonts w:ascii="Times New Roman" w:hAnsi="Times New Roman" w:cs="Times New Roman"/>
              <w:b/>
              <w:bCs/>
              <w:color w:val="auto"/>
              <w:sz w:val="24"/>
              <w:szCs w:val="24"/>
            </w:rPr>
            <w:t>Table of Contents</w:t>
          </w:r>
        </w:p>
        <w:p w14:paraId="258F743E" w14:textId="5481C6F7" w:rsidR="00CA42D2" w:rsidRDefault="00043ADC">
          <w:pPr>
            <w:pStyle w:val="Cuprins1"/>
            <w:tabs>
              <w:tab w:val="right" w:leader="dot" w:pos="9016"/>
            </w:tabs>
            <w:rPr>
              <w:rFonts w:asciiTheme="minorHAnsi" w:eastAsiaTheme="minorEastAsia" w:hAnsiTheme="minorHAnsi"/>
              <w:noProof/>
              <w:kern w:val="0"/>
              <w:sz w:val="22"/>
              <w:lang w:val="en-IN" w:eastAsia="en-IN"/>
              <w14:ligatures w14:val="none"/>
            </w:rPr>
          </w:pPr>
          <w:r>
            <w:fldChar w:fldCharType="begin"/>
          </w:r>
          <w:r>
            <w:instrText xml:space="preserve"> TOC \o "1-3" \h \z \u </w:instrText>
          </w:r>
          <w:r>
            <w:fldChar w:fldCharType="separate"/>
          </w:r>
          <w:hyperlink w:anchor="_Toc234512402" w:history="1">
            <w:r w:rsidR="00CA42D2" w:rsidRPr="00FC77FD">
              <w:rPr>
                <w:rStyle w:val="Hyperlink"/>
                <w:noProof/>
              </w:rPr>
              <w:t>Introduction</w:t>
            </w:r>
            <w:r w:rsidR="00CA42D2">
              <w:rPr>
                <w:noProof/>
                <w:webHidden/>
              </w:rPr>
              <w:tab/>
            </w:r>
            <w:r w:rsidR="00CA42D2">
              <w:rPr>
                <w:noProof/>
                <w:webHidden/>
              </w:rPr>
              <w:fldChar w:fldCharType="begin"/>
            </w:r>
            <w:r w:rsidR="00CA42D2">
              <w:rPr>
                <w:noProof/>
                <w:webHidden/>
              </w:rPr>
              <w:instrText xml:space="preserve"> PAGEREF _Toc234512402 \h </w:instrText>
            </w:r>
            <w:r w:rsidR="00CA42D2">
              <w:rPr>
                <w:noProof/>
                <w:webHidden/>
              </w:rPr>
            </w:r>
            <w:r w:rsidR="00CA42D2">
              <w:rPr>
                <w:noProof/>
                <w:webHidden/>
              </w:rPr>
              <w:fldChar w:fldCharType="separate"/>
            </w:r>
            <w:r w:rsidR="00CA42D2">
              <w:rPr>
                <w:noProof/>
                <w:webHidden/>
              </w:rPr>
              <w:t>4</w:t>
            </w:r>
            <w:r w:rsidR="00CA42D2">
              <w:rPr>
                <w:noProof/>
                <w:webHidden/>
              </w:rPr>
              <w:fldChar w:fldCharType="end"/>
            </w:r>
          </w:hyperlink>
        </w:p>
        <w:p w14:paraId="0B6B381B" w14:textId="7737E227" w:rsidR="00CA42D2" w:rsidRDefault="00CA42D2">
          <w:pPr>
            <w:pStyle w:val="Cuprins1"/>
            <w:tabs>
              <w:tab w:val="right" w:leader="dot" w:pos="9016"/>
            </w:tabs>
            <w:rPr>
              <w:rFonts w:asciiTheme="minorHAnsi" w:eastAsiaTheme="minorEastAsia" w:hAnsiTheme="minorHAnsi"/>
              <w:noProof/>
              <w:kern w:val="0"/>
              <w:sz w:val="22"/>
              <w:lang w:val="en-IN" w:eastAsia="en-IN"/>
              <w14:ligatures w14:val="none"/>
            </w:rPr>
          </w:pPr>
          <w:hyperlink w:anchor="_Toc234512403" w:history="1">
            <w:r w:rsidRPr="00FC77FD">
              <w:rPr>
                <w:rStyle w:val="Hyperlink"/>
                <w:noProof/>
                <w:spacing w:val="-2"/>
              </w:rPr>
              <w:t>Strategy</w:t>
            </w:r>
            <w:r w:rsidRPr="00FC77FD">
              <w:rPr>
                <w:rStyle w:val="Hyperlink"/>
                <w:noProof/>
              </w:rPr>
              <w:t xml:space="preserve"> </w:t>
            </w:r>
            <w:r w:rsidRPr="00FC77FD">
              <w:rPr>
                <w:rStyle w:val="Hyperlink"/>
                <w:noProof/>
                <w:spacing w:val="-2"/>
              </w:rPr>
              <w:t>Analysis</w:t>
            </w:r>
            <w:r>
              <w:rPr>
                <w:noProof/>
                <w:webHidden/>
              </w:rPr>
              <w:tab/>
            </w:r>
            <w:r>
              <w:rPr>
                <w:noProof/>
                <w:webHidden/>
              </w:rPr>
              <w:fldChar w:fldCharType="begin"/>
            </w:r>
            <w:r>
              <w:rPr>
                <w:noProof/>
                <w:webHidden/>
              </w:rPr>
              <w:instrText xml:space="preserve"> PAGEREF _Toc234512403 \h </w:instrText>
            </w:r>
            <w:r>
              <w:rPr>
                <w:noProof/>
                <w:webHidden/>
              </w:rPr>
            </w:r>
            <w:r>
              <w:rPr>
                <w:noProof/>
                <w:webHidden/>
              </w:rPr>
              <w:fldChar w:fldCharType="separate"/>
            </w:r>
            <w:r>
              <w:rPr>
                <w:noProof/>
                <w:webHidden/>
              </w:rPr>
              <w:t>5</w:t>
            </w:r>
            <w:r>
              <w:rPr>
                <w:noProof/>
                <w:webHidden/>
              </w:rPr>
              <w:fldChar w:fldCharType="end"/>
            </w:r>
          </w:hyperlink>
        </w:p>
        <w:p w14:paraId="2B542586" w14:textId="1B1B7F1F" w:rsidR="00CA42D2" w:rsidRDefault="00CA42D2">
          <w:pPr>
            <w:pStyle w:val="Cuprins2"/>
            <w:tabs>
              <w:tab w:val="right" w:leader="dot" w:pos="9016"/>
            </w:tabs>
            <w:rPr>
              <w:rFonts w:asciiTheme="minorHAnsi" w:eastAsiaTheme="minorEastAsia" w:hAnsiTheme="minorHAnsi"/>
              <w:noProof/>
              <w:kern w:val="0"/>
              <w:sz w:val="22"/>
              <w:lang w:val="en-IN" w:eastAsia="en-IN"/>
              <w14:ligatures w14:val="none"/>
            </w:rPr>
          </w:pPr>
          <w:hyperlink w:anchor="_Toc234512404" w:history="1">
            <w:r w:rsidRPr="00FC77FD">
              <w:rPr>
                <w:rStyle w:val="Hyperlink"/>
                <w:noProof/>
              </w:rPr>
              <w:t>External Environment Audit</w:t>
            </w:r>
            <w:r>
              <w:rPr>
                <w:noProof/>
                <w:webHidden/>
              </w:rPr>
              <w:tab/>
            </w:r>
            <w:r>
              <w:rPr>
                <w:noProof/>
                <w:webHidden/>
              </w:rPr>
              <w:fldChar w:fldCharType="begin"/>
            </w:r>
            <w:r>
              <w:rPr>
                <w:noProof/>
                <w:webHidden/>
              </w:rPr>
              <w:instrText xml:space="preserve"> PAGEREF _Toc234512404 \h </w:instrText>
            </w:r>
            <w:r>
              <w:rPr>
                <w:noProof/>
                <w:webHidden/>
              </w:rPr>
            </w:r>
            <w:r>
              <w:rPr>
                <w:noProof/>
                <w:webHidden/>
              </w:rPr>
              <w:fldChar w:fldCharType="separate"/>
            </w:r>
            <w:r>
              <w:rPr>
                <w:noProof/>
                <w:webHidden/>
              </w:rPr>
              <w:t>5</w:t>
            </w:r>
            <w:r>
              <w:rPr>
                <w:noProof/>
                <w:webHidden/>
              </w:rPr>
              <w:fldChar w:fldCharType="end"/>
            </w:r>
          </w:hyperlink>
        </w:p>
        <w:p w14:paraId="5630449E" w14:textId="2721CD6B" w:rsidR="00CA42D2" w:rsidRDefault="00CA42D2">
          <w:pPr>
            <w:pStyle w:val="Cuprins2"/>
            <w:tabs>
              <w:tab w:val="right" w:leader="dot" w:pos="9016"/>
            </w:tabs>
            <w:rPr>
              <w:rFonts w:asciiTheme="minorHAnsi" w:eastAsiaTheme="minorEastAsia" w:hAnsiTheme="minorHAnsi"/>
              <w:noProof/>
              <w:kern w:val="0"/>
              <w:sz w:val="22"/>
              <w:lang w:val="en-IN" w:eastAsia="en-IN"/>
              <w14:ligatures w14:val="none"/>
            </w:rPr>
          </w:pPr>
          <w:hyperlink w:anchor="_Toc234512405" w:history="1">
            <w:r w:rsidRPr="00FC77FD">
              <w:rPr>
                <w:rStyle w:val="Hyperlink"/>
                <w:noProof/>
              </w:rPr>
              <w:t>Internal Environment Audit</w:t>
            </w:r>
            <w:r>
              <w:rPr>
                <w:noProof/>
                <w:webHidden/>
              </w:rPr>
              <w:tab/>
            </w:r>
            <w:r>
              <w:rPr>
                <w:noProof/>
                <w:webHidden/>
              </w:rPr>
              <w:fldChar w:fldCharType="begin"/>
            </w:r>
            <w:r>
              <w:rPr>
                <w:noProof/>
                <w:webHidden/>
              </w:rPr>
              <w:instrText xml:space="preserve"> PAGEREF _Toc234512405 \h </w:instrText>
            </w:r>
            <w:r>
              <w:rPr>
                <w:noProof/>
                <w:webHidden/>
              </w:rPr>
            </w:r>
            <w:r>
              <w:rPr>
                <w:noProof/>
                <w:webHidden/>
              </w:rPr>
              <w:fldChar w:fldCharType="separate"/>
            </w:r>
            <w:r>
              <w:rPr>
                <w:noProof/>
                <w:webHidden/>
              </w:rPr>
              <w:t>9</w:t>
            </w:r>
            <w:r>
              <w:rPr>
                <w:noProof/>
                <w:webHidden/>
              </w:rPr>
              <w:fldChar w:fldCharType="end"/>
            </w:r>
          </w:hyperlink>
        </w:p>
        <w:p w14:paraId="14C5516B" w14:textId="7B85BD88" w:rsidR="00CA42D2" w:rsidRDefault="00CA42D2">
          <w:pPr>
            <w:pStyle w:val="Cuprins2"/>
            <w:tabs>
              <w:tab w:val="right" w:leader="dot" w:pos="9016"/>
            </w:tabs>
            <w:rPr>
              <w:rFonts w:asciiTheme="minorHAnsi" w:eastAsiaTheme="minorEastAsia" w:hAnsiTheme="minorHAnsi"/>
              <w:noProof/>
              <w:kern w:val="0"/>
              <w:sz w:val="22"/>
              <w:lang w:val="en-IN" w:eastAsia="en-IN"/>
              <w14:ligatures w14:val="none"/>
            </w:rPr>
          </w:pPr>
          <w:hyperlink w:anchor="_Toc234512406" w:history="1">
            <w:r w:rsidRPr="00FC77FD">
              <w:rPr>
                <w:rStyle w:val="Hyperlink"/>
                <w:noProof/>
              </w:rPr>
              <w:t>SWOT Analysis</w:t>
            </w:r>
            <w:r>
              <w:rPr>
                <w:noProof/>
                <w:webHidden/>
              </w:rPr>
              <w:tab/>
            </w:r>
            <w:r>
              <w:rPr>
                <w:noProof/>
                <w:webHidden/>
              </w:rPr>
              <w:fldChar w:fldCharType="begin"/>
            </w:r>
            <w:r>
              <w:rPr>
                <w:noProof/>
                <w:webHidden/>
              </w:rPr>
              <w:instrText xml:space="preserve"> PAGEREF _Toc234512406 \h </w:instrText>
            </w:r>
            <w:r>
              <w:rPr>
                <w:noProof/>
                <w:webHidden/>
              </w:rPr>
            </w:r>
            <w:r>
              <w:rPr>
                <w:noProof/>
                <w:webHidden/>
              </w:rPr>
              <w:fldChar w:fldCharType="separate"/>
            </w:r>
            <w:r>
              <w:rPr>
                <w:noProof/>
                <w:webHidden/>
              </w:rPr>
              <w:t>13</w:t>
            </w:r>
            <w:r>
              <w:rPr>
                <w:noProof/>
                <w:webHidden/>
              </w:rPr>
              <w:fldChar w:fldCharType="end"/>
            </w:r>
          </w:hyperlink>
        </w:p>
        <w:p w14:paraId="70D13E8D" w14:textId="4ADFB6C3" w:rsidR="00CA42D2" w:rsidRDefault="00CA42D2">
          <w:pPr>
            <w:pStyle w:val="Cuprins1"/>
            <w:tabs>
              <w:tab w:val="right" w:leader="dot" w:pos="9016"/>
            </w:tabs>
            <w:rPr>
              <w:rFonts w:asciiTheme="minorHAnsi" w:eastAsiaTheme="minorEastAsia" w:hAnsiTheme="minorHAnsi"/>
              <w:noProof/>
              <w:kern w:val="0"/>
              <w:sz w:val="22"/>
              <w:lang w:val="en-IN" w:eastAsia="en-IN"/>
              <w14:ligatures w14:val="none"/>
            </w:rPr>
          </w:pPr>
          <w:hyperlink w:anchor="_Toc234512407" w:history="1">
            <w:r w:rsidRPr="00FC77FD">
              <w:rPr>
                <w:rStyle w:val="Hyperlink"/>
                <w:noProof/>
              </w:rPr>
              <w:t>Strategy</w:t>
            </w:r>
            <w:r w:rsidRPr="00FC77FD">
              <w:rPr>
                <w:rStyle w:val="Hyperlink"/>
                <w:noProof/>
                <w:spacing w:val="-11"/>
              </w:rPr>
              <w:t xml:space="preserve"> </w:t>
            </w:r>
            <w:r w:rsidRPr="00FC77FD">
              <w:rPr>
                <w:rStyle w:val="Hyperlink"/>
                <w:noProof/>
                <w:spacing w:val="-2"/>
              </w:rPr>
              <w:t>Formulation</w:t>
            </w:r>
            <w:r>
              <w:rPr>
                <w:noProof/>
                <w:webHidden/>
              </w:rPr>
              <w:tab/>
            </w:r>
            <w:r>
              <w:rPr>
                <w:noProof/>
                <w:webHidden/>
              </w:rPr>
              <w:fldChar w:fldCharType="begin"/>
            </w:r>
            <w:r>
              <w:rPr>
                <w:noProof/>
                <w:webHidden/>
              </w:rPr>
              <w:instrText xml:space="preserve"> PAGEREF _Toc234512407 \h </w:instrText>
            </w:r>
            <w:r>
              <w:rPr>
                <w:noProof/>
                <w:webHidden/>
              </w:rPr>
            </w:r>
            <w:r>
              <w:rPr>
                <w:noProof/>
                <w:webHidden/>
              </w:rPr>
              <w:fldChar w:fldCharType="separate"/>
            </w:r>
            <w:r>
              <w:rPr>
                <w:noProof/>
                <w:webHidden/>
              </w:rPr>
              <w:t>15</w:t>
            </w:r>
            <w:r>
              <w:rPr>
                <w:noProof/>
                <w:webHidden/>
              </w:rPr>
              <w:fldChar w:fldCharType="end"/>
            </w:r>
          </w:hyperlink>
        </w:p>
        <w:p w14:paraId="26598868" w14:textId="6CA55C8C" w:rsidR="00CA42D2" w:rsidRDefault="00CA42D2">
          <w:pPr>
            <w:pStyle w:val="Cuprins1"/>
            <w:tabs>
              <w:tab w:val="right" w:leader="dot" w:pos="9016"/>
            </w:tabs>
            <w:rPr>
              <w:rFonts w:asciiTheme="minorHAnsi" w:eastAsiaTheme="minorEastAsia" w:hAnsiTheme="minorHAnsi"/>
              <w:noProof/>
              <w:kern w:val="0"/>
              <w:sz w:val="22"/>
              <w:lang w:val="en-IN" w:eastAsia="en-IN"/>
              <w14:ligatures w14:val="none"/>
            </w:rPr>
          </w:pPr>
          <w:hyperlink w:anchor="_Toc234512408" w:history="1">
            <w:r w:rsidRPr="00FC77FD">
              <w:rPr>
                <w:rStyle w:val="Hyperlink"/>
                <w:noProof/>
              </w:rPr>
              <w:t>Conclusion</w:t>
            </w:r>
            <w:r w:rsidRPr="00FC77FD">
              <w:rPr>
                <w:rStyle w:val="Hyperlink"/>
                <w:noProof/>
                <w:spacing w:val="-8"/>
              </w:rPr>
              <w:t xml:space="preserve"> </w:t>
            </w:r>
            <w:r w:rsidRPr="00FC77FD">
              <w:rPr>
                <w:rStyle w:val="Hyperlink"/>
                <w:noProof/>
              </w:rPr>
              <w:t>and</w:t>
            </w:r>
            <w:r w:rsidRPr="00FC77FD">
              <w:rPr>
                <w:rStyle w:val="Hyperlink"/>
                <w:noProof/>
                <w:spacing w:val="-7"/>
              </w:rPr>
              <w:t xml:space="preserve"> </w:t>
            </w:r>
            <w:r w:rsidRPr="00FC77FD">
              <w:rPr>
                <w:rStyle w:val="Hyperlink"/>
                <w:noProof/>
                <w:spacing w:val="-2"/>
              </w:rPr>
              <w:t>Recommendations</w:t>
            </w:r>
            <w:r>
              <w:rPr>
                <w:noProof/>
                <w:webHidden/>
              </w:rPr>
              <w:tab/>
            </w:r>
            <w:r>
              <w:rPr>
                <w:noProof/>
                <w:webHidden/>
              </w:rPr>
              <w:fldChar w:fldCharType="begin"/>
            </w:r>
            <w:r>
              <w:rPr>
                <w:noProof/>
                <w:webHidden/>
              </w:rPr>
              <w:instrText xml:space="preserve"> PAGEREF _Toc234512408 \h </w:instrText>
            </w:r>
            <w:r>
              <w:rPr>
                <w:noProof/>
                <w:webHidden/>
              </w:rPr>
            </w:r>
            <w:r>
              <w:rPr>
                <w:noProof/>
                <w:webHidden/>
              </w:rPr>
              <w:fldChar w:fldCharType="separate"/>
            </w:r>
            <w:r>
              <w:rPr>
                <w:noProof/>
                <w:webHidden/>
              </w:rPr>
              <w:t>16</w:t>
            </w:r>
            <w:r>
              <w:rPr>
                <w:noProof/>
                <w:webHidden/>
              </w:rPr>
              <w:fldChar w:fldCharType="end"/>
            </w:r>
          </w:hyperlink>
        </w:p>
        <w:p w14:paraId="53D2C7E2" w14:textId="28FC9BAB" w:rsidR="00CA42D2" w:rsidRDefault="00CA42D2">
          <w:pPr>
            <w:pStyle w:val="Cuprins1"/>
            <w:tabs>
              <w:tab w:val="right" w:leader="dot" w:pos="9016"/>
            </w:tabs>
            <w:rPr>
              <w:rFonts w:asciiTheme="minorHAnsi" w:eastAsiaTheme="minorEastAsia" w:hAnsiTheme="minorHAnsi"/>
              <w:noProof/>
              <w:kern w:val="0"/>
              <w:sz w:val="22"/>
              <w:lang w:val="en-IN" w:eastAsia="en-IN"/>
              <w14:ligatures w14:val="none"/>
            </w:rPr>
          </w:pPr>
          <w:hyperlink w:anchor="_Toc234512409" w:history="1">
            <w:r w:rsidRPr="00FC77FD">
              <w:rPr>
                <w:rStyle w:val="Hyperlink"/>
                <w:noProof/>
              </w:rPr>
              <w:t>Reference List</w:t>
            </w:r>
            <w:r>
              <w:rPr>
                <w:noProof/>
                <w:webHidden/>
              </w:rPr>
              <w:tab/>
            </w:r>
            <w:r>
              <w:rPr>
                <w:noProof/>
                <w:webHidden/>
              </w:rPr>
              <w:fldChar w:fldCharType="begin"/>
            </w:r>
            <w:r>
              <w:rPr>
                <w:noProof/>
                <w:webHidden/>
              </w:rPr>
              <w:instrText xml:space="preserve"> PAGEREF _Toc234512409 \h </w:instrText>
            </w:r>
            <w:r>
              <w:rPr>
                <w:noProof/>
                <w:webHidden/>
              </w:rPr>
            </w:r>
            <w:r>
              <w:rPr>
                <w:noProof/>
                <w:webHidden/>
              </w:rPr>
              <w:fldChar w:fldCharType="separate"/>
            </w:r>
            <w:r>
              <w:rPr>
                <w:noProof/>
                <w:webHidden/>
              </w:rPr>
              <w:t>17</w:t>
            </w:r>
            <w:r>
              <w:rPr>
                <w:noProof/>
                <w:webHidden/>
              </w:rPr>
              <w:fldChar w:fldCharType="end"/>
            </w:r>
          </w:hyperlink>
        </w:p>
        <w:p w14:paraId="5A19E1B6" w14:textId="121E0AC2" w:rsidR="001D1DF5" w:rsidRDefault="00043ADC">
          <w:r>
            <w:rPr>
              <w:b/>
              <w:bCs/>
              <w:noProof/>
            </w:rPr>
            <w:fldChar w:fldCharType="end"/>
          </w:r>
        </w:p>
      </w:sdtContent>
    </w:sdt>
    <w:p w14:paraId="2DF4E9D8" w14:textId="77777777" w:rsidR="001D1DF5" w:rsidRDefault="001D1DF5" w:rsidP="003E1DF8"/>
    <w:p w14:paraId="27BBDE6F" w14:textId="77777777" w:rsidR="0014017A" w:rsidRDefault="00043ADC">
      <w:pPr>
        <w:spacing w:line="259" w:lineRule="auto"/>
        <w:jc w:val="left"/>
      </w:pPr>
      <w:r>
        <w:br w:type="page"/>
      </w:r>
    </w:p>
    <w:p w14:paraId="6D510F6E" w14:textId="77777777" w:rsidR="00EF3F8C" w:rsidRDefault="00043ADC" w:rsidP="0018069A">
      <w:pPr>
        <w:pStyle w:val="Titlu1"/>
      </w:pPr>
      <w:bookmarkStart w:id="0" w:name="_Toc234512402"/>
      <w:r>
        <w:t>Introduction</w:t>
      </w:r>
      <w:bookmarkEnd w:id="0"/>
      <w:r>
        <w:t xml:space="preserve"> </w:t>
      </w:r>
    </w:p>
    <w:p w14:paraId="59C9D743" w14:textId="77777777" w:rsidR="00A25711" w:rsidRDefault="00043ADC" w:rsidP="0085317D">
      <w:r>
        <w:t xml:space="preserve">According to </w:t>
      </w:r>
      <w:r w:rsidRPr="004B7CE3">
        <w:t>Rêgo</w:t>
      </w:r>
      <w:r w:rsidR="00307B25">
        <w:t xml:space="preserve"> </w:t>
      </w:r>
      <w:r w:rsidR="00307B25" w:rsidRPr="004C4B6A">
        <w:rPr>
          <w:i/>
          <w:iCs/>
        </w:rPr>
        <w:t>et al</w:t>
      </w:r>
      <w:r w:rsidRPr="004B7CE3">
        <w:t xml:space="preserve">. </w:t>
      </w:r>
      <w:r>
        <w:t>(</w:t>
      </w:r>
      <w:r w:rsidRPr="004B7CE3">
        <w:t>2022</w:t>
      </w:r>
      <w:r>
        <w:t xml:space="preserve">), strategic management refers to the process of </w:t>
      </w:r>
      <w:r w:rsidR="00BB3CCF">
        <w:t xml:space="preserve">formulating, implementing, evaluating, and controlling strategies to attain a firm’s strategic intention. </w:t>
      </w:r>
      <w:r w:rsidR="007326B2">
        <w:t>It is important for businesses to align their organisational goals with resources and provide a strategic direction. In this report</w:t>
      </w:r>
      <w:r w:rsidR="007D13DB">
        <w:t xml:space="preserve">, a detailed analysis of Aston Martin’s internal and external environment and strategies will be presented, based on which, strategic </w:t>
      </w:r>
      <w:r w:rsidR="00320F60">
        <w:t>alternatives</w:t>
      </w:r>
      <w:r w:rsidR="007D13DB">
        <w:t xml:space="preserve"> will be proposed to the firm. </w:t>
      </w:r>
      <w:r w:rsidR="007472C1">
        <w:t xml:space="preserve">Aston Martin, a renowned British car manufacturer, was founded by Lionel Martin and Robert Bamford in 1913. The company’s </w:t>
      </w:r>
      <w:r w:rsidR="007472C1" w:rsidRPr="00FB1727">
        <w:rPr>
          <w:b/>
          <w:bCs/>
          <w:i/>
          <w:iCs/>
        </w:rPr>
        <w:t>vision</w:t>
      </w:r>
      <w:r w:rsidR="007472C1">
        <w:t xml:space="preserve"> is to become the most </w:t>
      </w:r>
      <w:r w:rsidR="00BC3930">
        <w:t>desirable</w:t>
      </w:r>
      <w:r w:rsidR="007472C1">
        <w:t xml:space="preserve"> ultra-luxury </w:t>
      </w:r>
      <w:r w:rsidR="00BC3930">
        <w:t>British</w:t>
      </w:r>
      <w:r w:rsidR="007472C1">
        <w:t xml:space="preserve"> brand in the world (Aston Martin, 2026a). </w:t>
      </w:r>
      <w:r w:rsidR="003D0C9C">
        <w:t xml:space="preserve">The company’s </w:t>
      </w:r>
      <w:r w:rsidR="003D0C9C" w:rsidRPr="00FB1727">
        <w:rPr>
          <w:b/>
          <w:bCs/>
          <w:i/>
          <w:iCs/>
        </w:rPr>
        <w:t>mission</w:t>
      </w:r>
      <w:r w:rsidR="003D0C9C">
        <w:t xml:space="preserve"> includes delivering ultra-luxury high-performance vehicles while meeting the changing expectations of the world (Williment, 2025). </w:t>
      </w:r>
      <w:r w:rsidR="005A4BD6">
        <w:t xml:space="preserve">Its </w:t>
      </w:r>
      <w:r w:rsidR="005A4BD6" w:rsidRPr="00FB1727">
        <w:rPr>
          <w:b/>
          <w:bCs/>
          <w:i/>
          <w:iCs/>
        </w:rPr>
        <w:t>objectives</w:t>
      </w:r>
      <w:r w:rsidR="005A4BD6">
        <w:t xml:space="preserve"> include incorporating technologies to deliver excellence, building long-standing relationships with customers, and attracting global talent across its business (Aston Martin, 2026b).</w:t>
      </w:r>
      <w:r w:rsidR="005C7D98">
        <w:t xml:space="preserve"> </w:t>
      </w:r>
      <w:r w:rsidR="002307EB">
        <w:t xml:space="preserve">Its global workforce comprises 1,000 to 5,000 employees (ZoomInfo, 2026). </w:t>
      </w:r>
      <w:r>
        <w:t xml:space="preserve">The annual revenue of the company amounted to </w:t>
      </w:r>
      <w:r w:rsidR="00385679" w:rsidRPr="00385679">
        <w:t>£</w:t>
      </w:r>
      <w:r w:rsidR="00CF4218" w:rsidRPr="00CF4218">
        <w:t>1,258</w:t>
      </w:r>
      <w:r w:rsidR="00385679">
        <w:t xml:space="preserve"> million (Aston Martin, 202</w:t>
      </w:r>
      <w:r w:rsidR="00721763">
        <w:t>6c</w:t>
      </w:r>
      <w:r w:rsidR="00385679">
        <w:t xml:space="preserve">). </w:t>
      </w:r>
    </w:p>
    <w:p w14:paraId="2F53F930" w14:textId="77777777" w:rsidR="000D1E95" w:rsidRDefault="000D1E95" w:rsidP="0085317D"/>
    <w:p w14:paraId="438B63BB" w14:textId="77777777" w:rsidR="0089136C" w:rsidRDefault="00043ADC">
      <w:pPr>
        <w:spacing w:line="259" w:lineRule="auto"/>
        <w:jc w:val="left"/>
        <w:rPr>
          <w:rFonts w:eastAsiaTheme="majorEastAsia" w:cstheme="majorBidi"/>
          <w:b/>
          <w:spacing w:val="-2"/>
          <w:szCs w:val="40"/>
        </w:rPr>
      </w:pPr>
      <w:r>
        <w:rPr>
          <w:spacing w:val="-2"/>
        </w:rPr>
        <w:br w:type="page"/>
      </w:r>
    </w:p>
    <w:p w14:paraId="557DC6BD" w14:textId="77777777" w:rsidR="00EA5356" w:rsidRDefault="00043ADC" w:rsidP="00D6772D">
      <w:pPr>
        <w:pStyle w:val="Titlu1"/>
        <w:rPr>
          <w:spacing w:val="-2"/>
        </w:rPr>
      </w:pPr>
      <w:bookmarkStart w:id="1" w:name="_Toc234512403"/>
      <w:r>
        <w:rPr>
          <w:spacing w:val="-2"/>
        </w:rPr>
        <w:t>Strategy</w:t>
      </w:r>
      <w:r>
        <w:t xml:space="preserve"> </w:t>
      </w:r>
      <w:r>
        <w:rPr>
          <w:spacing w:val="-2"/>
        </w:rPr>
        <w:t>Analysis</w:t>
      </w:r>
      <w:bookmarkEnd w:id="1"/>
    </w:p>
    <w:p w14:paraId="553E1747" w14:textId="77777777" w:rsidR="007D13DB" w:rsidRDefault="00043ADC" w:rsidP="007D13DB">
      <w:pPr>
        <w:pStyle w:val="Titlu2"/>
      </w:pPr>
      <w:bookmarkStart w:id="2" w:name="_Toc234512404"/>
      <w:r w:rsidRPr="007D13DB">
        <w:t>External Environment Audit</w:t>
      </w:r>
      <w:bookmarkEnd w:id="2"/>
    </w:p>
    <w:p w14:paraId="4A0FD7BC" w14:textId="77777777" w:rsidR="001343CF" w:rsidRPr="001C20B1" w:rsidRDefault="00043ADC" w:rsidP="001343CF">
      <w:pPr>
        <w:rPr>
          <w:b/>
          <w:bCs/>
          <w:u w:val="single"/>
        </w:rPr>
      </w:pPr>
      <w:r w:rsidRPr="001C20B1">
        <w:rPr>
          <w:b/>
          <w:bCs/>
          <w:u w:val="single"/>
        </w:rPr>
        <w:t xml:space="preserve">PESTLE Analysis </w:t>
      </w:r>
    </w:p>
    <w:p w14:paraId="5CD41213" w14:textId="77777777" w:rsidR="005B4A48" w:rsidRDefault="00043ADC" w:rsidP="001343CF">
      <w:r w:rsidRPr="00EA7FB0">
        <w:rPr>
          <w:b/>
          <w:bCs/>
          <w:i/>
          <w:iCs/>
        </w:rPr>
        <w:t>Political</w:t>
      </w:r>
      <w:r>
        <w:t>:</w:t>
      </w:r>
      <w:r w:rsidR="008E4D6A">
        <w:t xml:space="preserve"> </w:t>
      </w:r>
      <w:r w:rsidR="00986509">
        <w:t xml:space="preserve">The UK’s score on the political stability index had taken a sharp decline from 0.37 in 2023 to 0.26 in 2024 (The Global Economy, 2026). The declining political stability can negatively affect Aston Martin by resulting in corruption and sudden changes in policies. This can create disruption for the company by forcing it to adjust its policies and procedures accordingly. </w:t>
      </w:r>
    </w:p>
    <w:p w14:paraId="4EC64761" w14:textId="77777777" w:rsidR="0041352A" w:rsidRDefault="00043ADC" w:rsidP="0041352A">
      <w:pPr>
        <w:keepNext/>
        <w:jc w:val="center"/>
      </w:pPr>
      <w:r w:rsidRPr="0041352A">
        <w:rPr>
          <w:noProof/>
          <w:lang w:val="en-IN" w:eastAsia="en-IN"/>
        </w:rPr>
        <w:drawing>
          <wp:inline distT="0" distB="0" distL="0" distR="0" wp14:anchorId="718C55BC" wp14:editId="2FC20B7A">
            <wp:extent cx="5167630" cy="2199649"/>
            <wp:effectExtent l="19050" t="19050" r="13970" b="10160"/>
            <wp:docPr id="2017991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91704" name=""/>
                    <pic:cNvPicPr/>
                  </pic:nvPicPr>
                  <pic:blipFill>
                    <a:blip r:embed="rId9"/>
                    <a:stretch>
                      <a:fillRect/>
                    </a:stretch>
                  </pic:blipFill>
                  <pic:spPr>
                    <a:xfrm>
                      <a:off x="0" y="0"/>
                      <a:ext cx="5171290" cy="2201207"/>
                    </a:xfrm>
                    <a:prstGeom prst="rect">
                      <a:avLst/>
                    </a:prstGeom>
                    <a:ln w="19050">
                      <a:solidFill>
                        <a:schemeClr val="tx1"/>
                      </a:solidFill>
                    </a:ln>
                  </pic:spPr>
                </pic:pic>
              </a:graphicData>
            </a:graphic>
          </wp:inline>
        </w:drawing>
      </w:r>
    </w:p>
    <w:p w14:paraId="27AD4455" w14:textId="77777777" w:rsidR="0041352A" w:rsidRDefault="00043ADC" w:rsidP="0041352A">
      <w:pPr>
        <w:pStyle w:val="Legend"/>
      </w:pPr>
      <w:r>
        <w:t xml:space="preserve">Figure </w:t>
      </w:r>
      <w:r>
        <w:fldChar w:fldCharType="begin"/>
      </w:r>
      <w:r>
        <w:instrText xml:space="preserve"> SEQ Figure \* ARABIC </w:instrText>
      </w:r>
      <w:r>
        <w:fldChar w:fldCharType="separate"/>
      </w:r>
      <w:r w:rsidR="00466BFF">
        <w:rPr>
          <w:noProof/>
        </w:rPr>
        <w:t>1</w:t>
      </w:r>
      <w:r>
        <w:fldChar w:fldCharType="end"/>
      </w:r>
      <w:r>
        <w:t>: Political Stability Index, the UK</w:t>
      </w:r>
    </w:p>
    <w:p w14:paraId="3D234087" w14:textId="77777777" w:rsidR="0041352A" w:rsidRPr="0041352A" w:rsidRDefault="00043ADC" w:rsidP="0041352A">
      <w:pPr>
        <w:jc w:val="center"/>
      </w:pPr>
      <w:r>
        <w:t>(Source: The Global Economy, 2026)</w:t>
      </w:r>
    </w:p>
    <w:p w14:paraId="0C6F581B" w14:textId="77777777" w:rsidR="005B4A48" w:rsidRDefault="00043ADC" w:rsidP="001343CF">
      <w:r w:rsidRPr="00EA7FB0">
        <w:rPr>
          <w:b/>
          <w:bCs/>
          <w:i/>
          <w:iCs/>
        </w:rPr>
        <w:t>Economic</w:t>
      </w:r>
      <w:r>
        <w:t>:</w:t>
      </w:r>
      <w:r w:rsidR="00D775B7">
        <w:t xml:space="preserve"> </w:t>
      </w:r>
      <w:r w:rsidR="00B53281">
        <w:t xml:space="preserve">The inflation rate in the UK in May 2026 remained the same as </w:t>
      </w:r>
      <w:r w:rsidR="003D4F91">
        <w:t xml:space="preserve">in </w:t>
      </w:r>
      <w:r w:rsidR="00B53281">
        <w:t>April 2026 at 2.8%, which is slightly lower th</w:t>
      </w:r>
      <w:r w:rsidR="008B7344">
        <w:t>a</w:t>
      </w:r>
      <w:r w:rsidR="00B53281">
        <w:t xml:space="preserve">n </w:t>
      </w:r>
      <w:r w:rsidR="001E4A9B">
        <w:t xml:space="preserve">the </w:t>
      </w:r>
      <w:r w:rsidR="00B53281">
        <w:t xml:space="preserve">market expectation of 3.0% (Trading Economics, 2026). This is a positive </w:t>
      </w:r>
      <w:r w:rsidR="008B7344">
        <w:t>factor for Aston Mar</w:t>
      </w:r>
      <w:r w:rsidR="00FE636D">
        <w:t xml:space="preserve">tin </w:t>
      </w:r>
      <w:r w:rsidR="00B53EA9">
        <w:t xml:space="preserve">as </w:t>
      </w:r>
      <w:r w:rsidR="00E419E1">
        <w:t xml:space="preserve">a </w:t>
      </w:r>
      <w:r w:rsidR="00B53EA9">
        <w:t>decreasing inflation rate can reduce the prices of raw materials, which can</w:t>
      </w:r>
      <w:r w:rsidR="00415A6C">
        <w:t xml:space="preserve"> reduce operational costs. </w:t>
      </w:r>
    </w:p>
    <w:p w14:paraId="2693CE37" w14:textId="77777777" w:rsidR="00F52BFD" w:rsidRDefault="00043ADC" w:rsidP="00F52BFD">
      <w:pPr>
        <w:keepNext/>
        <w:jc w:val="center"/>
      </w:pPr>
      <w:r w:rsidRPr="00F52BFD">
        <w:rPr>
          <w:noProof/>
          <w:lang w:val="en-IN" w:eastAsia="en-IN"/>
        </w:rPr>
        <w:drawing>
          <wp:inline distT="0" distB="0" distL="0" distR="0" wp14:anchorId="423F1CAA" wp14:editId="0A3B7B54">
            <wp:extent cx="5053330" cy="2711420"/>
            <wp:effectExtent l="19050" t="19050" r="13970" b="13335"/>
            <wp:docPr id="2100490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490804" name=""/>
                    <pic:cNvPicPr/>
                  </pic:nvPicPr>
                  <pic:blipFill>
                    <a:blip r:embed="rId10"/>
                    <a:stretch>
                      <a:fillRect/>
                    </a:stretch>
                  </pic:blipFill>
                  <pic:spPr>
                    <a:xfrm>
                      <a:off x="0" y="0"/>
                      <a:ext cx="5056260" cy="2712992"/>
                    </a:xfrm>
                    <a:prstGeom prst="rect">
                      <a:avLst/>
                    </a:prstGeom>
                    <a:ln w="19050">
                      <a:solidFill>
                        <a:schemeClr val="tx1"/>
                      </a:solidFill>
                    </a:ln>
                  </pic:spPr>
                </pic:pic>
              </a:graphicData>
            </a:graphic>
          </wp:inline>
        </w:drawing>
      </w:r>
    </w:p>
    <w:p w14:paraId="0F5AD59F" w14:textId="77777777" w:rsidR="00F52BFD" w:rsidRDefault="00043ADC" w:rsidP="00F52BFD">
      <w:pPr>
        <w:pStyle w:val="Legend"/>
      </w:pPr>
      <w:r>
        <w:t xml:space="preserve">Figure </w:t>
      </w:r>
      <w:r>
        <w:fldChar w:fldCharType="begin"/>
      </w:r>
      <w:r>
        <w:instrText xml:space="preserve"> SEQ Figure \* ARABIC </w:instrText>
      </w:r>
      <w:r>
        <w:fldChar w:fldCharType="separate"/>
      </w:r>
      <w:r w:rsidR="00466BFF">
        <w:rPr>
          <w:noProof/>
        </w:rPr>
        <w:t>2</w:t>
      </w:r>
      <w:r>
        <w:fldChar w:fldCharType="end"/>
      </w:r>
      <w:r>
        <w:t>: Inflation Rate in the UK</w:t>
      </w:r>
    </w:p>
    <w:p w14:paraId="2AC1ECBC" w14:textId="77777777" w:rsidR="00F52BFD" w:rsidRPr="00F52BFD" w:rsidRDefault="00043ADC" w:rsidP="00F52BFD">
      <w:pPr>
        <w:jc w:val="center"/>
      </w:pPr>
      <w:r>
        <w:t>(Source: Trading Economics, 2026)</w:t>
      </w:r>
    </w:p>
    <w:p w14:paraId="6CA3B612" w14:textId="77777777" w:rsidR="005B4A48" w:rsidRDefault="00043ADC" w:rsidP="001343CF">
      <w:r w:rsidRPr="00EA7FB0">
        <w:rPr>
          <w:b/>
          <w:bCs/>
          <w:i/>
          <w:iCs/>
        </w:rPr>
        <w:t>Social</w:t>
      </w:r>
      <w:r>
        <w:t>:</w:t>
      </w:r>
      <w:r w:rsidR="004319C6">
        <w:t xml:space="preserve"> There has been a significant customer demand for sustainability in automobiles, which is reflected by the fact that </w:t>
      </w:r>
      <w:r w:rsidR="00322424">
        <w:t>more than 1 million battery electric vehicles (BEV) have been bought by consumers in the UK (SMMT</w:t>
      </w:r>
      <w:r w:rsidR="00A9236B">
        <w:t xml:space="preserve">, </w:t>
      </w:r>
      <w:r w:rsidR="00322424">
        <w:t xml:space="preserve">2024). This reflects the need for Aston Martin to increase its production of electric vehicles (EVs) and BEVs to increase its appeal to customers. </w:t>
      </w:r>
    </w:p>
    <w:p w14:paraId="5F8CBF35" w14:textId="77777777" w:rsidR="005B4A48" w:rsidRDefault="00043ADC" w:rsidP="001343CF">
      <w:r w:rsidRPr="00EA7FB0">
        <w:rPr>
          <w:b/>
          <w:bCs/>
          <w:i/>
          <w:iCs/>
        </w:rPr>
        <w:t>Technological</w:t>
      </w:r>
      <w:r>
        <w:t>:</w:t>
      </w:r>
      <w:r w:rsidR="00002937">
        <w:t xml:space="preserve"> </w:t>
      </w:r>
      <w:r w:rsidR="00111CBB">
        <w:t>The automotive Artificial Intelligence (AI) market in the UK is expected to grow at a CAGR of 21.7% and reach US$922.0 million by 2030 (</w:t>
      </w:r>
      <w:r w:rsidR="00491B66">
        <w:t xml:space="preserve">Grand View Research, 2026). </w:t>
      </w:r>
      <w:r w:rsidR="00C75E5A">
        <w:t>This can be an opportunity for Aston Martin, as the car manufacturer</w:t>
      </w:r>
      <w:r w:rsidR="00FB0463">
        <w:t>,</w:t>
      </w:r>
      <w:r w:rsidR="00C75E5A">
        <w:t xml:space="preserve"> </w:t>
      </w:r>
      <w:r w:rsidR="00F24ACE">
        <w:t xml:space="preserve">to utilise AI tools to enhance efficiency in processes, production and performance. </w:t>
      </w:r>
    </w:p>
    <w:p w14:paraId="35903909" w14:textId="77777777" w:rsidR="003E512C" w:rsidRDefault="00043ADC" w:rsidP="003E512C">
      <w:pPr>
        <w:keepNext/>
        <w:jc w:val="center"/>
      </w:pPr>
      <w:r w:rsidRPr="003E512C">
        <w:rPr>
          <w:noProof/>
          <w:lang w:val="en-IN" w:eastAsia="en-IN"/>
        </w:rPr>
        <w:drawing>
          <wp:inline distT="0" distB="0" distL="0" distR="0" wp14:anchorId="26F709A1" wp14:editId="6E391D3C">
            <wp:extent cx="4237087" cy="2461473"/>
            <wp:effectExtent l="19050" t="19050" r="11430" b="15240"/>
            <wp:docPr id="597814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814435" name=""/>
                    <pic:cNvPicPr/>
                  </pic:nvPicPr>
                  <pic:blipFill>
                    <a:blip r:embed="rId11"/>
                    <a:stretch>
                      <a:fillRect/>
                    </a:stretch>
                  </pic:blipFill>
                  <pic:spPr>
                    <a:xfrm>
                      <a:off x="0" y="0"/>
                      <a:ext cx="4237087" cy="2461473"/>
                    </a:xfrm>
                    <a:prstGeom prst="rect">
                      <a:avLst/>
                    </a:prstGeom>
                    <a:ln w="19050">
                      <a:solidFill>
                        <a:schemeClr val="tx1"/>
                      </a:solidFill>
                    </a:ln>
                  </pic:spPr>
                </pic:pic>
              </a:graphicData>
            </a:graphic>
          </wp:inline>
        </w:drawing>
      </w:r>
    </w:p>
    <w:p w14:paraId="78E8CD82" w14:textId="77777777" w:rsidR="003E512C" w:rsidRPr="00FE2C4E" w:rsidRDefault="00043ADC" w:rsidP="003E512C">
      <w:pPr>
        <w:jc w:val="center"/>
        <w:rPr>
          <w:b/>
          <w:bCs/>
        </w:rPr>
      </w:pPr>
      <w:r w:rsidRPr="00FE2C4E">
        <w:rPr>
          <w:b/>
          <w:bCs/>
        </w:rPr>
        <w:t xml:space="preserve">Figure </w:t>
      </w:r>
      <w:r w:rsidRPr="00FE2C4E">
        <w:rPr>
          <w:b/>
          <w:bCs/>
        </w:rPr>
        <w:fldChar w:fldCharType="begin"/>
      </w:r>
      <w:r w:rsidRPr="00FE2C4E">
        <w:rPr>
          <w:b/>
          <w:bCs/>
        </w:rPr>
        <w:instrText xml:space="preserve"> SEQ Figure \* ARABIC </w:instrText>
      </w:r>
      <w:r w:rsidRPr="00FE2C4E">
        <w:rPr>
          <w:b/>
          <w:bCs/>
        </w:rPr>
        <w:fldChar w:fldCharType="separate"/>
      </w:r>
      <w:r w:rsidR="00466BFF">
        <w:rPr>
          <w:b/>
          <w:bCs/>
          <w:noProof/>
        </w:rPr>
        <w:t>3</w:t>
      </w:r>
      <w:r w:rsidRPr="00FE2C4E">
        <w:rPr>
          <w:b/>
          <w:bCs/>
        </w:rPr>
        <w:fldChar w:fldCharType="end"/>
      </w:r>
      <w:r w:rsidRPr="00FE2C4E">
        <w:rPr>
          <w:b/>
          <w:bCs/>
        </w:rPr>
        <w:t>: UK Automotive AI Market</w:t>
      </w:r>
    </w:p>
    <w:p w14:paraId="1620D9C2" w14:textId="77777777" w:rsidR="003E512C" w:rsidRPr="003E512C" w:rsidRDefault="00043ADC" w:rsidP="003E512C">
      <w:pPr>
        <w:jc w:val="center"/>
      </w:pPr>
      <w:r>
        <w:t>(Source: Grand View Research, 2026)</w:t>
      </w:r>
    </w:p>
    <w:p w14:paraId="054E9FC0" w14:textId="77777777" w:rsidR="005B4A48" w:rsidRDefault="00043ADC" w:rsidP="001343CF">
      <w:r w:rsidRPr="00EA7FB0">
        <w:rPr>
          <w:b/>
          <w:bCs/>
          <w:i/>
          <w:iCs/>
        </w:rPr>
        <w:t>Legal</w:t>
      </w:r>
      <w:r>
        <w:t>:</w:t>
      </w:r>
      <w:r w:rsidR="004B06F8">
        <w:t xml:space="preserve"> The Consumer Rights Act 2015 sets provisions for defining and protecting the rights of consumers, which </w:t>
      </w:r>
      <w:r w:rsidR="003F0A26">
        <w:t>include</w:t>
      </w:r>
      <w:r w:rsidR="004B06F8">
        <w:t xml:space="preserve"> the right to reject, </w:t>
      </w:r>
      <w:r w:rsidR="003F0A26">
        <w:t xml:space="preserve">a </w:t>
      </w:r>
      <w:r w:rsidR="004B06F8">
        <w:t>time limit for rejection, enforce terms about goods, and so on (Legislation.gov.uk</w:t>
      </w:r>
      <w:r w:rsidR="0011231A">
        <w:t xml:space="preserve">, </w:t>
      </w:r>
      <w:r w:rsidR="004B06F8">
        <w:t xml:space="preserve">2026). Hence, Aston Martin will need to ensure that </w:t>
      </w:r>
      <w:r w:rsidR="003F0A26">
        <w:t xml:space="preserve">it </w:t>
      </w:r>
      <w:r w:rsidR="00AC39AF">
        <w:t>protects</w:t>
      </w:r>
      <w:r w:rsidR="003F0A26">
        <w:t xml:space="preserve"> customer rights to avoid legal consequences. </w:t>
      </w:r>
    </w:p>
    <w:p w14:paraId="34534C09" w14:textId="77777777" w:rsidR="005B4A48" w:rsidRDefault="00043ADC" w:rsidP="001343CF">
      <w:r w:rsidRPr="00EA7FB0">
        <w:rPr>
          <w:b/>
          <w:bCs/>
          <w:i/>
          <w:iCs/>
        </w:rPr>
        <w:t>Environmental</w:t>
      </w:r>
      <w:r>
        <w:t xml:space="preserve">: </w:t>
      </w:r>
      <w:r w:rsidR="00AE2DCD">
        <w:t xml:space="preserve">Fowler (2026) </w:t>
      </w:r>
      <w:r w:rsidR="004E275F">
        <w:t>repor</w:t>
      </w:r>
      <w:r w:rsidR="00AE2DCD">
        <w:t xml:space="preserve">ted that </w:t>
      </w:r>
      <w:r w:rsidR="004E275F">
        <w:t xml:space="preserve">the UK government is strengthening laws regarding emissions from road vehicles to require car owners to meet legal standards for emission requirements. In this case, Aston Martin will need to implement necessary measures in production to ensure that its vehicles meet legal standards. </w:t>
      </w:r>
    </w:p>
    <w:p w14:paraId="7A98D373" w14:textId="77777777" w:rsidR="005B4A48" w:rsidRPr="001C20B1" w:rsidRDefault="00043ADC" w:rsidP="001343CF">
      <w:pPr>
        <w:rPr>
          <w:b/>
          <w:bCs/>
          <w:u w:val="single"/>
        </w:rPr>
      </w:pPr>
      <w:r w:rsidRPr="001C20B1">
        <w:rPr>
          <w:b/>
          <w:bCs/>
          <w:u w:val="single"/>
        </w:rPr>
        <w:t>Porter’s Five Forces Analysis</w:t>
      </w:r>
    </w:p>
    <w:p w14:paraId="53F4EF58" w14:textId="77777777" w:rsidR="0023519D" w:rsidRDefault="00043ADC" w:rsidP="001343CF">
      <w:r w:rsidRPr="00D3582A">
        <w:rPr>
          <w:b/>
          <w:bCs/>
          <w:i/>
          <w:iCs/>
        </w:rPr>
        <w:t>Competitive Rivalry (</w:t>
      </w:r>
      <w:r w:rsidR="008D168B" w:rsidRPr="00D3582A">
        <w:rPr>
          <w:b/>
          <w:bCs/>
          <w:i/>
          <w:iCs/>
        </w:rPr>
        <w:t>High</w:t>
      </w:r>
      <w:r w:rsidRPr="00D3582A">
        <w:rPr>
          <w:b/>
          <w:bCs/>
          <w:i/>
          <w:iCs/>
        </w:rPr>
        <w:t>)</w:t>
      </w:r>
      <w:r>
        <w:t xml:space="preserve">: </w:t>
      </w:r>
      <w:r w:rsidR="00BA63E7">
        <w:t xml:space="preserve">There are 1,144 businesses operating in the vehicle manufacturing </w:t>
      </w:r>
      <w:r w:rsidR="006A0496">
        <w:t>industry in the UK (IBIS World, 202</w:t>
      </w:r>
      <w:r w:rsidR="00CD12B6">
        <w:t xml:space="preserve">6). This indicates that Aston Martin faces substantial competition in the market. </w:t>
      </w:r>
    </w:p>
    <w:p w14:paraId="768ED383" w14:textId="77777777" w:rsidR="008C7603" w:rsidRDefault="00043ADC" w:rsidP="001343CF">
      <w:r w:rsidRPr="00D3582A">
        <w:rPr>
          <w:b/>
          <w:bCs/>
          <w:i/>
          <w:iCs/>
        </w:rPr>
        <w:t>Threat of Substitute (</w:t>
      </w:r>
      <w:r w:rsidR="00A117EC" w:rsidRPr="00D3582A">
        <w:rPr>
          <w:b/>
          <w:bCs/>
          <w:i/>
          <w:iCs/>
        </w:rPr>
        <w:t>High</w:t>
      </w:r>
      <w:r w:rsidRPr="00D3582A">
        <w:rPr>
          <w:b/>
          <w:bCs/>
          <w:i/>
          <w:iCs/>
        </w:rPr>
        <w:t>)</w:t>
      </w:r>
      <w:r>
        <w:t xml:space="preserve">: </w:t>
      </w:r>
      <w:r w:rsidR="00AA77A4">
        <w:t xml:space="preserve">The main threat of substitution of Aston Martin’s offerings can </w:t>
      </w:r>
      <w:r w:rsidR="00512897">
        <w:t xml:space="preserve">come from EVs and BEVs. </w:t>
      </w:r>
    </w:p>
    <w:p w14:paraId="605552E8" w14:textId="77777777" w:rsidR="00DE2C98" w:rsidRDefault="00043ADC" w:rsidP="00641A1A">
      <w:r w:rsidRPr="00D3582A">
        <w:rPr>
          <w:b/>
          <w:bCs/>
          <w:i/>
          <w:iCs/>
        </w:rPr>
        <w:t>Threat of New Entrants (</w:t>
      </w:r>
      <w:r w:rsidR="003A7564" w:rsidRPr="00D3582A">
        <w:rPr>
          <w:b/>
          <w:bCs/>
          <w:i/>
          <w:iCs/>
        </w:rPr>
        <w:t>Low</w:t>
      </w:r>
      <w:r w:rsidRPr="00D3582A">
        <w:rPr>
          <w:b/>
          <w:bCs/>
          <w:i/>
          <w:iCs/>
        </w:rPr>
        <w:t>)</w:t>
      </w:r>
      <w:r>
        <w:t xml:space="preserve">: </w:t>
      </w:r>
      <w:r w:rsidR="00DE5A28">
        <w:t>The UK automotive industry is expected to grow at a 5.16%</w:t>
      </w:r>
      <w:r w:rsidR="001562E5">
        <w:t xml:space="preserve"> between </w:t>
      </w:r>
      <w:r w:rsidR="00E528BE">
        <w:t>2026</w:t>
      </w:r>
      <w:r w:rsidR="0013337E">
        <w:t xml:space="preserve"> and </w:t>
      </w:r>
      <w:r w:rsidR="00E528BE">
        <w:t>2034</w:t>
      </w:r>
      <w:r w:rsidR="0013337E">
        <w:t xml:space="preserve"> (IMARC Group, 2026). </w:t>
      </w:r>
      <w:r w:rsidR="000C5F2C">
        <w:t>While this presents</w:t>
      </w:r>
      <w:r w:rsidR="002931EC">
        <w:t xml:space="preserve"> growth opportunities for new </w:t>
      </w:r>
      <w:r w:rsidR="00ED2552">
        <w:t>businesses</w:t>
      </w:r>
      <w:r w:rsidR="002931EC">
        <w:t>, however,</w:t>
      </w:r>
      <w:r w:rsidR="000D0E57">
        <w:t xml:space="preserve"> </w:t>
      </w:r>
      <w:r w:rsidR="00D679C4">
        <w:t>establishing</w:t>
      </w:r>
      <w:r w:rsidR="000D0E57">
        <w:t xml:space="preserve"> an automotive business can require significant investment and</w:t>
      </w:r>
      <w:r w:rsidR="00EE6C53">
        <w:t xml:space="preserve"> heavy </w:t>
      </w:r>
      <w:r w:rsidR="00440DF6">
        <w:t xml:space="preserve">regulatory requirements, which can deter </w:t>
      </w:r>
      <w:r w:rsidR="00E57FB3">
        <w:t xml:space="preserve">new businesses from entering the market. </w:t>
      </w:r>
    </w:p>
    <w:p w14:paraId="445A741C" w14:textId="77777777" w:rsidR="00641A1A" w:rsidRDefault="00043ADC" w:rsidP="00641A1A">
      <w:r w:rsidRPr="00D3582A">
        <w:rPr>
          <w:b/>
          <w:bCs/>
          <w:i/>
          <w:iCs/>
        </w:rPr>
        <w:t>Bargaining Power of Suppliers (</w:t>
      </w:r>
      <w:r w:rsidR="003A7564" w:rsidRPr="00D3582A">
        <w:rPr>
          <w:b/>
          <w:bCs/>
          <w:i/>
          <w:iCs/>
        </w:rPr>
        <w:t>Low</w:t>
      </w:r>
      <w:r w:rsidRPr="00D3582A">
        <w:rPr>
          <w:b/>
          <w:bCs/>
          <w:i/>
          <w:iCs/>
        </w:rPr>
        <w:t>)</w:t>
      </w:r>
      <w:r>
        <w:t xml:space="preserve">: </w:t>
      </w:r>
      <w:r w:rsidR="000A424F">
        <w:t xml:space="preserve">Price (2026) stated that the company works with many local firms </w:t>
      </w:r>
      <w:r w:rsidR="009E7D16">
        <w:t>that</w:t>
      </w:r>
      <w:r w:rsidR="000A424F">
        <w:t xml:space="preserve"> provide it with vehicle parts.</w:t>
      </w:r>
      <w:r w:rsidR="00536DD2">
        <w:t xml:space="preserve"> </w:t>
      </w:r>
      <w:r w:rsidR="00DC3CC5">
        <w:t>H</w:t>
      </w:r>
      <w:r w:rsidR="00536DD2">
        <w:t>ence, this can reduce its reliance on a single supplier and</w:t>
      </w:r>
      <w:r w:rsidR="007C2620">
        <w:t xml:space="preserve"> thus reduce suppliers’ power over the company. </w:t>
      </w:r>
    </w:p>
    <w:p w14:paraId="5D252A3D" w14:textId="77777777" w:rsidR="00084517" w:rsidRDefault="00043ADC" w:rsidP="00084517">
      <w:r w:rsidRPr="00D3582A">
        <w:rPr>
          <w:b/>
          <w:bCs/>
          <w:i/>
          <w:iCs/>
        </w:rPr>
        <w:t>Bargaining Power of Customers (</w:t>
      </w:r>
      <w:r w:rsidR="00A620CC">
        <w:rPr>
          <w:b/>
          <w:bCs/>
          <w:i/>
          <w:iCs/>
        </w:rPr>
        <w:t>High</w:t>
      </w:r>
      <w:r w:rsidRPr="00D3582A">
        <w:rPr>
          <w:b/>
          <w:bCs/>
          <w:i/>
          <w:iCs/>
        </w:rPr>
        <w:t>)</w:t>
      </w:r>
      <w:r>
        <w:t xml:space="preserve">: </w:t>
      </w:r>
      <w:r w:rsidR="00987D4A">
        <w:t xml:space="preserve">The wide selection of </w:t>
      </w:r>
      <w:r w:rsidR="00845DF6">
        <w:t>automotive</w:t>
      </w:r>
      <w:r w:rsidR="00987D4A">
        <w:t xml:space="preserve"> manufacturers available </w:t>
      </w:r>
      <w:r w:rsidR="009779F3">
        <w:t>in the market</w:t>
      </w:r>
      <w:r w:rsidR="007B625B">
        <w:t>,</w:t>
      </w:r>
      <w:r w:rsidR="009779F3">
        <w:t xml:space="preserve"> which can allow </w:t>
      </w:r>
      <w:r w:rsidR="00B36BBB">
        <w:t xml:space="preserve">them to </w:t>
      </w:r>
      <w:r w:rsidR="008976D2">
        <w:t xml:space="preserve">switch </w:t>
      </w:r>
      <w:r w:rsidR="0036752F">
        <w:t xml:space="preserve">companies easily. </w:t>
      </w:r>
      <w:r w:rsidR="005B54AD">
        <w:t xml:space="preserve">Simultaneously, </w:t>
      </w:r>
      <w:r w:rsidR="0066555A">
        <w:t xml:space="preserve">customer reviews reveal disappointment relating to its poor customer service and experience, safety concerns, and more, which can influence them to seek different companies (Trustpilot, 2026). </w:t>
      </w:r>
    </w:p>
    <w:p w14:paraId="75D25EB8" w14:textId="77777777" w:rsidR="009232CC" w:rsidRDefault="00043ADC" w:rsidP="009232CC">
      <w:pPr>
        <w:keepNext/>
        <w:jc w:val="center"/>
      </w:pPr>
      <w:r w:rsidRPr="009232CC">
        <w:rPr>
          <w:noProof/>
          <w:lang w:val="en-IN" w:eastAsia="en-IN"/>
        </w:rPr>
        <w:drawing>
          <wp:inline distT="0" distB="0" distL="0" distR="0" wp14:anchorId="20236608" wp14:editId="090E15A7">
            <wp:extent cx="5228590" cy="899044"/>
            <wp:effectExtent l="19050" t="19050" r="10160" b="15875"/>
            <wp:docPr id="521765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765957" name=""/>
                    <pic:cNvPicPr/>
                  </pic:nvPicPr>
                  <pic:blipFill>
                    <a:blip r:embed="rId12"/>
                    <a:stretch>
                      <a:fillRect/>
                    </a:stretch>
                  </pic:blipFill>
                  <pic:spPr>
                    <a:xfrm>
                      <a:off x="0" y="0"/>
                      <a:ext cx="5231732" cy="899584"/>
                    </a:xfrm>
                    <a:prstGeom prst="rect">
                      <a:avLst/>
                    </a:prstGeom>
                    <a:ln w="19050">
                      <a:solidFill>
                        <a:schemeClr val="tx1"/>
                      </a:solidFill>
                    </a:ln>
                  </pic:spPr>
                </pic:pic>
              </a:graphicData>
            </a:graphic>
          </wp:inline>
        </w:drawing>
      </w:r>
    </w:p>
    <w:p w14:paraId="22889CA6" w14:textId="77777777" w:rsidR="005B54AD" w:rsidRDefault="00043ADC" w:rsidP="009232CC">
      <w:pPr>
        <w:pStyle w:val="Legend"/>
      </w:pPr>
      <w:r>
        <w:t xml:space="preserve">Figure </w:t>
      </w:r>
      <w:r>
        <w:fldChar w:fldCharType="begin"/>
      </w:r>
      <w:r>
        <w:instrText xml:space="preserve"> SEQ Figure \* ARABIC </w:instrText>
      </w:r>
      <w:r>
        <w:fldChar w:fldCharType="separate"/>
      </w:r>
      <w:r w:rsidR="00466BFF">
        <w:rPr>
          <w:noProof/>
        </w:rPr>
        <w:t>4</w:t>
      </w:r>
      <w:r>
        <w:fldChar w:fldCharType="end"/>
      </w:r>
      <w:r>
        <w:t>: Customer Reviews of Aston Martin</w:t>
      </w:r>
    </w:p>
    <w:p w14:paraId="6DEE640B" w14:textId="77777777" w:rsidR="009232CC" w:rsidRPr="009232CC" w:rsidRDefault="00043ADC" w:rsidP="009232CC">
      <w:pPr>
        <w:jc w:val="center"/>
      </w:pPr>
      <w:r>
        <w:t>(Source: Trustpilot, 2026)</w:t>
      </w:r>
    </w:p>
    <w:p w14:paraId="6D80EEBB" w14:textId="77777777" w:rsidR="00641A1A" w:rsidRPr="001343CF" w:rsidRDefault="00641A1A" w:rsidP="001343CF"/>
    <w:p w14:paraId="06537C24" w14:textId="77777777" w:rsidR="0089136C" w:rsidRDefault="00043ADC">
      <w:pPr>
        <w:spacing w:line="259" w:lineRule="auto"/>
        <w:jc w:val="left"/>
        <w:rPr>
          <w:rFonts w:eastAsiaTheme="majorEastAsia" w:cstheme="majorBidi"/>
          <w:b/>
          <w:szCs w:val="32"/>
        </w:rPr>
      </w:pPr>
      <w:r>
        <w:br w:type="page"/>
      </w:r>
    </w:p>
    <w:p w14:paraId="4BCE1C76" w14:textId="77777777" w:rsidR="007D13DB" w:rsidRDefault="00043ADC" w:rsidP="007D13DB">
      <w:pPr>
        <w:pStyle w:val="Titlu2"/>
      </w:pPr>
      <w:bookmarkStart w:id="3" w:name="_Toc234512405"/>
      <w:r w:rsidRPr="007D13DB">
        <w:t>Internal Environment Audit</w:t>
      </w:r>
      <w:bookmarkEnd w:id="3"/>
    </w:p>
    <w:p w14:paraId="3D26BB3A" w14:textId="77777777" w:rsidR="006A0496" w:rsidRPr="00270263" w:rsidRDefault="00043ADC" w:rsidP="006A0496">
      <w:pPr>
        <w:rPr>
          <w:b/>
          <w:bCs/>
          <w:u w:val="single"/>
        </w:rPr>
      </w:pPr>
      <w:r w:rsidRPr="00270263">
        <w:rPr>
          <w:b/>
          <w:bCs/>
          <w:u w:val="single"/>
        </w:rPr>
        <w:t xml:space="preserve">Value Chain Analysis </w:t>
      </w:r>
    </w:p>
    <w:p w14:paraId="11E96A2D" w14:textId="77777777" w:rsidR="00CE2597" w:rsidRPr="00120C2F" w:rsidRDefault="00043ADC" w:rsidP="00CE2597">
      <w:pPr>
        <w:rPr>
          <w:b/>
          <w:bCs/>
          <w:lang w:val="en-IN"/>
        </w:rPr>
      </w:pPr>
      <w:r w:rsidRPr="00120C2F">
        <w:rPr>
          <w:b/>
          <w:bCs/>
          <w:lang w:val="en-IN"/>
        </w:rPr>
        <w:t xml:space="preserve">Primary Activities </w:t>
      </w:r>
    </w:p>
    <w:p w14:paraId="429B0C7A" w14:textId="77777777" w:rsidR="00DE736F" w:rsidRDefault="00043ADC" w:rsidP="00CE2597">
      <w:pPr>
        <w:rPr>
          <w:lang w:val="en-IN"/>
        </w:rPr>
      </w:pPr>
      <w:r w:rsidRPr="00120C2F">
        <w:rPr>
          <w:b/>
          <w:bCs/>
          <w:i/>
          <w:iCs/>
          <w:lang w:val="en-IN"/>
        </w:rPr>
        <w:t>Inbound Logistics</w:t>
      </w:r>
      <w:r>
        <w:rPr>
          <w:lang w:val="en-IN"/>
        </w:rPr>
        <w:t>:</w:t>
      </w:r>
      <w:r w:rsidR="009779AF">
        <w:rPr>
          <w:lang w:val="en-IN"/>
        </w:rPr>
        <w:t xml:space="preserve"> </w:t>
      </w:r>
      <w:r w:rsidR="004C389E">
        <w:rPr>
          <w:lang w:val="en-IN"/>
        </w:rPr>
        <w:t xml:space="preserve">Aston Martin focuses on sourcing high-quality and ethically sourced materials. It works with </w:t>
      </w:r>
      <w:r w:rsidR="00B44669">
        <w:rPr>
          <w:lang w:val="en-IN"/>
        </w:rPr>
        <w:t>many</w:t>
      </w:r>
      <w:r w:rsidR="004C389E">
        <w:rPr>
          <w:lang w:val="en-IN"/>
        </w:rPr>
        <w:t xml:space="preserve"> local firms to obtain vehicle parts (Price, 2026). </w:t>
      </w:r>
    </w:p>
    <w:p w14:paraId="513A6CC6" w14:textId="77777777" w:rsidR="00DE736F" w:rsidRDefault="00043ADC" w:rsidP="00CE2597">
      <w:pPr>
        <w:rPr>
          <w:lang w:val="en-IN"/>
        </w:rPr>
      </w:pPr>
      <w:r w:rsidRPr="00120C2F">
        <w:rPr>
          <w:b/>
          <w:bCs/>
          <w:i/>
          <w:iCs/>
          <w:lang w:val="en-IN"/>
        </w:rPr>
        <w:t>Operations</w:t>
      </w:r>
      <w:r>
        <w:rPr>
          <w:lang w:val="en-IN"/>
        </w:rPr>
        <w:t>:</w:t>
      </w:r>
      <w:r w:rsidR="004F7181">
        <w:rPr>
          <w:lang w:val="en-IN"/>
        </w:rPr>
        <w:t xml:space="preserve"> </w:t>
      </w:r>
      <w:r w:rsidR="00DF7783">
        <w:rPr>
          <w:lang w:val="en-IN"/>
        </w:rPr>
        <w:t xml:space="preserve">Vehicle manufacturing is at the core of its operations, and it combines hand-craftsmanship and traditional techniques with cutting-edge technologies to innovate and advance its engineering process (Aston Martin, 2026d). </w:t>
      </w:r>
    </w:p>
    <w:p w14:paraId="496BDA92" w14:textId="77777777" w:rsidR="00DE736F" w:rsidRDefault="00043ADC" w:rsidP="00CE2597">
      <w:pPr>
        <w:rPr>
          <w:lang w:val="en-IN"/>
        </w:rPr>
      </w:pPr>
      <w:r w:rsidRPr="00120C2F">
        <w:rPr>
          <w:b/>
          <w:bCs/>
          <w:i/>
          <w:iCs/>
          <w:lang w:val="en-IN"/>
        </w:rPr>
        <w:t>Outbound Logistics</w:t>
      </w:r>
      <w:r>
        <w:rPr>
          <w:lang w:val="en-IN"/>
        </w:rPr>
        <w:t>:</w:t>
      </w:r>
      <w:r w:rsidR="00464CDC">
        <w:rPr>
          <w:lang w:val="en-IN"/>
        </w:rPr>
        <w:t xml:space="preserve"> </w:t>
      </w:r>
      <w:r w:rsidR="008A258B">
        <w:rPr>
          <w:lang w:val="en-IN"/>
        </w:rPr>
        <w:t>The company has a wide dealer network across the globe in 160 locations in 53 countries, which helps it ensure efficient distribution (Aston Martin, 2026</w:t>
      </w:r>
      <w:r w:rsidR="00714EF1">
        <w:rPr>
          <w:lang w:val="en-IN"/>
        </w:rPr>
        <w:t>e</w:t>
      </w:r>
      <w:r w:rsidR="008A258B">
        <w:rPr>
          <w:lang w:val="en-IN"/>
        </w:rPr>
        <w:t xml:space="preserve">). </w:t>
      </w:r>
    </w:p>
    <w:p w14:paraId="49ACE96E" w14:textId="77777777" w:rsidR="003E604D" w:rsidRDefault="00043ADC" w:rsidP="00CE2597">
      <w:pPr>
        <w:rPr>
          <w:lang w:val="en-IN"/>
        </w:rPr>
      </w:pPr>
      <w:r w:rsidRPr="00120C2F">
        <w:rPr>
          <w:b/>
          <w:bCs/>
          <w:i/>
          <w:iCs/>
          <w:lang w:val="en-IN"/>
        </w:rPr>
        <w:t>Marketing and Sales</w:t>
      </w:r>
      <w:r>
        <w:rPr>
          <w:lang w:val="en-IN"/>
        </w:rPr>
        <w:t>:</w:t>
      </w:r>
      <w:r w:rsidR="005A76A6">
        <w:rPr>
          <w:lang w:val="en-IN"/>
        </w:rPr>
        <w:t xml:space="preserve"> Aston Martin’s marketing is mainly focused on digital marketing to generate buzz and promote itself. Its The Aston Martin Aramco F1 team offers a global marketing platform to it (Aston Martin, 2026b). </w:t>
      </w:r>
    </w:p>
    <w:p w14:paraId="09840B5D" w14:textId="77777777" w:rsidR="003E604D" w:rsidRDefault="00043ADC" w:rsidP="00CE2597">
      <w:pPr>
        <w:rPr>
          <w:lang w:val="en-IN"/>
        </w:rPr>
      </w:pPr>
      <w:r w:rsidRPr="00120C2F">
        <w:rPr>
          <w:b/>
          <w:bCs/>
          <w:i/>
          <w:iCs/>
          <w:lang w:val="en-IN"/>
        </w:rPr>
        <w:t>Service</w:t>
      </w:r>
      <w:r>
        <w:rPr>
          <w:lang w:val="en-IN"/>
        </w:rPr>
        <w:t xml:space="preserve">: </w:t>
      </w:r>
      <w:r w:rsidR="00914FE2">
        <w:rPr>
          <w:lang w:val="en-IN"/>
        </w:rPr>
        <w:t xml:space="preserve">Its services include after-sales services like maintenance, repair, warranty services, and more. However, customers have complained about its poor customer service and experiences (Trustpilot, 2026). </w:t>
      </w:r>
    </w:p>
    <w:p w14:paraId="29B49F91" w14:textId="77777777" w:rsidR="00D94764" w:rsidRPr="00120C2F" w:rsidRDefault="00043ADC" w:rsidP="00CE2597">
      <w:pPr>
        <w:rPr>
          <w:b/>
          <w:bCs/>
          <w:lang w:val="en-IN"/>
        </w:rPr>
      </w:pPr>
      <w:r w:rsidRPr="00120C2F">
        <w:rPr>
          <w:b/>
          <w:bCs/>
          <w:lang w:val="en-IN"/>
        </w:rPr>
        <w:t xml:space="preserve">Secondary Activities </w:t>
      </w:r>
    </w:p>
    <w:p w14:paraId="115A3AAC" w14:textId="77777777" w:rsidR="00D14F45" w:rsidRDefault="00043ADC" w:rsidP="00CE2597">
      <w:pPr>
        <w:rPr>
          <w:lang w:val="en-IN"/>
        </w:rPr>
      </w:pPr>
      <w:r w:rsidRPr="00120C2F">
        <w:rPr>
          <w:b/>
          <w:bCs/>
          <w:i/>
          <w:iCs/>
          <w:lang w:val="en-IN"/>
        </w:rPr>
        <w:t>Infrastructure</w:t>
      </w:r>
      <w:r>
        <w:rPr>
          <w:lang w:val="en-IN"/>
        </w:rPr>
        <w:t>:</w:t>
      </w:r>
      <w:r w:rsidR="00D754CF">
        <w:rPr>
          <w:lang w:val="en-IN"/>
        </w:rPr>
        <w:t xml:space="preserve"> The hierarchical organisational structure helps support the organisation’s strategic planning, corporate governance and financial management (Refer to Figure 5). </w:t>
      </w:r>
    </w:p>
    <w:p w14:paraId="4D89866A" w14:textId="77777777" w:rsidR="00466BFF" w:rsidRDefault="00043ADC" w:rsidP="00466BFF">
      <w:pPr>
        <w:keepNext/>
        <w:jc w:val="center"/>
      </w:pPr>
      <w:r w:rsidRPr="00466BFF">
        <w:rPr>
          <w:noProof/>
          <w:lang w:val="en-IN" w:eastAsia="en-IN"/>
        </w:rPr>
        <w:drawing>
          <wp:inline distT="0" distB="0" distL="0" distR="0" wp14:anchorId="7C616BD9" wp14:editId="40736F46">
            <wp:extent cx="4206239" cy="3141369"/>
            <wp:effectExtent l="19050" t="19050" r="23495" b="20955"/>
            <wp:docPr id="1779191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191479" name=""/>
                    <pic:cNvPicPr/>
                  </pic:nvPicPr>
                  <pic:blipFill>
                    <a:blip r:embed="rId13"/>
                    <a:stretch>
                      <a:fillRect/>
                    </a:stretch>
                  </pic:blipFill>
                  <pic:spPr>
                    <a:xfrm>
                      <a:off x="0" y="0"/>
                      <a:ext cx="4209857" cy="3144071"/>
                    </a:xfrm>
                    <a:prstGeom prst="rect">
                      <a:avLst/>
                    </a:prstGeom>
                    <a:ln w="19050">
                      <a:solidFill>
                        <a:schemeClr val="tx1"/>
                      </a:solidFill>
                    </a:ln>
                  </pic:spPr>
                </pic:pic>
              </a:graphicData>
            </a:graphic>
          </wp:inline>
        </w:drawing>
      </w:r>
    </w:p>
    <w:p w14:paraId="2FF6779C" w14:textId="77777777" w:rsidR="00466BFF" w:rsidRDefault="00043ADC" w:rsidP="00466BFF">
      <w:pPr>
        <w:pStyle w:val="Legend"/>
      </w:pPr>
      <w:r>
        <w:t xml:space="preserve">Figure </w:t>
      </w:r>
      <w:r>
        <w:fldChar w:fldCharType="begin"/>
      </w:r>
      <w:r>
        <w:instrText xml:space="preserve"> SEQ Figure \* ARABIC </w:instrText>
      </w:r>
      <w:r>
        <w:fldChar w:fldCharType="separate"/>
      </w:r>
      <w:r>
        <w:rPr>
          <w:noProof/>
        </w:rPr>
        <w:t>5</w:t>
      </w:r>
      <w:r>
        <w:fldChar w:fldCharType="end"/>
      </w:r>
      <w:r>
        <w:t>: Aston Martin Lagonda, Organisational Chart</w:t>
      </w:r>
    </w:p>
    <w:p w14:paraId="1D57731E" w14:textId="77777777" w:rsidR="00466BFF" w:rsidRPr="00466BFF" w:rsidRDefault="00043ADC" w:rsidP="00466BFF">
      <w:pPr>
        <w:jc w:val="center"/>
        <w:rPr>
          <w:lang w:val="en-IN"/>
        </w:rPr>
      </w:pPr>
      <w:r>
        <w:rPr>
          <w:lang w:val="en-IN"/>
        </w:rPr>
        <w:t>(Source: Rocket Reach, 2026)</w:t>
      </w:r>
    </w:p>
    <w:p w14:paraId="3EE7F867" w14:textId="77777777" w:rsidR="0037458F" w:rsidRDefault="00043ADC" w:rsidP="00CE2597">
      <w:pPr>
        <w:rPr>
          <w:lang w:val="en-IN"/>
        </w:rPr>
      </w:pPr>
      <w:r w:rsidRPr="00120C2F">
        <w:rPr>
          <w:b/>
          <w:bCs/>
          <w:i/>
          <w:iCs/>
          <w:lang w:val="en-IN"/>
        </w:rPr>
        <w:t>Technology Development</w:t>
      </w:r>
      <w:r>
        <w:rPr>
          <w:lang w:val="en-IN"/>
        </w:rPr>
        <w:t>:</w:t>
      </w:r>
      <w:r w:rsidR="005A6251">
        <w:rPr>
          <w:lang w:val="en-IN"/>
        </w:rPr>
        <w:t xml:space="preserve"> </w:t>
      </w:r>
      <w:r w:rsidR="00867883">
        <w:rPr>
          <w:lang w:val="en-IN"/>
        </w:rPr>
        <w:t xml:space="preserve">The car manufacturer has made </w:t>
      </w:r>
      <w:r w:rsidR="00065C03">
        <w:rPr>
          <w:lang w:val="en-IN"/>
        </w:rPr>
        <w:t xml:space="preserve">a </w:t>
      </w:r>
      <w:r w:rsidR="00867883">
        <w:rPr>
          <w:lang w:val="en-IN"/>
        </w:rPr>
        <w:t xml:space="preserve">strategic agreement with Lucid Group to source industry-leading technologies and powertrain components for its BEV models. Additionally, it also invested </w:t>
      </w:r>
      <w:r w:rsidR="00D807F2" w:rsidRPr="00D807F2">
        <w:rPr>
          <w:lang w:val="en-IN"/>
        </w:rPr>
        <w:t xml:space="preserve">£2 billion </w:t>
      </w:r>
      <w:r w:rsidR="00D807F2">
        <w:rPr>
          <w:lang w:val="en-IN"/>
        </w:rPr>
        <w:t xml:space="preserve">in technology to have world-class technologies for high-performance cars (Aston Martin, 2023). </w:t>
      </w:r>
    </w:p>
    <w:p w14:paraId="64314B3A" w14:textId="77777777" w:rsidR="005A1CCD" w:rsidRDefault="00043ADC" w:rsidP="00CE2597">
      <w:pPr>
        <w:rPr>
          <w:lang w:val="en-IN"/>
        </w:rPr>
      </w:pPr>
      <w:r w:rsidRPr="00120C2F">
        <w:rPr>
          <w:b/>
          <w:bCs/>
          <w:i/>
          <w:iCs/>
          <w:lang w:val="en-IN"/>
        </w:rPr>
        <w:t>Human Resource Management</w:t>
      </w:r>
      <w:r>
        <w:rPr>
          <w:lang w:val="en-IN"/>
        </w:rPr>
        <w:t>:</w:t>
      </w:r>
      <w:r w:rsidR="00840FB8">
        <w:rPr>
          <w:lang w:val="en-IN"/>
        </w:rPr>
        <w:t xml:space="preserve"> </w:t>
      </w:r>
      <w:r>
        <w:rPr>
          <w:lang w:val="en-IN"/>
        </w:rPr>
        <w:t>Aston Martin relies on its</w:t>
      </w:r>
      <w:r w:rsidR="00E96EBB">
        <w:rPr>
          <w:lang w:val="en-IN"/>
        </w:rPr>
        <w:t xml:space="preserve"> highly skilled engineers, technicians, and designers to ensure quality and high performance. </w:t>
      </w:r>
      <w:r>
        <w:rPr>
          <w:lang w:val="en-IN"/>
        </w:rPr>
        <w:t xml:space="preserve">However, </w:t>
      </w:r>
      <w:r>
        <w:t xml:space="preserve">Lawson (2026) noted that the company is aiming to cut down 20% of its workforce, following its net losses of </w:t>
      </w:r>
      <w:r w:rsidRPr="005A1CCD">
        <w:t>£493.2</w:t>
      </w:r>
      <w:r>
        <w:t xml:space="preserve"> million. </w:t>
      </w:r>
    </w:p>
    <w:p w14:paraId="521FD8AB" w14:textId="77777777" w:rsidR="006A0496" w:rsidRDefault="00043ADC" w:rsidP="006A0496">
      <w:r w:rsidRPr="00120C2F">
        <w:rPr>
          <w:b/>
          <w:bCs/>
          <w:i/>
          <w:iCs/>
          <w:lang w:val="en-IN"/>
        </w:rPr>
        <w:t>Procurement</w:t>
      </w:r>
      <w:r>
        <w:rPr>
          <w:lang w:val="en-IN"/>
        </w:rPr>
        <w:t xml:space="preserve">: </w:t>
      </w:r>
      <w:r w:rsidR="009A27B2">
        <w:rPr>
          <w:lang w:val="en-IN"/>
        </w:rPr>
        <w:t xml:space="preserve">The company’s Responsible Procurement Policy sets out standards and social, environmental and ethical principles for </w:t>
      </w:r>
      <w:r w:rsidR="00A62881">
        <w:rPr>
          <w:lang w:val="en-IN"/>
        </w:rPr>
        <w:t xml:space="preserve">sourcing </w:t>
      </w:r>
      <w:r w:rsidR="00B6475C">
        <w:rPr>
          <w:lang w:val="en-IN"/>
        </w:rPr>
        <w:t>high-quality materials (Aston Martin, 2026</w:t>
      </w:r>
      <w:r w:rsidR="00714EF1">
        <w:rPr>
          <w:lang w:val="en-IN"/>
        </w:rPr>
        <w:t>f</w:t>
      </w:r>
      <w:r w:rsidR="00B6475C">
        <w:rPr>
          <w:lang w:val="en-IN"/>
        </w:rPr>
        <w:t xml:space="preserve">). </w:t>
      </w:r>
    </w:p>
    <w:p w14:paraId="2AC807D7" w14:textId="77777777" w:rsidR="006A0496" w:rsidRPr="00270263" w:rsidRDefault="00043ADC" w:rsidP="006A0496">
      <w:pPr>
        <w:rPr>
          <w:b/>
          <w:bCs/>
          <w:u w:val="single"/>
        </w:rPr>
      </w:pPr>
      <w:r w:rsidRPr="00270263">
        <w:rPr>
          <w:b/>
          <w:bCs/>
          <w:u w:val="single"/>
        </w:rPr>
        <w:t xml:space="preserve">Resource-Based View </w:t>
      </w:r>
      <w:r w:rsidR="00BB01DB">
        <w:rPr>
          <w:b/>
          <w:bCs/>
          <w:u w:val="single"/>
        </w:rPr>
        <w:t xml:space="preserve">(RBV) </w:t>
      </w:r>
      <w:r w:rsidRPr="00270263">
        <w:rPr>
          <w:b/>
          <w:bCs/>
          <w:u w:val="single"/>
        </w:rPr>
        <w:t>Theory</w:t>
      </w:r>
    </w:p>
    <w:p w14:paraId="56E19646" w14:textId="77777777" w:rsidR="00D77C64" w:rsidRDefault="00043ADC" w:rsidP="006A0496">
      <w:pPr>
        <w:rPr>
          <w:lang w:val="en-IN"/>
        </w:rPr>
      </w:pPr>
      <w:r>
        <w:rPr>
          <w:lang w:val="en-IN"/>
        </w:rPr>
        <w:t xml:space="preserve">According to </w:t>
      </w:r>
      <w:r w:rsidRPr="00145649">
        <w:t>Komakecha</w:t>
      </w:r>
      <w:r w:rsidR="0028781C">
        <w:t xml:space="preserve"> </w:t>
      </w:r>
      <w:r w:rsidR="0028781C" w:rsidRPr="0076543F">
        <w:rPr>
          <w:i/>
          <w:iCs/>
        </w:rPr>
        <w:t>et al</w:t>
      </w:r>
      <w:r w:rsidRPr="00145649">
        <w:t xml:space="preserve">. </w:t>
      </w:r>
      <w:r>
        <w:t>(</w:t>
      </w:r>
      <w:r w:rsidRPr="00145649">
        <w:t>2025</w:t>
      </w:r>
      <w:r>
        <w:t xml:space="preserve">), </w:t>
      </w:r>
      <w:r w:rsidR="0076543F">
        <w:t xml:space="preserve">the RBV model suggests that a firm’s unique resources and capabilities help it obtain a sustained competitive advantage. </w:t>
      </w:r>
      <w:r w:rsidR="009D71B0">
        <w:t>Aligning with the theory, a range of resources and capabilities</w:t>
      </w:r>
      <w:r w:rsidR="00975299">
        <w:t xml:space="preserve">, such as brand heritage and awareness, </w:t>
      </w:r>
      <w:r w:rsidR="00EF565B">
        <w:t>manufacturing facilities, innovation, and more</w:t>
      </w:r>
      <w:r w:rsidR="00341E42">
        <w:t>,</w:t>
      </w:r>
      <w:r w:rsidR="00EF565B">
        <w:t xml:space="preserve"> can offer it with competitive advantages. </w:t>
      </w:r>
      <w:r w:rsidR="00EB50F5">
        <w:t xml:space="preserve">The company’s well-established brand image, associated with style, luxury, and performance, gives it a competitive advantage in the automotive market (Aston Martin, 2026a). Moreover, the amalgamation of traditional and hand-craftsmanship with digital technologies enhances manufacturing efficiency and </w:t>
      </w:r>
      <w:r w:rsidR="00B8523A">
        <w:t>brings</w:t>
      </w:r>
      <w:r w:rsidR="00EB50F5">
        <w:t xml:space="preserve"> innovation </w:t>
      </w:r>
      <w:r w:rsidR="00FE0312">
        <w:rPr>
          <w:lang w:val="en-IN"/>
        </w:rPr>
        <w:t xml:space="preserve">(Aston Martin, 2026d). </w:t>
      </w:r>
      <w:r w:rsidR="007A67B4">
        <w:rPr>
          <w:lang w:val="en-IN"/>
        </w:rPr>
        <w:t xml:space="preserve">However, as </w:t>
      </w:r>
      <w:r w:rsidR="007A67B4" w:rsidRPr="004C17B4">
        <w:t xml:space="preserve">Fitzgibbons </w:t>
      </w:r>
      <w:r w:rsidR="007A67B4">
        <w:t>(</w:t>
      </w:r>
      <w:r w:rsidR="007A67B4" w:rsidRPr="004C17B4">
        <w:t>2026</w:t>
      </w:r>
      <w:r w:rsidR="007A67B4">
        <w:t xml:space="preserve">) implied, the company’s misalignment of capital allocation with governance architecture </w:t>
      </w:r>
      <w:r w:rsidR="0089136C">
        <w:t>led</w:t>
      </w:r>
      <w:r w:rsidR="007A67B4">
        <w:t xml:space="preserve"> to structural instability. </w:t>
      </w:r>
    </w:p>
    <w:p w14:paraId="274EED19" w14:textId="77777777" w:rsidR="00D77C64" w:rsidRPr="00270263" w:rsidRDefault="00043ADC" w:rsidP="006A0496">
      <w:pPr>
        <w:rPr>
          <w:b/>
          <w:bCs/>
          <w:u w:val="single"/>
        </w:rPr>
      </w:pPr>
      <w:r w:rsidRPr="00270263">
        <w:rPr>
          <w:b/>
          <w:bCs/>
          <w:u w:val="single"/>
        </w:rPr>
        <w:t xml:space="preserve">VRIO analysis </w:t>
      </w:r>
    </w:p>
    <w:tbl>
      <w:tblPr>
        <w:tblStyle w:val="Tabelgril"/>
        <w:tblW w:w="0" w:type="auto"/>
        <w:tblLook w:val="04A0" w:firstRow="1" w:lastRow="0" w:firstColumn="1" w:lastColumn="0" w:noHBand="0" w:noVBand="1"/>
      </w:tblPr>
      <w:tblGrid>
        <w:gridCol w:w="1563"/>
        <w:gridCol w:w="1453"/>
        <w:gridCol w:w="1425"/>
        <w:gridCol w:w="1510"/>
        <w:gridCol w:w="1563"/>
        <w:gridCol w:w="1502"/>
      </w:tblGrid>
      <w:tr w:rsidR="007D29D4" w14:paraId="5430C49D" w14:textId="77777777" w:rsidTr="00DC2337">
        <w:tc>
          <w:tcPr>
            <w:tcW w:w="1502" w:type="dxa"/>
          </w:tcPr>
          <w:p w14:paraId="19EAA09E" w14:textId="77777777" w:rsidR="00DC2337" w:rsidRPr="00150F29" w:rsidRDefault="00043ADC" w:rsidP="00150F29">
            <w:pPr>
              <w:jc w:val="center"/>
              <w:rPr>
                <w:b/>
                <w:bCs/>
                <w:lang w:val="en-IN"/>
              </w:rPr>
            </w:pPr>
            <w:r w:rsidRPr="00150F29">
              <w:rPr>
                <w:b/>
                <w:bCs/>
                <w:lang w:val="en-IN"/>
              </w:rPr>
              <w:t>Resources/ Capabilities</w:t>
            </w:r>
          </w:p>
        </w:tc>
        <w:tc>
          <w:tcPr>
            <w:tcW w:w="1502" w:type="dxa"/>
          </w:tcPr>
          <w:p w14:paraId="59207A47" w14:textId="77777777" w:rsidR="00DC2337" w:rsidRPr="00150F29" w:rsidRDefault="00043ADC" w:rsidP="00150F29">
            <w:pPr>
              <w:jc w:val="center"/>
              <w:rPr>
                <w:b/>
                <w:bCs/>
                <w:lang w:val="en-IN"/>
              </w:rPr>
            </w:pPr>
            <w:r w:rsidRPr="00150F29">
              <w:rPr>
                <w:b/>
                <w:bCs/>
                <w:lang w:val="en-IN"/>
              </w:rPr>
              <w:t>Valuable</w:t>
            </w:r>
          </w:p>
        </w:tc>
        <w:tc>
          <w:tcPr>
            <w:tcW w:w="1503" w:type="dxa"/>
          </w:tcPr>
          <w:p w14:paraId="4DFFEE6D" w14:textId="77777777" w:rsidR="00DC2337" w:rsidRPr="00150F29" w:rsidRDefault="00043ADC" w:rsidP="00150F29">
            <w:pPr>
              <w:jc w:val="center"/>
              <w:rPr>
                <w:b/>
                <w:bCs/>
                <w:lang w:val="en-IN"/>
              </w:rPr>
            </w:pPr>
            <w:r w:rsidRPr="00150F29">
              <w:rPr>
                <w:b/>
                <w:bCs/>
                <w:lang w:val="en-IN"/>
              </w:rPr>
              <w:t>Rarity</w:t>
            </w:r>
          </w:p>
        </w:tc>
        <w:tc>
          <w:tcPr>
            <w:tcW w:w="1503" w:type="dxa"/>
          </w:tcPr>
          <w:p w14:paraId="6E6AB65E" w14:textId="77777777" w:rsidR="00DC2337" w:rsidRPr="00150F29" w:rsidRDefault="00043ADC" w:rsidP="00150F29">
            <w:pPr>
              <w:jc w:val="center"/>
              <w:rPr>
                <w:b/>
                <w:bCs/>
                <w:lang w:val="en-IN"/>
              </w:rPr>
            </w:pPr>
            <w:r w:rsidRPr="00150F29">
              <w:rPr>
                <w:b/>
                <w:bCs/>
                <w:lang w:val="en-IN"/>
              </w:rPr>
              <w:t>Inimitability</w:t>
            </w:r>
          </w:p>
        </w:tc>
        <w:tc>
          <w:tcPr>
            <w:tcW w:w="1503" w:type="dxa"/>
          </w:tcPr>
          <w:p w14:paraId="0EE32E23" w14:textId="77777777" w:rsidR="00DC2337" w:rsidRPr="00150F29" w:rsidRDefault="00043ADC" w:rsidP="00150F29">
            <w:pPr>
              <w:jc w:val="center"/>
              <w:rPr>
                <w:b/>
                <w:bCs/>
                <w:lang w:val="en-IN"/>
              </w:rPr>
            </w:pPr>
            <w:r w:rsidRPr="00150F29">
              <w:rPr>
                <w:b/>
                <w:bCs/>
                <w:lang w:val="en-IN"/>
              </w:rPr>
              <w:t>Organisation</w:t>
            </w:r>
          </w:p>
        </w:tc>
        <w:tc>
          <w:tcPr>
            <w:tcW w:w="1503" w:type="dxa"/>
          </w:tcPr>
          <w:p w14:paraId="3C6D9D1A" w14:textId="77777777" w:rsidR="00DC2337" w:rsidRPr="00150F29" w:rsidRDefault="00043ADC" w:rsidP="00150F29">
            <w:pPr>
              <w:jc w:val="center"/>
              <w:rPr>
                <w:b/>
                <w:bCs/>
                <w:lang w:val="en-IN"/>
              </w:rPr>
            </w:pPr>
            <w:r w:rsidRPr="00150F29">
              <w:rPr>
                <w:b/>
                <w:bCs/>
                <w:lang w:val="en-IN"/>
              </w:rPr>
              <w:t xml:space="preserve">Competitive </w:t>
            </w:r>
            <w:r w:rsidR="002526E6" w:rsidRPr="00150F29">
              <w:rPr>
                <w:b/>
                <w:bCs/>
                <w:lang w:val="en-IN"/>
              </w:rPr>
              <w:t>Implications</w:t>
            </w:r>
          </w:p>
        </w:tc>
      </w:tr>
      <w:tr w:rsidR="007D29D4" w14:paraId="23CBDD18" w14:textId="77777777" w:rsidTr="00DC2337">
        <w:tc>
          <w:tcPr>
            <w:tcW w:w="1502" w:type="dxa"/>
          </w:tcPr>
          <w:p w14:paraId="6DF39087" w14:textId="77777777" w:rsidR="00DC2337" w:rsidRDefault="00043ADC" w:rsidP="00F31944">
            <w:pPr>
              <w:rPr>
                <w:lang w:val="en-IN"/>
              </w:rPr>
            </w:pPr>
            <w:r w:rsidRPr="0051138F">
              <w:t>Engineering and design expertise</w:t>
            </w:r>
          </w:p>
        </w:tc>
        <w:tc>
          <w:tcPr>
            <w:tcW w:w="1502" w:type="dxa"/>
          </w:tcPr>
          <w:p w14:paraId="33FC6E8C" w14:textId="77777777" w:rsidR="00DC2337" w:rsidRDefault="00043ADC" w:rsidP="00B53D84">
            <w:pPr>
              <w:jc w:val="center"/>
              <w:rPr>
                <w:lang w:val="en-IN"/>
              </w:rPr>
            </w:pPr>
            <w:r>
              <w:rPr>
                <w:lang w:val="en-IN"/>
              </w:rPr>
              <w:t>Yes</w:t>
            </w:r>
          </w:p>
        </w:tc>
        <w:tc>
          <w:tcPr>
            <w:tcW w:w="1503" w:type="dxa"/>
          </w:tcPr>
          <w:p w14:paraId="7629D316" w14:textId="77777777" w:rsidR="00DC2337" w:rsidRDefault="00043ADC" w:rsidP="00B53D84">
            <w:pPr>
              <w:jc w:val="center"/>
              <w:rPr>
                <w:lang w:val="en-IN"/>
              </w:rPr>
            </w:pPr>
            <w:r>
              <w:rPr>
                <w:lang w:val="en-IN"/>
              </w:rPr>
              <w:t>Yes</w:t>
            </w:r>
          </w:p>
        </w:tc>
        <w:tc>
          <w:tcPr>
            <w:tcW w:w="1503" w:type="dxa"/>
          </w:tcPr>
          <w:p w14:paraId="3D93F837" w14:textId="77777777" w:rsidR="00DC2337" w:rsidRDefault="00043ADC" w:rsidP="00B53D84">
            <w:pPr>
              <w:jc w:val="center"/>
              <w:rPr>
                <w:lang w:val="en-IN"/>
              </w:rPr>
            </w:pPr>
            <w:r>
              <w:rPr>
                <w:lang w:val="en-IN"/>
              </w:rPr>
              <w:t>Yes</w:t>
            </w:r>
          </w:p>
        </w:tc>
        <w:tc>
          <w:tcPr>
            <w:tcW w:w="1503" w:type="dxa"/>
          </w:tcPr>
          <w:p w14:paraId="70A62E51" w14:textId="77777777" w:rsidR="00DC2337" w:rsidRDefault="00043ADC" w:rsidP="00B53D84">
            <w:pPr>
              <w:jc w:val="center"/>
              <w:rPr>
                <w:lang w:val="en-IN"/>
              </w:rPr>
            </w:pPr>
            <w:r>
              <w:rPr>
                <w:lang w:val="en-IN"/>
              </w:rPr>
              <w:t>Yes</w:t>
            </w:r>
          </w:p>
        </w:tc>
        <w:tc>
          <w:tcPr>
            <w:tcW w:w="1503" w:type="dxa"/>
          </w:tcPr>
          <w:p w14:paraId="324BDF8C" w14:textId="77777777" w:rsidR="00DC2337" w:rsidRDefault="00043ADC" w:rsidP="00842D49">
            <w:pPr>
              <w:rPr>
                <w:lang w:val="en-IN"/>
              </w:rPr>
            </w:pPr>
            <w:r w:rsidRPr="00AD1793">
              <w:rPr>
                <w:lang w:val="en-IN"/>
              </w:rPr>
              <w:t>Sustained competitive advantage</w:t>
            </w:r>
          </w:p>
        </w:tc>
      </w:tr>
      <w:tr w:rsidR="007D29D4" w14:paraId="5221BE8D" w14:textId="77777777" w:rsidTr="00DC2337">
        <w:tc>
          <w:tcPr>
            <w:tcW w:w="1502" w:type="dxa"/>
          </w:tcPr>
          <w:p w14:paraId="5EEDB663" w14:textId="77777777" w:rsidR="00DC2337" w:rsidRDefault="00043ADC" w:rsidP="00F31944">
            <w:pPr>
              <w:rPr>
                <w:lang w:val="en-IN"/>
              </w:rPr>
            </w:pPr>
            <w:r w:rsidRPr="00F31944">
              <w:t>Skilled workforce and craftsmanship</w:t>
            </w:r>
          </w:p>
        </w:tc>
        <w:tc>
          <w:tcPr>
            <w:tcW w:w="1502" w:type="dxa"/>
          </w:tcPr>
          <w:p w14:paraId="607AD78B" w14:textId="77777777" w:rsidR="00DC2337" w:rsidRDefault="00043ADC" w:rsidP="00B53D84">
            <w:pPr>
              <w:jc w:val="center"/>
              <w:rPr>
                <w:lang w:val="en-IN"/>
              </w:rPr>
            </w:pPr>
            <w:r>
              <w:rPr>
                <w:lang w:val="en-IN"/>
              </w:rPr>
              <w:t>Yes</w:t>
            </w:r>
          </w:p>
        </w:tc>
        <w:tc>
          <w:tcPr>
            <w:tcW w:w="1503" w:type="dxa"/>
          </w:tcPr>
          <w:p w14:paraId="63ABD8B2" w14:textId="77777777" w:rsidR="00DC2337" w:rsidRDefault="00043ADC" w:rsidP="00B53D84">
            <w:pPr>
              <w:jc w:val="center"/>
              <w:rPr>
                <w:lang w:val="en-IN"/>
              </w:rPr>
            </w:pPr>
            <w:r>
              <w:rPr>
                <w:lang w:val="en-IN"/>
              </w:rPr>
              <w:t>No</w:t>
            </w:r>
          </w:p>
        </w:tc>
        <w:tc>
          <w:tcPr>
            <w:tcW w:w="1503" w:type="dxa"/>
          </w:tcPr>
          <w:p w14:paraId="52A4FF67" w14:textId="77777777" w:rsidR="00DC2337" w:rsidRDefault="00043ADC" w:rsidP="00B53D84">
            <w:pPr>
              <w:jc w:val="center"/>
              <w:rPr>
                <w:lang w:val="en-IN"/>
              </w:rPr>
            </w:pPr>
            <w:r>
              <w:rPr>
                <w:lang w:val="en-IN"/>
              </w:rPr>
              <w:t>No</w:t>
            </w:r>
          </w:p>
        </w:tc>
        <w:tc>
          <w:tcPr>
            <w:tcW w:w="1503" w:type="dxa"/>
          </w:tcPr>
          <w:p w14:paraId="1EE6EAFC" w14:textId="77777777" w:rsidR="00DC2337" w:rsidRDefault="00043ADC" w:rsidP="00B53D84">
            <w:pPr>
              <w:jc w:val="center"/>
              <w:rPr>
                <w:lang w:val="en-IN"/>
              </w:rPr>
            </w:pPr>
            <w:r>
              <w:rPr>
                <w:lang w:val="en-IN"/>
              </w:rPr>
              <w:t>Yes</w:t>
            </w:r>
          </w:p>
        </w:tc>
        <w:tc>
          <w:tcPr>
            <w:tcW w:w="1503" w:type="dxa"/>
          </w:tcPr>
          <w:p w14:paraId="1BD193D9" w14:textId="77777777" w:rsidR="00DC2337" w:rsidRDefault="00043ADC" w:rsidP="00842D49">
            <w:pPr>
              <w:rPr>
                <w:lang w:val="en-IN"/>
              </w:rPr>
            </w:pPr>
            <w:r w:rsidRPr="005B4D08">
              <w:t>Competitive parity</w:t>
            </w:r>
          </w:p>
        </w:tc>
      </w:tr>
      <w:tr w:rsidR="007D29D4" w14:paraId="1728DB6F" w14:textId="77777777" w:rsidTr="00DC2337">
        <w:tc>
          <w:tcPr>
            <w:tcW w:w="1502" w:type="dxa"/>
          </w:tcPr>
          <w:p w14:paraId="73981570" w14:textId="77777777" w:rsidR="00DC2337" w:rsidRDefault="00043ADC" w:rsidP="00F31944">
            <w:pPr>
              <w:rPr>
                <w:lang w:val="en-IN"/>
              </w:rPr>
            </w:pPr>
            <w:r w:rsidRPr="00842D49">
              <w:t>Global dealer network</w:t>
            </w:r>
          </w:p>
        </w:tc>
        <w:tc>
          <w:tcPr>
            <w:tcW w:w="1502" w:type="dxa"/>
          </w:tcPr>
          <w:p w14:paraId="2C7B714F" w14:textId="77777777" w:rsidR="00DC2337" w:rsidRDefault="00043ADC" w:rsidP="00B53D84">
            <w:pPr>
              <w:jc w:val="center"/>
              <w:rPr>
                <w:lang w:val="en-IN"/>
              </w:rPr>
            </w:pPr>
            <w:r>
              <w:rPr>
                <w:lang w:val="en-IN"/>
              </w:rPr>
              <w:t>Yes</w:t>
            </w:r>
          </w:p>
        </w:tc>
        <w:tc>
          <w:tcPr>
            <w:tcW w:w="1503" w:type="dxa"/>
          </w:tcPr>
          <w:p w14:paraId="16B6B4D9" w14:textId="77777777" w:rsidR="00DC2337" w:rsidRDefault="00043ADC" w:rsidP="00B53D84">
            <w:pPr>
              <w:jc w:val="center"/>
              <w:rPr>
                <w:lang w:val="en-IN"/>
              </w:rPr>
            </w:pPr>
            <w:r>
              <w:rPr>
                <w:lang w:val="en-IN"/>
              </w:rPr>
              <w:t>No</w:t>
            </w:r>
          </w:p>
        </w:tc>
        <w:tc>
          <w:tcPr>
            <w:tcW w:w="1503" w:type="dxa"/>
          </w:tcPr>
          <w:p w14:paraId="7A44B7CE" w14:textId="77777777" w:rsidR="00DC2337" w:rsidRDefault="00043ADC" w:rsidP="00B53D84">
            <w:pPr>
              <w:jc w:val="center"/>
              <w:rPr>
                <w:lang w:val="en-IN"/>
              </w:rPr>
            </w:pPr>
            <w:r>
              <w:rPr>
                <w:lang w:val="en-IN"/>
              </w:rPr>
              <w:t>No</w:t>
            </w:r>
          </w:p>
        </w:tc>
        <w:tc>
          <w:tcPr>
            <w:tcW w:w="1503" w:type="dxa"/>
          </w:tcPr>
          <w:p w14:paraId="394C44E9" w14:textId="77777777" w:rsidR="00DC2337" w:rsidRDefault="00043ADC" w:rsidP="00B53D84">
            <w:pPr>
              <w:jc w:val="center"/>
              <w:rPr>
                <w:lang w:val="en-IN"/>
              </w:rPr>
            </w:pPr>
            <w:r>
              <w:rPr>
                <w:lang w:val="en-IN"/>
              </w:rPr>
              <w:t>Yes</w:t>
            </w:r>
          </w:p>
        </w:tc>
        <w:tc>
          <w:tcPr>
            <w:tcW w:w="1503" w:type="dxa"/>
          </w:tcPr>
          <w:p w14:paraId="3DFC67DA" w14:textId="77777777" w:rsidR="00DC2337" w:rsidRDefault="00043ADC" w:rsidP="00842D49">
            <w:pPr>
              <w:rPr>
                <w:lang w:val="en-IN"/>
              </w:rPr>
            </w:pPr>
            <w:r w:rsidRPr="005B4D08">
              <w:t>Temporary competitive advantage</w:t>
            </w:r>
          </w:p>
        </w:tc>
      </w:tr>
      <w:tr w:rsidR="007D29D4" w14:paraId="3607E34B" w14:textId="77777777" w:rsidTr="00DC2337">
        <w:tc>
          <w:tcPr>
            <w:tcW w:w="1502" w:type="dxa"/>
          </w:tcPr>
          <w:p w14:paraId="1576DE82" w14:textId="77777777" w:rsidR="00DC2337" w:rsidRDefault="00043ADC" w:rsidP="00F31944">
            <w:pPr>
              <w:rPr>
                <w:lang w:val="en-IN"/>
              </w:rPr>
            </w:pPr>
            <w:r w:rsidRPr="00842D49">
              <w:t>Financial resources</w:t>
            </w:r>
          </w:p>
        </w:tc>
        <w:tc>
          <w:tcPr>
            <w:tcW w:w="1502" w:type="dxa"/>
          </w:tcPr>
          <w:p w14:paraId="0C42E903" w14:textId="77777777" w:rsidR="00DC2337" w:rsidRDefault="00043ADC" w:rsidP="00B53D84">
            <w:pPr>
              <w:jc w:val="center"/>
              <w:rPr>
                <w:lang w:val="en-IN"/>
              </w:rPr>
            </w:pPr>
            <w:r>
              <w:rPr>
                <w:lang w:val="en-IN"/>
              </w:rPr>
              <w:t>Yes</w:t>
            </w:r>
          </w:p>
        </w:tc>
        <w:tc>
          <w:tcPr>
            <w:tcW w:w="1503" w:type="dxa"/>
          </w:tcPr>
          <w:p w14:paraId="7DF1CC03" w14:textId="77777777" w:rsidR="00DC2337" w:rsidRDefault="00043ADC" w:rsidP="00B53D84">
            <w:pPr>
              <w:jc w:val="center"/>
              <w:rPr>
                <w:lang w:val="en-IN"/>
              </w:rPr>
            </w:pPr>
            <w:r>
              <w:rPr>
                <w:lang w:val="en-IN"/>
              </w:rPr>
              <w:t>No</w:t>
            </w:r>
          </w:p>
        </w:tc>
        <w:tc>
          <w:tcPr>
            <w:tcW w:w="1503" w:type="dxa"/>
          </w:tcPr>
          <w:p w14:paraId="402C8A92" w14:textId="77777777" w:rsidR="00DC2337" w:rsidRDefault="00043ADC" w:rsidP="00B53D84">
            <w:pPr>
              <w:jc w:val="center"/>
              <w:rPr>
                <w:lang w:val="en-IN"/>
              </w:rPr>
            </w:pPr>
            <w:r>
              <w:rPr>
                <w:lang w:val="en-IN"/>
              </w:rPr>
              <w:t>No</w:t>
            </w:r>
          </w:p>
        </w:tc>
        <w:tc>
          <w:tcPr>
            <w:tcW w:w="1503" w:type="dxa"/>
          </w:tcPr>
          <w:p w14:paraId="07CCEA12" w14:textId="77777777" w:rsidR="00DC2337" w:rsidRDefault="00043ADC" w:rsidP="00B53D84">
            <w:pPr>
              <w:jc w:val="center"/>
              <w:rPr>
                <w:lang w:val="en-IN"/>
              </w:rPr>
            </w:pPr>
            <w:r>
              <w:rPr>
                <w:lang w:val="en-IN"/>
              </w:rPr>
              <w:t>No</w:t>
            </w:r>
          </w:p>
        </w:tc>
        <w:tc>
          <w:tcPr>
            <w:tcW w:w="1503" w:type="dxa"/>
          </w:tcPr>
          <w:p w14:paraId="5B3C5EA6" w14:textId="77777777" w:rsidR="00DC2337" w:rsidRDefault="00043ADC" w:rsidP="00F12AEF">
            <w:pPr>
              <w:keepNext/>
              <w:rPr>
                <w:lang w:val="en-IN"/>
              </w:rPr>
            </w:pPr>
            <w:r w:rsidRPr="005B4D08">
              <w:t>Competitive disadvantage</w:t>
            </w:r>
          </w:p>
        </w:tc>
      </w:tr>
    </w:tbl>
    <w:p w14:paraId="67A777AE" w14:textId="77777777" w:rsidR="005C5E73" w:rsidRDefault="00043ADC" w:rsidP="00F12AEF">
      <w:pPr>
        <w:pStyle w:val="Legend"/>
      </w:pPr>
      <w:r>
        <w:t xml:space="preserve">Table </w:t>
      </w:r>
      <w:r>
        <w:fldChar w:fldCharType="begin"/>
      </w:r>
      <w:r>
        <w:instrText xml:space="preserve"> SEQ Table \* ARABIC </w:instrText>
      </w:r>
      <w:r>
        <w:fldChar w:fldCharType="separate"/>
      </w:r>
      <w:r>
        <w:rPr>
          <w:noProof/>
        </w:rPr>
        <w:t>1</w:t>
      </w:r>
      <w:r>
        <w:fldChar w:fldCharType="end"/>
      </w:r>
      <w:r>
        <w:t>: VRIO Analysis</w:t>
      </w:r>
    </w:p>
    <w:p w14:paraId="1EA73A56" w14:textId="77777777" w:rsidR="00F12AEF" w:rsidRPr="00F12AEF" w:rsidRDefault="00043ADC" w:rsidP="00F12AEF">
      <w:pPr>
        <w:jc w:val="center"/>
        <w:rPr>
          <w:lang w:val="en-IN"/>
        </w:rPr>
      </w:pPr>
      <w:r>
        <w:rPr>
          <w:lang w:val="en-IN"/>
        </w:rPr>
        <w:t>(Source: Created by the learner)</w:t>
      </w:r>
    </w:p>
    <w:p w14:paraId="1075ACD8" w14:textId="77777777" w:rsidR="00145649" w:rsidRDefault="00043ADC" w:rsidP="006A0496">
      <w:pPr>
        <w:rPr>
          <w:lang w:val="en-IN"/>
        </w:rPr>
      </w:pPr>
      <w:r>
        <w:rPr>
          <w:lang w:val="en-IN"/>
        </w:rPr>
        <w:t>The company’s strong engineering capabilities and the bespoke commissioning service of Q by Aston Martin</w:t>
      </w:r>
      <w:r w:rsidR="00090089">
        <w:rPr>
          <w:lang w:val="en-IN"/>
        </w:rPr>
        <w:t xml:space="preserve"> </w:t>
      </w:r>
      <w:r w:rsidR="00CD6B65">
        <w:rPr>
          <w:lang w:val="en-IN"/>
        </w:rPr>
        <w:t>support</w:t>
      </w:r>
      <w:r w:rsidR="00090089">
        <w:rPr>
          <w:lang w:val="en-IN"/>
        </w:rPr>
        <w:t xml:space="preserve"> the manufacturing </w:t>
      </w:r>
      <w:r w:rsidR="00CD6B65">
        <w:rPr>
          <w:lang w:val="en-IN"/>
        </w:rPr>
        <w:t>of</w:t>
      </w:r>
      <w:r w:rsidR="00090089">
        <w:rPr>
          <w:lang w:val="en-IN"/>
        </w:rPr>
        <w:t xml:space="preserve"> special and bespoke products (Aston Martin, 2026a). Alternatively, it has a highly skilled workforce of approximately 1,000 to 5,000 employees, who contribute to the smooth operations of the company (ZoomInfo, 2026). However, the decision to </w:t>
      </w:r>
      <w:r w:rsidR="007E4E31">
        <w:rPr>
          <w:lang w:val="en-IN"/>
        </w:rPr>
        <w:t>axe 20% of its global workforce can have a negative impact on its performance (</w:t>
      </w:r>
      <w:r w:rsidR="007E4E31">
        <w:t>Lawson</w:t>
      </w:r>
      <w:r w:rsidR="001A5530">
        <w:t xml:space="preserve">, </w:t>
      </w:r>
      <w:r w:rsidR="007E4E31">
        <w:t xml:space="preserve">2026). Hence, it might present a competitive parity. </w:t>
      </w:r>
      <w:r w:rsidR="001A5530">
        <w:t>A</w:t>
      </w:r>
      <w:r w:rsidR="00E61F15">
        <w:t>s found above</w:t>
      </w:r>
      <w:r w:rsidR="001A5530">
        <w:t>,</w:t>
      </w:r>
      <w:r w:rsidR="00E61F15">
        <w:t xml:space="preserve"> the company has a strong global </w:t>
      </w:r>
      <w:r w:rsidR="00D066B8">
        <w:t>distribution</w:t>
      </w:r>
      <w:r w:rsidR="00E61F15">
        <w:t xml:space="preserve"> network across 52 countries in </w:t>
      </w:r>
      <w:r w:rsidR="00D066B8">
        <w:t xml:space="preserve">160 markets </w:t>
      </w:r>
      <w:r w:rsidR="00710415">
        <w:rPr>
          <w:lang w:val="en-IN"/>
        </w:rPr>
        <w:t>(</w:t>
      </w:r>
      <w:r w:rsidR="00710415">
        <w:t xml:space="preserve">Aston Martin, 2026e). While valuable, this </w:t>
      </w:r>
      <w:r w:rsidR="00262E4C">
        <w:t xml:space="preserve">is neither rare nor inimitable, hence offering </w:t>
      </w:r>
      <w:r w:rsidR="00CD6B65">
        <w:t xml:space="preserve">a </w:t>
      </w:r>
      <w:r w:rsidR="00262E4C">
        <w:t xml:space="preserve">temporary competitive advantage. </w:t>
      </w:r>
      <w:r w:rsidR="008555E0">
        <w:t xml:space="preserve">Lastly, the company is likely to incur a competitive disadvantage from its </w:t>
      </w:r>
      <w:r w:rsidR="00AE3D79">
        <w:t xml:space="preserve">financial resources, despite it being a highly valuable resource. In 2025, the company’s annual revenue declined from </w:t>
      </w:r>
      <w:r w:rsidR="00AE3D79" w:rsidRPr="00AE3D79">
        <w:t>£1,584</w:t>
      </w:r>
      <w:r w:rsidR="00AE3D79">
        <w:t xml:space="preserve"> million in 2024 to </w:t>
      </w:r>
      <w:r w:rsidR="004465D2" w:rsidRPr="004465D2">
        <w:t>£1,258</w:t>
      </w:r>
      <w:r w:rsidR="004465D2">
        <w:t xml:space="preserve"> million </w:t>
      </w:r>
      <w:r w:rsidR="00881476">
        <w:t xml:space="preserve">(Aston Martin, 2026c). </w:t>
      </w:r>
      <w:r w:rsidR="00A80704">
        <w:t>Concurrently</w:t>
      </w:r>
      <w:r w:rsidR="00BB12F2">
        <w:t xml:space="preserve">, </w:t>
      </w:r>
      <w:r w:rsidR="00A80704">
        <w:t xml:space="preserve">the company also incurred a net loss of </w:t>
      </w:r>
      <w:r w:rsidR="00A80704" w:rsidRPr="005A1CCD">
        <w:t>£493.2</w:t>
      </w:r>
      <w:r w:rsidR="00A80704">
        <w:t xml:space="preserve"> million, which led to the decision </w:t>
      </w:r>
      <w:r w:rsidR="00977904">
        <w:t>to axe</w:t>
      </w:r>
      <w:r w:rsidR="00A80704">
        <w:t xml:space="preserve"> its workforce</w:t>
      </w:r>
      <w:r w:rsidR="000B725C">
        <w:t xml:space="preserve"> </w:t>
      </w:r>
      <w:r w:rsidR="000B725C">
        <w:rPr>
          <w:lang w:val="en-IN"/>
        </w:rPr>
        <w:t>(</w:t>
      </w:r>
      <w:r w:rsidR="000B725C">
        <w:t>Lawson, 2026)</w:t>
      </w:r>
      <w:r w:rsidR="00A80704">
        <w:t xml:space="preserve">. </w:t>
      </w:r>
    </w:p>
    <w:p w14:paraId="0D748568" w14:textId="77777777" w:rsidR="0089136C" w:rsidRDefault="00043ADC">
      <w:pPr>
        <w:spacing w:line="259" w:lineRule="auto"/>
        <w:jc w:val="left"/>
        <w:rPr>
          <w:rFonts w:eastAsiaTheme="majorEastAsia" w:cstheme="majorBidi"/>
          <w:b/>
          <w:szCs w:val="32"/>
        </w:rPr>
      </w:pPr>
      <w:r>
        <w:br w:type="page"/>
      </w:r>
    </w:p>
    <w:p w14:paraId="4A2E9D54" w14:textId="77777777" w:rsidR="007D13DB" w:rsidRDefault="00043ADC" w:rsidP="007D13DB">
      <w:pPr>
        <w:pStyle w:val="Titlu2"/>
      </w:pPr>
      <w:bookmarkStart w:id="4" w:name="_Toc234512406"/>
      <w:r w:rsidRPr="007D13DB">
        <w:t>SWOT Analysis</w:t>
      </w:r>
      <w:bookmarkEnd w:id="4"/>
    </w:p>
    <w:tbl>
      <w:tblPr>
        <w:tblStyle w:val="Tabelgril"/>
        <w:tblW w:w="0" w:type="auto"/>
        <w:tblLook w:val="04A0" w:firstRow="1" w:lastRow="0" w:firstColumn="1" w:lastColumn="0" w:noHBand="0" w:noVBand="1"/>
      </w:tblPr>
      <w:tblGrid>
        <w:gridCol w:w="4508"/>
        <w:gridCol w:w="4508"/>
      </w:tblGrid>
      <w:tr w:rsidR="007D29D4" w14:paraId="7538A759" w14:textId="77777777" w:rsidTr="00266230">
        <w:tc>
          <w:tcPr>
            <w:tcW w:w="4508" w:type="dxa"/>
          </w:tcPr>
          <w:p w14:paraId="79568258" w14:textId="77777777" w:rsidR="00266230" w:rsidRPr="00266230" w:rsidRDefault="00043ADC" w:rsidP="00266230">
            <w:pPr>
              <w:jc w:val="center"/>
              <w:rPr>
                <w:b/>
                <w:bCs/>
                <w:lang w:val="en-IN"/>
              </w:rPr>
            </w:pPr>
            <w:r>
              <w:rPr>
                <w:b/>
                <w:bCs/>
                <w:lang w:val="en-IN"/>
              </w:rPr>
              <w:t xml:space="preserve">Strengths </w:t>
            </w:r>
          </w:p>
        </w:tc>
        <w:tc>
          <w:tcPr>
            <w:tcW w:w="4508" w:type="dxa"/>
          </w:tcPr>
          <w:p w14:paraId="06D35A37" w14:textId="77777777" w:rsidR="00266230" w:rsidRPr="00266230" w:rsidRDefault="00043ADC" w:rsidP="00266230">
            <w:pPr>
              <w:jc w:val="center"/>
              <w:rPr>
                <w:b/>
                <w:bCs/>
                <w:lang w:val="en-IN"/>
              </w:rPr>
            </w:pPr>
            <w:r>
              <w:rPr>
                <w:b/>
                <w:bCs/>
                <w:lang w:val="en-IN"/>
              </w:rPr>
              <w:t xml:space="preserve">Weaknesses </w:t>
            </w:r>
          </w:p>
        </w:tc>
      </w:tr>
      <w:tr w:rsidR="007D29D4" w14:paraId="04B96BDE" w14:textId="77777777" w:rsidTr="00266230">
        <w:tc>
          <w:tcPr>
            <w:tcW w:w="4508" w:type="dxa"/>
          </w:tcPr>
          <w:p w14:paraId="19790A74" w14:textId="77777777" w:rsidR="00266230" w:rsidRDefault="00043ADC" w:rsidP="006C1BC6">
            <w:pPr>
              <w:pStyle w:val="Listparagraf"/>
              <w:numPr>
                <w:ilvl w:val="0"/>
                <w:numId w:val="1"/>
              </w:numPr>
              <w:rPr>
                <w:lang w:val="en-IN"/>
              </w:rPr>
            </w:pPr>
            <w:r>
              <w:rPr>
                <w:lang w:val="en-IN"/>
              </w:rPr>
              <w:t xml:space="preserve">Aston Martin has built a reputation for its British heritage, </w:t>
            </w:r>
            <w:r w:rsidR="008C3271">
              <w:rPr>
                <w:lang w:val="en-IN"/>
              </w:rPr>
              <w:t>ultra-luxury</w:t>
            </w:r>
            <w:r w:rsidR="008C405C">
              <w:rPr>
                <w:lang w:val="en-IN"/>
              </w:rPr>
              <w:t>, and high-performance vehicles (</w:t>
            </w:r>
            <w:r w:rsidR="00630459">
              <w:rPr>
                <w:lang w:val="en-IN"/>
              </w:rPr>
              <w:t>Aston Martin, 2026</w:t>
            </w:r>
            <w:r w:rsidR="007E0FD8">
              <w:rPr>
                <w:lang w:val="en-IN"/>
              </w:rPr>
              <w:t>b</w:t>
            </w:r>
            <w:r w:rsidR="00630459">
              <w:rPr>
                <w:lang w:val="en-IN"/>
              </w:rPr>
              <w:t xml:space="preserve">). </w:t>
            </w:r>
          </w:p>
          <w:p w14:paraId="5392C733" w14:textId="77777777" w:rsidR="000627A2" w:rsidRPr="006C1BC6" w:rsidRDefault="00043ADC" w:rsidP="006C1BC6">
            <w:pPr>
              <w:pStyle w:val="Listparagraf"/>
              <w:numPr>
                <w:ilvl w:val="0"/>
                <w:numId w:val="1"/>
              </w:numPr>
              <w:rPr>
                <w:lang w:val="en-IN"/>
              </w:rPr>
            </w:pPr>
            <w:r>
              <w:rPr>
                <w:lang w:val="en-IN"/>
              </w:rPr>
              <w:t xml:space="preserve">The company has a wide </w:t>
            </w:r>
            <w:r w:rsidR="0045374C">
              <w:rPr>
                <w:lang w:val="en-IN"/>
              </w:rPr>
              <w:t>dealer network, spanning across 160 locations in 53 countries (</w:t>
            </w:r>
            <w:r w:rsidR="0045374C">
              <w:t>Aston Martin, 2026</w:t>
            </w:r>
            <w:r w:rsidR="00714EF1">
              <w:t>e</w:t>
            </w:r>
            <w:r w:rsidR="0045374C">
              <w:t xml:space="preserve">). </w:t>
            </w:r>
          </w:p>
        </w:tc>
        <w:tc>
          <w:tcPr>
            <w:tcW w:w="4508" w:type="dxa"/>
          </w:tcPr>
          <w:p w14:paraId="40F0DF2C" w14:textId="77777777" w:rsidR="00266230" w:rsidRPr="00365200" w:rsidRDefault="00043ADC" w:rsidP="006C1BC6">
            <w:pPr>
              <w:pStyle w:val="Listparagraf"/>
              <w:numPr>
                <w:ilvl w:val="0"/>
                <w:numId w:val="1"/>
              </w:numPr>
              <w:rPr>
                <w:lang w:val="en-IN"/>
              </w:rPr>
            </w:pPr>
            <w:r w:rsidRPr="004C17B4">
              <w:t xml:space="preserve">Fitzgibbons </w:t>
            </w:r>
            <w:r>
              <w:t>(</w:t>
            </w:r>
            <w:r w:rsidRPr="004C17B4">
              <w:t>2026</w:t>
            </w:r>
            <w:r>
              <w:t>)</w:t>
            </w:r>
            <w:r w:rsidR="00F00543">
              <w:t xml:space="preserve"> </w:t>
            </w:r>
            <w:r w:rsidR="001A6D09">
              <w:t xml:space="preserve">stated that the company faced a significant erosion of market value, which fell to a </w:t>
            </w:r>
            <w:r w:rsidR="00365200">
              <w:t>fraction</w:t>
            </w:r>
            <w:r w:rsidR="001A6D09">
              <w:t xml:space="preserve"> of its valuation due to its pursuit </w:t>
            </w:r>
            <w:r w:rsidR="00365200">
              <w:t xml:space="preserve">of aggressive growth targets that are not supported by its underlying system configuration. </w:t>
            </w:r>
          </w:p>
          <w:p w14:paraId="73AE672F" w14:textId="77777777" w:rsidR="00365200" w:rsidRPr="006C1BC6" w:rsidRDefault="00043ADC" w:rsidP="006C1BC6">
            <w:pPr>
              <w:pStyle w:val="Listparagraf"/>
              <w:numPr>
                <w:ilvl w:val="0"/>
                <w:numId w:val="1"/>
              </w:numPr>
              <w:rPr>
                <w:lang w:val="en-IN"/>
              </w:rPr>
            </w:pPr>
            <w:r>
              <w:rPr>
                <w:lang w:val="en-IN"/>
              </w:rPr>
              <w:t xml:space="preserve">Aston Martin is facing </w:t>
            </w:r>
            <w:r w:rsidR="008A38FA">
              <w:rPr>
                <w:lang w:val="en-IN"/>
              </w:rPr>
              <w:t xml:space="preserve">significant disruption, which </w:t>
            </w:r>
            <w:r w:rsidR="0079445C">
              <w:rPr>
                <w:lang w:val="en-IN"/>
              </w:rPr>
              <w:t xml:space="preserve">has </w:t>
            </w:r>
            <w:r w:rsidR="008A38FA">
              <w:rPr>
                <w:lang w:val="en-IN"/>
              </w:rPr>
              <w:t xml:space="preserve">impacted </w:t>
            </w:r>
            <w:r w:rsidR="0079445C">
              <w:rPr>
                <w:lang w:val="en-IN"/>
              </w:rPr>
              <w:t>its manufacturing timelines and production costs (</w:t>
            </w:r>
            <w:r w:rsidR="0079445C">
              <w:t>Collins, 2025).</w:t>
            </w:r>
          </w:p>
        </w:tc>
      </w:tr>
      <w:tr w:rsidR="007D29D4" w14:paraId="584976CD" w14:textId="77777777" w:rsidTr="00266230">
        <w:tc>
          <w:tcPr>
            <w:tcW w:w="4508" w:type="dxa"/>
          </w:tcPr>
          <w:p w14:paraId="586BC571" w14:textId="77777777" w:rsidR="00266230" w:rsidRPr="00266230" w:rsidRDefault="00043ADC" w:rsidP="00266230">
            <w:pPr>
              <w:jc w:val="center"/>
              <w:rPr>
                <w:b/>
                <w:bCs/>
                <w:lang w:val="en-IN"/>
              </w:rPr>
            </w:pPr>
            <w:r>
              <w:rPr>
                <w:b/>
                <w:bCs/>
                <w:lang w:val="en-IN"/>
              </w:rPr>
              <w:t xml:space="preserve">Opportunities </w:t>
            </w:r>
          </w:p>
        </w:tc>
        <w:tc>
          <w:tcPr>
            <w:tcW w:w="4508" w:type="dxa"/>
          </w:tcPr>
          <w:p w14:paraId="398256D2" w14:textId="77777777" w:rsidR="00266230" w:rsidRPr="00266230" w:rsidRDefault="00043ADC" w:rsidP="00266230">
            <w:pPr>
              <w:jc w:val="center"/>
              <w:rPr>
                <w:b/>
                <w:bCs/>
                <w:lang w:val="en-IN"/>
              </w:rPr>
            </w:pPr>
            <w:r>
              <w:rPr>
                <w:b/>
                <w:bCs/>
                <w:lang w:val="en-IN"/>
              </w:rPr>
              <w:t xml:space="preserve">Threats </w:t>
            </w:r>
          </w:p>
        </w:tc>
      </w:tr>
      <w:tr w:rsidR="007D29D4" w14:paraId="5FB8492D" w14:textId="77777777" w:rsidTr="00266230">
        <w:tc>
          <w:tcPr>
            <w:tcW w:w="4508" w:type="dxa"/>
          </w:tcPr>
          <w:p w14:paraId="155F7F60" w14:textId="77777777" w:rsidR="00266230" w:rsidRDefault="00043ADC" w:rsidP="006C1BC6">
            <w:pPr>
              <w:pStyle w:val="Listparagraf"/>
              <w:numPr>
                <w:ilvl w:val="0"/>
                <w:numId w:val="1"/>
              </w:numPr>
              <w:rPr>
                <w:lang w:val="en-IN"/>
              </w:rPr>
            </w:pPr>
            <w:r>
              <w:rPr>
                <w:lang w:val="en-IN"/>
              </w:rPr>
              <w:t xml:space="preserve">The annual growth rate of 21.7% of </w:t>
            </w:r>
            <w:r w:rsidR="00D064CA">
              <w:rPr>
                <w:lang w:val="en-IN"/>
              </w:rPr>
              <w:t xml:space="preserve">the </w:t>
            </w:r>
            <w:r>
              <w:rPr>
                <w:lang w:val="en-IN"/>
              </w:rPr>
              <w:t xml:space="preserve">automotive AI market presents opportunities to integrate the tool in vehicle software to enhance performance (Grand View Research, 2026). </w:t>
            </w:r>
          </w:p>
          <w:p w14:paraId="0BA644BE" w14:textId="77777777" w:rsidR="00AB5515" w:rsidRPr="006C1BC6" w:rsidRDefault="00043ADC" w:rsidP="006C1BC6">
            <w:pPr>
              <w:pStyle w:val="Listparagraf"/>
              <w:numPr>
                <w:ilvl w:val="0"/>
                <w:numId w:val="1"/>
              </w:numPr>
              <w:rPr>
                <w:lang w:val="en-IN"/>
              </w:rPr>
            </w:pPr>
            <w:r>
              <w:rPr>
                <w:lang w:val="en-IN"/>
              </w:rPr>
              <w:t xml:space="preserve">A growing demand for EVs among UK consumers, </w:t>
            </w:r>
            <w:r w:rsidR="003825EB">
              <w:rPr>
                <w:lang w:val="en-IN"/>
              </w:rPr>
              <w:t>with registration increasing by 7%</w:t>
            </w:r>
            <w:r w:rsidR="00105404">
              <w:rPr>
                <w:lang w:val="en-IN"/>
              </w:rPr>
              <w:t>,</w:t>
            </w:r>
            <w:r w:rsidR="003825EB">
              <w:rPr>
                <w:lang w:val="en-IN"/>
              </w:rPr>
              <w:t xml:space="preserve"> and the growth of BEVs can be another opportunity (Jolly, 2026). </w:t>
            </w:r>
            <w:r w:rsidR="00AD69D3">
              <w:rPr>
                <w:lang w:val="en-IN"/>
              </w:rPr>
              <w:t xml:space="preserve">Additionally, global car sales increased by 2.5% in 2024, representing strong demand for vehicles (ACEA, 2025). </w:t>
            </w:r>
          </w:p>
        </w:tc>
        <w:tc>
          <w:tcPr>
            <w:tcW w:w="4508" w:type="dxa"/>
          </w:tcPr>
          <w:p w14:paraId="04A7EFB7" w14:textId="77777777" w:rsidR="00266230" w:rsidRPr="00914E69" w:rsidRDefault="00043ADC" w:rsidP="000627A2">
            <w:pPr>
              <w:pStyle w:val="Listparagraf"/>
              <w:keepNext/>
              <w:numPr>
                <w:ilvl w:val="0"/>
                <w:numId w:val="1"/>
              </w:numPr>
              <w:rPr>
                <w:lang w:val="en-IN"/>
              </w:rPr>
            </w:pPr>
            <w:r>
              <w:rPr>
                <w:lang w:val="en-IN"/>
              </w:rPr>
              <w:t xml:space="preserve">The high competition from </w:t>
            </w:r>
            <w:r w:rsidR="00914E69">
              <w:rPr>
                <w:lang w:val="en-IN"/>
              </w:rPr>
              <w:t>1,144 vehicle manufacturing companies in the UK is a major threat to the company (</w:t>
            </w:r>
            <w:r w:rsidR="00914E69">
              <w:t xml:space="preserve">IBIS World, 2026). </w:t>
            </w:r>
          </w:p>
          <w:p w14:paraId="39A3E5EB" w14:textId="17E5F3C5" w:rsidR="00914E69" w:rsidRPr="006C1BC6" w:rsidRDefault="00043ADC" w:rsidP="000627A2">
            <w:pPr>
              <w:pStyle w:val="Listparagraf"/>
              <w:keepNext/>
              <w:numPr>
                <w:ilvl w:val="0"/>
                <w:numId w:val="1"/>
              </w:numPr>
              <w:rPr>
                <w:lang w:val="en-IN"/>
              </w:rPr>
            </w:pPr>
            <w:r>
              <w:rPr>
                <w:lang w:val="en-IN"/>
              </w:rPr>
              <w:t xml:space="preserve">Environmental </w:t>
            </w:r>
            <w:r w:rsidR="00541855">
              <w:rPr>
                <w:lang w:val="en-IN"/>
              </w:rPr>
              <w:t>r</w:t>
            </w:r>
            <w:r w:rsidR="00226C38">
              <w:rPr>
                <w:lang w:val="en-IN"/>
              </w:rPr>
              <w:t xml:space="preserve">egulatory </w:t>
            </w:r>
            <w:r>
              <w:rPr>
                <w:lang w:val="en-IN"/>
              </w:rPr>
              <w:t>requirement</w:t>
            </w:r>
            <w:r w:rsidR="00541855">
              <w:rPr>
                <w:lang w:val="en-IN"/>
              </w:rPr>
              <w:t xml:space="preserve">s for </w:t>
            </w:r>
            <w:r w:rsidR="00CA42D2">
              <w:rPr>
                <w:lang w:val="en-IN"/>
              </w:rPr>
              <w:t>automotive</w:t>
            </w:r>
            <w:r w:rsidR="00541855">
              <w:rPr>
                <w:lang w:val="en-IN"/>
              </w:rPr>
              <w:t xml:space="preserve"> are becoming increasingly stringent, as they are required to minimise vehicle emissions (</w:t>
            </w:r>
            <w:r w:rsidR="00541855">
              <w:t xml:space="preserve">Fowler, 2026). </w:t>
            </w:r>
            <w:r w:rsidR="00023E0C">
              <w:t xml:space="preserve">This can become a threat to Aston Martin to meet regulatory standards. </w:t>
            </w:r>
          </w:p>
        </w:tc>
      </w:tr>
    </w:tbl>
    <w:p w14:paraId="3BDC3743" w14:textId="77777777" w:rsidR="00992286" w:rsidRDefault="00043ADC" w:rsidP="000627A2">
      <w:pPr>
        <w:pStyle w:val="Legend"/>
      </w:pPr>
      <w:r>
        <w:t xml:space="preserve">Table </w:t>
      </w:r>
      <w:r>
        <w:fldChar w:fldCharType="begin"/>
      </w:r>
      <w:r>
        <w:instrText xml:space="preserve"> SEQ Table \* ARABIC </w:instrText>
      </w:r>
      <w:r>
        <w:fldChar w:fldCharType="separate"/>
      </w:r>
      <w:r w:rsidR="00F12AEF">
        <w:rPr>
          <w:noProof/>
        </w:rPr>
        <w:t>2</w:t>
      </w:r>
      <w:r>
        <w:fldChar w:fldCharType="end"/>
      </w:r>
      <w:r>
        <w:t>: SWOT Analysis</w:t>
      </w:r>
    </w:p>
    <w:p w14:paraId="0A40DF1C" w14:textId="77777777" w:rsidR="000627A2" w:rsidRPr="000627A2" w:rsidRDefault="00043ADC" w:rsidP="000627A2">
      <w:pPr>
        <w:jc w:val="center"/>
        <w:rPr>
          <w:lang w:val="en-IN"/>
        </w:rPr>
      </w:pPr>
      <w:r>
        <w:rPr>
          <w:lang w:val="en-IN"/>
        </w:rPr>
        <w:t>(Source: Created by the learner)</w:t>
      </w:r>
    </w:p>
    <w:p w14:paraId="75BBD982" w14:textId="77777777" w:rsidR="00111DF8" w:rsidRDefault="00043ADC" w:rsidP="00111DF8">
      <w:r>
        <w:t xml:space="preserve">Hence, it can be noted that Aston Martin’s competitive advantage is derived from its premium positioning and extensive global network, although challenges like supply chain disruptions and declining market value are offsetting its strengths. </w:t>
      </w:r>
      <w:r w:rsidR="00FC0957">
        <w:t xml:space="preserve">The rapid growth of </w:t>
      </w:r>
      <w:r w:rsidR="00487283">
        <w:t xml:space="preserve">the </w:t>
      </w:r>
      <w:r w:rsidR="00FC0957">
        <w:t xml:space="preserve">automotive AI market and demand for EVs can aid the company in attaining long-term competitiveness by innovating its product offerings. </w:t>
      </w:r>
      <w:r w:rsidR="00B51992">
        <w:t xml:space="preserve">Nevertheless, it should also consider taking immediate measures </w:t>
      </w:r>
      <w:r w:rsidR="00487283">
        <w:t>to tackle</w:t>
      </w:r>
      <w:r w:rsidR="00B51992">
        <w:t xml:space="preserve"> challenges like competition and stringent regulatory environments. </w:t>
      </w:r>
    </w:p>
    <w:p w14:paraId="4294541A" w14:textId="77777777" w:rsidR="007216B7" w:rsidRPr="00DC5F7F" w:rsidRDefault="007216B7" w:rsidP="007216B7">
      <w:pPr>
        <w:rPr>
          <w:lang w:val="en-IN"/>
        </w:rPr>
      </w:pPr>
    </w:p>
    <w:p w14:paraId="4F6B374C" w14:textId="77777777" w:rsidR="0089136C" w:rsidRDefault="00043ADC">
      <w:pPr>
        <w:spacing w:line="259" w:lineRule="auto"/>
        <w:jc w:val="left"/>
        <w:rPr>
          <w:rFonts w:eastAsiaTheme="majorEastAsia" w:cstheme="majorBidi"/>
          <w:b/>
          <w:szCs w:val="40"/>
        </w:rPr>
      </w:pPr>
      <w:r>
        <w:br w:type="page"/>
      </w:r>
    </w:p>
    <w:p w14:paraId="5F352DE2" w14:textId="77777777" w:rsidR="00EA5356" w:rsidRDefault="00043ADC" w:rsidP="00D6772D">
      <w:pPr>
        <w:pStyle w:val="Titlu1"/>
        <w:rPr>
          <w:spacing w:val="-2"/>
        </w:rPr>
      </w:pPr>
      <w:bookmarkStart w:id="5" w:name="_Toc234512407"/>
      <w:r>
        <w:t>Strategy</w:t>
      </w:r>
      <w:r>
        <w:rPr>
          <w:spacing w:val="-11"/>
        </w:rPr>
        <w:t xml:space="preserve"> </w:t>
      </w:r>
      <w:r>
        <w:rPr>
          <w:spacing w:val="-2"/>
        </w:rPr>
        <w:t>Formulation</w:t>
      </w:r>
      <w:bookmarkEnd w:id="5"/>
    </w:p>
    <w:p w14:paraId="162E17B0" w14:textId="77777777" w:rsidR="00226C38" w:rsidRPr="004B27FF" w:rsidRDefault="00043ADC" w:rsidP="00226C38">
      <w:pPr>
        <w:rPr>
          <w:b/>
          <w:bCs/>
          <w:u w:val="single"/>
        </w:rPr>
      </w:pPr>
      <w:r w:rsidRPr="004B27FF">
        <w:rPr>
          <w:b/>
          <w:bCs/>
          <w:u w:val="single"/>
        </w:rPr>
        <w:t>Accele</w:t>
      </w:r>
      <w:r w:rsidR="008841D7" w:rsidRPr="004B27FF">
        <w:rPr>
          <w:b/>
          <w:bCs/>
          <w:u w:val="single"/>
        </w:rPr>
        <w:t xml:space="preserve">rating EV manufacturing </w:t>
      </w:r>
    </w:p>
    <w:p w14:paraId="014F7396" w14:textId="77777777" w:rsidR="009A4A05" w:rsidRDefault="00043ADC" w:rsidP="00226C38">
      <w:r>
        <w:t>Although Aston Martin has been trying to bring EVs to the market, it needs to accelerate its EV production to</w:t>
      </w:r>
      <w:r w:rsidR="00FD311B">
        <w:t xml:space="preserve"> capitalise on the rising demand </w:t>
      </w:r>
      <w:r w:rsidR="00AD0555">
        <w:t>for EVs</w:t>
      </w:r>
      <w:r w:rsidR="00FD311B">
        <w:t xml:space="preserve">. </w:t>
      </w:r>
      <w:r w:rsidR="00B34F07" w:rsidRPr="00354266">
        <w:t>Kumar</w:t>
      </w:r>
      <w:r w:rsidR="00B34F07">
        <w:t xml:space="preserve"> </w:t>
      </w:r>
      <w:r w:rsidR="00B34F07" w:rsidRPr="00B34F07">
        <w:rPr>
          <w:i/>
          <w:iCs/>
        </w:rPr>
        <w:t>et al</w:t>
      </w:r>
      <w:r w:rsidR="00B34F07" w:rsidRPr="00354266">
        <w:t xml:space="preserve">. </w:t>
      </w:r>
      <w:r w:rsidR="00B34F07">
        <w:t>(</w:t>
      </w:r>
      <w:r w:rsidR="00B34F07" w:rsidRPr="00354266">
        <w:t>2024</w:t>
      </w:r>
      <w:r w:rsidR="00B34F07">
        <w:t>)</w:t>
      </w:r>
      <w:r w:rsidR="00B34F07" w:rsidRPr="00354266">
        <w:t> </w:t>
      </w:r>
      <w:r w:rsidR="00B34F07">
        <w:t>stated that EVs are more reliable due to their smaller number of components and simplicity.</w:t>
      </w:r>
      <w:r w:rsidR="00B24F34">
        <w:t xml:space="preserve"> </w:t>
      </w:r>
      <w:r w:rsidR="006A706F">
        <w:t xml:space="preserve">Hence, the company needs to invest in its EV production by investing in manufacturing facilities and integrating AI technologies to accelerate the production process. </w:t>
      </w:r>
      <w:r w:rsidR="00AD0555">
        <w:t xml:space="preserve">For example, BMW has invested </w:t>
      </w:r>
      <w:r w:rsidR="00327DAF" w:rsidRPr="00327DAF">
        <w:t>£600</w:t>
      </w:r>
      <w:r w:rsidR="00327DAF">
        <w:t xml:space="preserve"> million to transform its Oxford plant </w:t>
      </w:r>
      <w:r w:rsidR="00D95B36">
        <w:t xml:space="preserve">for all-electronic production (BMW Group, 2023). </w:t>
      </w:r>
      <w:r w:rsidR="00351CFA">
        <w:t xml:space="preserve">However, </w:t>
      </w:r>
      <w:r w:rsidR="00351CFA" w:rsidRPr="00003157">
        <w:t>Oliveira-Dias</w:t>
      </w:r>
      <w:r w:rsidR="00AD0555">
        <w:t xml:space="preserve"> </w:t>
      </w:r>
      <w:r w:rsidR="00AD0555" w:rsidRPr="00AD0555">
        <w:rPr>
          <w:i/>
          <w:iCs/>
        </w:rPr>
        <w:t>et al</w:t>
      </w:r>
      <w:r w:rsidR="00351CFA" w:rsidRPr="00003157">
        <w:t xml:space="preserve">. </w:t>
      </w:r>
      <w:r w:rsidR="00351CFA">
        <w:t>(</w:t>
      </w:r>
      <w:r w:rsidR="00351CFA" w:rsidRPr="00003157">
        <w:t>2022</w:t>
      </w:r>
      <w:r w:rsidR="00351CFA">
        <w:t xml:space="preserve">) </w:t>
      </w:r>
      <w:r w:rsidR="00AD0555">
        <w:t>believe</w:t>
      </w:r>
      <w:r w:rsidR="00351CFA">
        <w:t xml:space="preserve"> that a lack of information on environmental technologies, limited partnerships, and such are the main challenges. </w:t>
      </w:r>
      <w:r w:rsidR="00E773E1">
        <w:t xml:space="preserve">Hence, Aston Martin can strengthen its partnership with </w:t>
      </w:r>
      <w:r w:rsidR="00E2435A" w:rsidRPr="00E2435A">
        <w:t>Lucid Group</w:t>
      </w:r>
      <w:r w:rsidR="00E2435A">
        <w:t xml:space="preserve"> to source more advanced technologies and EV batteries in this context. </w:t>
      </w:r>
    </w:p>
    <w:p w14:paraId="60120141" w14:textId="77777777" w:rsidR="008841D7" w:rsidRPr="004B27FF" w:rsidRDefault="00043ADC" w:rsidP="00226C38">
      <w:pPr>
        <w:rPr>
          <w:b/>
          <w:bCs/>
          <w:u w:val="single"/>
        </w:rPr>
      </w:pPr>
      <w:r w:rsidRPr="004B27FF">
        <w:rPr>
          <w:b/>
          <w:bCs/>
          <w:u w:val="single"/>
        </w:rPr>
        <w:t xml:space="preserve">Improving operational innovation </w:t>
      </w:r>
    </w:p>
    <w:p w14:paraId="2DC70A8F" w14:textId="77777777" w:rsidR="0082469F" w:rsidRDefault="00043ADC" w:rsidP="00226C38">
      <w:r>
        <w:t xml:space="preserve">Herein, Aston Martin can utilise digital technologies to enhance its operational efficiency. According to </w:t>
      </w:r>
      <w:r w:rsidR="00BF457F" w:rsidRPr="001965C3">
        <w:t xml:space="preserve">Chen, Sun and Wang </w:t>
      </w:r>
      <w:r w:rsidR="00BF457F">
        <w:t>(</w:t>
      </w:r>
      <w:r w:rsidR="00BF457F" w:rsidRPr="001965C3">
        <w:t>2025</w:t>
      </w:r>
      <w:r w:rsidR="00BF457F">
        <w:t xml:space="preserve">), digital technologies can enhance the production process, efficiency of equipment operations, make the production process more accurate and reduce costs. </w:t>
      </w:r>
      <w:r>
        <w:t>For example, Bentley Motors partnered with Capgemini to support digital infrastructure and system integration to drive intelligent manufacturing technology systems. Through this,</w:t>
      </w:r>
      <w:r w:rsidR="00CF75D6">
        <w:t xml:space="preserve"> the company is aiming for digital, hyper-personalised and sustainable luxury car production (Capgemini, 2026). </w:t>
      </w:r>
      <w:r w:rsidR="0050003F">
        <w:t>Although the high implementation costs can be challenging for Aston Martin, considering its</w:t>
      </w:r>
      <w:r w:rsidR="00484318">
        <w:t xml:space="preserve"> losses, investing in such tools can drive long-term operational efficiency. </w:t>
      </w:r>
    </w:p>
    <w:p w14:paraId="47ECDD20" w14:textId="77777777" w:rsidR="0052242B" w:rsidRPr="004B27FF" w:rsidRDefault="00043ADC" w:rsidP="00226C38">
      <w:pPr>
        <w:rPr>
          <w:b/>
          <w:bCs/>
          <w:u w:val="single"/>
        </w:rPr>
      </w:pPr>
      <w:r w:rsidRPr="004B27FF">
        <w:rPr>
          <w:b/>
          <w:bCs/>
          <w:u w:val="single"/>
        </w:rPr>
        <w:t xml:space="preserve">Strengthening customer experience </w:t>
      </w:r>
    </w:p>
    <w:p w14:paraId="64EBF1E9" w14:textId="4D063149" w:rsidR="00C127ED" w:rsidRPr="0085546A" w:rsidRDefault="00043ADC" w:rsidP="00226C38">
      <w:r w:rsidRPr="00FE71C1">
        <w:t>Alabi</w:t>
      </w:r>
      <w:r w:rsidR="00645259">
        <w:t xml:space="preserve"> </w:t>
      </w:r>
      <w:r w:rsidR="00645259" w:rsidRPr="00645259">
        <w:rPr>
          <w:i/>
          <w:iCs/>
        </w:rPr>
        <w:t>et al</w:t>
      </w:r>
      <w:r w:rsidRPr="00FE71C1">
        <w:t xml:space="preserve">. </w:t>
      </w:r>
      <w:r>
        <w:t>(</w:t>
      </w:r>
      <w:r w:rsidRPr="00FE71C1">
        <w:t>2024</w:t>
      </w:r>
      <w:r>
        <w:t xml:space="preserve">) suggested </w:t>
      </w:r>
      <w:r w:rsidR="00645259">
        <w:t xml:space="preserve">that </w:t>
      </w:r>
      <w:r>
        <w:t>implementing training programmes aligned with customer service objectives can help enhance</w:t>
      </w:r>
      <w:r w:rsidR="00645259">
        <w:t xml:space="preserve"> organisational performance</w:t>
      </w:r>
      <w:r w:rsidR="00645259" w:rsidRPr="00732D39">
        <w:t xml:space="preserve">. For example, Volvo </w:t>
      </w:r>
      <w:r w:rsidR="00732D39" w:rsidRPr="00732D39">
        <w:t xml:space="preserve">has introduced The Academic Partner Program (APP) </w:t>
      </w:r>
      <w:r w:rsidR="00645259" w:rsidRPr="00732D39">
        <w:t xml:space="preserve">to deliver </w:t>
      </w:r>
      <w:r w:rsidR="00754C51" w:rsidRPr="00732D39">
        <w:t xml:space="preserve">a </w:t>
      </w:r>
      <w:r w:rsidR="00645259" w:rsidRPr="00732D39">
        <w:t xml:space="preserve">better customer experience </w:t>
      </w:r>
      <w:r w:rsidR="00732D39" w:rsidRPr="00732D39">
        <w:t xml:space="preserve">by connecting global academic research and innovation with Volvo Group expertise </w:t>
      </w:r>
      <w:r w:rsidR="00645259" w:rsidRPr="00732D39">
        <w:t>(</w:t>
      </w:r>
      <w:r w:rsidR="0029353D">
        <w:t>Volvo, 2026</w:t>
      </w:r>
      <w:r w:rsidR="00645259" w:rsidRPr="00732D39">
        <w:t xml:space="preserve">). </w:t>
      </w:r>
      <w:r w:rsidRPr="00732D39">
        <w:t>Although Blanchard and Thacker (2023) argued that training might</w:t>
      </w:r>
      <w:r>
        <w:t xml:space="preserve"> not always lead to improving </w:t>
      </w:r>
      <w:r w:rsidR="006732F6">
        <w:t xml:space="preserve">the </w:t>
      </w:r>
      <w:r>
        <w:t xml:space="preserve">bottom line, </w:t>
      </w:r>
      <w:r w:rsidR="00223ECA">
        <w:t xml:space="preserve">companies need to differentiate effective training from ineffective training. </w:t>
      </w:r>
      <w:r w:rsidR="00754C51">
        <w:t xml:space="preserve">Hence, Aston Martin can also use employee training, along with </w:t>
      </w:r>
      <w:r w:rsidR="000D5ED9">
        <w:t xml:space="preserve">prompt and responsive service and personalised services to enhance customer experience and satisfaction. </w:t>
      </w:r>
    </w:p>
    <w:p w14:paraId="4AAC56F4" w14:textId="77777777" w:rsidR="00EA5356" w:rsidRDefault="00043ADC" w:rsidP="00D6772D">
      <w:pPr>
        <w:pStyle w:val="Titlu1"/>
        <w:rPr>
          <w:spacing w:val="-2"/>
        </w:rPr>
      </w:pPr>
      <w:bookmarkStart w:id="6" w:name="_Toc234512408"/>
      <w:r>
        <w:t>Conclusion</w:t>
      </w:r>
      <w:r>
        <w:rPr>
          <w:spacing w:val="-8"/>
        </w:rPr>
        <w:t xml:space="preserve"> </w:t>
      </w:r>
      <w:r>
        <w:t>and</w:t>
      </w:r>
      <w:r>
        <w:rPr>
          <w:spacing w:val="-7"/>
        </w:rPr>
        <w:t xml:space="preserve"> </w:t>
      </w:r>
      <w:r>
        <w:rPr>
          <w:spacing w:val="-2"/>
        </w:rPr>
        <w:t>Recommendations</w:t>
      </w:r>
      <w:bookmarkEnd w:id="6"/>
    </w:p>
    <w:p w14:paraId="5090AA47" w14:textId="77777777" w:rsidR="00A63269" w:rsidRPr="00813C86" w:rsidRDefault="00043ADC" w:rsidP="00A63269">
      <w:pPr>
        <w:rPr>
          <w:b/>
          <w:bCs/>
          <w:u w:val="single"/>
          <w:lang w:val="en-IN"/>
        </w:rPr>
      </w:pPr>
      <w:r w:rsidRPr="00813C86">
        <w:rPr>
          <w:b/>
          <w:bCs/>
          <w:u w:val="single"/>
          <w:lang w:val="en-IN"/>
        </w:rPr>
        <w:t xml:space="preserve">Conclusion </w:t>
      </w:r>
    </w:p>
    <w:p w14:paraId="58E14540" w14:textId="77777777" w:rsidR="00EF2DFF" w:rsidRDefault="00043ADC" w:rsidP="00A63269">
      <w:pPr>
        <w:rPr>
          <w:lang w:val="en-IN"/>
        </w:rPr>
      </w:pPr>
      <w:r>
        <w:rPr>
          <w:lang w:val="en-IN"/>
        </w:rPr>
        <w:t>In conclusion, the external environment of Aston Martin is quite volatile</w:t>
      </w:r>
      <w:r w:rsidR="00B51EB5">
        <w:rPr>
          <w:lang w:val="en-IN"/>
        </w:rPr>
        <w:t>,</w:t>
      </w:r>
      <w:r>
        <w:rPr>
          <w:lang w:val="en-IN"/>
        </w:rPr>
        <w:t xml:space="preserve"> with challenges like political instability, </w:t>
      </w:r>
      <w:r w:rsidR="00C82A41">
        <w:rPr>
          <w:lang w:val="en-IN"/>
        </w:rPr>
        <w:t xml:space="preserve">a highly competitive environment, stricter regulatory demands, and more. However, declining inflation, demands for EVs, </w:t>
      </w:r>
      <w:r w:rsidR="00B51EB5">
        <w:rPr>
          <w:lang w:val="en-IN"/>
        </w:rPr>
        <w:t xml:space="preserve">and a strong dealer network can help the company. Its internal analysis identified that supply chain disruption and poor </w:t>
      </w:r>
      <w:r w:rsidR="00DC1337">
        <w:rPr>
          <w:lang w:val="en-IN"/>
        </w:rPr>
        <w:t>growth strategies have affected the company. It has a string value chain, defined by its supplier network, procurement policy, and more</w:t>
      </w:r>
      <w:r w:rsidR="003B59A6">
        <w:rPr>
          <w:lang w:val="en-IN"/>
        </w:rPr>
        <w:t>;</w:t>
      </w:r>
      <w:r w:rsidR="00DC1337">
        <w:rPr>
          <w:lang w:val="en-IN"/>
        </w:rPr>
        <w:t xml:space="preserve"> however, poor</w:t>
      </w:r>
      <w:r w:rsidR="00B71733">
        <w:rPr>
          <w:lang w:val="en-IN"/>
        </w:rPr>
        <w:t xml:space="preserve"> financial performance and customer service issues can affect its overall performance. </w:t>
      </w:r>
      <w:r w:rsidR="00E53CAF">
        <w:rPr>
          <w:lang w:val="en-IN"/>
        </w:rPr>
        <w:t>H</w:t>
      </w:r>
      <w:r w:rsidR="00B71733">
        <w:rPr>
          <w:lang w:val="en-IN"/>
        </w:rPr>
        <w:t xml:space="preserve">ence, it needs to accelerate its EV production, enhance operational efficiency and </w:t>
      </w:r>
      <w:r w:rsidR="00E53CAF">
        <w:rPr>
          <w:lang w:val="en-IN"/>
        </w:rPr>
        <w:t xml:space="preserve">improve customer service. </w:t>
      </w:r>
    </w:p>
    <w:p w14:paraId="552A91D3" w14:textId="77777777" w:rsidR="00EF2DFF" w:rsidRPr="00813C86" w:rsidRDefault="00043ADC" w:rsidP="00A63269">
      <w:pPr>
        <w:rPr>
          <w:b/>
          <w:bCs/>
          <w:u w:val="single"/>
          <w:lang w:val="en-IN"/>
        </w:rPr>
      </w:pPr>
      <w:r w:rsidRPr="00813C86">
        <w:rPr>
          <w:b/>
          <w:bCs/>
          <w:u w:val="single"/>
          <w:lang w:val="en-IN"/>
        </w:rPr>
        <w:t xml:space="preserve">Recommendations </w:t>
      </w:r>
    </w:p>
    <w:p w14:paraId="5D2922DE" w14:textId="77777777" w:rsidR="00EF2DFF" w:rsidRDefault="00043ADC" w:rsidP="00A63269">
      <w:pPr>
        <w:rPr>
          <w:lang w:val="en-IN"/>
        </w:rPr>
      </w:pPr>
      <w:r>
        <w:rPr>
          <w:lang w:val="en-IN"/>
        </w:rPr>
        <w:t xml:space="preserve">Aston Martin needs to invest in enhancing EV manufacturing capabilities and form strategic partnerships to source EV components and technologies. </w:t>
      </w:r>
      <w:r w:rsidR="00EB757E">
        <w:rPr>
          <w:lang w:val="en-IN"/>
        </w:rPr>
        <w:t>Strategic partnerships can positively contribute through information sharing, enterprise performance, and supply chain flexibility (</w:t>
      </w:r>
      <w:r w:rsidR="00EB757E" w:rsidRPr="008F1FC6">
        <w:t>Yang</w:t>
      </w:r>
      <w:r w:rsidR="00EB757E">
        <w:t xml:space="preserve"> </w:t>
      </w:r>
      <w:r w:rsidR="00EB757E" w:rsidRPr="00EB757E">
        <w:rPr>
          <w:i/>
          <w:iCs/>
        </w:rPr>
        <w:t>et al</w:t>
      </w:r>
      <w:r w:rsidR="00EB757E">
        <w:t xml:space="preserve">., </w:t>
      </w:r>
      <w:r w:rsidR="00EB757E" w:rsidRPr="008F1FC6">
        <w:t>2022</w:t>
      </w:r>
      <w:r w:rsidR="00EB757E">
        <w:t xml:space="preserve">). Additionally, it is also recommended that </w:t>
      </w:r>
      <w:r w:rsidR="00E662DC">
        <w:t xml:space="preserve">the company </w:t>
      </w:r>
      <w:r w:rsidR="00121F76">
        <w:t>use</w:t>
      </w:r>
      <w:r w:rsidR="00E662DC">
        <w:t xml:space="preserve"> AI-powered tools for production monitoring and implement stronger financial controls to ensure resource allocation. Lastly, mandatory employee training can enhance employee skills and knowledge </w:t>
      </w:r>
      <w:r w:rsidR="00121F76">
        <w:t>(</w:t>
      </w:r>
      <w:r w:rsidR="00121F76" w:rsidRPr="00AD4483">
        <w:t>Blanchard and Thacker, 2023</w:t>
      </w:r>
      <w:r w:rsidR="00121F76">
        <w:t xml:space="preserve">). Thus, the company can deliver stronger customer service. </w:t>
      </w:r>
    </w:p>
    <w:p w14:paraId="0E2B88FA" w14:textId="77777777" w:rsidR="008F1FC6" w:rsidRDefault="008F1FC6" w:rsidP="00A63269">
      <w:pPr>
        <w:rPr>
          <w:lang w:val="en-IN"/>
        </w:rPr>
      </w:pPr>
    </w:p>
    <w:p w14:paraId="373288A2" w14:textId="77777777" w:rsidR="000D208D" w:rsidRPr="00DC5F7F" w:rsidRDefault="000D208D" w:rsidP="00A63269">
      <w:pPr>
        <w:rPr>
          <w:lang w:val="en-IN"/>
        </w:rPr>
      </w:pPr>
    </w:p>
    <w:p w14:paraId="28B06FF7" w14:textId="77777777" w:rsidR="00A63269" w:rsidRPr="00A63269" w:rsidRDefault="00A63269" w:rsidP="00A63269"/>
    <w:p w14:paraId="13C42AA7" w14:textId="77777777" w:rsidR="00467FD4" w:rsidRDefault="00043ADC">
      <w:pPr>
        <w:spacing w:line="259" w:lineRule="auto"/>
        <w:jc w:val="left"/>
        <w:rPr>
          <w:rFonts w:eastAsiaTheme="majorEastAsia" w:cstheme="majorBidi"/>
          <w:b/>
          <w:szCs w:val="40"/>
        </w:rPr>
      </w:pPr>
      <w:r>
        <w:br w:type="page"/>
      </w:r>
    </w:p>
    <w:p w14:paraId="67A50CED" w14:textId="77777777" w:rsidR="00EA5356" w:rsidRDefault="00043ADC" w:rsidP="00D6772D">
      <w:pPr>
        <w:pStyle w:val="Titlu1"/>
      </w:pPr>
      <w:bookmarkStart w:id="7" w:name="_Toc234512409"/>
      <w:r>
        <w:t>Reference List</w:t>
      </w:r>
      <w:bookmarkEnd w:id="7"/>
      <w:r>
        <w:t xml:space="preserve"> </w:t>
      </w:r>
    </w:p>
    <w:p w14:paraId="41EDCC25" w14:textId="77777777" w:rsidR="00A04A10" w:rsidRDefault="00043ADC" w:rsidP="00A04A10">
      <w:r>
        <w:t xml:space="preserve">ACEA (2025) </w:t>
      </w:r>
      <w:r w:rsidRPr="00A04A10">
        <w:rPr>
          <w:i/>
          <w:iCs/>
        </w:rPr>
        <w:t>Economic and Market Report: Global and EU auto industry – Full year 2024</w:t>
      </w:r>
      <w:r>
        <w:t xml:space="preserve">. Available at: </w:t>
      </w:r>
      <w:r w:rsidRPr="004D5B5C">
        <w:t>https://www.acea.auto/publication/economic-and-market-report-global-and-eu-auto-industry-full-year-2024/</w:t>
      </w:r>
      <w:r>
        <w:t xml:space="preserve"> (Accessed: 08 July 2026). </w:t>
      </w:r>
    </w:p>
    <w:p w14:paraId="5ABD7E6F" w14:textId="77777777" w:rsidR="00A04A10" w:rsidRDefault="00043ADC" w:rsidP="00A04A10">
      <w:r w:rsidRPr="00FE71C1">
        <w:t xml:space="preserve">Alabi, O.A., Ajayi, F.A., Udeh, C.A. and Efunniyi, C.P. </w:t>
      </w:r>
      <w:r>
        <w:t>(</w:t>
      </w:r>
      <w:r w:rsidRPr="00FE71C1">
        <w:t>2024</w:t>
      </w:r>
      <w:r>
        <w:t>)</w:t>
      </w:r>
      <w:r w:rsidRPr="00FE71C1">
        <w:t xml:space="preserve"> </w:t>
      </w:r>
      <w:r>
        <w:t>‘</w:t>
      </w:r>
      <w:r w:rsidRPr="00FE71C1">
        <w:t>The impact of workforce analytics on HR strategies for customer service excellence</w:t>
      </w:r>
      <w:r>
        <w:t xml:space="preserve">’, </w:t>
      </w:r>
      <w:r w:rsidRPr="00A04A10">
        <w:rPr>
          <w:i/>
          <w:iCs/>
        </w:rPr>
        <w:t>World Journal of Advanced Research and Reviews</w:t>
      </w:r>
      <w:r w:rsidRPr="00FE71C1">
        <w:t>, </w:t>
      </w:r>
      <w:r w:rsidRPr="003F4C6F">
        <w:t>23</w:t>
      </w:r>
      <w:r w:rsidRPr="00FE71C1">
        <w:t>(3), pp.</w:t>
      </w:r>
      <w:r>
        <w:t xml:space="preserve"> </w:t>
      </w:r>
      <w:r w:rsidRPr="00FE71C1">
        <w:t>245-263.</w:t>
      </w:r>
    </w:p>
    <w:p w14:paraId="32A83DBE" w14:textId="77777777" w:rsidR="00A04A10" w:rsidRDefault="00043ADC" w:rsidP="00A04A10">
      <w:r>
        <w:t xml:space="preserve">Aston Martin (2023) </w:t>
      </w:r>
      <w:r w:rsidRPr="00A04A10">
        <w:rPr>
          <w:i/>
          <w:iCs/>
        </w:rPr>
        <w:t>Aston Martin to create industry leading ultra-luxury high performance electric vehicles</w:t>
      </w:r>
      <w:r>
        <w:t xml:space="preserve">. Available at: </w:t>
      </w:r>
      <w:r w:rsidRPr="00C3177A">
        <w:t>https://www.astonmartin.com/en/our-world/news/2023/6/26/aston-martin-to-create-industry-leading-ultra-luxury-high-performance-electric-vehicles</w:t>
      </w:r>
      <w:r>
        <w:t xml:space="preserve"> (Accessed: 08 July 2026). </w:t>
      </w:r>
    </w:p>
    <w:p w14:paraId="7B557E8E" w14:textId="77777777" w:rsidR="00A04A10" w:rsidRDefault="00043ADC" w:rsidP="00A04A10">
      <w:r>
        <w:t xml:space="preserve">Aston Martin (2026a) </w:t>
      </w:r>
      <w:r w:rsidRPr="00A04A10">
        <w:rPr>
          <w:i/>
          <w:iCs/>
        </w:rPr>
        <w:t>About Us</w:t>
      </w:r>
      <w:r>
        <w:t xml:space="preserve">. Available at: </w:t>
      </w:r>
      <w:r w:rsidRPr="004F54BA">
        <w:t>https://www.astonmartin.com/en/corporate/about-us</w:t>
      </w:r>
      <w:r>
        <w:t xml:space="preserve"> (Accessed: 08 July 2026). </w:t>
      </w:r>
    </w:p>
    <w:p w14:paraId="19E51A4E" w14:textId="77777777" w:rsidR="00A04A10" w:rsidRDefault="00043ADC" w:rsidP="00A04A10">
      <w:r>
        <w:t xml:space="preserve">Aston Martin (2026b) </w:t>
      </w:r>
      <w:r w:rsidRPr="00A04A10">
        <w:rPr>
          <w:i/>
          <w:iCs/>
        </w:rPr>
        <w:t>Strategy</w:t>
      </w:r>
      <w:r>
        <w:t xml:space="preserve">. Available at: </w:t>
      </w:r>
      <w:r w:rsidRPr="00E170CF">
        <w:t>https://www.astonmartin.com/en/corporate/about-us/strategy</w:t>
      </w:r>
      <w:r>
        <w:t xml:space="preserve"> (Accessed: 08 July 2026). </w:t>
      </w:r>
    </w:p>
    <w:p w14:paraId="052EDA9C" w14:textId="77777777" w:rsidR="00A04A10" w:rsidRDefault="00043ADC" w:rsidP="00A04A10">
      <w:r>
        <w:t xml:space="preserve">Aston Martin (2026c) </w:t>
      </w:r>
      <w:r w:rsidRPr="00A04A10">
        <w:rPr>
          <w:i/>
          <w:iCs/>
        </w:rPr>
        <w:t>DESIGNED FOR DISTINCTION, DRIVING TRANSFORMATION</w:t>
      </w:r>
      <w:r>
        <w:t xml:space="preserve">. Available at: </w:t>
      </w:r>
      <w:r w:rsidRPr="006B7262">
        <w:t>https://www.astonmartin.com/-/media/corporate/corporatearchive/documents/annual-reports/aston-martin-lagonda-annual-report-2025.pdf?rev=481f11aaed454601b437f2d2730eb377</w:t>
      </w:r>
      <w:r>
        <w:t xml:space="preserve"> (Accessed: 08 July 2026). </w:t>
      </w:r>
    </w:p>
    <w:p w14:paraId="718555F4" w14:textId="77777777" w:rsidR="00A04A10" w:rsidRDefault="00043ADC" w:rsidP="00A04A10">
      <w:r>
        <w:t xml:space="preserve">Aston Martin (2026d) </w:t>
      </w:r>
      <w:r w:rsidR="00507F5E" w:rsidRPr="00507F5E">
        <w:rPr>
          <w:i/>
          <w:iCs/>
        </w:rPr>
        <w:t>Gaydon</w:t>
      </w:r>
      <w:r>
        <w:t xml:space="preserve">. Available at: </w:t>
      </w:r>
      <w:r w:rsidRPr="00C67B09">
        <w:t>https://www.astonmartin.com/en/corporate/about-us/locations/gaydon</w:t>
      </w:r>
      <w:r>
        <w:t xml:space="preserve"> (Accessed: 08 July 2026). </w:t>
      </w:r>
    </w:p>
    <w:p w14:paraId="233F7631" w14:textId="77777777" w:rsidR="00A04A10" w:rsidRDefault="00043ADC" w:rsidP="00A04A10">
      <w:r>
        <w:t xml:space="preserve">Aston Martin (2026e) </w:t>
      </w:r>
      <w:r w:rsidRPr="00A04A10">
        <w:rPr>
          <w:i/>
          <w:iCs/>
        </w:rPr>
        <w:t>Locations</w:t>
      </w:r>
      <w:r>
        <w:t xml:space="preserve">. Available at: </w:t>
      </w:r>
      <w:r w:rsidRPr="00F14900">
        <w:t>https://www.astonmartin.com/en/corporate/about-us/locations</w:t>
      </w:r>
      <w:r>
        <w:t xml:space="preserve"> (Accessed: 08 July 2026). </w:t>
      </w:r>
    </w:p>
    <w:p w14:paraId="54A5F5B7" w14:textId="77777777" w:rsidR="00A04A10" w:rsidRDefault="00043ADC" w:rsidP="00A04A10">
      <w:r>
        <w:t xml:space="preserve">Aston Martin (2026f) </w:t>
      </w:r>
      <w:r w:rsidRPr="00A04A10">
        <w:rPr>
          <w:i/>
          <w:iCs/>
        </w:rPr>
        <w:t>Responsible Procurement Policy</w:t>
      </w:r>
      <w:r>
        <w:t xml:space="preserve">. Available at: </w:t>
      </w:r>
      <w:r w:rsidRPr="006D4087">
        <w:t>https://www.astonmartin.com/en/corporate/sustainability/responsible-procurement-policy</w:t>
      </w:r>
      <w:r>
        <w:t xml:space="preserve"> (Accessed: 08 July 2026). </w:t>
      </w:r>
    </w:p>
    <w:p w14:paraId="7DD044FE" w14:textId="77777777" w:rsidR="00A04A10" w:rsidRDefault="00043ADC" w:rsidP="00A04A10">
      <w:r w:rsidRPr="00AD4483">
        <w:t xml:space="preserve">Blanchard, P.N. and Thacker, J.W. </w:t>
      </w:r>
      <w:r>
        <w:t>(</w:t>
      </w:r>
      <w:r w:rsidRPr="00AD4483">
        <w:t>2023</w:t>
      </w:r>
      <w:r>
        <w:t>)</w:t>
      </w:r>
      <w:r w:rsidRPr="00AD4483">
        <w:t> </w:t>
      </w:r>
      <w:r w:rsidRPr="00A04A10">
        <w:rPr>
          <w:i/>
          <w:iCs/>
        </w:rPr>
        <w:t>Effective training: Systems, strategies, and practices</w:t>
      </w:r>
      <w:r w:rsidRPr="00AD4483">
        <w:t>. Sage Publications.</w:t>
      </w:r>
    </w:p>
    <w:p w14:paraId="39F3CA79" w14:textId="77777777" w:rsidR="00A04A10" w:rsidRDefault="00043ADC" w:rsidP="00A04A10">
      <w:r w:rsidRPr="00A04A10">
        <w:rPr>
          <w:lang w:val="en-IN"/>
        </w:rPr>
        <w:t xml:space="preserve">BMW Group (2023) </w:t>
      </w:r>
      <w:r w:rsidRPr="00A04A10">
        <w:rPr>
          <w:i/>
          <w:iCs/>
        </w:rPr>
        <w:t>MINI Plant Oxford goes Electric: £600m investment for all-electric MINI production in the UK</w:t>
      </w:r>
      <w:r>
        <w:t xml:space="preserve">. Available at: </w:t>
      </w:r>
      <w:r w:rsidRPr="00577343">
        <w:t>https://www.press.bmwgroup.com/united-kingdom/article/detail/T0436869EN_GB/mini-plant-oxford-goes-electric:-%C2%A3600m-investment-for-all-electric-mini-production-in-the-uk?language=en_GB</w:t>
      </w:r>
      <w:r>
        <w:t xml:space="preserve"> (Accessed: 08 July 2026). </w:t>
      </w:r>
    </w:p>
    <w:p w14:paraId="58AB43B8" w14:textId="77777777" w:rsidR="00A04A10" w:rsidRDefault="00043ADC" w:rsidP="00A04A10">
      <w:r>
        <w:t xml:space="preserve">Capgemini (2026) </w:t>
      </w:r>
      <w:r w:rsidRPr="00A04A10">
        <w:rPr>
          <w:i/>
          <w:iCs/>
        </w:rPr>
        <w:t>Capgemini supports Bentley Motors in the acceleration of its future digital strategy</w:t>
      </w:r>
      <w:r>
        <w:t xml:space="preserve">. Available at: </w:t>
      </w:r>
      <w:r w:rsidRPr="00C670BC">
        <w:t>https://www.capgemini.com/us-en/news/press-releases/capgemini-supports-bentley-motors-in-the-acceleration-of-its-future-digital-strategy/</w:t>
      </w:r>
      <w:r>
        <w:t xml:space="preserve"> (Accessed: 08 July 2026). </w:t>
      </w:r>
    </w:p>
    <w:p w14:paraId="3D51D9C9" w14:textId="77777777" w:rsidR="00A04A10" w:rsidRPr="00A04A10" w:rsidRDefault="00043ADC" w:rsidP="00A04A10">
      <w:pPr>
        <w:rPr>
          <w:lang w:val="en-IN"/>
        </w:rPr>
      </w:pPr>
      <w:r w:rsidRPr="001965C3">
        <w:t xml:space="preserve">Chen, X., Sun, C. and Wang, F. </w:t>
      </w:r>
      <w:r>
        <w:t>(</w:t>
      </w:r>
      <w:r w:rsidRPr="001965C3">
        <w:t>2025</w:t>
      </w:r>
      <w:r>
        <w:t>)</w:t>
      </w:r>
      <w:r w:rsidRPr="001965C3">
        <w:t xml:space="preserve"> </w:t>
      </w:r>
      <w:r>
        <w:t>‘</w:t>
      </w:r>
      <w:r w:rsidRPr="001965C3">
        <w:t>Digital technology innovation, supply chain resilience and enterprise performance-The case of listed automotive parts manufacturing companies</w:t>
      </w:r>
      <w:r>
        <w:t>’,</w:t>
      </w:r>
      <w:r w:rsidRPr="001965C3">
        <w:t> </w:t>
      </w:r>
      <w:r w:rsidRPr="00A04A10">
        <w:rPr>
          <w:i/>
          <w:iCs/>
        </w:rPr>
        <w:t>Plos one</w:t>
      </w:r>
      <w:r w:rsidRPr="001965C3">
        <w:t>, 20(1), p.</w:t>
      </w:r>
      <w:r>
        <w:t xml:space="preserve"> </w:t>
      </w:r>
      <w:r w:rsidRPr="001965C3">
        <w:t>e0313929.</w:t>
      </w:r>
    </w:p>
    <w:p w14:paraId="081CDC19" w14:textId="77777777" w:rsidR="00A04A10" w:rsidRDefault="00043ADC" w:rsidP="00A04A10">
      <w:r>
        <w:t xml:space="preserve">Collins, L. (2025) </w:t>
      </w:r>
      <w:r w:rsidRPr="00A04A10">
        <w:rPr>
          <w:i/>
          <w:iCs/>
        </w:rPr>
        <w:t>Aston Martin: Battling Tariffs and Supply Chain Disruption</w:t>
      </w:r>
      <w:r>
        <w:t xml:space="preserve">. Available at: </w:t>
      </w:r>
      <w:r w:rsidRPr="00EF5C67">
        <w:t>https://supplychaindigital.com/news/aston-martin-tariffs-impact</w:t>
      </w:r>
      <w:r>
        <w:t xml:space="preserve"> (Accessed: 08 July 2026). </w:t>
      </w:r>
    </w:p>
    <w:p w14:paraId="56346A05" w14:textId="77777777" w:rsidR="00A04A10" w:rsidRPr="0058585E" w:rsidRDefault="00043ADC" w:rsidP="00A04A10">
      <w:r w:rsidRPr="004C17B4">
        <w:t xml:space="preserve">Fitzgibbons, D.S. </w:t>
      </w:r>
      <w:r>
        <w:t>(</w:t>
      </w:r>
      <w:r w:rsidRPr="004C17B4">
        <w:t>2026</w:t>
      </w:r>
      <w:r>
        <w:t>)</w:t>
      </w:r>
      <w:r w:rsidRPr="004C17B4">
        <w:t xml:space="preserve"> </w:t>
      </w:r>
      <w:r>
        <w:t>‘</w:t>
      </w:r>
      <w:r w:rsidRPr="004C17B4">
        <w:t>Reconfiguring Automotive Industrial Systems Governance Architecture and System-Level Transformation Across Bentley Motors, Aston Martin, Porsche, Chery× JLR, and BYD</w:t>
      </w:r>
      <w:r>
        <w:t>’,</w:t>
      </w:r>
      <w:r w:rsidRPr="004C17B4">
        <w:t> </w:t>
      </w:r>
      <w:r w:rsidRPr="00A04A10">
        <w:rPr>
          <w:i/>
          <w:iCs/>
        </w:rPr>
        <w:t>Aston Martin, Porsche, Chery× JLR, and BYD (March 31, 2026)</w:t>
      </w:r>
      <w:r w:rsidRPr="004C17B4">
        <w:t>.</w:t>
      </w:r>
    </w:p>
    <w:p w14:paraId="33D431D6" w14:textId="77777777" w:rsidR="00A04A10" w:rsidRDefault="00043ADC" w:rsidP="00A04A10">
      <w:r>
        <w:t xml:space="preserve">Fowler, R. (2026) </w:t>
      </w:r>
      <w:r w:rsidRPr="00A04A10">
        <w:rPr>
          <w:i/>
          <w:iCs/>
        </w:rPr>
        <w:t>Government consults on tougher in-use vehicle emissions rules</w:t>
      </w:r>
      <w:r>
        <w:t xml:space="preserve">. Available at: </w:t>
      </w:r>
      <w:r w:rsidRPr="00363143">
        <w:t>https://businessmotoring.co.uk/government-consults-on-tougher-in-use-vehicle-emissions-rules/</w:t>
      </w:r>
      <w:r>
        <w:t xml:space="preserve"> (Accessed: 08 July 2026). </w:t>
      </w:r>
    </w:p>
    <w:p w14:paraId="6E88A76C" w14:textId="77777777" w:rsidR="00A04A10" w:rsidRDefault="00043ADC" w:rsidP="00A04A10">
      <w:r>
        <w:t xml:space="preserve">Grand View Research (2026) </w:t>
      </w:r>
      <w:r w:rsidRPr="00A04A10">
        <w:rPr>
          <w:i/>
          <w:iCs/>
        </w:rPr>
        <w:t>UK Automotive Artificial Intelligence Market Size &amp; Outlook</w:t>
      </w:r>
      <w:r>
        <w:t xml:space="preserve">. Available at: </w:t>
      </w:r>
      <w:r w:rsidRPr="00C11B5E">
        <w:t>https://www.grandviewresearch.com/horizon/outlook/automotive-artificial-intelligence-market/uk</w:t>
      </w:r>
      <w:r>
        <w:t xml:space="preserve"> (Accessed: 08 July 2026). </w:t>
      </w:r>
    </w:p>
    <w:p w14:paraId="0B8BBB6B" w14:textId="77777777" w:rsidR="00A04A10" w:rsidRDefault="00043ADC" w:rsidP="00A04A10">
      <w:r>
        <w:t xml:space="preserve">IBIS World (2026) </w:t>
      </w:r>
      <w:r w:rsidRPr="00A04A10">
        <w:rPr>
          <w:i/>
          <w:iCs/>
        </w:rPr>
        <w:t>Motor Vehicle Manufacturing in the UK Industry Data and Analysis</w:t>
      </w:r>
      <w:r>
        <w:t xml:space="preserve">. Available at: </w:t>
      </w:r>
      <w:r w:rsidRPr="00D7564D">
        <w:t>https://www.ibisworld.com/united-kingdom/industry/motor-vehicle-manufacturing/1950/</w:t>
      </w:r>
      <w:r>
        <w:t xml:space="preserve"> (Accessed: 08 July 2026). </w:t>
      </w:r>
    </w:p>
    <w:p w14:paraId="0AA1C1FB" w14:textId="77777777" w:rsidR="00A04A10" w:rsidRDefault="00043ADC" w:rsidP="00A04A10">
      <w:r>
        <w:t xml:space="preserve">IMARC Group (2026) </w:t>
      </w:r>
      <w:r w:rsidRPr="00A04A10">
        <w:rPr>
          <w:i/>
          <w:iCs/>
        </w:rPr>
        <w:t>UK Automotive Market Report by Type (Passenger Vehicles, Commercial Vehicles, Two Wheelers), Propulsion Type (Gasoline, Diesel, Electric, and Others), Sales Channel (Dealerships, Online Sales, Direct Sales, and Others), and Region 2026-2034</w:t>
      </w:r>
      <w:r>
        <w:t xml:space="preserve">. Available at: </w:t>
      </w:r>
      <w:r w:rsidRPr="00272F56">
        <w:t>https://www.imarcgroup.com/uk-automotive-market</w:t>
      </w:r>
      <w:r>
        <w:t xml:space="preserve"> (Accessed: 08 July 2026). </w:t>
      </w:r>
    </w:p>
    <w:p w14:paraId="7A9B5FF2" w14:textId="77777777" w:rsidR="00A04A10" w:rsidRDefault="00043ADC" w:rsidP="00A04A10">
      <w:r>
        <w:t xml:space="preserve">Jolly, J. (2026) </w:t>
      </w:r>
      <w:r w:rsidRPr="00A04A10">
        <w:rPr>
          <w:i/>
          <w:iCs/>
        </w:rPr>
        <w:t>UK car sales hit post-Covid high for May as Chinese EV makers gain ground</w:t>
      </w:r>
      <w:r>
        <w:t xml:space="preserve">. Available at: </w:t>
      </w:r>
      <w:r w:rsidRPr="00675C19">
        <w:t>https://www.theguardian.com/business/2026/jun/04/uk-car-sales-post-covid-high-chinese-ev-makers-tesla</w:t>
      </w:r>
      <w:r>
        <w:t xml:space="preserve"> (Accessed: 08 July 2026). </w:t>
      </w:r>
    </w:p>
    <w:p w14:paraId="35BCB5BC" w14:textId="77777777" w:rsidR="00A04A10" w:rsidRPr="00A04A10" w:rsidRDefault="00043ADC" w:rsidP="00A04A10">
      <w:pPr>
        <w:rPr>
          <w:lang w:val="en-IN"/>
        </w:rPr>
      </w:pPr>
      <w:r w:rsidRPr="00145649">
        <w:t xml:space="preserve">Komakecha, R.A., Ombatib, T.O., Kikwathab, R.W. and Wainainab, M.G. </w:t>
      </w:r>
      <w:r>
        <w:t>(</w:t>
      </w:r>
      <w:r w:rsidRPr="00145649">
        <w:t>2025</w:t>
      </w:r>
      <w:r>
        <w:t>)</w:t>
      </w:r>
      <w:r w:rsidRPr="00145649">
        <w:t xml:space="preserve"> </w:t>
      </w:r>
      <w:r>
        <w:t>‘</w:t>
      </w:r>
      <w:r w:rsidRPr="00145649">
        <w:t>Resource-based view theory and its applications in supply chain management: A systematic</w:t>
      </w:r>
      <w:r>
        <w:t>’,</w:t>
      </w:r>
      <w:r w:rsidRPr="00145649">
        <w:t> </w:t>
      </w:r>
      <w:r w:rsidRPr="00A04A10">
        <w:rPr>
          <w:i/>
          <w:iCs/>
        </w:rPr>
        <w:t>Management Science Letters</w:t>
      </w:r>
      <w:r w:rsidRPr="00145649">
        <w:t>, </w:t>
      </w:r>
      <w:r w:rsidRPr="007C7D89">
        <w:t>15</w:t>
      </w:r>
      <w:r w:rsidRPr="00145649">
        <w:t>, pp.</w:t>
      </w:r>
      <w:r>
        <w:t xml:space="preserve"> </w:t>
      </w:r>
      <w:r w:rsidRPr="00145649">
        <w:t>261-272.</w:t>
      </w:r>
    </w:p>
    <w:p w14:paraId="2394B9A7" w14:textId="77777777" w:rsidR="00A04A10" w:rsidRDefault="00043ADC" w:rsidP="00A04A10">
      <w:r w:rsidRPr="00354266">
        <w:t xml:space="preserve">Kumar, A., Rajak, D.K., Kumar, P. and Rathee, S. eds. </w:t>
      </w:r>
      <w:r>
        <w:t>(</w:t>
      </w:r>
      <w:r w:rsidRPr="00354266">
        <w:t>2024</w:t>
      </w:r>
      <w:r>
        <w:t>)</w:t>
      </w:r>
      <w:r w:rsidRPr="00354266">
        <w:t> </w:t>
      </w:r>
      <w:r w:rsidRPr="00A04A10">
        <w:rPr>
          <w:i/>
          <w:iCs/>
        </w:rPr>
        <w:t>Smart electric and hybrid vehicles: fundamentals, strategies and applications</w:t>
      </w:r>
      <w:r w:rsidRPr="00354266">
        <w:t>. CRC Press.</w:t>
      </w:r>
    </w:p>
    <w:p w14:paraId="1BA2F2AB" w14:textId="77777777" w:rsidR="00A04A10" w:rsidRDefault="00043ADC" w:rsidP="00A04A10">
      <w:r>
        <w:t xml:space="preserve">Lawson, E. (2026) </w:t>
      </w:r>
      <w:r w:rsidRPr="00A04A10">
        <w:rPr>
          <w:i/>
          <w:iCs/>
        </w:rPr>
        <w:t>Aston Martin cuts 20% of workforce as losses widen</w:t>
      </w:r>
      <w:r>
        <w:t xml:space="preserve">. Available at: </w:t>
      </w:r>
      <w:r w:rsidRPr="00221306">
        <w:t>https://www.bbc.com/news/articles/cp9m8n2vx0mo</w:t>
      </w:r>
      <w:r>
        <w:t xml:space="preserve"> (Accessed: 08 July 2026). </w:t>
      </w:r>
    </w:p>
    <w:p w14:paraId="55444A09" w14:textId="77777777" w:rsidR="00A04A10" w:rsidRDefault="00043ADC" w:rsidP="00A04A10">
      <w:r>
        <w:t xml:space="preserve">Legislation.gov.uk (2026) </w:t>
      </w:r>
      <w:r w:rsidRPr="00A04A10">
        <w:rPr>
          <w:i/>
          <w:iCs/>
        </w:rPr>
        <w:t>Consumer Rights Act 2015</w:t>
      </w:r>
      <w:r>
        <w:t xml:space="preserve">. Available at: </w:t>
      </w:r>
      <w:r w:rsidRPr="00114762">
        <w:t>https://www.legislation.gov.uk/ukpga/2015/15/contents</w:t>
      </w:r>
      <w:r>
        <w:t xml:space="preserve"> (Accessed: 08 July 2026). </w:t>
      </w:r>
    </w:p>
    <w:p w14:paraId="37D912C9" w14:textId="77777777" w:rsidR="00A04A10" w:rsidRDefault="00043ADC" w:rsidP="00A04A10">
      <w:r w:rsidRPr="00003157">
        <w:t xml:space="preserve">Oliveira-Dias, D., Kneipp, J.M., Bichueti, R.S. and Gomes, C.M. </w:t>
      </w:r>
      <w:r>
        <w:t>(</w:t>
      </w:r>
      <w:r w:rsidRPr="00003157">
        <w:t>2022</w:t>
      </w:r>
      <w:r>
        <w:t>)</w:t>
      </w:r>
      <w:r w:rsidRPr="00003157">
        <w:t xml:space="preserve"> </w:t>
      </w:r>
      <w:r>
        <w:t>‘</w:t>
      </w:r>
      <w:r w:rsidRPr="00003157">
        <w:t>Fostering business model innovation for sustainability: a dynamic capabilities perspective</w:t>
      </w:r>
      <w:r>
        <w:t>’,</w:t>
      </w:r>
      <w:r w:rsidRPr="00003157">
        <w:t> </w:t>
      </w:r>
      <w:r w:rsidRPr="00A04A10">
        <w:rPr>
          <w:i/>
          <w:iCs/>
        </w:rPr>
        <w:t>Management Decision</w:t>
      </w:r>
      <w:r w:rsidRPr="00003157">
        <w:t>, </w:t>
      </w:r>
      <w:r w:rsidRPr="00477BB9">
        <w:t>60</w:t>
      </w:r>
      <w:r w:rsidRPr="00003157">
        <w:t>(13), pp.</w:t>
      </w:r>
      <w:r>
        <w:t xml:space="preserve"> </w:t>
      </w:r>
      <w:r w:rsidRPr="00003157">
        <w:t>105-129.</w:t>
      </w:r>
    </w:p>
    <w:p w14:paraId="1DB288DB" w14:textId="77777777" w:rsidR="00A04A10" w:rsidRDefault="00043ADC" w:rsidP="00A04A10">
      <w:r>
        <w:t xml:space="preserve">Price, R. (2026) </w:t>
      </w:r>
      <w:r w:rsidRPr="00A04A10">
        <w:rPr>
          <w:i/>
          <w:iCs/>
        </w:rPr>
        <w:t>How Aston Martin must adapt to meet changing needs</w:t>
      </w:r>
      <w:r>
        <w:t xml:space="preserve">. Available at: </w:t>
      </w:r>
      <w:r w:rsidRPr="00FF0282">
        <w:t>https://www.bbc.com/news/articles/c2k8nl2evxyo</w:t>
      </w:r>
      <w:r>
        <w:t xml:space="preserve"> (Accessed: 08 July 2026). </w:t>
      </w:r>
    </w:p>
    <w:p w14:paraId="6538F93F" w14:textId="77777777" w:rsidR="00A04A10" w:rsidRDefault="00043ADC" w:rsidP="00A04A10">
      <w:r w:rsidRPr="004B7CE3">
        <w:t xml:space="preserve">Rêgo, B.S., Jayantilal, S., Ferreira, J.J. and Carayannis, E.G. </w:t>
      </w:r>
      <w:r>
        <w:t>(</w:t>
      </w:r>
      <w:r w:rsidRPr="004B7CE3">
        <w:t>2022</w:t>
      </w:r>
      <w:r>
        <w:t>)</w:t>
      </w:r>
      <w:r w:rsidRPr="004B7CE3">
        <w:t xml:space="preserve"> </w:t>
      </w:r>
      <w:r>
        <w:t>‘</w:t>
      </w:r>
      <w:r w:rsidRPr="004B7CE3">
        <w:t>Digital transformation and strategic management: A systematic review of the literature</w:t>
      </w:r>
      <w:r>
        <w:t>’,</w:t>
      </w:r>
      <w:r w:rsidRPr="004B7CE3">
        <w:t> </w:t>
      </w:r>
      <w:r w:rsidRPr="00A04A10">
        <w:rPr>
          <w:i/>
          <w:iCs/>
        </w:rPr>
        <w:t>Journal of the Knowledge Economy</w:t>
      </w:r>
      <w:r w:rsidRPr="004B7CE3">
        <w:t>, 13(4), pp.</w:t>
      </w:r>
      <w:r>
        <w:t xml:space="preserve"> </w:t>
      </w:r>
      <w:r w:rsidRPr="004B7CE3">
        <w:t>3195-3222.</w:t>
      </w:r>
    </w:p>
    <w:p w14:paraId="55BECEDC" w14:textId="77777777" w:rsidR="00A04A10" w:rsidRDefault="00043ADC" w:rsidP="00A04A10">
      <w:r>
        <w:t xml:space="preserve">Rocket Reach (2026) </w:t>
      </w:r>
      <w:r w:rsidRPr="00A04A10">
        <w:rPr>
          <w:i/>
          <w:iCs/>
        </w:rPr>
        <w:t>Aston Martin Lagonda Ltd Management</w:t>
      </w:r>
      <w:r>
        <w:t xml:space="preserve">. Available at: </w:t>
      </w:r>
      <w:r w:rsidRPr="00E466F8">
        <w:t>https://rocketreach.co/aston-martin-lagonda-ltd-management_b5c7adbdf42e0d52</w:t>
      </w:r>
      <w:r>
        <w:t xml:space="preserve"> (Accessed: 08 July 2026). </w:t>
      </w:r>
    </w:p>
    <w:p w14:paraId="1412BA1F" w14:textId="77777777" w:rsidR="00A04A10" w:rsidRDefault="00043ADC" w:rsidP="00A04A10">
      <w:r>
        <w:t xml:space="preserve">SMMT (2024) </w:t>
      </w:r>
      <w:r w:rsidRPr="00A04A10">
        <w:rPr>
          <w:i/>
          <w:iCs/>
        </w:rPr>
        <w:t>AUTOMOTIVE SUSTAINABILITY REPORT</w:t>
      </w:r>
      <w:r>
        <w:t xml:space="preserve">. Available at: </w:t>
      </w:r>
      <w:r w:rsidRPr="004C54AA">
        <w:t>https://www.smmt.co.uk/wp-content/uploads/2024/07/SMMT-Sustainability-25th-Report-2024.pdf</w:t>
      </w:r>
      <w:r>
        <w:t xml:space="preserve"> (Accessed: 08 July 2026). </w:t>
      </w:r>
    </w:p>
    <w:p w14:paraId="2D7AF5D4" w14:textId="77777777" w:rsidR="00A04A10" w:rsidRDefault="00043ADC" w:rsidP="00A04A10">
      <w:r>
        <w:t xml:space="preserve">The Global Economy (2026) </w:t>
      </w:r>
      <w:r w:rsidRPr="00A04A10">
        <w:rPr>
          <w:i/>
          <w:iCs/>
        </w:rPr>
        <w:t>United Kingdom: Political stability</w:t>
      </w:r>
      <w:r>
        <w:t xml:space="preserve">. Available at: </w:t>
      </w:r>
      <w:r w:rsidRPr="006C12A7">
        <w:t>https://www.theglobaleconomy.com/United-Kingdom/wb_political_stability/</w:t>
      </w:r>
      <w:r>
        <w:t xml:space="preserve"> (Accessed: 08 July 2026). </w:t>
      </w:r>
    </w:p>
    <w:p w14:paraId="61359331" w14:textId="77777777" w:rsidR="00A04A10" w:rsidRDefault="00043ADC" w:rsidP="00A04A10">
      <w:r>
        <w:t xml:space="preserve">Trading Economics (2026) </w:t>
      </w:r>
      <w:r w:rsidRPr="00A04A10">
        <w:rPr>
          <w:i/>
          <w:iCs/>
        </w:rPr>
        <w:t>United Kingdom Inflation Rate</w:t>
      </w:r>
      <w:r>
        <w:t xml:space="preserve">. Available at: </w:t>
      </w:r>
      <w:r w:rsidRPr="00A57520">
        <w:t>https://tradingeconomics.com/united-kingdom/inflation-cpi</w:t>
      </w:r>
      <w:r>
        <w:t xml:space="preserve"> (Accessed: 08 July 2026). </w:t>
      </w:r>
    </w:p>
    <w:p w14:paraId="5F5C9C16" w14:textId="77777777" w:rsidR="00A04A10" w:rsidRDefault="00043ADC" w:rsidP="00A04A10">
      <w:r>
        <w:t xml:space="preserve">Trustpilot (2026) </w:t>
      </w:r>
      <w:r w:rsidRPr="00A04A10">
        <w:rPr>
          <w:i/>
          <w:iCs/>
        </w:rPr>
        <w:t>Aston Martin</w:t>
      </w:r>
      <w:r>
        <w:t xml:space="preserve">. Available at: </w:t>
      </w:r>
      <w:r w:rsidRPr="000E1E72">
        <w:t>https://uk.trustpilot.com/review/astonmartin.com</w:t>
      </w:r>
      <w:r>
        <w:t xml:space="preserve"> (Accessed: 08 July 2026). </w:t>
      </w:r>
    </w:p>
    <w:p w14:paraId="7EDCD74C" w14:textId="15F3C06D" w:rsidR="00A04A10" w:rsidRPr="004D54DC" w:rsidRDefault="004D54DC" w:rsidP="004D54DC">
      <w:pPr>
        <w:rPr>
          <w:i/>
          <w:iCs/>
        </w:rPr>
      </w:pPr>
      <w:r>
        <w:t>Volvo (2026</w:t>
      </w:r>
      <w:r w:rsidR="00043ADC">
        <w:t xml:space="preserve">) </w:t>
      </w:r>
      <w:r>
        <w:rPr>
          <w:i/>
          <w:iCs/>
        </w:rPr>
        <w:t xml:space="preserve">Volvo Group </w:t>
      </w:r>
      <w:r w:rsidRPr="004D54DC">
        <w:rPr>
          <w:i/>
          <w:iCs/>
        </w:rPr>
        <w:t>Academic Partner Program</w:t>
      </w:r>
      <w:r w:rsidR="00043ADC">
        <w:t xml:space="preserve">. Available at: </w:t>
      </w:r>
      <w:r w:rsidRPr="004D54DC">
        <w:t xml:space="preserve">https://www.volvogroup.com/en/sustainable-transportation/collaborative-approach/academic-partner-program.html </w:t>
      </w:r>
      <w:r w:rsidR="00043ADC">
        <w:t xml:space="preserve">(Accessed: 08 July 2026). </w:t>
      </w:r>
    </w:p>
    <w:p w14:paraId="793C809B" w14:textId="77777777" w:rsidR="00A04A10" w:rsidRDefault="00043ADC" w:rsidP="00A04A10">
      <w:r>
        <w:t xml:space="preserve">Williment, C. (2025) </w:t>
      </w:r>
      <w:r w:rsidRPr="00A04A10">
        <w:rPr>
          <w:i/>
          <w:iCs/>
        </w:rPr>
        <w:t>How is Aston Martin Becoming a Leader in ESG Strategies?</w:t>
      </w:r>
      <w:r>
        <w:t xml:space="preserve">. Available at: </w:t>
      </w:r>
      <w:r w:rsidRPr="00A90B91">
        <w:t>https://sustainabilitymag.com/news/how-is-aston-martin-becoming-a-leader-in-esg-strategies</w:t>
      </w:r>
      <w:r>
        <w:t xml:space="preserve"> (Accessed: 08 July 2026). </w:t>
      </w:r>
    </w:p>
    <w:p w14:paraId="211EC035" w14:textId="77777777" w:rsidR="00A04A10" w:rsidRDefault="00043ADC" w:rsidP="00A04A10">
      <w:r w:rsidRPr="008F1FC6">
        <w:t xml:space="preserve">Yang, Y., Zheng, Y., Xie, G. and Tian, Y. </w:t>
      </w:r>
      <w:r>
        <w:t>(</w:t>
      </w:r>
      <w:r w:rsidRPr="008F1FC6">
        <w:t>2022</w:t>
      </w:r>
      <w:r>
        <w:t>)</w:t>
      </w:r>
      <w:r w:rsidRPr="008F1FC6">
        <w:t xml:space="preserve"> </w:t>
      </w:r>
      <w:r>
        <w:t>‘</w:t>
      </w:r>
      <w:r w:rsidRPr="008F1FC6">
        <w:t>The influence mechanism of strategic partnership on Enterprise performance: exploring the chain mediating role of information sharing and supply chain flexibility</w:t>
      </w:r>
      <w:r>
        <w:t>’,</w:t>
      </w:r>
      <w:r w:rsidRPr="008F1FC6">
        <w:t> </w:t>
      </w:r>
      <w:r w:rsidRPr="00A04A10">
        <w:rPr>
          <w:i/>
          <w:iCs/>
        </w:rPr>
        <w:t>Sustainability</w:t>
      </w:r>
      <w:r w:rsidRPr="008F1FC6">
        <w:t>, </w:t>
      </w:r>
      <w:r w:rsidRPr="000D208D">
        <w:t>14</w:t>
      </w:r>
      <w:r w:rsidRPr="008F1FC6">
        <w:t>(8), p.</w:t>
      </w:r>
      <w:r>
        <w:t xml:space="preserve"> </w:t>
      </w:r>
      <w:r w:rsidRPr="008F1FC6">
        <w:t>4800.</w:t>
      </w:r>
    </w:p>
    <w:p w14:paraId="33C07B82" w14:textId="77777777" w:rsidR="00A04A10" w:rsidRDefault="00043ADC" w:rsidP="00A04A10">
      <w:r>
        <w:t xml:space="preserve">ZoomInfo (2026) </w:t>
      </w:r>
      <w:r w:rsidRPr="00A04A10">
        <w:rPr>
          <w:i/>
          <w:iCs/>
        </w:rPr>
        <w:t>Aston Martin</w:t>
      </w:r>
      <w:r>
        <w:t xml:space="preserve">. Available at: </w:t>
      </w:r>
      <w:r w:rsidRPr="00444425">
        <w:t>https://www.zoominfo.com/c/aston-martin/3146574</w:t>
      </w:r>
      <w:r>
        <w:t xml:space="preserve"> (Accessed: 08 July 2026). </w:t>
      </w:r>
    </w:p>
    <w:p w14:paraId="7A4F044A" w14:textId="77777777" w:rsidR="00363143" w:rsidRDefault="00363143" w:rsidP="00363143"/>
    <w:p w14:paraId="44647176" w14:textId="77777777" w:rsidR="009C48F2" w:rsidRDefault="009C48F2" w:rsidP="00C11B5E"/>
    <w:p w14:paraId="5C6188F8" w14:textId="77777777" w:rsidR="00853E48" w:rsidRDefault="00853E48" w:rsidP="00A57520"/>
    <w:p w14:paraId="24D0686A" w14:textId="77777777" w:rsidR="004B7CE3" w:rsidRPr="00E07603" w:rsidRDefault="004B7CE3" w:rsidP="00E07603"/>
    <w:sectPr w:rsidR="004B7CE3" w:rsidRPr="00E0760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8F23E" w14:textId="77777777" w:rsidR="00973801" w:rsidRDefault="00973801">
      <w:pPr>
        <w:spacing w:after="0" w:line="240" w:lineRule="auto"/>
      </w:pPr>
      <w:r>
        <w:separator/>
      </w:r>
    </w:p>
  </w:endnote>
  <w:endnote w:type="continuationSeparator" w:id="0">
    <w:p w14:paraId="6EDC3CF5" w14:textId="77777777" w:rsidR="00973801" w:rsidRDefault="00973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6079099"/>
      <w:docPartObj>
        <w:docPartGallery w:val="Page Numbers (Bottom of Page)"/>
        <w:docPartUnique/>
      </w:docPartObj>
    </w:sdtPr>
    <w:sdtEndPr>
      <w:rPr>
        <w:noProof/>
      </w:rPr>
    </w:sdtEndPr>
    <w:sdtContent>
      <w:p w14:paraId="5EEF7E4F" w14:textId="7599C2E5" w:rsidR="001D1DF5" w:rsidRDefault="00043ADC">
        <w:pPr>
          <w:pStyle w:val="Subsol"/>
          <w:jc w:val="right"/>
        </w:pPr>
        <w:r>
          <w:fldChar w:fldCharType="begin"/>
        </w:r>
        <w:r>
          <w:instrText xml:space="preserve"> PAGE   \* MERGEFORMAT </w:instrText>
        </w:r>
        <w:r>
          <w:fldChar w:fldCharType="separate"/>
        </w:r>
        <w:r w:rsidR="0029353D">
          <w:rPr>
            <w:noProof/>
          </w:rPr>
          <w:t>16</w:t>
        </w:r>
        <w:r>
          <w:rPr>
            <w:noProof/>
          </w:rPr>
          <w:fldChar w:fldCharType="end"/>
        </w:r>
      </w:p>
    </w:sdtContent>
  </w:sdt>
  <w:p w14:paraId="24CD7CD6" w14:textId="77777777" w:rsidR="001D1DF5" w:rsidRDefault="001D1DF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A8CFE" w14:textId="77777777" w:rsidR="00973801" w:rsidRDefault="00973801">
      <w:pPr>
        <w:spacing w:after="0" w:line="240" w:lineRule="auto"/>
      </w:pPr>
      <w:r>
        <w:separator/>
      </w:r>
    </w:p>
  </w:footnote>
  <w:footnote w:type="continuationSeparator" w:id="0">
    <w:p w14:paraId="0532F815" w14:textId="77777777" w:rsidR="00973801" w:rsidRDefault="009738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29139E"/>
    <w:multiLevelType w:val="hybridMultilevel"/>
    <w:tmpl w:val="9F46CF4A"/>
    <w:lvl w:ilvl="0" w:tplc="851E4374">
      <w:start w:val="1"/>
      <w:numFmt w:val="decimal"/>
      <w:lvlText w:val="%1."/>
      <w:lvlJc w:val="left"/>
      <w:pPr>
        <w:ind w:left="720" w:hanging="360"/>
      </w:pPr>
    </w:lvl>
    <w:lvl w:ilvl="1" w:tplc="278695D0" w:tentative="1">
      <w:start w:val="1"/>
      <w:numFmt w:val="lowerLetter"/>
      <w:lvlText w:val="%2."/>
      <w:lvlJc w:val="left"/>
      <w:pPr>
        <w:ind w:left="1440" w:hanging="360"/>
      </w:pPr>
    </w:lvl>
    <w:lvl w:ilvl="2" w:tplc="DE7CE1A4" w:tentative="1">
      <w:start w:val="1"/>
      <w:numFmt w:val="lowerRoman"/>
      <w:lvlText w:val="%3."/>
      <w:lvlJc w:val="right"/>
      <w:pPr>
        <w:ind w:left="2160" w:hanging="180"/>
      </w:pPr>
    </w:lvl>
    <w:lvl w:ilvl="3" w:tplc="0038C286" w:tentative="1">
      <w:start w:val="1"/>
      <w:numFmt w:val="decimal"/>
      <w:lvlText w:val="%4."/>
      <w:lvlJc w:val="left"/>
      <w:pPr>
        <w:ind w:left="2880" w:hanging="360"/>
      </w:pPr>
    </w:lvl>
    <w:lvl w:ilvl="4" w:tplc="1D30184A" w:tentative="1">
      <w:start w:val="1"/>
      <w:numFmt w:val="lowerLetter"/>
      <w:lvlText w:val="%5."/>
      <w:lvlJc w:val="left"/>
      <w:pPr>
        <w:ind w:left="3600" w:hanging="360"/>
      </w:pPr>
    </w:lvl>
    <w:lvl w:ilvl="5" w:tplc="1AFECBD2" w:tentative="1">
      <w:start w:val="1"/>
      <w:numFmt w:val="lowerRoman"/>
      <w:lvlText w:val="%6."/>
      <w:lvlJc w:val="right"/>
      <w:pPr>
        <w:ind w:left="4320" w:hanging="180"/>
      </w:pPr>
    </w:lvl>
    <w:lvl w:ilvl="6" w:tplc="ED9E6DBA" w:tentative="1">
      <w:start w:val="1"/>
      <w:numFmt w:val="decimal"/>
      <w:lvlText w:val="%7."/>
      <w:lvlJc w:val="left"/>
      <w:pPr>
        <w:ind w:left="5040" w:hanging="360"/>
      </w:pPr>
    </w:lvl>
    <w:lvl w:ilvl="7" w:tplc="E2CE8292" w:tentative="1">
      <w:start w:val="1"/>
      <w:numFmt w:val="lowerLetter"/>
      <w:lvlText w:val="%8."/>
      <w:lvlJc w:val="left"/>
      <w:pPr>
        <w:ind w:left="5760" w:hanging="360"/>
      </w:pPr>
    </w:lvl>
    <w:lvl w:ilvl="8" w:tplc="AA7CFC48" w:tentative="1">
      <w:start w:val="1"/>
      <w:numFmt w:val="lowerRoman"/>
      <w:lvlText w:val="%9."/>
      <w:lvlJc w:val="right"/>
      <w:pPr>
        <w:ind w:left="6480" w:hanging="180"/>
      </w:pPr>
    </w:lvl>
  </w:abstractNum>
  <w:abstractNum w:abstractNumId="1" w15:restartNumberingAfterBreak="0">
    <w:nsid w:val="7DF164A3"/>
    <w:multiLevelType w:val="hybridMultilevel"/>
    <w:tmpl w:val="0868F7CC"/>
    <w:lvl w:ilvl="0" w:tplc="C868C43C">
      <w:start w:val="1"/>
      <w:numFmt w:val="bullet"/>
      <w:lvlText w:val=""/>
      <w:lvlJc w:val="left"/>
      <w:pPr>
        <w:ind w:left="720" w:hanging="360"/>
      </w:pPr>
      <w:rPr>
        <w:rFonts w:ascii="Symbol" w:hAnsi="Symbol" w:hint="default"/>
      </w:rPr>
    </w:lvl>
    <w:lvl w:ilvl="1" w:tplc="B00662DA" w:tentative="1">
      <w:start w:val="1"/>
      <w:numFmt w:val="bullet"/>
      <w:lvlText w:val="o"/>
      <w:lvlJc w:val="left"/>
      <w:pPr>
        <w:ind w:left="1440" w:hanging="360"/>
      </w:pPr>
      <w:rPr>
        <w:rFonts w:ascii="Courier New" w:hAnsi="Courier New" w:cs="Courier New" w:hint="default"/>
      </w:rPr>
    </w:lvl>
    <w:lvl w:ilvl="2" w:tplc="C076F5BA" w:tentative="1">
      <w:start w:val="1"/>
      <w:numFmt w:val="bullet"/>
      <w:lvlText w:val=""/>
      <w:lvlJc w:val="left"/>
      <w:pPr>
        <w:ind w:left="2160" w:hanging="360"/>
      </w:pPr>
      <w:rPr>
        <w:rFonts w:ascii="Wingdings" w:hAnsi="Wingdings" w:hint="default"/>
      </w:rPr>
    </w:lvl>
    <w:lvl w:ilvl="3" w:tplc="AB14AD6A" w:tentative="1">
      <w:start w:val="1"/>
      <w:numFmt w:val="bullet"/>
      <w:lvlText w:val=""/>
      <w:lvlJc w:val="left"/>
      <w:pPr>
        <w:ind w:left="2880" w:hanging="360"/>
      </w:pPr>
      <w:rPr>
        <w:rFonts w:ascii="Symbol" w:hAnsi="Symbol" w:hint="default"/>
      </w:rPr>
    </w:lvl>
    <w:lvl w:ilvl="4" w:tplc="297A86D2" w:tentative="1">
      <w:start w:val="1"/>
      <w:numFmt w:val="bullet"/>
      <w:lvlText w:val="o"/>
      <w:lvlJc w:val="left"/>
      <w:pPr>
        <w:ind w:left="3600" w:hanging="360"/>
      </w:pPr>
      <w:rPr>
        <w:rFonts w:ascii="Courier New" w:hAnsi="Courier New" w:cs="Courier New" w:hint="default"/>
      </w:rPr>
    </w:lvl>
    <w:lvl w:ilvl="5" w:tplc="9D847374" w:tentative="1">
      <w:start w:val="1"/>
      <w:numFmt w:val="bullet"/>
      <w:lvlText w:val=""/>
      <w:lvlJc w:val="left"/>
      <w:pPr>
        <w:ind w:left="4320" w:hanging="360"/>
      </w:pPr>
      <w:rPr>
        <w:rFonts w:ascii="Wingdings" w:hAnsi="Wingdings" w:hint="default"/>
      </w:rPr>
    </w:lvl>
    <w:lvl w:ilvl="6" w:tplc="914A3782" w:tentative="1">
      <w:start w:val="1"/>
      <w:numFmt w:val="bullet"/>
      <w:lvlText w:val=""/>
      <w:lvlJc w:val="left"/>
      <w:pPr>
        <w:ind w:left="5040" w:hanging="360"/>
      </w:pPr>
      <w:rPr>
        <w:rFonts w:ascii="Symbol" w:hAnsi="Symbol" w:hint="default"/>
      </w:rPr>
    </w:lvl>
    <w:lvl w:ilvl="7" w:tplc="DC7C2F50" w:tentative="1">
      <w:start w:val="1"/>
      <w:numFmt w:val="bullet"/>
      <w:lvlText w:val="o"/>
      <w:lvlJc w:val="left"/>
      <w:pPr>
        <w:ind w:left="5760" w:hanging="360"/>
      </w:pPr>
      <w:rPr>
        <w:rFonts w:ascii="Courier New" w:hAnsi="Courier New" w:cs="Courier New" w:hint="default"/>
      </w:rPr>
    </w:lvl>
    <w:lvl w:ilvl="8" w:tplc="7FAA0F22" w:tentative="1">
      <w:start w:val="1"/>
      <w:numFmt w:val="bullet"/>
      <w:lvlText w:val=""/>
      <w:lvlJc w:val="left"/>
      <w:pPr>
        <w:ind w:left="6480" w:hanging="360"/>
      </w:pPr>
      <w:rPr>
        <w:rFonts w:ascii="Wingdings" w:hAnsi="Wingdings" w:hint="default"/>
      </w:rPr>
    </w:lvl>
  </w:abstractNum>
  <w:num w:numId="1" w16cid:durableId="419646367">
    <w:abstractNumId w:val="1"/>
  </w:num>
  <w:num w:numId="2" w16cid:durableId="424115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860"/>
    <w:rsid w:val="00002937"/>
    <w:rsid w:val="00003157"/>
    <w:rsid w:val="0001393C"/>
    <w:rsid w:val="00023E0C"/>
    <w:rsid w:val="00032F9D"/>
    <w:rsid w:val="00043ADC"/>
    <w:rsid w:val="00045209"/>
    <w:rsid w:val="000627A2"/>
    <w:rsid w:val="0006409B"/>
    <w:rsid w:val="00065C03"/>
    <w:rsid w:val="00084517"/>
    <w:rsid w:val="00090089"/>
    <w:rsid w:val="00094D9F"/>
    <w:rsid w:val="000A11B2"/>
    <w:rsid w:val="000A1C3B"/>
    <w:rsid w:val="000A23E0"/>
    <w:rsid w:val="000A424F"/>
    <w:rsid w:val="000B725C"/>
    <w:rsid w:val="000C5F2C"/>
    <w:rsid w:val="000D0E57"/>
    <w:rsid w:val="000D1E95"/>
    <w:rsid w:val="000D208D"/>
    <w:rsid w:val="000D5ED9"/>
    <w:rsid w:val="000D7E48"/>
    <w:rsid w:val="000E1E72"/>
    <w:rsid w:val="000E22A6"/>
    <w:rsid w:val="000E4E7A"/>
    <w:rsid w:val="000F1E97"/>
    <w:rsid w:val="00105404"/>
    <w:rsid w:val="00111CBB"/>
    <w:rsid w:val="00111DF8"/>
    <w:rsid w:val="0011231A"/>
    <w:rsid w:val="00114762"/>
    <w:rsid w:val="001168E8"/>
    <w:rsid w:val="00120C2F"/>
    <w:rsid w:val="00121F76"/>
    <w:rsid w:val="0013337E"/>
    <w:rsid w:val="001342B0"/>
    <w:rsid w:val="001343CF"/>
    <w:rsid w:val="0014017A"/>
    <w:rsid w:val="00145649"/>
    <w:rsid w:val="00150F29"/>
    <w:rsid w:val="001562E5"/>
    <w:rsid w:val="001648EA"/>
    <w:rsid w:val="0018069A"/>
    <w:rsid w:val="001822F1"/>
    <w:rsid w:val="001965C3"/>
    <w:rsid w:val="001A5530"/>
    <w:rsid w:val="001A5633"/>
    <w:rsid w:val="001A6D09"/>
    <w:rsid w:val="001B1B33"/>
    <w:rsid w:val="001C20B1"/>
    <w:rsid w:val="001C4F24"/>
    <w:rsid w:val="001D0482"/>
    <w:rsid w:val="001D1DF5"/>
    <w:rsid w:val="001E4A9B"/>
    <w:rsid w:val="001E530E"/>
    <w:rsid w:val="001E7796"/>
    <w:rsid w:val="001F000D"/>
    <w:rsid w:val="00212281"/>
    <w:rsid w:val="00221306"/>
    <w:rsid w:val="00223ECA"/>
    <w:rsid w:val="00226C38"/>
    <w:rsid w:val="00227ECA"/>
    <w:rsid w:val="002307EB"/>
    <w:rsid w:val="002309AC"/>
    <w:rsid w:val="0023519D"/>
    <w:rsid w:val="0023746E"/>
    <w:rsid w:val="002453F9"/>
    <w:rsid w:val="002526E6"/>
    <w:rsid w:val="00260120"/>
    <w:rsid w:val="00262E4C"/>
    <w:rsid w:val="00266230"/>
    <w:rsid w:val="00270263"/>
    <w:rsid w:val="00272F56"/>
    <w:rsid w:val="00276C1C"/>
    <w:rsid w:val="00280B87"/>
    <w:rsid w:val="00287353"/>
    <w:rsid w:val="0028781C"/>
    <w:rsid w:val="002931EC"/>
    <w:rsid w:val="0029353D"/>
    <w:rsid w:val="002B3680"/>
    <w:rsid w:val="002D0639"/>
    <w:rsid w:val="002E5001"/>
    <w:rsid w:val="002E6367"/>
    <w:rsid w:val="003009EF"/>
    <w:rsid w:val="00307662"/>
    <w:rsid w:val="00307B25"/>
    <w:rsid w:val="00315599"/>
    <w:rsid w:val="00320F60"/>
    <w:rsid w:val="00321699"/>
    <w:rsid w:val="00322424"/>
    <w:rsid w:val="00327DAF"/>
    <w:rsid w:val="0033071E"/>
    <w:rsid w:val="00330DF3"/>
    <w:rsid w:val="00330FFC"/>
    <w:rsid w:val="00341E42"/>
    <w:rsid w:val="00344DDC"/>
    <w:rsid w:val="0035196B"/>
    <w:rsid w:val="00351CFA"/>
    <w:rsid w:val="00354266"/>
    <w:rsid w:val="00363143"/>
    <w:rsid w:val="00364E13"/>
    <w:rsid w:val="00365200"/>
    <w:rsid w:val="0036752F"/>
    <w:rsid w:val="0037458F"/>
    <w:rsid w:val="003825EB"/>
    <w:rsid w:val="00384C9E"/>
    <w:rsid w:val="00385679"/>
    <w:rsid w:val="003A7564"/>
    <w:rsid w:val="003B59A6"/>
    <w:rsid w:val="003D0C9C"/>
    <w:rsid w:val="003D4F91"/>
    <w:rsid w:val="003D698A"/>
    <w:rsid w:val="003E0615"/>
    <w:rsid w:val="003E1DF8"/>
    <w:rsid w:val="003E512C"/>
    <w:rsid w:val="003E604D"/>
    <w:rsid w:val="003F0A26"/>
    <w:rsid w:val="003F4C6F"/>
    <w:rsid w:val="00404983"/>
    <w:rsid w:val="00405A7D"/>
    <w:rsid w:val="004060A0"/>
    <w:rsid w:val="0041352A"/>
    <w:rsid w:val="00415A6C"/>
    <w:rsid w:val="00417542"/>
    <w:rsid w:val="004220A6"/>
    <w:rsid w:val="00422823"/>
    <w:rsid w:val="004319C6"/>
    <w:rsid w:val="00440DF6"/>
    <w:rsid w:val="00444425"/>
    <w:rsid w:val="004465D2"/>
    <w:rsid w:val="0045374C"/>
    <w:rsid w:val="00464CDC"/>
    <w:rsid w:val="00466BFF"/>
    <w:rsid w:val="00467FD4"/>
    <w:rsid w:val="004712B7"/>
    <w:rsid w:val="00477BB9"/>
    <w:rsid w:val="00484318"/>
    <w:rsid w:val="00487283"/>
    <w:rsid w:val="00491B66"/>
    <w:rsid w:val="004A470B"/>
    <w:rsid w:val="004B06F8"/>
    <w:rsid w:val="004B27FF"/>
    <w:rsid w:val="004B4723"/>
    <w:rsid w:val="004B5C76"/>
    <w:rsid w:val="004B7CE3"/>
    <w:rsid w:val="004C17B4"/>
    <w:rsid w:val="004C389E"/>
    <w:rsid w:val="004C4B6A"/>
    <w:rsid w:val="004C54AA"/>
    <w:rsid w:val="004D54DC"/>
    <w:rsid w:val="004D5B5C"/>
    <w:rsid w:val="004D5E49"/>
    <w:rsid w:val="004E275F"/>
    <w:rsid w:val="004F54BA"/>
    <w:rsid w:val="004F7181"/>
    <w:rsid w:val="0050003F"/>
    <w:rsid w:val="005070E0"/>
    <w:rsid w:val="00507F5E"/>
    <w:rsid w:val="0051001F"/>
    <w:rsid w:val="0051138F"/>
    <w:rsid w:val="00512897"/>
    <w:rsid w:val="005211DE"/>
    <w:rsid w:val="00522168"/>
    <w:rsid w:val="0052242B"/>
    <w:rsid w:val="00533345"/>
    <w:rsid w:val="00536DD2"/>
    <w:rsid w:val="0054115C"/>
    <w:rsid w:val="00541855"/>
    <w:rsid w:val="0055277E"/>
    <w:rsid w:val="0055308F"/>
    <w:rsid w:val="00565FB7"/>
    <w:rsid w:val="00577343"/>
    <w:rsid w:val="0058585E"/>
    <w:rsid w:val="0059061F"/>
    <w:rsid w:val="00597228"/>
    <w:rsid w:val="005A1CCD"/>
    <w:rsid w:val="005A4BD6"/>
    <w:rsid w:val="005A6251"/>
    <w:rsid w:val="005A76A6"/>
    <w:rsid w:val="005B4A48"/>
    <w:rsid w:val="005B4D08"/>
    <w:rsid w:val="005B54AD"/>
    <w:rsid w:val="005B5AF3"/>
    <w:rsid w:val="005C5E73"/>
    <w:rsid w:val="005C6BB1"/>
    <w:rsid w:val="005C7D98"/>
    <w:rsid w:val="005E1C84"/>
    <w:rsid w:val="005E7AFF"/>
    <w:rsid w:val="005F0138"/>
    <w:rsid w:val="005F6022"/>
    <w:rsid w:val="005F7B9D"/>
    <w:rsid w:val="006061D8"/>
    <w:rsid w:val="00611F9D"/>
    <w:rsid w:val="006261C5"/>
    <w:rsid w:val="00630459"/>
    <w:rsid w:val="00633317"/>
    <w:rsid w:val="0063436D"/>
    <w:rsid w:val="00641A1A"/>
    <w:rsid w:val="00645259"/>
    <w:rsid w:val="0066555A"/>
    <w:rsid w:val="0067025C"/>
    <w:rsid w:val="006732F6"/>
    <w:rsid w:val="00675C19"/>
    <w:rsid w:val="006918F8"/>
    <w:rsid w:val="006A0496"/>
    <w:rsid w:val="006A706F"/>
    <w:rsid w:val="006B7262"/>
    <w:rsid w:val="006C12A7"/>
    <w:rsid w:val="006C1BC6"/>
    <w:rsid w:val="006C643A"/>
    <w:rsid w:val="006D4087"/>
    <w:rsid w:val="006D747E"/>
    <w:rsid w:val="006E6292"/>
    <w:rsid w:val="006F12C0"/>
    <w:rsid w:val="00710415"/>
    <w:rsid w:val="00710AB1"/>
    <w:rsid w:val="0071277D"/>
    <w:rsid w:val="00714EF1"/>
    <w:rsid w:val="007216B7"/>
    <w:rsid w:val="00721763"/>
    <w:rsid w:val="007326B2"/>
    <w:rsid w:val="00732D39"/>
    <w:rsid w:val="00733081"/>
    <w:rsid w:val="007354AA"/>
    <w:rsid w:val="007472C1"/>
    <w:rsid w:val="00750116"/>
    <w:rsid w:val="0075497D"/>
    <w:rsid w:val="00754C51"/>
    <w:rsid w:val="0076543F"/>
    <w:rsid w:val="0077113C"/>
    <w:rsid w:val="00776AD3"/>
    <w:rsid w:val="00786E36"/>
    <w:rsid w:val="0079445C"/>
    <w:rsid w:val="00794607"/>
    <w:rsid w:val="007A2EED"/>
    <w:rsid w:val="007A5063"/>
    <w:rsid w:val="007A5602"/>
    <w:rsid w:val="007A67B4"/>
    <w:rsid w:val="007B625B"/>
    <w:rsid w:val="007C0296"/>
    <w:rsid w:val="007C2620"/>
    <w:rsid w:val="007C5DB7"/>
    <w:rsid w:val="007C6448"/>
    <w:rsid w:val="007C7D89"/>
    <w:rsid w:val="007D13DB"/>
    <w:rsid w:val="007D29D4"/>
    <w:rsid w:val="007D7879"/>
    <w:rsid w:val="007D794D"/>
    <w:rsid w:val="007E0FD8"/>
    <w:rsid w:val="007E4E31"/>
    <w:rsid w:val="00813C86"/>
    <w:rsid w:val="0082469F"/>
    <w:rsid w:val="0082788B"/>
    <w:rsid w:val="00840FB8"/>
    <w:rsid w:val="00842D49"/>
    <w:rsid w:val="00843603"/>
    <w:rsid w:val="00845DF6"/>
    <w:rsid w:val="00847AA6"/>
    <w:rsid w:val="0085317D"/>
    <w:rsid w:val="00853E48"/>
    <w:rsid w:val="00854508"/>
    <w:rsid w:val="0085546A"/>
    <w:rsid w:val="008555E0"/>
    <w:rsid w:val="00857860"/>
    <w:rsid w:val="00867883"/>
    <w:rsid w:val="0087606B"/>
    <w:rsid w:val="00881476"/>
    <w:rsid w:val="008841D7"/>
    <w:rsid w:val="0089136C"/>
    <w:rsid w:val="00892860"/>
    <w:rsid w:val="008976D2"/>
    <w:rsid w:val="008A258B"/>
    <w:rsid w:val="008A38FA"/>
    <w:rsid w:val="008A71F7"/>
    <w:rsid w:val="008B7344"/>
    <w:rsid w:val="008C3271"/>
    <w:rsid w:val="008C405C"/>
    <w:rsid w:val="008C7603"/>
    <w:rsid w:val="008D168B"/>
    <w:rsid w:val="008D42D0"/>
    <w:rsid w:val="008E4D6A"/>
    <w:rsid w:val="008E5E03"/>
    <w:rsid w:val="008F1FC6"/>
    <w:rsid w:val="00900261"/>
    <w:rsid w:val="00903DCF"/>
    <w:rsid w:val="00904704"/>
    <w:rsid w:val="00914E69"/>
    <w:rsid w:val="00914FE2"/>
    <w:rsid w:val="009232CC"/>
    <w:rsid w:val="0093116B"/>
    <w:rsid w:val="00933C82"/>
    <w:rsid w:val="00936A31"/>
    <w:rsid w:val="00943A00"/>
    <w:rsid w:val="00962B3F"/>
    <w:rsid w:val="00973801"/>
    <w:rsid w:val="00975299"/>
    <w:rsid w:val="00977904"/>
    <w:rsid w:val="009779AF"/>
    <w:rsid w:val="009779F3"/>
    <w:rsid w:val="00981DB5"/>
    <w:rsid w:val="00986509"/>
    <w:rsid w:val="00987D4A"/>
    <w:rsid w:val="00992286"/>
    <w:rsid w:val="009A27B2"/>
    <w:rsid w:val="009A4A05"/>
    <w:rsid w:val="009B0762"/>
    <w:rsid w:val="009C48F2"/>
    <w:rsid w:val="009C6797"/>
    <w:rsid w:val="009C6806"/>
    <w:rsid w:val="009D322B"/>
    <w:rsid w:val="009D71B0"/>
    <w:rsid w:val="009E7D16"/>
    <w:rsid w:val="009F27D9"/>
    <w:rsid w:val="009F7B84"/>
    <w:rsid w:val="00A00B12"/>
    <w:rsid w:val="00A0154D"/>
    <w:rsid w:val="00A04923"/>
    <w:rsid w:val="00A04A10"/>
    <w:rsid w:val="00A117EC"/>
    <w:rsid w:val="00A215BB"/>
    <w:rsid w:val="00A24761"/>
    <w:rsid w:val="00A25711"/>
    <w:rsid w:val="00A56306"/>
    <w:rsid w:val="00A57520"/>
    <w:rsid w:val="00A620CC"/>
    <w:rsid w:val="00A62881"/>
    <w:rsid w:val="00A62B8C"/>
    <w:rsid w:val="00A63269"/>
    <w:rsid w:val="00A66FE5"/>
    <w:rsid w:val="00A70617"/>
    <w:rsid w:val="00A71F76"/>
    <w:rsid w:val="00A80704"/>
    <w:rsid w:val="00A90B91"/>
    <w:rsid w:val="00A91C64"/>
    <w:rsid w:val="00A9236B"/>
    <w:rsid w:val="00A967C3"/>
    <w:rsid w:val="00AA77A4"/>
    <w:rsid w:val="00AB3038"/>
    <w:rsid w:val="00AB5515"/>
    <w:rsid w:val="00AC2900"/>
    <w:rsid w:val="00AC39AF"/>
    <w:rsid w:val="00AC3DBB"/>
    <w:rsid w:val="00AD0555"/>
    <w:rsid w:val="00AD1793"/>
    <w:rsid w:val="00AD1F13"/>
    <w:rsid w:val="00AD4483"/>
    <w:rsid w:val="00AD4E1E"/>
    <w:rsid w:val="00AD6382"/>
    <w:rsid w:val="00AD69D3"/>
    <w:rsid w:val="00AE2DCD"/>
    <w:rsid w:val="00AE3D79"/>
    <w:rsid w:val="00B06C86"/>
    <w:rsid w:val="00B07F17"/>
    <w:rsid w:val="00B1229D"/>
    <w:rsid w:val="00B126A8"/>
    <w:rsid w:val="00B24F34"/>
    <w:rsid w:val="00B34F07"/>
    <w:rsid w:val="00B36BBB"/>
    <w:rsid w:val="00B40C11"/>
    <w:rsid w:val="00B44669"/>
    <w:rsid w:val="00B51992"/>
    <w:rsid w:val="00B51EB5"/>
    <w:rsid w:val="00B53281"/>
    <w:rsid w:val="00B53D84"/>
    <w:rsid w:val="00B53EA9"/>
    <w:rsid w:val="00B5521E"/>
    <w:rsid w:val="00B6475C"/>
    <w:rsid w:val="00B71733"/>
    <w:rsid w:val="00B763D4"/>
    <w:rsid w:val="00B8523A"/>
    <w:rsid w:val="00B85E99"/>
    <w:rsid w:val="00BA63E7"/>
    <w:rsid w:val="00BB01DB"/>
    <w:rsid w:val="00BB12F2"/>
    <w:rsid w:val="00BB3CCF"/>
    <w:rsid w:val="00BB676D"/>
    <w:rsid w:val="00BB6AF5"/>
    <w:rsid w:val="00BC3930"/>
    <w:rsid w:val="00BD23AF"/>
    <w:rsid w:val="00BE6A66"/>
    <w:rsid w:val="00BF457F"/>
    <w:rsid w:val="00C11992"/>
    <w:rsid w:val="00C11B5E"/>
    <w:rsid w:val="00C127ED"/>
    <w:rsid w:val="00C14857"/>
    <w:rsid w:val="00C162B4"/>
    <w:rsid w:val="00C3177A"/>
    <w:rsid w:val="00C405E5"/>
    <w:rsid w:val="00C66188"/>
    <w:rsid w:val="00C670BC"/>
    <w:rsid w:val="00C67B09"/>
    <w:rsid w:val="00C75E5A"/>
    <w:rsid w:val="00C82A41"/>
    <w:rsid w:val="00C8365D"/>
    <w:rsid w:val="00C83758"/>
    <w:rsid w:val="00C92453"/>
    <w:rsid w:val="00CA42D2"/>
    <w:rsid w:val="00CA6B70"/>
    <w:rsid w:val="00CB129B"/>
    <w:rsid w:val="00CB3CCE"/>
    <w:rsid w:val="00CB5428"/>
    <w:rsid w:val="00CC38F5"/>
    <w:rsid w:val="00CC7DAF"/>
    <w:rsid w:val="00CD12B6"/>
    <w:rsid w:val="00CD3967"/>
    <w:rsid w:val="00CD6572"/>
    <w:rsid w:val="00CD6B65"/>
    <w:rsid w:val="00CE0C25"/>
    <w:rsid w:val="00CE2597"/>
    <w:rsid w:val="00CE633C"/>
    <w:rsid w:val="00CF4218"/>
    <w:rsid w:val="00CF75D6"/>
    <w:rsid w:val="00D03A9C"/>
    <w:rsid w:val="00D05A4C"/>
    <w:rsid w:val="00D064CA"/>
    <w:rsid w:val="00D066B8"/>
    <w:rsid w:val="00D14F45"/>
    <w:rsid w:val="00D3082B"/>
    <w:rsid w:val="00D31B97"/>
    <w:rsid w:val="00D355F0"/>
    <w:rsid w:val="00D3582A"/>
    <w:rsid w:val="00D51800"/>
    <w:rsid w:val="00D53939"/>
    <w:rsid w:val="00D6229C"/>
    <w:rsid w:val="00D6772D"/>
    <w:rsid w:val="00D679C4"/>
    <w:rsid w:val="00D754CF"/>
    <w:rsid w:val="00D7564D"/>
    <w:rsid w:val="00D76C42"/>
    <w:rsid w:val="00D775B7"/>
    <w:rsid w:val="00D77C64"/>
    <w:rsid w:val="00D807F2"/>
    <w:rsid w:val="00D94764"/>
    <w:rsid w:val="00D95B36"/>
    <w:rsid w:val="00DA7848"/>
    <w:rsid w:val="00DA7BF1"/>
    <w:rsid w:val="00DC1337"/>
    <w:rsid w:val="00DC2337"/>
    <w:rsid w:val="00DC29C0"/>
    <w:rsid w:val="00DC2C13"/>
    <w:rsid w:val="00DC3CC5"/>
    <w:rsid w:val="00DC5F7F"/>
    <w:rsid w:val="00DD0C1F"/>
    <w:rsid w:val="00DE2C98"/>
    <w:rsid w:val="00DE5A28"/>
    <w:rsid w:val="00DE736F"/>
    <w:rsid w:val="00DF7783"/>
    <w:rsid w:val="00E05C8C"/>
    <w:rsid w:val="00E07603"/>
    <w:rsid w:val="00E170CF"/>
    <w:rsid w:val="00E2435A"/>
    <w:rsid w:val="00E35722"/>
    <w:rsid w:val="00E419E1"/>
    <w:rsid w:val="00E43338"/>
    <w:rsid w:val="00E466F8"/>
    <w:rsid w:val="00E528BE"/>
    <w:rsid w:val="00E53CAF"/>
    <w:rsid w:val="00E55F11"/>
    <w:rsid w:val="00E57FB3"/>
    <w:rsid w:val="00E61F15"/>
    <w:rsid w:val="00E662DC"/>
    <w:rsid w:val="00E768D5"/>
    <w:rsid w:val="00E773E1"/>
    <w:rsid w:val="00E96EBB"/>
    <w:rsid w:val="00EA5356"/>
    <w:rsid w:val="00EA7FB0"/>
    <w:rsid w:val="00EB50F5"/>
    <w:rsid w:val="00EB6043"/>
    <w:rsid w:val="00EB757E"/>
    <w:rsid w:val="00ED2552"/>
    <w:rsid w:val="00EE49E4"/>
    <w:rsid w:val="00EE6C53"/>
    <w:rsid w:val="00EF2962"/>
    <w:rsid w:val="00EF2DFF"/>
    <w:rsid w:val="00EF3F8C"/>
    <w:rsid w:val="00EF565B"/>
    <w:rsid w:val="00EF5C67"/>
    <w:rsid w:val="00EF784A"/>
    <w:rsid w:val="00F00543"/>
    <w:rsid w:val="00F008A8"/>
    <w:rsid w:val="00F07699"/>
    <w:rsid w:val="00F12AEF"/>
    <w:rsid w:val="00F1398D"/>
    <w:rsid w:val="00F14900"/>
    <w:rsid w:val="00F164EF"/>
    <w:rsid w:val="00F24ACE"/>
    <w:rsid w:val="00F31944"/>
    <w:rsid w:val="00F52BFD"/>
    <w:rsid w:val="00F94287"/>
    <w:rsid w:val="00FA04BC"/>
    <w:rsid w:val="00FB0463"/>
    <w:rsid w:val="00FB1727"/>
    <w:rsid w:val="00FC0957"/>
    <w:rsid w:val="00FD2B26"/>
    <w:rsid w:val="00FD311B"/>
    <w:rsid w:val="00FE0312"/>
    <w:rsid w:val="00FE2C4E"/>
    <w:rsid w:val="00FE2D47"/>
    <w:rsid w:val="00FE636D"/>
    <w:rsid w:val="00FE71C1"/>
    <w:rsid w:val="00FF02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D263B"/>
  <w15:chartTrackingRefBased/>
  <w15:docId w15:val="{AE9E4C0B-AECD-466D-A15D-668EF8325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860"/>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892860"/>
    <w:pPr>
      <w:keepNext/>
      <w:keepLines/>
      <w:spacing w:before="360" w:after="80"/>
      <w:outlineLvl w:val="0"/>
    </w:pPr>
    <w:rPr>
      <w:rFonts w:eastAsiaTheme="majorEastAsia" w:cstheme="majorBidi"/>
      <w:b/>
      <w:szCs w:val="40"/>
    </w:rPr>
  </w:style>
  <w:style w:type="paragraph" w:styleId="Titlu2">
    <w:name w:val="heading 2"/>
    <w:basedOn w:val="Normal"/>
    <w:next w:val="Normal"/>
    <w:link w:val="Titlu2Caracter"/>
    <w:uiPriority w:val="9"/>
    <w:unhideWhenUsed/>
    <w:qFormat/>
    <w:rsid w:val="007D13DB"/>
    <w:pPr>
      <w:keepNext/>
      <w:keepLines/>
      <w:spacing w:before="160" w:after="80"/>
      <w:outlineLvl w:val="1"/>
    </w:pPr>
    <w:rPr>
      <w:rFonts w:eastAsiaTheme="majorEastAsia" w:cstheme="majorBidi"/>
      <w:b/>
      <w:szCs w:val="32"/>
    </w:rPr>
  </w:style>
  <w:style w:type="paragraph" w:styleId="Titlu3">
    <w:name w:val="heading 3"/>
    <w:basedOn w:val="Normal"/>
    <w:next w:val="Normal"/>
    <w:link w:val="Titlu3Caracter"/>
    <w:uiPriority w:val="9"/>
    <w:semiHidden/>
    <w:unhideWhenUsed/>
    <w:qFormat/>
    <w:rsid w:val="00892860"/>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892860"/>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892860"/>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89286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89286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89286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89286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92860"/>
    <w:rPr>
      <w:rFonts w:ascii="Times New Roman" w:eastAsiaTheme="majorEastAsia" w:hAnsi="Times New Roman" w:cstheme="majorBidi"/>
      <w:b/>
      <w:sz w:val="24"/>
      <w:szCs w:val="40"/>
      <w:lang w:val="en-GB"/>
    </w:rPr>
  </w:style>
  <w:style w:type="character" w:customStyle="1" w:styleId="Titlu2Caracter">
    <w:name w:val="Titlu 2 Caracter"/>
    <w:basedOn w:val="Fontdeparagrafimplicit"/>
    <w:link w:val="Titlu2"/>
    <w:uiPriority w:val="9"/>
    <w:rsid w:val="007D13DB"/>
    <w:rPr>
      <w:rFonts w:ascii="Times New Roman" w:eastAsiaTheme="majorEastAsia" w:hAnsi="Times New Roman" w:cstheme="majorBidi"/>
      <w:b/>
      <w:sz w:val="24"/>
      <w:szCs w:val="32"/>
      <w:lang w:val="en-GB"/>
    </w:rPr>
  </w:style>
  <w:style w:type="character" w:customStyle="1" w:styleId="Titlu3Caracter">
    <w:name w:val="Titlu 3 Caracter"/>
    <w:basedOn w:val="Fontdeparagrafimplicit"/>
    <w:link w:val="Titlu3"/>
    <w:uiPriority w:val="9"/>
    <w:semiHidden/>
    <w:rsid w:val="00892860"/>
    <w:rPr>
      <w:rFonts w:eastAsiaTheme="majorEastAsia" w:cstheme="majorBidi"/>
      <w:color w:val="2F5496" w:themeColor="accent1" w:themeShade="BF"/>
      <w:sz w:val="28"/>
      <w:szCs w:val="28"/>
      <w:lang w:val="en-GB"/>
    </w:rPr>
  </w:style>
  <w:style w:type="character" w:customStyle="1" w:styleId="Titlu4Caracter">
    <w:name w:val="Titlu 4 Caracter"/>
    <w:basedOn w:val="Fontdeparagrafimplicit"/>
    <w:link w:val="Titlu4"/>
    <w:uiPriority w:val="9"/>
    <w:semiHidden/>
    <w:rsid w:val="00892860"/>
    <w:rPr>
      <w:rFonts w:eastAsiaTheme="majorEastAsia" w:cstheme="majorBidi"/>
      <w:i/>
      <w:iCs/>
      <w:color w:val="2F5496" w:themeColor="accent1" w:themeShade="BF"/>
      <w:lang w:val="en-GB"/>
    </w:rPr>
  </w:style>
  <w:style w:type="character" w:customStyle="1" w:styleId="Titlu5Caracter">
    <w:name w:val="Titlu 5 Caracter"/>
    <w:basedOn w:val="Fontdeparagrafimplicit"/>
    <w:link w:val="Titlu5"/>
    <w:uiPriority w:val="9"/>
    <w:semiHidden/>
    <w:rsid w:val="00892860"/>
    <w:rPr>
      <w:rFonts w:eastAsiaTheme="majorEastAsia" w:cstheme="majorBidi"/>
      <w:color w:val="2F5496" w:themeColor="accent1" w:themeShade="BF"/>
      <w:lang w:val="en-GB"/>
    </w:rPr>
  </w:style>
  <w:style w:type="character" w:customStyle="1" w:styleId="Titlu6Caracter">
    <w:name w:val="Titlu 6 Caracter"/>
    <w:basedOn w:val="Fontdeparagrafimplicit"/>
    <w:link w:val="Titlu6"/>
    <w:uiPriority w:val="9"/>
    <w:semiHidden/>
    <w:rsid w:val="00892860"/>
    <w:rPr>
      <w:rFonts w:eastAsiaTheme="majorEastAsia" w:cstheme="majorBidi"/>
      <w:i/>
      <w:iCs/>
      <w:color w:val="595959" w:themeColor="text1" w:themeTint="A6"/>
      <w:lang w:val="en-GB"/>
    </w:rPr>
  </w:style>
  <w:style w:type="character" w:customStyle="1" w:styleId="Titlu7Caracter">
    <w:name w:val="Titlu 7 Caracter"/>
    <w:basedOn w:val="Fontdeparagrafimplicit"/>
    <w:link w:val="Titlu7"/>
    <w:uiPriority w:val="9"/>
    <w:semiHidden/>
    <w:rsid w:val="00892860"/>
    <w:rPr>
      <w:rFonts w:eastAsiaTheme="majorEastAsia" w:cstheme="majorBidi"/>
      <w:color w:val="595959" w:themeColor="text1" w:themeTint="A6"/>
      <w:lang w:val="en-GB"/>
    </w:rPr>
  </w:style>
  <w:style w:type="character" w:customStyle="1" w:styleId="Titlu8Caracter">
    <w:name w:val="Titlu 8 Caracter"/>
    <w:basedOn w:val="Fontdeparagrafimplicit"/>
    <w:link w:val="Titlu8"/>
    <w:uiPriority w:val="9"/>
    <w:semiHidden/>
    <w:rsid w:val="00892860"/>
    <w:rPr>
      <w:rFonts w:eastAsiaTheme="majorEastAsia" w:cstheme="majorBidi"/>
      <w:i/>
      <w:iCs/>
      <w:color w:val="272727" w:themeColor="text1" w:themeTint="D8"/>
      <w:lang w:val="en-GB"/>
    </w:rPr>
  </w:style>
  <w:style w:type="character" w:customStyle="1" w:styleId="Titlu9Caracter">
    <w:name w:val="Titlu 9 Caracter"/>
    <w:basedOn w:val="Fontdeparagrafimplicit"/>
    <w:link w:val="Titlu9"/>
    <w:uiPriority w:val="9"/>
    <w:semiHidden/>
    <w:rsid w:val="00892860"/>
    <w:rPr>
      <w:rFonts w:eastAsiaTheme="majorEastAsia" w:cstheme="majorBidi"/>
      <w:color w:val="272727" w:themeColor="text1" w:themeTint="D8"/>
      <w:lang w:val="en-GB"/>
    </w:rPr>
  </w:style>
  <w:style w:type="paragraph" w:styleId="Titlu">
    <w:name w:val="Title"/>
    <w:basedOn w:val="Normal"/>
    <w:next w:val="Normal"/>
    <w:link w:val="TitluCaracter"/>
    <w:uiPriority w:val="10"/>
    <w:qFormat/>
    <w:rsid w:val="00892860"/>
    <w:pPr>
      <w:spacing w:after="80"/>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892860"/>
    <w:rPr>
      <w:rFonts w:ascii="Times New Roman" w:eastAsiaTheme="majorEastAsia" w:hAnsi="Times New Roman" w:cstheme="majorBidi"/>
      <w:b/>
      <w:spacing w:val="-10"/>
      <w:kern w:val="28"/>
      <w:sz w:val="36"/>
      <w:szCs w:val="56"/>
      <w:lang w:val="en-GB"/>
    </w:rPr>
  </w:style>
  <w:style w:type="paragraph" w:styleId="Subtitlu">
    <w:name w:val="Subtitle"/>
    <w:basedOn w:val="Normal"/>
    <w:next w:val="Normal"/>
    <w:link w:val="SubtitluCaracter"/>
    <w:uiPriority w:val="11"/>
    <w:qFormat/>
    <w:rsid w:val="0089286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892860"/>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89286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892860"/>
    <w:rPr>
      <w:i/>
      <w:iCs/>
      <w:color w:val="404040" w:themeColor="text1" w:themeTint="BF"/>
      <w:lang w:val="en-GB"/>
    </w:rPr>
  </w:style>
  <w:style w:type="paragraph" w:styleId="Listparagraf">
    <w:name w:val="List Paragraph"/>
    <w:basedOn w:val="Normal"/>
    <w:uiPriority w:val="34"/>
    <w:qFormat/>
    <w:rsid w:val="00892860"/>
    <w:pPr>
      <w:ind w:left="720"/>
      <w:contextualSpacing/>
    </w:pPr>
  </w:style>
  <w:style w:type="character" w:styleId="Accentuareintens">
    <w:name w:val="Intense Emphasis"/>
    <w:basedOn w:val="Fontdeparagrafimplicit"/>
    <w:uiPriority w:val="21"/>
    <w:qFormat/>
    <w:rsid w:val="00892860"/>
    <w:rPr>
      <w:i/>
      <w:iCs/>
      <w:color w:val="2F5496" w:themeColor="accent1" w:themeShade="BF"/>
    </w:rPr>
  </w:style>
  <w:style w:type="paragraph" w:styleId="Citatintens">
    <w:name w:val="Intense Quote"/>
    <w:basedOn w:val="Normal"/>
    <w:next w:val="Normal"/>
    <w:link w:val="CitatintensCaracter"/>
    <w:uiPriority w:val="30"/>
    <w:qFormat/>
    <w:rsid w:val="008928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892860"/>
    <w:rPr>
      <w:i/>
      <w:iCs/>
      <w:color w:val="2F5496" w:themeColor="accent1" w:themeShade="BF"/>
      <w:lang w:val="en-GB"/>
    </w:rPr>
  </w:style>
  <w:style w:type="character" w:styleId="Referireintens">
    <w:name w:val="Intense Reference"/>
    <w:basedOn w:val="Fontdeparagrafimplicit"/>
    <w:uiPriority w:val="32"/>
    <w:qFormat/>
    <w:rsid w:val="00892860"/>
    <w:rPr>
      <w:b/>
      <w:bCs/>
      <w:smallCaps/>
      <w:color w:val="2F5496" w:themeColor="accent1" w:themeShade="BF"/>
      <w:spacing w:val="5"/>
    </w:rPr>
  </w:style>
  <w:style w:type="paragraph" w:styleId="Legend">
    <w:name w:val="caption"/>
    <w:basedOn w:val="Normal"/>
    <w:next w:val="Normal"/>
    <w:uiPriority w:val="35"/>
    <w:unhideWhenUsed/>
    <w:qFormat/>
    <w:rsid w:val="00D31B97"/>
    <w:pPr>
      <w:spacing w:after="200"/>
      <w:jc w:val="center"/>
    </w:pPr>
    <w:rPr>
      <w:b/>
      <w:iCs/>
      <w:szCs w:val="18"/>
    </w:rPr>
  </w:style>
  <w:style w:type="table" w:styleId="Tabelgril">
    <w:name w:val="Table Grid"/>
    <w:basedOn w:val="TabelNormal"/>
    <w:uiPriority w:val="39"/>
    <w:rsid w:val="002662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1D1DF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D1DF5"/>
    <w:rPr>
      <w:rFonts w:ascii="Times New Roman" w:hAnsi="Times New Roman"/>
      <w:sz w:val="24"/>
      <w:lang w:val="en-GB"/>
    </w:rPr>
  </w:style>
  <w:style w:type="paragraph" w:styleId="Subsol">
    <w:name w:val="footer"/>
    <w:basedOn w:val="Normal"/>
    <w:link w:val="SubsolCaracter"/>
    <w:uiPriority w:val="99"/>
    <w:unhideWhenUsed/>
    <w:rsid w:val="001D1DF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D1DF5"/>
    <w:rPr>
      <w:rFonts w:ascii="Times New Roman" w:hAnsi="Times New Roman"/>
      <w:sz w:val="24"/>
      <w:lang w:val="en-GB"/>
    </w:rPr>
  </w:style>
  <w:style w:type="paragraph" w:styleId="Titlucuprins">
    <w:name w:val="TOC Heading"/>
    <w:basedOn w:val="Titlu1"/>
    <w:next w:val="Normal"/>
    <w:uiPriority w:val="39"/>
    <w:unhideWhenUsed/>
    <w:qFormat/>
    <w:rsid w:val="001D1DF5"/>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Cuprins1">
    <w:name w:val="toc 1"/>
    <w:basedOn w:val="Normal"/>
    <w:next w:val="Normal"/>
    <w:autoRedefine/>
    <w:uiPriority w:val="39"/>
    <w:unhideWhenUsed/>
    <w:rsid w:val="001D1DF5"/>
    <w:pPr>
      <w:spacing w:after="100"/>
    </w:pPr>
  </w:style>
  <w:style w:type="paragraph" w:styleId="Cuprins2">
    <w:name w:val="toc 2"/>
    <w:basedOn w:val="Normal"/>
    <w:next w:val="Normal"/>
    <w:autoRedefine/>
    <w:uiPriority w:val="39"/>
    <w:unhideWhenUsed/>
    <w:rsid w:val="001D1DF5"/>
    <w:pPr>
      <w:spacing w:after="100"/>
      <w:ind w:left="240"/>
    </w:pPr>
  </w:style>
  <w:style w:type="character" w:styleId="Hyperlink">
    <w:name w:val="Hyperlink"/>
    <w:basedOn w:val="Fontdeparagrafimplicit"/>
    <w:uiPriority w:val="99"/>
    <w:unhideWhenUsed/>
    <w:rsid w:val="001D1D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430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D3DC3-44E8-4A20-89AC-61D5F913B9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3635</Words>
  <Characters>21084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Zegheru</dc:creator>
  <cp:lastModifiedBy>Roxana Zegheru</cp:lastModifiedBy>
  <cp:revision>2</cp:revision>
  <dcterms:created xsi:type="dcterms:W3CDTF">2026-07-23T13:48:00Z</dcterms:created>
  <dcterms:modified xsi:type="dcterms:W3CDTF">2026-07-23T13:48:00Z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bc618153-40a5-443e-9921-b7dda879770d</vt:lpwstr>
  </property>
</Properties>
</file>