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b/>
        </w:rPr>
      </w:pPr>
      <w:bookmarkStart w:id="0" w:name="_Toc499220514"/>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rPr>
      </w:pPr>
    </w:p>
    <w:p>
      <w:pPr>
        <w:spacing w:after="0" w:line="360" w:lineRule="auto"/>
        <w:jc w:val="center"/>
        <w:rPr>
          <w:b/>
          <w:sz w:val="44"/>
          <w:szCs w:val="44"/>
        </w:rPr>
      </w:pPr>
      <w:r>
        <w:rPr>
          <w:b/>
          <w:sz w:val="44"/>
          <w:szCs w:val="44"/>
        </w:rPr>
        <w:t>Marketing Plan</w:t>
      </w:r>
    </w:p>
    <w:p>
      <w:pPr>
        <w:spacing w:after="0" w:line="360" w:lineRule="auto"/>
        <w:jc w:val="center"/>
        <w:rPr>
          <w:sz w:val="44"/>
          <w:szCs w:val="44"/>
        </w:rPr>
      </w:pPr>
      <w:r>
        <w:rPr>
          <w:b/>
          <w:sz w:val="44"/>
          <w:szCs w:val="44"/>
        </w:rPr>
        <w:t>Gap Inc</w:t>
      </w:r>
      <w:r>
        <w:rPr>
          <w:sz w:val="44"/>
          <w:szCs w:val="44"/>
        </w:rPr>
        <w:t>.</w:t>
      </w: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pPr>
    </w:p>
    <w:p>
      <w:pPr>
        <w:spacing w:after="0" w:line="360" w:lineRule="auto"/>
        <w:jc w:val="center"/>
        <w:rPr>
          <w:b/>
          <w:bCs/>
        </w:rPr>
      </w:pPr>
    </w:p>
    <w:p>
      <w:pPr>
        <w:spacing w:after="0" w:line="360" w:lineRule="auto"/>
        <w:jc w:val="center"/>
        <w:rPr>
          <w:rFonts w:eastAsia="宋体"/>
          <w:b/>
          <w:bCs/>
          <w:lang w:val="en-US" w:eastAsia="zh-CN"/>
        </w:rPr>
      </w:pPr>
      <w:r>
        <w:rPr>
          <w:rFonts w:hint="eastAsia" w:eastAsia="宋体"/>
          <w:b/>
          <w:bCs/>
          <w:lang w:val="en-US" w:eastAsia="zh-CN"/>
        </w:rPr>
        <w:t>2020 May</w:t>
      </w:r>
    </w:p>
    <w:p>
      <w:pPr>
        <w:spacing w:after="0" w:line="360" w:lineRule="auto"/>
        <w:jc w:val="center"/>
        <w:rPr>
          <w:b/>
          <w:bCs/>
        </w:rPr>
      </w:pPr>
    </w:p>
    <w:p>
      <w:pPr>
        <w:spacing w:after="0" w:line="360" w:lineRule="auto"/>
        <w:jc w:val="center"/>
        <w:rPr>
          <w:b/>
          <w:bCs/>
        </w:rPr>
      </w:pPr>
    </w:p>
    <w:p>
      <w:pPr>
        <w:spacing w:after="0" w:line="360" w:lineRule="auto"/>
        <w:jc w:val="center"/>
        <w:rPr>
          <w:rFonts w:eastAsia="宋体"/>
          <w:b/>
          <w:bCs/>
          <w:lang w:val="en-US" w:eastAsia="zh-CN"/>
        </w:rPr>
      </w:pPr>
      <w:r>
        <w:rPr>
          <w:rFonts w:hint="eastAsia" w:eastAsia="宋体"/>
          <w:b/>
          <w:bCs/>
          <w:lang w:val="en-US" w:eastAsia="zh-CN"/>
        </w:rPr>
        <w:t>Module name：Marketing Planing&amp;Practice</w:t>
      </w:r>
    </w:p>
    <w:p>
      <w:pPr>
        <w:spacing w:after="0" w:line="360" w:lineRule="auto"/>
        <w:jc w:val="center"/>
        <w:rPr>
          <w:rFonts w:eastAsia="宋体"/>
          <w:b/>
          <w:bCs/>
          <w:lang w:val="en-US" w:eastAsia="zh-CN"/>
        </w:rPr>
      </w:pPr>
      <w:r>
        <w:rPr>
          <w:rFonts w:hint="eastAsia" w:eastAsia="宋体"/>
          <w:b/>
          <w:bCs/>
          <w:lang w:val="en-US" w:eastAsia="zh-CN"/>
        </w:rPr>
        <w:t>Module code：M6X00884</w:t>
      </w:r>
    </w:p>
    <w:p>
      <w:pPr>
        <w:spacing w:after="0" w:line="360" w:lineRule="auto"/>
        <w:jc w:val="center"/>
        <w:rPr>
          <w:rFonts w:eastAsia="宋体"/>
          <w:b/>
          <w:bCs/>
          <w:lang w:val="en-US" w:eastAsia="zh-CN"/>
        </w:rPr>
      </w:pPr>
      <w:r>
        <w:rPr>
          <w:rFonts w:hint="eastAsia" w:eastAsia="宋体"/>
          <w:b/>
          <w:bCs/>
          <w:lang w:val="en-US" w:eastAsia="zh-CN"/>
        </w:rPr>
        <w:t>Student name：Lanxin Li</w:t>
      </w:r>
    </w:p>
    <w:p>
      <w:pPr>
        <w:spacing w:after="0" w:line="360" w:lineRule="auto"/>
        <w:jc w:val="center"/>
        <w:rPr>
          <w:rFonts w:eastAsia="宋体"/>
          <w:b/>
          <w:bCs/>
          <w:lang w:val="en-US" w:eastAsia="zh-CN"/>
        </w:rPr>
      </w:pPr>
      <w:r>
        <w:rPr>
          <w:rFonts w:hint="eastAsia" w:eastAsia="宋体"/>
          <w:b/>
          <w:bCs/>
          <w:lang w:val="en-US" w:eastAsia="zh-CN"/>
        </w:rPr>
        <w:t>Student number：1900865</w:t>
      </w:r>
    </w:p>
    <w:p>
      <w:pPr>
        <w:pStyle w:val="2"/>
        <w:bidi w:val="0"/>
        <w:rPr>
          <w:b/>
          <w:bCs/>
          <w:i w:val="0"/>
          <w:iCs/>
          <w:lang w:val="en-US" w:eastAsia="zh-CN"/>
        </w:rPr>
      </w:pPr>
      <w:bookmarkStart w:id="1" w:name="_Toc29140"/>
      <w:r>
        <w:rPr>
          <w:b/>
          <w:bCs/>
          <w:i w:val="0"/>
          <w:iCs/>
          <w:lang w:val="en-US" w:eastAsia="zh-CN"/>
        </w:rPr>
        <w:t>Executive Summary</w:t>
      </w:r>
      <w:bookmarkEnd w:id="1"/>
    </w:p>
    <w:p>
      <w:pPr>
        <w:spacing w:line="360" w:lineRule="auto"/>
        <w:jc w:val="both"/>
      </w:pPr>
      <w:r>
        <w:t xml:space="preserve">The purpose of this report is to create a marketing plan for Gap Inc. after analysing the internal and external environment where the company has been operating. The marketing plan has included situational analysis comprising of internal environment analysis and macro and micro environmental analysis. The analysis has shown that Gap lacks market expertise and its pricing strategy needs further consideration in order to compete in the highly competitive market. The analysis has also indicated that there is a large number of millennial in the USA and these customers have been engaged in utilizing trendy, fashionable and yet low to medium priced clothes. Hence, the marketing plan has included marketing objectives based on the business environment that further led towards the marketing strategy for the company. The marketing strategy has included segmentation and target market strategy as well as positioning strategy. The plan has also included value proposition of the company that will allow it to achieve significant competitive advantage. W ith the help of marketing mix, the report has included a number of marketing tactics as well as implementation and control and evaluation. Lastly, issues and limitations have also been provided in order to comprehend the discrepancies in the marketing plan for the company. </w:t>
      </w:r>
      <w:r>
        <w:br w:type="page"/>
      </w:r>
    </w:p>
    <w:sdt>
      <w:sdtPr>
        <w:rPr>
          <w:rFonts w:ascii="Times New Roman" w:hAnsi="Times New Roman" w:eastAsiaTheme="minorHAnsi" w:cstheme="minorBidi"/>
          <w:b w:val="0"/>
          <w:bCs w:val="0"/>
          <w:color w:val="auto"/>
          <w:sz w:val="24"/>
          <w:szCs w:val="22"/>
          <w:lang w:val="en-GB" w:eastAsia="en-US"/>
        </w:rPr>
        <w:id w:val="2090041404"/>
        <w:docPartObj>
          <w:docPartGallery w:val="Table of Contents"/>
          <w:docPartUnique/>
        </w:docPartObj>
      </w:sdtPr>
      <w:sdtEndPr>
        <w:rPr>
          <w:rFonts w:ascii="Times New Roman" w:hAnsi="Times New Roman" w:eastAsiaTheme="minorHAnsi" w:cstheme="minorBidi"/>
          <w:b w:val="0"/>
          <w:bCs w:val="0"/>
          <w:color w:val="auto"/>
          <w:sz w:val="24"/>
          <w:szCs w:val="22"/>
          <w:lang w:val="en-GB" w:eastAsia="en-US"/>
        </w:rPr>
      </w:sdtEndPr>
      <w:sdtContent>
        <w:p>
          <w:pPr>
            <w:pStyle w:val="37"/>
            <w:spacing w:before="0" w:line="240" w:lineRule="auto"/>
            <w:jc w:val="center"/>
            <w:rPr>
              <w:rFonts w:ascii="Times New Roman" w:hAnsi="Times New Roman" w:cs="Times New Roman"/>
              <w:color w:val="auto"/>
              <w:sz w:val="24"/>
              <w:szCs w:val="24"/>
            </w:rPr>
          </w:pPr>
          <w:bookmarkStart w:id="52" w:name="_GoBack"/>
          <w:bookmarkEnd w:id="52"/>
          <w:r>
            <w:rPr>
              <w:rFonts w:ascii="Times New Roman" w:hAnsi="Times New Roman" w:cs="Times New Roman"/>
              <w:color w:val="auto"/>
              <w:sz w:val="24"/>
              <w:szCs w:val="24"/>
            </w:rPr>
            <w:t>Table of Contents</w:t>
          </w:r>
        </w:p>
        <w:p>
          <w:pPr>
            <w:pStyle w:val="11"/>
            <w:tabs>
              <w:tab w:val="right" w:leader="dot" w:pos="9360"/>
            </w:tabs>
          </w:pPr>
          <w:r>
            <w:fldChar w:fldCharType="begin"/>
          </w:r>
          <w:r>
            <w:instrText xml:space="preserve"> TOC \o "1-3" \h \z \u </w:instrText>
          </w:r>
          <w:r>
            <w:fldChar w:fldCharType="separate"/>
          </w:r>
          <w:r>
            <w:fldChar w:fldCharType="begin"/>
          </w:r>
          <w:r>
            <w:instrText xml:space="preserve"> HYPERLINK \l _Toc29140 </w:instrText>
          </w:r>
          <w:r>
            <w:fldChar w:fldCharType="separate"/>
          </w:r>
          <w:r>
            <w:rPr>
              <w:bCs/>
              <w:i w:val="0"/>
              <w:iCs/>
              <w:lang w:val="en-US" w:eastAsia="zh-CN"/>
            </w:rPr>
            <w:t>Executive Summary</w:t>
          </w:r>
          <w:r>
            <w:tab/>
          </w:r>
          <w:r>
            <w:fldChar w:fldCharType="begin"/>
          </w:r>
          <w:r>
            <w:instrText xml:space="preserve"> PAGEREF _Toc29140 </w:instrText>
          </w:r>
          <w:r>
            <w:fldChar w:fldCharType="separate"/>
          </w:r>
          <w:r>
            <w:t>1</w:t>
          </w:r>
          <w:r>
            <w:fldChar w:fldCharType="end"/>
          </w:r>
          <w:r>
            <w:fldChar w:fldCharType="end"/>
          </w:r>
        </w:p>
        <w:p>
          <w:pPr>
            <w:pStyle w:val="11"/>
            <w:tabs>
              <w:tab w:val="right" w:leader="dot" w:pos="9360"/>
            </w:tabs>
          </w:pPr>
          <w:r>
            <w:rPr>
              <w:bCs/>
            </w:rPr>
            <w:fldChar w:fldCharType="begin"/>
          </w:r>
          <w:r>
            <w:rPr>
              <w:bCs/>
            </w:rPr>
            <w:instrText xml:space="preserve"> HYPERLINK \l _Toc30553 </w:instrText>
          </w:r>
          <w:r>
            <w:rPr>
              <w:bCs/>
            </w:rPr>
            <w:fldChar w:fldCharType="separate"/>
          </w:r>
          <w:r>
            <w:rPr>
              <w:rFonts w:cs="Times New Roman"/>
              <w:i w:val="0"/>
              <w:iCs/>
              <w:szCs w:val="24"/>
            </w:rPr>
            <w:t>1.</w:t>
          </w:r>
          <w:r>
            <w:rPr>
              <w:rFonts w:hint="eastAsia" w:cs="Times New Roman"/>
              <w:i w:val="0"/>
              <w:iCs/>
              <w:szCs w:val="24"/>
              <w:lang w:val="en-US" w:eastAsia="zh-CN"/>
            </w:rPr>
            <w:t xml:space="preserve">0 </w:t>
          </w:r>
          <w:r>
            <w:rPr>
              <w:rFonts w:cs="Times New Roman"/>
              <w:i w:val="0"/>
              <w:iCs/>
              <w:szCs w:val="24"/>
            </w:rPr>
            <w:t>Introduction</w:t>
          </w:r>
          <w:r>
            <w:tab/>
          </w:r>
          <w:r>
            <w:fldChar w:fldCharType="begin"/>
          </w:r>
          <w:r>
            <w:instrText xml:space="preserve"> PAGEREF _Toc30553 </w:instrText>
          </w:r>
          <w:r>
            <w:fldChar w:fldCharType="separate"/>
          </w:r>
          <w:r>
            <w:t>4</w:t>
          </w:r>
          <w:r>
            <w:fldChar w:fldCharType="end"/>
          </w:r>
          <w:r>
            <w:rPr>
              <w:bCs/>
            </w:rPr>
            <w:fldChar w:fldCharType="end"/>
          </w:r>
        </w:p>
        <w:p>
          <w:pPr>
            <w:pStyle w:val="11"/>
            <w:tabs>
              <w:tab w:val="right" w:leader="dot" w:pos="9360"/>
            </w:tabs>
          </w:pPr>
          <w:r>
            <w:rPr>
              <w:bCs/>
            </w:rPr>
            <w:fldChar w:fldCharType="begin"/>
          </w:r>
          <w:r>
            <w:rPr>
              <w:bCs/>
            </w:rPr>
            <w:instrText xml:space="preserve"> HYPERLINK \l _Toc14767 </w:instrText>
          </w:r>
          <w:r>
            <w:rPr>
              <w:bCs/>
            </w:rPr>
            <w:fldChar w:fldCharType="separate"/>
          </w:r>
          <w:r>
            <w:rPr>
              <w:rFonts w:cs="Times New Roman"/>
              <w:i w:val="0"/>
              <w:iCs/>
              <w:szCs w:val="24"/>
            </w:rPr>
            <w:t>2.</w:t>
          </w:r>
          <w:r>
            <w:rPr>
              <w:rFonts w:hint="eastAsia" w:cs="Times New Roman"/>
              <w:i w:val="0"/>
              <w:iCs/>
              <w:szCs w:val="24"/>
              <w:lang w:val="en-US" w:eastAsia="zh-CN"/>
            </w:rPr>
            <w:t xml:space="preserve">0 </w:t>
          </w:r>
          <w:r>
            <w:rPr>
              <w:rFonts w:cs="Times New Roman"/>
              <w:i w:val="0"/>
              <w:iCs/>
              <w:szCs w:val="24"/>
            </w:rPr>
            <w:t>Company Background</w:t>
          </w:r>
          <w:r>
            <w:tab/>
          </w:r>
          <w:r>
            <w:fldChar w:fldCharType="begin"/>
          </w:r>
          <w:r>
            <w:instrText xml:space="preserve"> PAGEREF _Toc14767 </w:instrText>
          </w:r>
          <w:r>
            <w:fldChar w:fldCharType="separate"/>
          </w:r>
          <w:r>
            <w:t>4</w:t>
          </w:r>
          <w:r>
            <w:fldChar w:fldCharType="end"/>
          </w:r>
          <w:r>
            <w:rPr>
              <w:bCs/>
            </w:rPr>
            <w:fldChar w:fldCharType="end"/>
          </w:r>
        </w:p>
        <w:p>
          <w:pPr>
            <w:pStyle w:val="11"/>
            <w:tabs>
              <w:tab w:val="right" w:leader="dot" w:pos="9360"/>
            </w:tabs>
          </w:pPr>
          <w:r>
            <w:rPr>
              <w:bCs/>
            </w:rPr>
            <w:fldChar w:fldCharType="begin"/>
          </w:r>
          <w:r>
            <w:rPr>
              <w:bCs/>
            </w:rPr>
            <w:instrText xml:space="preserve"> HYPERLINK \l _Toc1903 </w:instrText>
          </w:r>
          <w:r>
            <w:rPr>
              <w:bCs/>
            </w:rPr>
            <w:fldChar w:fldCharType="separate"/>
          </w:r>
          <w:r>
            <w:rPr>
              <w:rFonts w:cs="Times New Roman"/>
              <w:i w:val="0"/>
              <w:iCs/>
              <w:szCs w:val="24"/>
            </w:rPr>
            <w:t>3.</w:t>
          </w:r>
          <w:r>
            <w:rPr>
              <w:rFonts w:hint="eastAsia" w:cs="Times New Roman"/>
              <w:i w:val="0"/>
              <w:iCs/>
              <w:szCs w:val="24"/>
              <w:lang w:val="en-US" w:eastAsia="zh-CN"/>
            </w:rPr>
            <w:t xml:space="preserve">0 </w:t>
          </w:r>
          <w:r>
            <w:rPr>
              <w:rFonts w:cs="Times New Roman"/>
              <w:i w:val="0"/>
              <w:iCs/>
              <w:szCs w:val="24"/>
            </w:rPr>
            <w:t>Problem encountered by Gap Inc.</w:t>
          </w:r>
          <w:r>
            <w:tab/>
          </w:r>
          <w:r>
            <w:fldChar w:fldCharType="begin"/>
          </w:r>
          <w:r>
            <w:instrText xml:space="preserve"> PAGEREF _Toc1903 </w:instrText>
          </w:r>
          <w:r>
            <w:fldChar w:fldCharType="separate"/>
          </w:r>
          <w:r>
            <w:t>4</w:t>
          </w:r>
          <w:r>
            <w:fldChar w:fldCharType="end"/>
          </w:r>
          <w:r>
            <w:rPr>
              <w:bCs/>
            </w:rPr>
            <w:fldChar w:fldCharType="end"/>
          </w:r>
        </w:p>
        <w:p>
          <w:pPr>
            <w:pStyle w:val="11"/>
            <w:tabs>
              <w:tab w:val="right" w:leader="dot" w:pos="9360"/>
            </w:tabs>
          </w:pPr>
          <w:r>
            <w:rPr>
              <w:bCs/>
            </w:rPr>
            <w:fldChar w:fldCharType="begin"/>
          </w:r>
          <w:r>
            <w:rPr>
              <w:bCs/>
            </w:rPr>
            <w:instrText xml:space="preserve"> HYPERLINK \l _Toc30616 </w:instrText>
          </w:r>
          <w:r>
            <w:rPr>
              <w:bCs/>
            </w:rPr>
            <w:fldChar w:fldCharType="separate"/>
          </w:r>
          <w:r>
            <w:rPr>
              <w:rFonts w:cs="Times New Roman"/>
              <w:i w:val="0"/>
              <w:iCs/>
              <w:szCs w:val="24"/>
            </w:rPr>
            <w:t>4.</w:t>
          </w:r>
          <w:r>
            <w:rPr>
              <w:rFonts w:hint="eastAsia" w:cs="Times New Roman"/>
              <w:i w:val="0"/>
              <w:iCs/>
              <w:szCs w:val="24"/>
              <w:lang w:val="en-US" w:eastAsia="zh-CN"/>
            </w:rPr>
            <w:t>0</w:t>
          </w:r>
          <w:r>
            <w:rPr>
              <w:rFonts w:cs="Times New Roman"/>
              <w:i w:val="0"/>
              <w:iCs/>
              <w:szCs w:val="24"/>
            </w:rPr>
            <w:t xml:space="preserve"> Mission and Purpose</w:t>
          </w:r>
          <w:r>
            <w:tab/>
          </w:r>
          <w:r>
            <w:fldChar w:fldCharType="begin"/>
          </w:r>
          <w:r>
            <w:instrText xml:space="preserve"> PAGEREF _Toc30616 </w:instrText>
          </w:r>
          <w:r>
            <w:fldChar w:fldCharType="separate"/>
          </w:r>
          <w:r>
            <w:t>5</w:t>
          </w:r>
          <w:r>
            <w:fldChar w:fldCharType="end"/>
          </w:r>
          <w:r>
            <w:rPr>
              <w:bCs/>
            </w:rPr>
            <w:fldChar w:fldCharType="end"/>
          </w:r>
        </w:p>
        <w:p>
          <w:pPr>
            <w:pStyle w:val="11"/>
            <w:tabs>
              <w:tab w:val="right" w:leader="dot" w:pos="9360"/>
            </w:tabs>
          </w:pPr>
          <w:r>
            <w:rPr>
              <w:bCs/>
            </w:rPr>
            <w:fldChar w:fldCharType="begin"/>
          </w:r>
          <w:r>
            <w:rPr>
              <w:bCs/>
            </w:rPr>
            <w:instrText xml:space="preserve"> HYPERLINK \l _Toc5071 </w:instrText>
          </w:r>
          <w:r>
            <w:rPr>
              <w:bCs/>
            </w:rPr>
            <w:fldChar w:fldCharType="separate"/>
          </w:r>
          <w:r>
            <w:rPr>
              <w:rFonts w:cs="Times New Roman"/>
              <w:i w:val="0"/>
              <w:iCs/>
              <w:szCs w:val="24"/>
            </w:rPr>
            <w:t>5.</w:t>
          </w:r>
          <w:r>
            <w:rPr>
              <w:rFonts w:hint="eastAsia" w:cs="Times New Roman"/>
              <w:i w:val="0"/>
              <w:iCs/>
              <w:szCs w:val="24"/>
              <w:lang w:val="en-US" w:eastAsia="zh-CN"/>
            </w:rPr>
            <w:t>0</w:t>
          </w:r>
          <w:r>
            <w:rPr>
              <w:rFonts w:cs="Times New Roman"/>
              <w:i w:val="0"/>
              <w:iCs/>
              <w:szCs w:val="24"/>
            </w:rPr>
            <w:t xml:space="preserve"> Situational Analysis</w:t>
          </w:r>
          <w:r>
            <w:tab/>
          </w:r>
          <w:r>
            <w:fldChar w:fldCharType="begin"/>
          </w:r>
          <w:r>
            <w:instrText xml:space="preserve"> PAGEREF _Toc5071 </w:instrText>
          </w:r>
          <w:r>
            <w:fldChar w:fldCharType="separate"/>
          </w:r>
          <w:r>
            <w:t>5</w:t>
          </w:r>
          <w:r>
            <w:fldChar w:fldCharType="end"/>
          </w:r>
          <w:r>
            <w:rPr>
              <w:bCs/>
            </w:rPr>
            <w:fldChar w:fldCharType="end"/>
          </w:r>
        </w:p>
        <w:p>
          <w:pPr>
            <w:pStyle w:val="12"/>
            <w:tabs>
              <w:tab w:val="right" w:leader="dot" w:pos="9360"/>
            </w:tabs>
          </w:pPr>
          <w:r>
            <w:rPr>
              <w:bCs/>
            </w:rPr>
            <w:fldChar w:fldCharType="begin"/>
          </w:r>
          <w:r>
            <w:rPr>
              <w:bCs/>
            </w:rPr>
            <w:instrText xml:space="preserve"> HYPERLINK \l _Toc20032 </w:instrText>
          </w:r>
          <w:r>
            <w:rPr>
              <w:bCs/>
            </w:rPr>
            <w:fldChar w:fldCharType="separate"/>
          </w:r>
          <w:r>
            <w:rPr>
              <w:rFonts w:cs="Times New Roman"/>
              <w:bCs w:val="0"/>
              <w:i w:val="0"/>
              <w:iCs/>
              <w:szCs w:val="24"/>
            </w:rPr>
            <w:t>5.1 Internal Environmental Analysis</w:t>
          </w:r>
          <w:r>
            <w:tab/>
          </w:r>
          <w:r>
            <w:fldChar w:fldCharType="begin"/>
          </w:r>
          <w:r>
            <w:instrText xml:space="preserve"> PAGEREF _Toc20032 </w:instrText>
          </w:r>
          <w:r>
            <w:fldChar w:fldCharType="separate"/>
          </w:r>
          <w:r>
            <w:t>6</w:t>
          </w:r>
          <w:r>
            <w:fldChar w:fldCharType="end"/>
          </w:r>
          <w:r>
            <w:rPr>
              <w:bCs/>
            </w:rPr>
            <w:fldChar w:fldCharType="end"/>
          </w:r>
        </w:p>
        <w:p>
          <w:pPr>
            <w:pStyle w:val="7"/>
            <w:tabs>
              <w:tab w:val="right" w:leader="dot" w:pos="9360"/>
            </w:tabs>
          </w:pPr>
          <w:r>
            <w:rPr>
              <w:bCs/>
            </w:rPr>
            <w:fldChar w:fldCharType="begin"/>
          </w:r>
          <w:r>
            <w:rPr>
              <w:bCs/>
            </w:rPr>
            <w:instrText xml:space="preserve"> HYPERLINK \l _Toc12828 </w:instrText>
          </w:r>
          <w:r>
            <w:rPr>
              <w:bCs/>
            </w:rPr>
            <w:fldChar w:fldCharType="separate"/>
          </w:r>
          <w:r>
            <w:rPr>
              <w:rFonts w:cs="Times New Roman"/>
              <w:bCs w:val="0"/>
              <w:szCs w:val="24"/>
            </w:rPr>
            <w:t>Five Ms</w:t>
          </w:r>
          <w:r>
            <w:tab/>
          </w:r>
          <w:r>
            <w:fldChar w:fldCharType="begin"/>
          </w:r>
          <w:r>
            <w:instrText xml:space="preserve"> PAGEREF _Toc12828 </w:instrText>
          </w:r>
          <w:r>
            <w:fldChar w:fldCharType="separate"/>
          </w:r>
          <w:r>
            <w:t>6</w:t>
          </w:r>
          <w:r>
            <w:fldChar w:fldCharType="end"/>
          </w:r>
          <w:r>
            <w:rPr>
              <w:bCs/>
            </w:rPr>
            <w:fldChar w:fldCharType="end"/>
          </w:r>
        </w:p>
        <w:p>
          <w:pPr>
            <w:pStyle w:val="7"/>
            <w:tabs>
              <w:tab w:val="right" w:leader="dot" w:pos="9360"/>
            </w:tabs>
          </w:pPr>
          <w:r>
            <w:rPr>
              <w:bCs/>
            </w:rPr>
            <w:fldChar w:fldCharType="begin"/>
          </w:r>
          <w:r>
            <w:rPr>
              <w:bCs/>
            </w:rPr>
            <w:instrText xml:space="preserve"> HYPERLINK \l _Toc19369 </w:instrText>
          </w:r>
          <w:r>
            <w:rPr>
              <w:bCs/>
            </w:rPr>
            <w:fldChar w:fldCharType="separate"/>
          </w:r>
          <w:r>
            <w:rPr>
              <w:rFonts w:cs="Times New Roman"/>
              <w:bCs w:val="0"/>
              <w:szCs w:val="24"/>
            </w:rPr>
            <w:t>SWOT</w:t>
          </w:r>
          <w:r>
            <w:tab/>
          </w:r>
          <w:r>
            <w:fldChar w:fldCharType="begin"/>
          </w:r>
          <w:r>
            <w:instrText xml:space="preserve"> PAGEREF _Toc19369 </w:instrText>
          </w:r>
          <w:r>
            <w:fldChar w:fldCharType="separate"/>
          </w:r>
          <w:r>
            <w:t>7</w:t>
          </w:r>
          <w:r>
            <w:fldChar w:fldCharType="end"/>
          </w:r>
          <w:r>
            <w:rPr>
              <w:bCs/>
            </w:rPr>
            <w:fldChar w:fldCharType="end"/>
          </w:r>
        </w:p>
        <w:p>
          <w:pPr>
            <w:pStyle w:val="12"/>
            <w:tabs>
              <w:tab w:val="right" w:leader="dot" w:pos="9360"/>
            </w:tabs>
          </w:pPr>
          <w:r>
            <w:rPr>
              <w:bCs/>
            </w:rPr>
            <w:fldChar w:fldCharType="begin"/>
          </w:r>
          <w:r>
            <w:rPr>
              <w:bCs/>
            </w:rPr>
            <w:instrText xml:space="preserve"> HYPERLINK \l _Toc29587 </w:instrText>
          </w:r>
          <w:r>
            <w:rPr>
              <w:bCs/>
            </w:rPr>
            <w:fldChar w:fldCharType="separate"/>
          </w:r>
          <w:r>
            <w:rPr>
              <w:rFonts w:cs="Times New Roman"/>
              <w:bCs w:val="0"/>
              <w:i w:val="0"/>
              <w:iCs/>
              <w:szCs w:val="24"/>
            </w:rPr>
            <w:t>5.2 Micro Environment</w:t>
          </w:r>
          <w:r>
            <w:tab/>
          </w:r>
          <w:r>
            <w:fldChar w:fldCharType="begin"/>
          </w:r>
          <w:r>
            <w:instrText xml:space="preserve"> PAGEREF _Toc29587 </w:instrText>
          </w:r>
          <w:r>
            <w:fldChar w:fldCharType="separate"/>
          </w:r>
          <w:r>
            <w:t>8</w:t>
          </w:r>
          <w:r>
            <w:fldChar w:fldCharType="end"/>
          </w:r>
          <w:r>
            <w:rPr>
              <w:bCs/>
            </w:rPr>
            <w:fldChar w:fldCharType="end"/>
          </w:r>
        </w:p>
        <w:p>
          <w:pPr>
            <w:pStyle w:val="7"/>
            <w:tabs>
              <w:tab w:val="right" w:leader="dot" w:pos="9360"/>
            </w:tabs>
          </w:pPr>
          <w:r>
            <w:rPr>
              <w:bCs/>
            </w:rPr>
            <w:fldChar w:fldCharType="begin"/>
          </w:r>
          <w:r>
            <w:rPr>
              <w:bCs/>
            </w:rPr>
            <w:instrText xml:space="preserve"> HYPERLINK \l _Toc4695 </w:instrText>
          </w:r>
          <w:r>
            <w:rPr>
              <w:bCs/>
            </w:rPr>
            <w:fldChar w:fldCharType="separate"/>
          </w:r>
          <w:r>
            <w:rPr>
              <w:rFonts w:cs="Times New Roman"/>
              <w:bCs w:val="0"/>
              <w:szCs w:val="24"/>
            </w:rPr>
            <w:t>Porter’s Five Forces Model</w:t>
          </w:r>
          <w:r>
            <w:tab/>
          </w:r>
          <w:r>
            <w:fldChar w:fldCharType="begin"/>
          </w:r>
          <w:r>
            <w:instrText xml:space="preserve"> PAGEREF _Toc4695 </w:instrText>
          </w:r>
          <w:r>
            <w:fldChar w:fldCharType="separate"/>
          </w:r>
          <w:r>
            <w:t>8</w:t>
          </w:r>
          <w:r>
            <w:fldChar w:fldCharType="end"/>
          </w:r>
          <w:r>
            <w:rPr>
              <w:bCs/>
            </w:rPr>
            <w:fldChar w:fldCharType="end"/>
          </w:r>
        </w:p>
        <w:p>
          <w:pPr>
            <w:pStyle w:val="12"/>
            <w:tabs>
              <w:tab w:val="right" w:leader="dot" w:pos="9360"/>
            </w:tabs>
          </w:pPr>
          <w:r>
            <w:rPr>
              <w:bCs/>
            </w:rPr>
            <w:fldChar w:fldCharType="begin"/>
          </w:r>
          <w:r>
            <w:rPr>
              <w:bCs/>
            </w:rPr>
            <w:instrText xml:space="preserve"> HYPERLINK \l _Toc22005 </w:instrText>
          </w:r>
          <w:r>
            <w:rPr>
              <w:bCs/>
            </w:rPr>
            <w:fldChar w:fldCharType="separate"/>
          </w:r>
          <w:r>
            <w:rPr>
              <w:rFonts w:cs="Times New Roman"/>
              <w:bCs w:val="0"/>
              <w:i w:val="0"/>
              <w:iCs/>
              <w:szCs w:val="24"/>
            </w:rPr>
            <w:t>5.3 Macro Environment</w:t>
          </w:r>
          <w:r>
            <w:tab/>
          </w:r>
          <w:r>
            <w:fldChar w:fldCharType="begin"/>
          </w:r>
          <w:r>
            <w:instrText xml:space="preserve"> PAGEREF _Toc22005 </w:instrText>
          </w:r>
          <w:r>
            <w:fldChar w:fldCharType="separate"/>
          </w:r>
          <w:r>
            <w:t>9</w:t>
          </w:r>
          <w:r>
            <w:fldChar w:fldCharType="end"/>
          </w:r>
          <w:r>
            <w:rPr>
              <w:bCs/>
            </w:rPr>
            <w:fldChar w:fldCharType="end"/>
          </w:r>
        </w:p>
        <w:p>
          <w:pPr>
            <w:pStyle w:val="7"/>
            <w:tabs>
              <w:tab w:val="right" w:leader="dot" w:pos="9360"/>
            </w:tabs>
          </w:pPr>
          <w:r>
            <w:rPr>
              <w:bCs/>
            </w:rPr>
            <w:fldChar w:fldCharType="begin"/>
          </w:r>
          <w:r>
            <w:rPr>
              <w:bCs/>
            </w:rPr>
            <w:instrText xml:space="preserve"> HYPERLINK \l _Toc16653 </w:instrText>
          </w:r>
          <w:r>
            <w:rPr>
              <w:bCs/>
            </w:rPr>
            <w:fldChar w:fldCharType="separate"/>
          </w:r>
          <w:r>
            <w:rPr>
              <w:bCs w:val="0"/>
            </w:rPr>
            <w:t>PESTLE Analysis</w:t>
          </w:r>
          <w:r>
            <w:tab/>
          </w:r>
          <w:r>
            <w:fldChar w:fldCharType="begin"/>
          </w:r>
          <w:r>
            <w:instrText xml:space="preserve"> PAGEREF _Toc16653 </w:instrText>
          </w:r>
          <w:r>
            <w:fldChar w:fldCharType="separate"/>
          </w:r>
          <w:r>
            <w:t>9</w:t>
          </w:r>
          <w:r>
            <w:fldChar w:fldCharType="end"/>
          </w:r>
          <w:r>
            <w:rPr>
              <w:bCs/>
            </w:rPr>
            <w:fldChar w:fldCharType="end"/>
          </w:r>
        </w:p>
        <w:p>
          <w:pPr>
            <w:pStyle w:val="11"/>
            <w:tabs>
              <w:tab w:val="right" w:leader="dot" w:pos="9360"/>
            </w:tabs>
          </w:pPr>
          <w:r>
            <w:rPr>
              <w:bCs/>
            </w:rPr>
            <w:fldChar w:fldCharType="begin"/>
          </w:r>
          <w:r>
            <w:rPr>
              <w:bCs/>
            </w:rPr>
            <w:instrText xml:space="preserve"> HYPERLINK \l _Toc23773 </w:instrText>
          </w:r>
          <w:r>
            <w:rPr>
              <w:bCs/>
            </w:rPr>
            <w:fldChar w:fldCharType="separate"/>
          </w:r>
          <w:r>
            <w:rPr>
              <w:rFonts w:cs="Times New Roman"/>
              <w:i w:val="0"/>
              <w:iCs/>
              <w:szCs w:val="24"/>
            </w:rPr>
            <w:t>6.</w:t>
          </w:r>
          <w:r>
            <w:rPr>
              <w:rFonts w:hint="eastAsia" w:cs="Times New Roman"/>
              <w:i w:val="0"/>
              <w:iCs/>
              <w:szCs w:val="24"/>
              <w:lang w:val="en-US" w:eastAsia="zh-CN"/>
            </w:rPr>
            <w:t>0</w:t>
          </w:r>
          <w:r>
            <w:rPr>
              <w:rFonts w:cs="Times New Roman"/>
              <w:i w:val="0"/>
              <w:iCs/>
              <w:szCs w:val="24"/>
            </w:rPr>
            <w:t xml:space="preserve"> Marketing Objectives</w:t>
          </w:r>
          <w:r>
            <w:tab/>
          </w:r>
          <w:r>
            <w:fldChar w:fldCharType="begin"/>
          </w:r>
          <w:r>
            <w:instrText xml:space="preserve"> PAGEREF _Toc23773 </w:instrText>
          </w:r>
          <w:r>
            <w:fldChar w:fldCharType="separate"/>
          </w:r>
          <w:r>
            <w:t>11</w:t>
          </w:r>
          <w:r>
            <w:fldChar w:fldCharType="end"/>
          </w:r>
          <w:r>
            <w:rPr>
              <w:bCs/>
            </w:rPr>
            <w:fldChar w:fldCharType="end"/>
          </w:r>
        </w:p>
        <w:p>
          <w:pPr>
            <w:pStyle w:val="11"/>
            <w:tabs>
              <w:tab w:val="right" w:leader="dot" w:pos="9360"/>
            </w:tabs>
          </w:pPr>
          <w:r>
            <w:rPr>
              <w:bCs/>
            </w:rPr>
            <w:fldChar w:fldCharType="begin"/>
          </w:r>
          <w:r>
            <w:rPr>
              <w:bCs/>
            </w:rPr>
            <w:instrText xml:space="preserve"> HYPERLINK \l _Toc13654 </w:instrText>
          </w:r>
          <w:r>
            <w:rPr>
              <w:bCs/>
            </w:rPr>
            <w:fldChar w:fldCharType="separate"/>
          </w:r>
          <w:r>
            <w:rPr>
              <w:rFonts w:eastAsia="Times New Roman" w:cs="Times New Roman"/>
              <w:i w:val="0"/>
              <w:iCs/>
              <w:szCs w:val="24"/>
            </w:rPr>
            <w:t>7.</w:t>
          </w:r>
          <w:r>
            <w:rPr>
              <w:rFonts w:hint="eastAsia" w:eastAsia="宋体" w:cs="Times New Roman"/>
              <w:i w:val="0"/>
              <w:iCs/>
              <w:szCs w:val="24"/>
              <w:lang w:val="en-US" w:eastAsia="zh-CN"/>
            </w:rPr>
            <w:t>0</w:t>
          </w:r>
          <w:r>
            <w:rPr>
              <w:rFonts w:eastAsia="Times New Roman" w:cs="Times New Roman"/>
              <w:i w:val="0"/>
              <w:iCs/>
              <w:szCs w:val="24"/>
            </w:rPr>
            <w:t xml:space="preserve"> Marketing Strategy</w:t>
          </w:r>
          <w:r>
            <w:tab/>
          </w:r>
          <w:r>
            <w:fldChar w:fldCharType="begin"/>
          </w:r>
          <w:r>
            <w:instrText xml:space="preserve"> PAGEREF _Toc13654 </w:instrText>
          </w:r>
          <w:r>
            <w:fldChar w:fldCharType="separate"/>
          </w:r>
          <w:r>
            <w:t>11</w:t>
          </w:r>
          <w:r>
            <w:fldChar w:fldCharType="end"/>
          </w:r>
          <w:r>
            <w:rPr>
              <w:bCs/>
            </w:rPr>
            <w:fldChar w:fldCharType="end"/>
          </w:r>
        </w:p>
        <w:p>
          <w:pPr>
            <w:pStyle w:val="12"/>
            <w:tabs>
              <w:tab w:val="right" w:leader="dot" w:pos="9360"/>
            </w:tabs>
          </w:pPr>
          <w:r>
            <w:rPr>
              <w:bCs/>
            </w:rPr>
            <w:fldChar w:fldCharType="begin"/>
          </w:r>
          <w:r>
            <w:rPr>
              <w:bCs/>
            </w:rPr>
            <w:instrText xml:space="preserve"> HYPERLINK \l _Toc7837 </w:instrText>
          </w:r>
          <w:r>
            <w:rPr>
              <w:bCs/>
            </w:rPr>
            <w:fldChar w:fldCharType="separate"/>
          </w:r>
          <w:r>
            <w:rPr>
              <w:rFonts w:cs="Times New Roman"/>
              <w:bCs w:val="0"/>
              <w:i w:val="0"/>
              <w:iCs/>
              <w:szCs w:val="24"/>
            </w:rPr>
            <w:t>7.1 Segmentation and Target Market Strategy</w:t>
          </w:r>
          <w:r>
            <w:tab/>
          </w:r>
          <w:r>
            <w:fldChar w:fldCharType="begin"/>
          </w:r>
          <w:r>
            <w:instrText xml:space="preserve"> PAGEREF _Toc7837 </w:instrText>
          </w:r>
          <w:r>
            <w:fldChar w:fldCharType="separate"/>
          </w:r>
          <w:r>
            <w:t>12</w:t>
          </w:r>
          <w:r>
            <w:fldChar w:fldCharType="end"/>
          </w:r>
          <w:r>
            <w:rPr>
              <w:bCs/>
            </w:rPr>
            <w:fldChar w:fldCharType="end"/>
          </w:r>
        </w:p>
        <w:p>
          <w:pPr>
            <w:pStyle w:val="12"/>
            <w:tabs>
              <w:tab w:val="right" w:leader="dot" w:pos="9360"/>
            </w:tabs>
          </w:pPr>
          <w:r>
            <w:rPr>
              <w:bCs/>
            </w:rPr>
            <w:fldChar w:fldCharType="begin"/>
          </w:r>
          <w:r>
            <w:rPr>
              <w:bCs/>
            </w:rPr>
            <w:instrText xml:space="preserve"> HYPERLINK \l _Toc26474 </w:instrText>
          </w:r>
          <w:r>
            <w:rPr>
              <w:bCs/>
            </w:rPr>
            <w:fldChar w:fldCharType="separate"/>
          </w:r>
          <w:r>
            <w:rPr>
              <w:rFonts w:cs="Times New Roman"/>
              <w:bCs w:val="0"/>
              <w:i w:val="0"/>
              <w:iCs/>
              <w:szCs w:val="24"/>
            </w:rPr>
            <w:t>7.2 Positioning strategy</w:t>
          </w:r>
          <w:r>
            <w:tab/>
          </w:r>
          <w:r>
            <w:fldChar w:fldCharType="begin"/>
          </w:r>
          <w:r>
            <w:instrText xml:space="preserve"> PAGEREF _Toc26474 </w:instrText>
          </w:r>
          <w:r>
            <w:fldChar w:fldCharType="separate"/>
          </w:r>
          <w:r>
            <w:t>13</w:t>
          </w:r>
          <w:r>
            <w:fldChar w:fldCharType="end"/>
          </w:r>
          <w:r>
            <w:rPr>
              <w:bCs/>
            </w:rPr>
            <w:fldChar w:fldCharType="end"/>
          </w:r>
        </w:p>
        <w:p>
          <w:pPr>
            <w:pStyle w:val="12"/>
            <w:tabs>
              <w:tab w:val="right" w:leader="dot" w:pos="9360"/>
            </w:tabs>
          </w:pPr>
          <w:r>
            <w:rPr>
              <w:bCs/>
            </w:rPr>
            <w:fldChar w:fldCharType="begin"/>
          </w:r>
          <w:r>
            <w:rPr>
              <w:bCs/>
            </w:rPr>
            <w:instrText xml:space="preserve"> HYPERLINK \l _Toc10509 </w:instrText>
          </w:r>
          <w:r>
            <w:rPr>
              <w:bCs/>
            </w:rPr>
            <w:fldChar w:fldCharType="separate"/>
          </w:r>
          <w:r>
            <w:rPr>
              <w:rFonts w:cs="Times New Roman"/>
              <w:bCs w:val="0"/>
              <w:i w:val="0"/>
              <w:iCs/>
              <w:szCs w:val="24"/>
            </w:rPr>
            <w:t>7.3 Branding on External and Internal Level</w:t>
          </w:r>
          <w:r>
            <w:tab/>
          </w:r>
          <w:r>
            <w:fldChar w:fldCharType="begin"/>
          </w:r>
          <w:r>
            <w:instrText xml:space="preserve"> PAGEREF _Toc10509 </w:instrText>
          </w:r>
          <w:r>
            <w:fldChar w:fldCharType="separate"/>
          </w:r>
          <w:r>
            <w:t>13</w:t>
          </w:r>
          <w:r>
            <w:fldChar w:fldCharType="end"/>
          </w:r>
          <w:r>
            <w:rPr>
              <w:bCs/>
            </w:rPr>
            <w:fldChar w:fldCharType="end"/>
          </w:r>
        </w:p>
        <w:p>
          <w:pPr>
            <w:pStyle w:val="12"/>
            <w:tabs>
              <w:tab w:val="right" w:leader="dot" w:pos="9360"/>
            </w:tabs>
          </w:pPr>
          <w:r>
            <w:rPr>
              <w:bCs/>
            </w:rPr>
            <w:fldChar w:fldCharType="begin"/>
          </w:r>
          <w:r>
            <w:rPr>
              <w:bCs/>
            </w:rPr>
            <w:instrText xml:space="preserve"> HYPERLINK \l _Toc21042 </w:instrText>
          </w:r>
          <w:r>
            <w:rPr>
              <w:bCs/>
            </w:rPr>
            <w:fldChar w:fldCharType="separate"/>
          </w:r>
          <w:r>
            <w:rPr>
              <w:rFonts w:cs="Times New Roman"/>
              <w:bCs w:val="0"/>
              <w:i w:val="0"/>
              <w:iCs/>
              <w:szCs w:val="24"/>
            </w:rPr>
            <w:t>7.4 Value Proposition</w:t>
          </w:r>
          <w:r>
            <w:tab/>
          </w:r>
          <w:r>
            <w:fldChar w:fldCharType="begin"/>
          </w:r>
          <w:r>
            <w:instrText xml:space="preserve"> PAGEREF _Toc21042 </w:instrText>
          </w:r>
          <w:r>
            <w:fldChar w:fldCharType="separate"/>
          </w:r>
          <w:r>
            <w:t>14</w:t>
          </w:r>
          <w:r>
            <w:fldChar w:fldCharType="end"/>
          </w:r>
          <w:r>
            <w:rPr>
              <w:bCs/>
            </w:rPr>
            <w:fldChar w:fldCharType="end"/>
          </w:r>
        </w:p>
        <w:p>
          <w:pPr>
            <w:pStyle w:val="11"/>
            <w:tabs>
              <w:tab w:val="right" w:leader="dot" w:pos="9360"/>
            </w:tabs>
          </w:pPr>
          <w:r>
            <w:rPr>
              <w:bCs/>
            </w:rPr>
            <w:fldChar w:fldCharType="begin"/>
          </w:r>
          <w:r>
            <w:rPr>
              <w:bCs/>
            </w:rPr>
            <w:instrText xml:space="preserve"> HYPERLINK \l _Toc1541 </w:instrText>
          </w:r>
          <w:r>
            <w:rPr>
              <w:bCs/>
            </w:rPr>
            <w:fldChar w:fldCharType="separate"/>
          </w:r>
          <w:r>
            <w:rPr>
              <w:rFonts w:cs="Times New Roman"/>
              <w:i w:val="0"/>
              <w:iCs/>
              <w:szCs w:val="24"/>
            </w:rPr>
            <w:t>8.</w:t>
          </w:r>
          <w:r>
            <w:rPr>
              <w:rFonts w:hint="eastAsia" w:cs="Times New Roman"/>
              <w:i w:val="0"/>
              <w:iCs/>
              <w:szCs w:val="24"/>
              <w:lang w:val="en-US" w:eastAsia="zh-CN"/>
            </w:rPr>
            <w:t>0</w:t>
          </w:r>
          <w:r>
            <w:rPr>
              <w:rFonts w:cs="Times New Roman"/>
              <w:i w:val="0"/>
              <w:iCs/>
              <w:szCs w:val="24"/>
            </w:rPr>
            <w:t xml:space="preserve"> Marketing Tactics</w:t>
          </w:r>
          <w:r>
            <w:tab/>
          </w:r>
          <w:r>
            <w:fldChar w:fldCharType="begin"/>
          </w:r>
          <w:r>
            <w:instrText xml:space="preserve"> PAGEREF _Toc1541 </w:instrText>
          </w:r>
          <w:r>
            <w:fldChar w:fldCharType="separate"/>
          </w:r>
          <w:r>
            <w:t>14</w:t>
          </w:r>
          <w:r>
            <w:fldChar w:fldCharType="end"/>
          </w:r>
          <w:r>
            <w:rPr>
              <w:bCs/>
            </w:rPr>
            <w:fldChar w:fldCharType="end"/>
          </w:r>
        </w:p>
        <w:p>
          <w:pPr>
            <w:pStyle w:val="12"/>
            <w:tabs>
              <w:tab w:val="right" w:leader="dot" w:pos="9360"/>
            </w:tabs>
          </w:pPr>
          <w:r>
            <w:rPr>
              <w:bCs/>
            </w:rPr>
            <w:fldChar w:fldCharType="begin"/>
          </w:r>
          <w:r>
            <w:rPr>
              <w:bCs/>
            </w:rPr>
            <w:instrText xml:space="preserve"> HYPERLINK \l _Toc12408 </w:instrText>
          </w:r>
          <w:r>
            <w:rPr>
              <w:bCs/>
            </w:rPr>
            <w:fldChar w:fldCharType="separate"/>
          </w:r>
          <w:r>
            <w:rPr>
              <w:rFonts w:cs="Times New Roman"/>
              <w:szCs w:val="24"/>
            </w:rPr>
            <w:t>8.1 Marketing Mix</w:t>
          </w:r>
          <w:r>
            <w:tab/>
          </w:r>
          <w:r>
            <w:fldChar w:fldCharType="begin"/>
          </w:r>
          <w:r>
            <w:instrText xml:space="preserve"> PAGEREF _Toc12408 </w:instrText>
          </w:r>
          <w:r>
            <w:fldChar w:fldCharType="separate"/>
          </w:r>
          <w:r>
            <w:t>14</w:t>
          </w:r>
          <w:r>
            <w:fldChar w:fldCharType="end"/>
          </w:r>
          <w:r>
            <w:rPr>
              <w:bCs/>
            </w:rPr>
            <w:fldChar w:fldCharType="end"/>
          </w:r>
        </w:p>
        <w:p>
          <w:pPr>
            <w:pStyle w:val="7"/>
            <w:tabs>
              <w:tab w:val="right" w:leader="dot" w:pos="9360"/>
            </w:tabs>
          </w:pPr>
          <w:r>
            <w:rPr>
              <w:bCs/>
            </w:rPr>
            <w:fldChar w:fldCharType="begin"/>
          </w:r>
          <w:r>
            <w:rPr>
              <w:bCs/>
            </w:rPr>
            <w:instrText xml:space="preserve"> HYPERLINK \l _Toc9290 </w:instrText>
          </w:r>
          <w:r>
            <w:rPr>
              <w:bCs/>
            </w:rPr>
            <w:fldChar w:fldCharType="separate"/>
          </w:r>
          <w:r>
            <w:rPr>
              <w:rFonts w:cs="Times New Roman"/>
              <w:szCs w:val="24"/>
            </w:rPr>
            <w:t>Product</w:t>
          </w:r>
          <w:r>
            <w:tab/>
          </w:r>
          <w:r>
            <w:fldChar w:fldCharType="begin"/>
          </w:r>
          <w:r>
            <w:instrText xml:space="preserve"> PAGEREF _Toc9290 </w:instrText>
          </w:r>
          <w:r>
            <w:fldChar w:fldCharType="separate"/>
          </w:r>
          <w:r>
            <w:t>14</w:t>
          </w:r>
          <w:r>
            <w:fldChar w:fldCharType="end"/>
          </w:r>
          <w:r>
            <w:rPr>
              <w:bCs/>
            </w:rPr>
            <w:fldChar w:fldCharType="end"/>
          </w:r>
        </w:p>
        <w:p>
          <w:pPr>
            <w:pStyle w:val="7"/>
            <w:tabs>
              <w:tab w:val="right" w:leader="dot" w:pos="9360"/>
            </w:tabs>
          </w:pPr>
          <w:r>
            <w:rPr>
              <w:bCs/>
            </w:rPr>
            <w:fldChar w:fldCharType="begin"/>
          </w:r>
          <w:r>
            <w:rPr>
              <w:bCs/>
            </w:rPr>
            <w:instrText xml:space="preserve"> HYPERLINK \l _Toc24708 </w:instrText>
          </w:r>
          <w:r>
            <w:rPr>
              <w:bCs/>
            </w:rPr>
            <w:fldChar w:fldCharType="separate"/>
          </w:r>
          <w:r>
            <w:rPr>
              <w:rFonts w:cs="Times New Roman"/>
              <w:szCs w:val="24"/>
            </w:rPr>
            <w:t>Price</w:t>
          </w:r>
          <w:r>
            <w:tab/>
          </w:r>
          <w:r>
            <w:fldChar w:fldCharType="begin"/>
          </w:r>
          <w:r>
            <w:instrText xml:space="preserve"> PAGEREF _Toc24708 </w:instrText>
          </w:r>
          <w:r>
            <w:fldChar w:fldCharType="separate"/>
          </w:r>
          <w:r>
            <w:t>15</w:t>
          </w:r>
          <w:r>
            <w:fldChar w:fldCharType="end"/>
          </w:r>
          <w:r>
            <w:rPr>
              <w:bCs/>
            </w:rPr>
            <w:fldChar w:fldCharType="end"/>
          </w:r>
        </w:p>
        <w:p>
          <w:pPr>
            <w:pStyle w:val="7"/>
            <w:tabs>
              <w:tab w:val="right" w:leader="dot" w:pos="9360"/>
            </w:tabs>
          </w:pPr>
          <w:r>
            <w:rPr>
              <w:bCs/>
            </w:rPr>
            <w:fldChar w:fldCharType="begin"/>
          </w:r>
          <w:r>
            <w:rPr>
              <w:bCs/>
            </w:rPr>
            <w:instrText xml:space="preserve"> HYPERLINK \l _Toc20789 </w:instrText>
          </w:r>
          <w:r>
            <w:rPr>
              <w:bCs/>
            </w:rPr>
            <w:fldChar w:fldCharType="separate"/>
          </w:r>
          <w:r>
            <w:rPr>
              <w:rFonts w:cs="Times New Roman"/>
              <w:szCs w:val="24"/>
            </w:rPr>
            <w:t>Place</w:t>
          </w:r>
          <w:r>
            <w:tab/>
          </w:r>
          <w:r>
            <w:fldChar w:fldCharType="begin"/>
          </w:r>
          <w:r>
            <w:instrText xml:space="preserve"> PAGEREF _Toc20789 </w:instrText>
          </w:r>
          <w:r>
            <w:fldChar w:fldCharType="separate"/>
          </w:r>
          <w:r>
            <w:t>15</w:t>
          </w:r>
          <w:r>
            <w:fldChar w:fldCharType="end"/>
          </w:r>
          <w:r>
            <w:rPr>
              <w:bCs/>
            </w:rPr>
            <w:fldChar w:fldCharType="end"/>
          </w:r>
        </w:p>
        <w:p>
          <w:pPr>
            <w:pStyle w:val="7"/>
            <w:tabs>
              <w:tab w:val="right" w:leader="dot" w:pos="9360"/>
            </w:tabs>
          </w:pPr>
          <w:r>
            <w:rPr>
              <w:bCs/>
            </w:rPr>
            <w:fldChar w:fldCharType="begin"/>
          </w:r>
          <w:r>
            <w:rPr>
              <w:bCs/>
            </w:rPr>
            <w:instrText xml:space="preserve"> HYPERLINK \l _Toc2486 </w:instrText>
          </w:r>
          <w:r>
            <w:rPr>
              <w:bCs/>
            </w:rPr>
            <w:fldChar w:fldCharType="separate"/>
          </w:r>
          <w:r>
            <w:rPr>
              <w:rFonts w:cs="Times New Roman"/>
              <w:szCs w:val="24"/>
            </w:rPr>
            <w:t>Promotion</w:t>
          </w:r>
          <w:r>
            <w:tab/>
          </w:r>
          <w:r>
            <w:fldChar w:fldCharType="begin"/>
          </w:r>
          <w:r>
            <w:instrText xml:space="preserve"> PAGEREF _Toc2486 </w:instrText>
          </w:r>
          <w:r>
            <w:fldChar w:fldCharType="separate"/>
          </w:r>
          <w:r>
            <w:t>16</w:t>
          </w:r>
          <w:r>
            <w:fldChar w:fldCharType="end"/>
          </w:r>
          <w:r>
            <w:rPr>
              <w:bCs/>
            </w:rPr>
            <w:fldChar w:fldCharType="end"/>
          </w:r>
        </w:p>
        <w:p>
          <w:pPr>
            <w:pStyle w:val="11"/>
            <w:tabs>
              <w:tab w:val="right" w:leader="dot" w:pos="9360"/>
            </w:tabs>
          </w:pPr>
          <w:r>
            <w:rPr>
              <w:bCs/>
            </w:rPr>
            <w:fldChar w:fldCharType="begin"/>
          </w:r>
          <w:r>
            <w:rPr>
              <w:bCs/>
            </w:rPr>
            <w:instrText xml:space="preserve"> HYPERLINK \l _Toc4201 </w:instrText>
          </w:r>
          <w:r>
            <w:rPr>
              <w:bCs/>
            </w:rPr>
            <w:fldChar w:fldCharType="separate"/>
          </w:r>
          <w:r>
            <w:rPr>
              <w:rFonts w:cs="Times New Roman"/>
              <w:i w:val="0"/>
              <w:iCs/>
              <w:szCs w:val="24"/>
            </w:rPr>
            <w:t>9.</w:t>
          </w:r>
          <w:r>
            <w:rPr>
              <w:rFonts w:hint="eastAsia" w:cs="Times New Roman"/>
              <w:i w:val="0"/>
              <w:iCs/>
              <w:szCs w:val="24"/>
              <w:lang w:val="en-US" w:eastAsia="zh-CN"/>
            </w:rPr>
            <w:t>0</w:t>
          </w:r>
          <w:r>
            <w:rPr>
              <w:rFonts w:cs="Times New Roman"/>
              <w:i w:val="0"/>
              <w:iCs/>
              <w:szCs w:val="24"/>
            </w:rPr>
            <w:t xml:space="preserve"> Implementation</w:t>
          </w:r>
          <w:r>
            <w:tab/>
          </w:r>
          <w:r>
            <w:fldChar w:fldCharType="begin"/>
          </w:r>
          <w:r>
            <w:instrText xml:space="preserve"> PAGEREF _Toc4201 </w:instrText>
          </w:r>
          <w:r>
            <w:fldChar w:fldCharType="separate"/>
          </w:r>
          <w:r>
            <w:t>16</w:t>
          </w:r>
          <w:r>
            <w:fldChar w:fldCharType="end"/>
          </w:r>
          <w:r>
            <w:rPr>
              <w:bCs/>
            </w:rPr>
            <w:fldChar w:fldCharType="end"/>
          </w:r>
        </w:p>
        <w:p>
          <w:pPr>
            <w:pStyle w:val="11"/>
            <w:tabs>
              <w:tab w:val="right" w:leader="dot" w:pos="9360"/>
            </w:tabs>
          </w:pPr>
          <w:r>
            <w:rPr>
              <w:bCs/>
            </w:rPr>
            <w:fldChar w:fldCharType="begin"/>
          </w:r>
          <w:r>
            <w:rPr>
              <w:bCs/>
            </w:rPr>
            <w:instrText xml:space="preserve"> HYPERLINK \l _Toc15325 </w:instrText>
          </w:r>
          <w:r>
            <w:rPr>
              <w:bCs/>
            </w:rPr>
            <w:fldChar w:fldCharType="separate"/>
          </w:r>
          <w:r>
            <w:rPr>
              <w:rFonts w:cs="Times New Roman"/>
              <w:i w:val="0"/>
              <w:iCs/>
              <w:szCs w:val="24"/>
            </w:rPr>
            <w:t>10.</w:t>
          </w:r>
          <w:r>
            <w:rPr>
              <w:rFonts w:hint="eastAsia" w:cs="Times New Roman"/>
              <w:i w:val="0"/>
              <w:iCs/>
              <w:szCs w:val="24"/>
              <w:lang w:val="en-US" w:eastAsia="zh-CN"/>
            </w:rPr>
            <w:t xml:space="preserve">0 </w:t>
          </w:r>
          <w:r>
            <w:rPr>
              <w:rFonts w:cs="Times New Roman"/>
              <w:i w:val="0"/>
              <w:iCs/>
              <w:szCs w:val="24"/>
            </w:rPr>
            <w:t>Control and Evaluation</w:t>
          </w:r>
          <w:r>
            <w:tab/>
          </w:r>
          <w:r>
            <w:fldChar w:fldCharType="begin"/>
          </w:r>
          <w:r>
            <w:instrText xml:space="preserve"> PAGEREF _Toc15325 </w:instrText>
          </w:r>
          <w:r>
            <w:fldChar w:fldCharType="separate"/>
          </w:r>
          <w:r>
            <w:t>17</w:t>
          </w:r>
          <w:r>
            <w:fldChar w:fldCharType="end"/>
          </w:r>
          <w:r>
            <w:rPr>
              <w:bCs/>
            </w:rPr>
            <w:fldChar w:fldCharType="end"/>
          </w:r>
        </w:p>
        <w:p>
          <w:pPr>
            <w:pStyle w:val="11"/>
            <w:tabs>
              <w:tab w:val="right" w:leader="dot" w:pos="9360"/>
            </w:tabs>
          </w:pPr>
          <w:r>
            <w:rPr>
              <w:bCs/>
            </w:rPr>
            <w:fldChar w:fldCharType="begin"/>
          </w:r>
          <w:r>
            <w:rPr>
              <w:bCs/>
            </w:rPr>
            <w:instrText xml:space="preserve"> HYPERLINK \l _Toc19017 </w:instrText>
          </w:r>
          <w:r>
            <w:rPr>
              <w:bCs/>
            </w:rPr>
            <w:fldChar w:fldCharType="separate"/>
          </w:r>
          <w:r>
            <w:rPr>
              <w:rFonts w:cs="Times New Roman"/>
              <w:i w:val="0"/>
              <w:iCs/>
              <w:szCs w:val="24"/>
            </w:rPr>
            <w:t>11.</w:t>
          </w:r>
          <w:r>
            <w:rPr>
              <w:rFonts w:hint="eastAsia" w:cs="Times New Roman"/>
              <w:i w:val="0"/>
              <w:iCs/>
              <w:szCs w:val="24"/>
              <w:lang w:val="en-US" w:eastAsia="zh-CN"/>
            </w:rPr>
            <w:t xml:space="preserve">0 </w:t>
          </w:r>
          <w:r>
            <w:rPr>
              <w:rFonts w:cs="Times New Roman"/>
              <w:i w:val="0"/>
              <w:iCs/>
              <w:szCs w:val="24"/>
            </w:rPr>
            <w:t>Issues and Limitations</w:t>
          </w:r>
          <w:r>
            <w:tab/>
          </w:r>
          <w:r>
            <w:fldChar w:fldCharType="begin"/>
          </w:r>
          <w:r>
            <w:instrText xml:space="preserve"> PAGEREF _Toc19017 </w:instrText>
          </w:r>
          <w:r>
            <w:fldChar w:fldCharType="separate"/>
          </w:r>
          <w:r>
            <w:t>18</w:t>
          </w:r>
          <w:r>
            <w:fldChar w:fldCharType="end"/>
          </w:r>
          <w:r>
            <w:rPr>
              <w:bCs/>
            </w:rPr>
            <w:fldChar w:fldCharType="end"/>
          </w:r>
        </w:p>
        <w:p>
          <w:pPr>
            <w:pStyle w:val="11"/>
            <w:tabs>
              <w:tab w:val="right" w:leader="dot" w:pos="9360"/>
            </w:tabs>
          </w:pPr>
          <w:r>
            <w:rPr>
              <w:bCs/>
            </w:rPr>
            <w:fldChar w:fldCharType="begin"/>
          </w:r>
          <w:r>
            <w:rPr>
              <w:bCs/>
            </w:rPr>
            <w:instrText xml:space="preserve"> HYPERLINK \l _Toc15964 </w:instrText>
          </w:r>
          <w:r>
            <w:rPr>
              <w:bCs/>
            </w:rPr>
            <w:fldChar w:fldCharType="separate"/>
          </w:r>
          <w:r>
            <w:rPr>
              <w:rFonts w:cs="Times New Roman"/>
              <w:i w:val="0"/>
              <w:iCs/>
              <w:szCs w:val="24"/>
            </w:rPr>
            <w:t>12.</w:t>
          </w:r>
          <w:r>
            <w:rPr>
              <w:rFonts w:hint="eastAsia" w:cs="Times New Roman"/>
              <w:i w:val="0"/>
              <w:iCs/>
              <w:szCs w:val="24"/>
              <w:lang w:val="en-US" w:eastAsia="zh-CN"/>
            </w:rPr>
            <w:t xml:space="preserve">0 </w:t>
          </w:r>
          <w:r>
            <w:rPr>
              <w:rFonts w:cs="Times New Roman"/>
              <w:i w:val="0"/>
              <w:iCs/>
              <w:szCs w:val="24"/>
            </w:rPr>
            <w:t>Conclusion</w:t>
          </w:r>
          <w:r>
            <w:tab/>
          </w:r>
          <w:r>
            <w:fldChar w:fldCharType="begin"/>
          </w:r>
          <w:r>
            <w:instrText xml:space="preserve"> PAGEREF _Toc15964 </w:instrText>
          </w:r>
          <w:r>
            <w:fldChar w:fldCharType="separate"/>
          </w:r>
          <w:r>
            <w:t>18</w:t>
          </w:r>
          <w:r>
            <w:fldChar w:fldCharType="end"/>
          </w:r>
          <w:r>
            <w:rPr>
              <w:bCs/>
            </w:rPr>
            <w:fldChar w:fldCharType="end"/>
          </w:r>
        </w:p>
        <w:p>
          <w:pPr>
            <w:pStyle w:val="11"/>
            <w:tabs>
              <w:tab w:val="right" w:leader="dot" w:pos="9360"/>
            </w:tabs>
          </w:pPr>
          <w:r>
            <w:rPr>
              <w:bCs/>
            </w:rPr>
            <w:fldChar w:fldCharType="begin"/>
          </w:r>
          <w:r>
            <w:rPr>
              <w:bCs/>
            </w:rPr>
            <w:instrText xml:space="preserve"> HYPERLINK \l _Toc20240 </w:instrText>
          </w:r>
          <w:r>
            <w:rPr>
              <w:bCs/>
            </w:rPr>
            <w:fldChar w:fldCharType="separate"/>
          </w:r>
          <w:r>
            <w:rPr>
              <w:rFonts w:hint="eastAsia" w:cs="Times New Roman"/>
              <w:i w:val="0"/>
              <w:iCs/>
              <w:szCs w:val="24"/>
              <w:lang w:val="en-US" w:eastAsia="zh-CN"/>
            </w:rPr>
            <w:t xml:space="preserve">13.0 </w:t>
          </w:r>
          <w:r>
            <w:rPr>
              <w:rFonts w:cs="Times New Roman"/>
              <w:i w:val="0"/>
              <w:iCs/>
              <w:szCs w:val="24"/>
            </w:rPr>
            <w:t>References</w:t>
          </w:r>
          <w:r>
            <w:tab/>
          </w:r>
          <w:r>
            <w:fldChar w:fldCharType="begin"/>
          </w:r>
          <w:r>
            <w:instrText xml:space="preserve"> PAGEREF _Toc20240 </w:instrText>
          </w:r>
          <w:r>
            <w:fldChar w:fldCharType="separate"/>
          </w:r>
          <w:r>
            <w:t>20</w:t>
          </w:r>
          <w:r>
            <w:fldChar w:fldCharType="end"/>
          </w:r>
          <w:r>
            <w:rPr>
              <w:bCs/>
            </w:rPr>
            <w:fldChar w:fldCharType="end"/>
          </w:r>
        </w:p>
        <w:p>
          <w:pPr>
            <w:spacing w:after="0" w:line="240" w:lineRule="auto"/>
          </w:pPr>
          <w:r>
            <w:rPr>
              <w:bCs/>
            </w:rPr>
            <w:fldChar w:fldCharType="end"/>
          </w:r>
        </w:p>
      </w:sdtContent>
    </w:sdt>
    <w:p>
      <w:pPr>
        <w:spacing w:after="0" w:line="360" w:lineRule="auto"/>
      </w:pPr>
      <w:r>
        <w:br w:type="page"/>
      </w:r>
    </w:p>
    <w:p>
      <w:pPr>
        <w:pStyle w:val="2"/>
        <w:spacing w:before="0" w:line="360" w:lineRule="auto"/>
        <w:contextualSpacing/>
        <w:jc w:val="both"/>
        <w:rPr>
          <w:rFonts w:cs="Times New Roman"/>
          <w:i w:val="0"/>
          <w:iCs/>
          <w:szCs w:val="24"/>
        </w:rPr>
      </w:pPr>
      <w:bookmarkStart w:id="2" w:name="_Toc30553"/>
      <w:r>
        <w:rPr>
          <w:rFonts w:cs="Times New Roman"/>
          <w:i w:val="0"/>
          <w:iCs/>
          <w:szCs w:val="24"/>
        </w:rPr>
        <w:t>1.</w:t>
      </w:r>
      <w:r>
        <w:rPr>
          <w:rFonts w:hint="eastAsia" w:cs="Times New Roman"/>
          <w:i w:val="0"/>
          <w:iCs/>
          <w:szCs w:val="24"/>
          <w:lang w:val="en-US" w:eastAsia="zh-CN"/>
        </w:rPr>
        <w:t xml:space="preserve">0 </w:t>
      </w:r>
      <w:r>
        <w:rPr>
          <w:rFonts w:cs="Times New Roman"/>
          <w:i w:val="0"/>
          <w:iCs/>
          <w:szCs w:val="24"/>
        </w:rPr>
        <w:t>Introduction</w:t>
      </w:r>
      <w:bookmarkEnd w:id="0"/>
      <w:bookmarkEnd w:id="2"/>
    </w:p>
    <w:p>
      <w:pPr>
        <w:spacing w:after="0" w:line="360" w:lineRule="auto"/>
        <w:jc w:val="both"/>
        <w:rPr>
          <w:rFonts w:cs="Times New Roman"/>
          <w:szCs w:val="24"/>
        </w:rPr>
      </w:pPr>
      <w:r>
        <w:rPr>
          <w:rFonts w:cs="Times New Roman"/>
          <w:szCs w:val="24"/>
        </w:rPr>
        <w:tab/>
      </w:r>
      <w:r>
        <w:rPr>
          <w:rFonts w:cs="Times New Roman"/>
          <w:szCs w:val="24"/>
        </w:rPr>
        <w:t xml:space="preserve">Marketing is considered as the major process of managing how the firm should anticipate, satisfy and identify the needs of the customer in order to reach to significant level of profitability and revenue margins (McDonalds and Wilson, 2016). Especially in today ‘s competitive landscape of business, the brands have been engaged in incorporating efficient strategies and tactics of marketing for achieving competitive advantage (Baker, 2014). </w:t>
      </w:r>
    </w:p>
    <w:p>
      <w:pPr>
        <w:spacing w:after="0" w:line="360" w:lineRule="auto"/>
        <w:jc w:val="both"/>
        <w:rPr>
          <w:rFonts w:cs="Times New Roman"/>
          <w:szCs w:val="24"/>
        </w:rPr>
      </w:pPr>
      <w:r>
        <w:rPr>
          <w:rFonts w:cs="Times New Roman"/>
          <w:szCs w:val="24"/>
        </w:rPr>
        <w:tab/>
      </w:r>
      <w:r>
        <w:rPr>
          <w:rFonts w:cs="Times New Roman"/>
          <w:szCs w:val="24"/>
        </w:rPr>
        <w:t xml:space="preserve">The purpose of this report is to create a marketing plan for Gap Inc. in order for the company to sustain its position in the market and generate higher customer preference. Hence, the report is divided into sections and subsections including problems faced by the firm, situational analysis, marketing objectives and a detailed marketing plan followed by marketing tactics. Alongside, implementations of marketing plan, control and evaluation and issues and limitations in the marketing plan have also been identified in the report. </w:t>
      </w:r>
    </w:p>
    <w:p>
      <w:pPr>
        <w:pStyle w:val="2"/>
        <w:spacing w:before="0" w:line="360" w:lineRule="auto"/>
        <w:rPr>
          <w:rFonts w:cs="Times New Roman"/>
          <w:i w:val="0"/>
          <w:iCs/>
          <w:szCs w:val="24"/>
        </w:rPr>
      </w:pPr>
      <w:bookmarkStart w:id="3" w:name="_Toc14767"/>
      <w:r>
        <w:rPr>
          <w:rFonts w:cs="Times New Roman"/>
          <w:i w:val="0"/>
          <w:iCs/>
          <w:szCs w:val="24"/>
        </w:rPr>
        <w:t>2.</w:t>
      </w:r>
      <w:r>
        <w:rPr>
          <w:rFonts w:hint="eastAsia" w:cs="Times New Roman"/>
          <w:i w:val="0"/>
          <w:iCs/>
          <w:szCs w:val="24"/>
          <w:lang w:val="en-US" w:eastAsia="zh-CN"/>
        </w:rPr>
        <w:t xml:space="preserve">0 </w:t>
      </w:r>
      <w:r>
        <w:rPr>
          <w:rFonts w:cs="Times New Roman"/>
          <w:i w:val="0"/>
          <w:iCs/>
          <w:szCs w:val="24"/>
        </w:rPr>
        <w:t>Company Background</w:t>
      </w:r>
      <w:bookmarkEnd w:id="3"/>
    </w:p>
    <w:p>
      <w:pPr>
        <w:spacing w:after="0" w:line="360" w:lineRule="auto"/>
        <w:contextualSpacing/>
        <w:jc w:val="center"/>
        <w:rPr>
          <w:rFonts w:cs="Times New Roman"/>
          <w:szCs w:val="24"/>
        </w:rPr>
      </w:pPr>
      <w:r>
        <w:rPr>
          <w:rFonts w:cs="Times New Roman"/>
          <w:szCs w:val="24"/>
          <w:lang w:val="en-US"/>
        </w:rPr>
        <w:drawing>
          <wp:inline distT="0" distB="0" distL="0" distR="0">
            <wp:extent cx="1986915" cy="162941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986056" cy="1629002"/>
                    </a:xfrm>
                    <a:prstGeom prst="rect">
                      <a:avLst/>
                    </a:prstGeom>
                  </pic:spPr>
                </pic:pic>
              </a:graphicData>
            </a:graphic>
          </wp:inline>
        </w:drawing>
      </w:r>
    </w:p>
    <w:p>
      <w:pPr>
        <w:spacing w:after="0" w:line="360" w:lineRule="auto"/>
        <w:jc w:val="both"/>
        <w:rPr>
          <w:rFonts w:cs="Times New Roman"/>
          <w:szCs w:val="24"/>
        </w:rPr>
      </w:pPr>
      <w:r>
        <w:rPr>
          <w:rFonts w:cs="Times New Roman"/>
          <w:szCs w:val="24"/>
          <w:lang w:val="en-US"/>
        </w:rPr>
        <mc:AlternateContent>
          <mc:Choice Requires="wps">
            <w:drawing>
              <wp:anchor distT="0" distB="0" distL="114300" distR="114300" simplePos="0" relativeHeight="251656192" behindDoc="0" locked="0" layoutInCell="1" allowOverlap="1">
                <wp:simplePos x="0" y="0"/>
                <wp:positionH relativeFrom="column">
                  <wp:posOffset>1323975</wp:posOffset>
                </wp:positionH>
                <wp:positionV relativeFrom="paragraph">
                  <wp:posOffset>1651635</wp:posOffset>
                </wp:positionV>
                <wp:extent cx="106680" cy="10795"/>
                <wp:effectExtent l="38100" t="57150" r="7620" b="46355"/>
                <wp:wrapNone/>
                <wp:docPr id="71" name="Ink 71"/>
                <wp:cNvGraphicFramePr/>
                <a:graphic xmlns:a="http://schemas.openxmlformats.org/drawingml/2006/main">
                  <a:graphicData uri="http://schemas.microsoft.com/office/word/2010/wordprocessingInk">
                    <mc:AlternateContent xmlns:a14="http://schemas.microsoft.com/office/drawing/2010/main">
                      <mc:Choice Requires="a14">
                        <w14:contentPart bwMode="auto" r:id="rId6">
                          <w14:nvContentPartPr>
                            <w14:cNvPr id="71" name="Ink 71"/>
                            <w14:cNvContentPartPr/>
                          </w14:nvContentPartPr>
                          <w14:xfrm>
                            <a:off x="0" y="0"/>
                            <a:ext cx="106920" cy="10800"/>
                          </w14:xfrm>
                        </w14:contentPart>
                      </mc:Choice>
                    </mc:AlternateContent>
                  </a:graphicData>
                </a:graphic>
              </wp:anchor>
            </w:drawing>
          </mc:Choice>
          <mc:Fallback>
            <w:pict>
              <v:shape id="Ink 71" o:spid="_x0000_s1026" o:spt="75" style="position:absolute;left:0pt;margin-left:104.25pt;margin-top:130.05pt;height:0.85pt;width:8.4pt;z-index:251656192;mso-width-relative:page;mso-height-relative:page;" coordsize="21600,21600" o:gfxdata="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">
                <v:imagedata r:id="rId7" o:title=""/>
                <o:lock v:ext="edit"/>
              </v:shape>
            </w:pict>
          </mc:Fallback>
        </mc:AlternateContent>
      </w:r>
      <w:r>
        <w:rPr>
          <w:rFonts w:cs="Times New Roman"/>
          <w:szCs w:val="24"/>
        </w:rPr>
        <w:tab/>
      </w:r>
      <w:r>
        <w:rPr>
          <w:rFonts w:cs="Times New Roman"/>
          <w:szCs w:val="24"/>
        </w:rPr>
        <w:t xml:space="preserve">Gap Inc. is a renowned American company of clothing and accessories that was founded in 1969 by Donald Fisher and Doris Fisher (Gap Inc., 2017). The company has been regarded as the famous and largest speciality retailer in the n region of the US and the one that has brought the culture of button-down Khaki pants in 1980s. However, the past two years have shown a significant drop in company’s sales in the stores that the brand has currently inaugurated. It has further been resulted in the closure of 175 stores which further led the company towards the declining revenues (Gap Inc., 2017). </w:t>
      </w:r>
    </w:p>
    <w:p>
      <w:pPr>
        <w:pStyle w:val="2"/>
        <w:spacing w:before="0" w:line="360" w:lineRule="auto"/>
        <w:jc w:val="both"/>
        <w:rPr>
          <w:rFonts w:cs="Times New Roman"/>
          <w:szCs w:val="24"/>
        </w:rPr>
      </w:pPr>
      <w:bookmarkStart w:id="4" w:name="_Toc1903"/>
      <w:r>
        <w:rPr>
          <w:rFonts w:cs="Times New Roman"/>
          <w:i w:val="0"/>
          <w:iCs/>
          <w:szCs w:val="24"/>
        </w:rPr>
        <w:t>3.</w:t>
      </w:r>
      <w:r>
        <w:rPr>
          <w:rFonts w:hint="eastAsia" w:cs="Times New Roman"/>
          <w:i w:val="0"/>
          <w:iCs/>
          <w:szCs w:val="24"/>
          <w:lang w:val="en-US" w:eastAsia="zh-CN"/>
        </w:rPr>
        <w:t xml:space="preserve">0 </w:t>
      </w:r>
      <w:r>
        <w:rPr>
          <w:rFonts w:cs="Times New Roman"/>
          <w:i w:val="0"/>
          <w:iCs/>
          <w:szCs w:val="24"/>
        </w:rPr>
        <w:t>Problem encountered by Gap Inc.</w:t>
      </w:r>
      <w:bookmarkEnd w:id="4"/>
      <w:r>
        <w:rPr>
          <w:rFonts w:cs="Times New Roman"/>
          <w:i w:val="0"/>
          <w:iCs/>
          <w:szCs w:val="24"/>
        </w:rPr>
        <w:t xml:space="preserve"> </w:t>
      </w:r>
      <w:r>
        <w:rPr>
          <w:rFonts w:cs="Times New Roman"/>
          <w:szCs w:val="24"/>
        </w:rPr>
        <w:t xml:space="preserve"> </w:t>
      </w:r>
    </w:p>
    <w:p>
      <w:pPr>
        <w:spacing w:after="0" w:line="360" w:lineRule="auto"/>
        <w:jc w:val="both"/>
        <w:rPr>
          <w:rFonts w:cs="Times New Roman"/>
          <w:szCs w:val="24"/>
        </w:rPr>
      </w:pPr>
      <w:r>
        <w:rPr>
          <w:rFonts w:cs="Times New Roman"/>
          <w:szCs w:val="24"/>
        </w:rPr>
        <w:tab/>
      </w:r>
      <w:r>
        <w:rPr>
          <w:rFonts w:cs="Times New Roman"/>
          <w:szCs w:val="24"/>
        </w:rPr>
        <w:t>Gap Inc. has encountered various issues in the market that are interconnected and these have led the company to face lack of consumer preferences and loss of brand identity in the market. For instance, one major issue is the pricing strategy of the firm; the initial prices of the company’s products have remained high which further had created issue for the customers that are price sensitive (NASDAQ, 2016). However, some of the brands of Gap Inc. are heavily discounted but the quality of the products is low (NASDAQ, 2016). Moreover, there has been a rising competition from various brands such as Outfitters, Zara and H&amp;M where these brands have been offering products with high quality and significantly low prices. Hence, Gap Inc. needs to incorporate efficient and highly influential promotional activities for achieving competitive edge over the other brands.</w:t>
      </w:r>
    </w:p>
    <w:p>
      <w:pPr>
        <w:spacing w:after="0" w:line="360" w:lineRule="auto"/>
        <w:jc w:val="both"/>
        <w:rPr>
          <w:rFonts w:cs="Times New Roman"/>
          <w:szCs w:val="24"/>
        </w:rPr>
      </w:pPr>
      <w:r>
        <w:rPr>
          <w:rFonts w:cs="Times New Roman"/>
          <w:szCs w:val="24"/>
        </w:rPr>
        <w:tab/>
      </w:r>
      <w:r>
        <w:rPr>
          <w:rFonts w:cs="Times New Roman"/>
          <w:szCs w:val="24"/>
        </w:rPr>
        <w:t xml:space="preserve">The problems of Gap are also linked with the changing demands of the customers along with their changing behaviour and trends because customers do not want to spend hefty amount on clothing (Fortune, 2016). In addition, the fashion sense of the company along with its designing has failed to attract customers because the brand has made a shift from uber-trendy clothes to basic and tedious form of fashion. Hence, the company has lost its identity through creating the confusion in the minds of customers by using inconvenient advertisement. For ‘instance, Shan Li (2016) has identified that with the tagline of ‘Dress Normal’, the company has shifted abruptly to norm-related trend and started offering turtlenecks, mom jeans and plain Birkenstock while only targeting a limited segment. Hence, Gap needs to focus on effective marketing strategies in order to ensure preserve its competitive edge, customer preferences, customer retention and brand identity. </w:t>
      </w:r>
    </w:p>
    <w:p>
      <w:pPr>
        <w:spacing w:after="0" w:line="360" w:lineRule="auto"/>
        <w:contextualSpacing/>
        <w:jc w:val="center"/>
        <w:rPr>
          <w:rFonts w:cs="Times New Roman"/>
          <w:szCs w:val="24"/>
        </w:rPr>
      </w:pPr>
    </w:p>
    <w:p>
      <w:pPr>
        <w:pStyle w:val="2"/>
        <w:spacing w:before="0" w:line="360" w:lineRule="auto"/>
        <w:contextualSpacing/>
        <w:jc w:val="both"/>
        <w:rPr>
          <w:rFonts w:cs="Times New Roman"/>
          <w:i w:val="0"/>
          <w:iCs/>
          <w:szCs w:val="24"/>
        </w:rPr>
      </w:pPr>
      <w:bookmarkStart w:id="5" w:name="_Toc30616"/>
      <w:r>
        <w:rPr>
          <w:rFonts w:cs="Times New Roman"/>
          <w:i w:val="0"/>
          <w:iCs/>
          <w:szCs w:val="24"/>
        </w:rPr>
        <w:t>4.</w:t>
      </w:r>
      <w:r>
        <w:rPr>
          <w:rFonts w:hint="eastAsia" w:cs="Times New Roman"/>
          <w:i w:val="0"/>
          <w:iCs/>
          <w:szCs w:val="24"/>
          <w:lang w:val="en-US" w:eastAsia="zh-CN"/>
        </w:rPr>
        <w:t>0</w:t>
      </w:r>
      <w:r>
        <w:rPr>
          <w:rFonts w:cs="Times New Roman"/>
          <w:i w:val="0"/>
          <w:iCs/>
          <w:szCs w:val="24"/>
        </w:rPr>
        <w:t xml:space="preserve"> Mission and Purpose</w:t>
      </w:r>
      <w:bookmarkEnd w:id="5"/>
    </w:p>
    <w:p>
      <w:pPr>
        <w:spacing w:after="0" w:line="360" w:lineRule="auto"/>
        <w:jc w:val="both"/>
        <w:rPr>
          <w:rFonts w:cs="Times New Roman"/>
          <w:szCs w:val="24"/>
        </w:rPr>
      </w:pPr>
      <w:r>
        <w:rPr>
          <w:rFonts w:cs="Times New Roman"/>
          <w:szCs w:val="24"/>
        </w:rPr>
        <w:tab/>
      </w:r>
      <w:r>
        <w:rPr>
          <w:rFonts w:cs="Times New Roman"/>
          <w:szCs w:val="24"/>
        </w:rPr>
        <w:t>The key purpose of the marketing is to offer significant insights into how Gap Inc. can achieve its competitive edge through offering products and services according to the customer preferences. Hence, the mission statement for the company is set as,</w:t>
      </w:r>
    </w:p>
    <w:p>
      <w:pPr>
        <w:spacing w:after="0" w:line="360" w:lineRule="auto"/>
        <w:jc w:val="center"/>
        <w:rPr>
          <w:rFonts w:cs="Times New Roman"/>
          <w:i/>
          <w:szCs w:val="24"/>
        </w:rPr>
      </w:pPr>
      <w:r>
        <w:rPr>
          <w:rFonts w:cs="Times New Roman"/>
          <w:i/>
          <w:szCs w:val="24"/>
        </w:rPr>
        <w:t>“To offer high-quality and trendy fashion apparel to the customers with effective prices for achieving customer preferences, customer retention and competitive advantage in the market” (Gap Inc., 2017)</w:t>
      </w:r>
    </w:p>
    <w:p>
      <w:pPr>
        <w:pStyle w:val="2"/>
        <w:spacing w:before="0" w:line="360" w:lineRule="auto"/>
        <w:contextualSpacing/>
        <w:jc w:val="both"/>
        <w:rPr>
          <w:rFonts w:cs="Times New Roman"/>
          <w:i w:val="0"/>
          <w:iCs/>
          <w:szCs w:val="24"/>
        </w:rPr>
      </w:pPr>
      <w:bookmarkStart w:id="6" w:name="_Toc499220516"/>
      <w:bookmarkStart w:id="7" w:name="_Toc5071"/>
      <w:r>
        <w:rPr>
          <w:rFonts w:cs="Times New Roman"/>
          <w:i w:val="0"/>
          <w:iCs/>
          <w:szCs w:val="24"/>
        </w:rPr>
        <w:t>5.</w:t>
      </w:r>
      <w:r>
        <w:rPr>
          <w:rFonts w:hint="eastAsia" w:cs="Times New Roman"/>
          <w:i w:val="0"/>
          <w:iCs/>
          <w:szCs w:val="24"/>
          <w:lang w:val="en-US" w:eastAsia="zh-CN"/>
        </w:rPr>
        <w:t>0</w:t>
      </w:r>
      <w:r>
        <w:rPr>
          <w:rFonts w:cs="Times New Roman"/>
          <w:i w:val="0"/>
          <w:iCs/>
          <w:szCs w:val="24"/>
        </w:rPr>
        <w:t xml:space="preserve"> Situational Analysis</w:t>
      </w:r>
      <w:bookmarkEnd w:id="6"/>
      <w:bookmarkEnd w:id="7"/>
    </w:p>
    <w:p>
      <w:pPr>
        <w:spacing w:after="0" w:line="360" w:lineRule="auto"/>
        <w:jc w:val="both"/>
        <w:rPr>
          <w:rFonts w:cs="Times New Roman"/>
          <w:szCs w:val="24"/>
        </w:rPr>
      </w:pPr>
      <w:r>
        <w:rPr>
          <w:rFonts w:cs="Times New Roman"/>
          <w:szCs w:val="24"/>
        </w:rPr>
        <w:tab/>
      </w:r>
      <w:r>
        <w:rPr>
          <w:rFonts w:cs="Times New Roman"/>
          <w:szCs w:val="24"/>
        </w:rPr>
        <w:t>Situational analysis is regarded as an important part of marketing plan as it offers significant dimensions related with market environment including external and internal environment (Peppers and Rogers, 2016). Below are the situational analyses provided for Gap Inc.:</w:t>
      </w:r>
    </w:p>
    <w:p>
      <w:pPr>
        <w:pStyle w:val="3"/>
        <w:spacing w:before="0" w:line="360" w:lineRule="auto"/>
        <w:contextualSpacing/>
        <w:jc w:val="both"/>
        <w:rPr>
          <w:rFonts w:cs="Times New Roman"/>
          <w:b/>
          <w:bCs w:val="0"/>
          <w:i w:val="0"/>
          <w:iCs/>
          <w:szCs w:val="24"/>
        </w:rPr>
      </w:pPr>
      <w:bookmarkStart w:id="8" w:name="_Toc499220517"/>
      <w:bookmarkStart w:id="9" w:name="_Toc20032"/>
      <w:r>
        <w:rPr>
          <w:rFonts w:cs="Times New Roman"/>
          <w:b/>
          <w:bCs w:val="0"/>
          <w:i w:val="0"/>
          <w:iCs/>
          <w:szCs w:val="24"/>
        </w:rPr>
        <w:t>5.1 Internal Environment</w:t>
      </w:r>
      <w:bookmarkEnd w:id="8"/>
      <w:r>
        <w:rPr>
          <w:rFonts w:cs="Times New Roman"/>
          <w:b/>
          <w:bCs w:val="0"/>
          <w:i w:val="0"/>
          <w:iCs/>
          <w:szCs w:val="24"/>
        </w:rPr>
        <w:t>al Analysis</w:t>
      </w:r>
      <w:bookmarkEnd w:id="9"/>
    </w:p>
    <w:p>
      <w:pPr>
        <w:pStyle w:val="4"/>
        <w:spacing w:before="0" w:line="360" w:lineRule="auto"/>
        <w:contextualSpacing/>
        <w:jc w:val="both"/>
        <w:rPr>
          <w:rFonts w:cs="Times New Roman"/>
          <w:b/>
          <w:bCs w:val="0"/>
          <w:szCs w:val="24"/>
        </w:rPr>
      </w:pPr>
      <w:bookmarkStart w:id="10" w:name="_Toc499220518"/>
      <w:bookmarkStart w:id="11" w:name="_Toc12828"/>
      <w:r>
        <w:rPr>
          <w:rFonts w:cs="Times New Roman"/>
          <w:b/>
          <w:bCs w:val="0"/>
          <w:szCs w:val="24"/>
        </w:rPr>
        <w:t>Five Ms</w:t>
      </w:r>
      <w:bookmarkEnd w:id="10"/>
      <w:bookmarkEnd w:id="11"/>
    </w:p>
    <w:p>
      <w:pPr>
        <w:spacing w:after="0" w:line="360" w:lineRule="auto"/>
        <w:jc w:val="both"/>
        <w:rPr>
          <w:rFonts w:cs="Times New Roman"/>
          <w:szCs w:val="24"/>
        </w:rPr>
      </w:pPr>
      <w:r>
        <w:rPr>
          <w:rFonts w:cs="Times New Roman"/>
          <w:szCs w:val="24"/>
        </w:rPr>
        <w:tab/>
      </w:r>
      <w:r>
        <w:rPr>
          <w:rFonts w:cs="Times New Roman"/>
          <w:szCs w:val="24"/>
        </w:rPr>
        <w:t>This framework is comprised of 5Ms indicating internal dimensions of any organisation such as material, markets, men, machinery and money (Rogers and Davidson, 2015). The framework has been applied for Gap Inc. below:</w:t>
      </w:r>
    </w:p>
    <w:p>
      <w:pPr>
        <w:spacing w:after="0" w:line="360" w:lineRule="auto"/>
        <w:ind w:firstLine="720"/>
        <w:contextualSpacing/>
        <w:jc w:val="both"/>
        <w:rPr>
          <w:rFonts w:cs="Times New Roman"/>
          <w:szCs w:val="24"/>
        </w:rPr>
      </w:pPr>
      <w:r>
        <w:rPr>
          <w:rFonts w:cs="Times New Roman"/>
          <w:szCs w:val="24"/>
          <w:lang w:val="en-US"/>
        </w:rPr>
        <mc:AlternateContent>
          <mc:Choice Requires="wps">
            <w:drawing>
              <wp:anchor distT="0" distB="0" distL="114300" distR="114300" simplePos="0" relativeHeight="251659264" behindDoc="0" locked="0" layoutInCell="1" allowOverlap="1">
                <wp:simplePos x="0" y="0"/>
                <wp:positionH relativeFrom="column">
                  <wp:posOffset>2584450</wp:posOffset>
                </wp:positionH>
                <wp:positionV relativeFrom="paragraph">
                  <wp:posOffset>4180205</wp:posOffset>
                </wp:positionV>
                <wp:extent cx="3175" cy="6985"/>
                <wp:effectExtent l="57150" t="38100" r="53975" b="50800"/>
                <wp:wrapNone/>
                <wp:docPr id="269" name="Ink 269"/>
                <wp:cNvGraphicFramePr/>
                <a:graphic xmlns:a="http://schemas.openxmlformats.org/drawingml/2006/main">
                  <a:graphicData uri="http://schemas.microsoft.com/office/word/2010/wordprocessingInk">
                    <mc:AlternateContent xmlns:a14="http://schemas.microsoft.com/office/drawing/2010/main">
                      <mc:Choice Requires="a14">
                        <w14:contentPart bwMode="auto" r:id="rId8">
                          <w14:nvContentPartPr>
                            <w14:cNvPr id="269" name="Ink 269"/>
                            <w14:cNvContentPartPr/>
                          </w14:nvContentPartPr>
                          <w14:xfrm>
                            <a:off x="0" y="0"/>
                            <a:ext cx="3240" cy="6840"/>
                          </w14:xfrm>
                        </w14:contentPart>
                      </mc:Choice>
                    </mc:AlternateContent>
                  </a:graphicData>
                </a:graphic>
              </wp:anchor>
            </w:drawing>
          </mc:Choice>
          <mc:Fallback>
            <w:pict>
              <v:shape id="Ink 269" o:spid="_x0000_s1026" o:spt="75" style="position:absolute;left:0pt;margin-left:203.5pt;margin-top:329.15pt;height:0.55pt;width:0.25pt;z-index:251659264;mso-width-relative:page;mso-height-relative:page;" coordsize="21600,21600" o:gfxdata="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">
                <v:imagedata r:id="rId9" o:title=""/>
                <o:lock v:ext="edit"/>
              </v:shape>
            </w:pict>
          </mc:Fallback>
        </mc:AlternateContent>
      </w:r>
      <w:r>
        <w:rPr>
          <w:rFonts w:cs="Times New Roman"/>
          <w:szCs w:val="24"/>
        </w:rPr>
        <w:t>The application of a framework on Gap Inc. is given below:</w:t>
      </w:r>
    </w:p>
    <w:tbl>
      <w:tblPr>
        <w:tblStyle w:val="20"/>
        <w:tblW w:w="0" w:type="auto"/>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autofit"/>
        <w:tblCellMar>
          <w:top w:w="0" w:type="dxa"/>
          <w:left w:w="108" w:type="dxa"/>
          <w:bottom w:w="0" w:type="dxa"/>
          <w:right w:w="108" w:type="dxa"/>
        </w:tblCellMar>
      </w:tblPr>
      <w:tblGrid>
        <w:gridCol w:w="4788"/>
        <w:gridCol w:w="4788"/>
      </w:tblGrid>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c>
          <w:tcPr>
            <w:tcW w:w="4788" w:type="dxa"/>
            <w:tcBorders>
              <w:top w:val="single" w:color="000000" w:themeColor="text1" w:sz="8" w:space="0"/>
              <w:left w:val="single" w:color="000000" w:themeColor="text1" w:sz="8" w:space="0"/>
              <w:bottom w:val="single" w:color="000000" w:themeColor="text1" w:sz="18" w:space="0"/>
              <w:right w:val="single" w:color="000000" w:themeColor="text1" w:sz="8" w:space="0"/>
              <w:insideH w:val="single" w:sz="18" w:space="0"/>
              <w:insideV w:val="single" w:sz="8" w:space="0"/>
            </w:tcBorders>
          </w:tcPr>
          <w:p>
            <w:pPr>
              <w:spacing w:before="0" w:after="0" w:line="360" w:lineRule="auto"/>
              <w:jc w:val="center"/>
              <w:rPr>
                <w:rFonts w:cs="Times New Roman" w:eastAsiaTheme="majorEastAsia"/>
                <w:b/>
                <w:bCs w:val="0"/>
                <w:szCs w:val="24"/>
              </w:rPr>
            </w:pPr>
            <w:r>
              <w:rPr>
                <w:rFonts w:cs="Times New Roman" w:eastAsiaTheme="majorEastAsia"/>
                <w:b/>
                <w:bCs/>
                <w:szCs w:val="24"/>
              </w:rPr>
              <w:t>5Ms</w:t>
            </w:r>
          </w:p>
        </w:tc>
        <w:tc>
          <w:tcPr>
            <w:tcW w:w="4788" w:type="dxa"/>
            <w:tcBorders>
              <w:top w:val="single" w:color="000000" w:themeColor="text1" w:sz="8" w:space="0"/>
              <w:bottom w:val="single" w:color="000000" w:themeColor="text1" w:sz="18" w:space="0"/>
              <w:right w:val="single" w:color="000000" w:themeColor="text1" w:sz="8" w:space="0"/>
              <w:insideH w:val="single" w:sz="18" w:space="0"/>
              <w:insideV w:val="single" w:sz="8" w:space="0"/>
            </w:tcBorders>
          </w:tcPr>
          <w:p>
            <w:pPr>
              <w:spacing w:before="0" w:after="0" w:line="360" w:lineRule="auto"/>
              <w:jc w:val="center"/>
              <w:rPr>
                <w:rFonts w:cs="Times New Roman" w:eastAsiaTheme="majorEastAsia"/>
                <w:b/>
                <w:bCs w:val="0"/>
                <w:szCs w:val="24"/>
              </w:rPr>
            </w:pPr>
            <w:r>
              <w:rPr>
                <w:rFonts w:cs="Times New Roman" w:eastAsiaTheme="majorEastAsia"/>
                <w:b/>
                <w:bCs/>
                <w:szCs w:val="24"/>
              </w:rPr>
              <w:t>Description</w:t>
            </w:r>
          </w:p>
        </w:tc>
      </w:tr>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c>
          <w:tcPr>
            <w:tcW w:w="4788" w:type="dxa"/>
            <w:tcBorders>
              <w:top w:val="single" w:color="000000" w:themeColor="text1" w:sz="8" w:space="0"/>
              <w:left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r>
              <w:rPr>
                <w:rFonts w:cs="Times New Roman" w:eastAsiaTheme="majorEastAsia"/>
                <w:b/>
                <w:bCs/>
                <w:szCs w:val="24"/>
              </w:rPr>
              <w:t>Men</w:t>
            </w:r>
          </w:p>
        </w:tc>
        <w:tc>
          <w:tcPr>
            <w:tcW w:w="4788" w:type="dxa"/>
            <w:tcBorders>
              <w:top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rPr>
                <w:rFonts w:cs="Times New Roman"/>
                <w:szCs w:val="24"/>
              </w:rPr>
            </w:pPr>
            <w:r>
              <w:rPr>
                <w:rFonts w:cs="Times New Roman"/>
                <w:szCs w:val="24"/>
              </w:rPr>
              <w:t>This is the first dimension which is linked with human resources of the firm. With regard to Gap, there are 135,000 employees recorded in the year 2017 including both part time and full time workers (Statista, 2019). The firm is involved in retaining its employees and developing their skills but there have been a rising number of retirees in the firm which has made it problematic to retain professionals and experienced employees (Joslin et al., 2010)</w:t>
            </w:r>
          </w:p>
        </w:tc>
      </w:tr>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c>
          <w:tcPr>
            <w:tcW w:w="4788" w:type="dxa"/>
            <w:tcBorders>
              <w:top w:val="single" w:color="000000" w:themeColor="text1" w:sz="8" w:space="0"/>
              <w:left w:val="single" w:color="000000" w:themeColor="text1" w:sz="8" w:space="0"/>
              <w:bottom w:val="single" w:color="000000" w:themeColor="text1" w:sz="8" w:space="0"/>
              <w:right w:val="single" w:color="000000" w:themeColor="text1" w:sz="8" w:space="0"/>
              <w:insideH w:val="single" w:sz="8" w:space="0"/>
              <w:insideV w:val="single" w:sz="8" w:space="0"/>
            </w:tcBorders>
          </w:tcPr>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r>
              <w:rPr>
                <w:rFonts w:cs="Times New Roman" w:eastAsiaTheme="majorEastAsia"/>
                <w:b/>
                <w:bCs/>
                <w:szCs w:val="24"/>
              </w:rPr>
              <w:t>Money</w:t>
            </w:r>
          </w:p>
        </w:tc>
        <w:tc>
          <w:tcPr>
            <w:tcW w:w="4788" w:type="dxa"/>
            <w:tcBorders>
              <w:top w:val="single" w:color="000000" w:themeColor="text1" w:sz="8" w:space="0"/>
              <w:bottom w:val="single" w:color="000000" w:themeColor="text1" w:sz="8" w:space="0"/>
              <w:right w:val="single" w:color="000000" w:themeColor="text1" w:sz="8" w:space="0"/>
              <w:insideH w:val="single" w:sz="8" w:space="0"/>
              <w:insideV w:val="single" w:sz="8" w:space="0"/>
            </w:tcBorders>
          </w:tcPr>
          <w:p>
            <w:pPr>
              <w:spacing w:after="0" w:line="360" w:lineRule="auto"/>
              <w:rPr>
                <w:rFonts w:cs="Times New Roman"/>
                <w:szCs w:val="24"/>
              </w:rPr>
            </w:pPr>
            <w:r>
              <w:rPr>
                <w:rFonts w:cs="Times New Roman"/>
                <w:szCs w:val="24"/>
              </w:rPr>
              <w:t xml:space="preserve">The operating expenses of the company have been recorded as $253 million (Market Screener, 2020). It has been because of the charge of goodwill impairment and cost of restructuring. Nevertheless, the marketing expense of the company has seen a significant drop whereas its strategic actions have been recorded as $98 million (Gap Inc., 2016). </w:t>
            </w:r>
          </w:p>
        </w:tc>
      </w:tr>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c>
          <w:tcPr>
            <w:tcW w:w="4788" w:type="dxa"/>
            <w:tcBorders>
              <w:top w:val="single" w:color="000000" w:themeColor="text1" w:sz="8" w:space="0"/>
              <w:left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r>
              <w:rPr>
                <w:rFonts w:cs="Times New Roman" w:eastAsiaTheme="majorEastAsia"/>
                <w:b/>
                <w:bCs/>
                <w:szCs w:val="24"/>
              </w:rPr>
              <w:t>Material</w:t>
            </w:r>
          </w:p>
        </w:tc>
        <w:tc>
          <w:tcPr>
            <w:tcW w:w="4788" w:type="dxa"/>
            <w:tcBorders>
              <w:top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rPr>
                <w:rFonts w:cs="Times New Roman"/>
                <w:szCs w:val="24"/>
              </w:rPr>
            </w:pPr>
            <w:r>
              <w:rPr>
                <w:rFonts w:cs="Times New Roman"/>
                <w:szCs w:val="24"/>
              </w:rPr>
              <w:t xml:space="preserve">Gap has been engaged in using good quality of material in its production of apparel especially for its signature Khaki (Taylor, 2019). However, recently, the prices of the products have become high with the low quality of apparel offered to the customers. </w:t>
            </w:r>
          </w:p>
        </w:tc>
      </w:tr>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c>
          <w:tcPr>
            <w:tcW w:w="4788" w:type="dxa"/>
            <w:tcBorders>
              <w:top w:val="single" w:color="000000" w:themeColor="text1" w:sz="8" w:space="0"/>
              <w:left w:val="single" w:color="000000" w:themeColor="text1" w:sz="8" w:space="0"/>
              <w:bottom w:val="single" w:color="000000" w:themeColor="text1" w:sz="8" w:space="0"/>
              <w:right w:val="single" w:color="000000" w:themeColor="text1" w:sz="8" w:space="0"/>
              <w:insideH w:val="single" w:sz="8" w:space="0"/>
              <w:insideV w:val="single" w:sz="8" w:space="0"/>
            </w:tcBorders>
          </w:tcPr>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r>
              <w:rPr>
                <w:rFonts w:cs="Times New Roman" w:eastAsiaTheme="majorEastAsia"/>
                <w:b/>
                <w:bCs/>
                <w:szCs w:val="24"/>
              </w:rPr>
              <w:t>Markets</w:t>
            </w:r>
          </w:p>
        </w:tc>
        <w:tc>
          <w:tcPr>
            <w:tcW w:w="4788" w:type="dxa"/>
            <w:tcBorders>
              <w:top w:val="single" w:color="000000" w:themeColor="text1" w:sz="8" w:space="0"/>
              <w:bottom w:val="single" w:color="000000" w:themeColor="text1" w:sz="8" w:space="0"/>
              <w:right w:val="single" w:color="000000" w:themeColor="text1" w:sz="8" w:space="0"/>
              <w:insideH w:val="single" w:sz="8" w:space="0"/>
              <w:insideV w:val="single" w:sz="8" w:space="0"/>
            </w:tcBorders>
          </w:tcPr>
          <w:p>
            <w:pPr>
              <w:spacing w:after="0" w:line="360" w:lineRule="auto"/>
              <w:rPr>
                <w:rFonts w:cs="Times New Roman"/>
                <w:szCs w:val="24"/>
              </w:rPr>
            </w:pPr>
            <w:r>
              <w:rPr>
                <w:rFonts w:cs="Times New Roman"/>
                <w:szCs w:val="24"/>
              </w:rPr>
              <w:t xml:space="preserve">The main markets of Gap have been divided in its five main divisions based in the USA. However, the company has prominence in other parts of the world as well (Gap Inc., 2016). </w:t>
            </w:r>
          </w:p>
        </w:tc>
      </w:tr>
      <w:tr>
        <w:tblPrEx>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Ex>
        <w:trPr>
          <w:trHeight w:val="63" w:hRule="atLeast"/>
        </w:trPr>
        <w:tc>
          <w:tcPr>
            <w:tcW w:w="4788" w:type="dxa"/>
            <w:tcBorders>
              <w:top w:val="single" w:color="000000" w:themeColor="text1" w:sz="8" w:space="0"/>
              <w:left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jc w:val="center"/>
              <w:rPr>
                <w:rFonts w:cs="Times New Roman" w:eastAsiaTheme="majorEastAsia"/>
                <w:b w:val="0"/>
                <w:bCs w:val="0"/>
                <w:szCs w:val="24"/>
              </w:rPr>
            </w:pPr>
          </w:p>
          <w:p>
            <w:pPr>
              <w:spacing w:after="0" w:line="360" w:lineRule="auto"/>
              <w:jc w:val="center"/>
              <w:rPr>
                <w:rFonts w:cs="Times New Roman" w:eastAsiaTheme="majorEastAsia"/>
                <w:b w:val="0"/>
                <w:bCs w:val="0"/>
                <w:szCs w:val="24"/>
              </w:rPr>
            </w:pPr>
            <w:r>
              <w:rPr>
                <w:rFonts w:cs="Times New Roman" w:eastAsiaTheme="majorEastAsia"/>
                <w:b/>
                <w:bCs/>
                <w:szCs w:val="24"/>
              </w:rPr>
              <w:t>Machinery</w:t>
            </w:r>
          </w:p>
        </w:tc>
        <w:tc>
          <w:tcPr>
            <w:tcW w:w="4788" w:type="dxa"/>
            <w:tcBorders>
              <w:top w:val="single" w:color="000000" w:themeColor="text1" w:sz="8" w:space="0"/>
              <w:bottom w:val="single" w:color="000000" w:themeColor="text1" w:sz="8" w:space="0"/>
              <w:right w:val="single" w:color="000000" w:themeColor="text1" w:sz="8" w:space="0"/>
              <w:insideH w:val="single" w:sz="8" w:space="0"/>
              <w:insideV w:val="single" w:sz="8" w:space="0"/>
            </w:tcBorders>
            <w:shd w:val="clear" w:color="auto" w:fill="BFBFBF" w:themeFill="text1" w:themeFillTint="3F"/>
          </w:tcPr>
          <w:p>
            <w:pPr>
              <w:spacing w:after="0" w:line="360" w:lineRule="auto"/>
              <w:rPr>
                <w:rFonts w:cs="Times New Roman"/>
                <w:szCs w:val="24"/>
              </w:rPr>
            </w:pPr>
            <w:r>
              <w:rPr>
                <w:rFonts w:cs="Times New Roman"/>
                <w:szCs w:val="24"/>
              </w:rPr>
              <w:t>In its stores, the brand has made an investment of $16 million as one of the parts of its strategic action (Gap Inc., 2016). For its merchandise inventory, the company has increased$52 million because of the volume and timings of the receipts (Gap Inc., 2016).</w:t>
            </w:r>
          </w:p>
        </w:tc>
      </w:tr>
    </w:tbl>
    <w:p>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cs="Times New Roman"/>
          <w:szCs w:val="24"/>
        </w:rPr>
      </w:pPr>
    </w:p>
    <w:p>
      <w:pPr>
        <w:pStyle w:val="4"/>
        <w:spacing w:before="0" w:line="360" w:lineRule="auto"/>
        <w:contextualSpacing/>
        <w:jc w:val="both"/>
        <w:rPr>
          <w:rFonts w:cs="Times New Roman"/>
          <w:b/>
          <w:bCs w:val="0"/>
          <w:szCs w:val="24"/>
        </w:rPr>
      </w:pPr>
      <w:bookmarkStart w:id="12" w:name="_Toc499220519"/>
      <w:bookmarkStart w:id="13" w:name="_Toc19369"/>
      <w:r>
        <w:rPr>
          <w:rFonts w:cs="Times New Roman"/>
          <w:b/>
          <w:bCs w:val="0"/>
          <w:szCs w:val="24"/>
        </w:rPr>
        <w:t>SWOT</w:t>
      </w:r>
      <w:bookmarkEnd w:id="12"/>
      <w:bookmarkEnd w:id="13"/>
    </w:p>
    <w:p>
      <w:pPr>
        <w:spacing w:after="0" w:line="360" w:lineRule="auto"/>
        <w:jc w:val="both"/>
        <w:rPr>
          <w:rFonts w:cs="Times New Roman"/>
          <w:szCs w:val="24"/>
        </w:rPr>
      </w:pPr>
      <w:r>
        <w:rPr>
          <w:rFonts w:cs="Times New Roman"/>
          <w:szCs w:val="24"/>
        </w:rPr>
        <w:tab/>
      </w:r>
      <w:r>
        <w:rPr>
          <w:rFonts w:cs="Times New Roman"/>
          <w:szCs w:val="24"/>
        </w:rPr>
        <w:t>SWOT is a strategic framework that is used for identifying the strengths and weaknesses of the firm in relation to the threats and opportunities pertaining in the market (Baker, 2014). The application of this framework for Gap Inc. given overleaf:</w:t>
      </w:r>
    </w:p>
    <w:p>
      <w:pPr>
        <w:keepNext/>
        <w:spacing w:after="0" w:line="360" w:lineRule="auto"/>
        <w:jc w:val="both"/>
      </w:pPr>
      <w:r>
        <w:rPr>
          <w:rFonts w:cs="Times New Roman"/>
          <w:szCs w:val="24"/>
          <w:lang w:val="en-US"/>
        </w:rPr>
        <w:drawing>
          <wp:inline distT="0" distB="0" distL="0" distR="0">
            <wp:extent cx="5943600" cy="299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5943600" cy="2997200"/>
                    </a:xfrm>
                    <a:prstGeom prst="rect">
                      <a:avLst/>
                    </a:prstGeom>
                  </pic:spPr>
                </pic:pic>
              </a:graphicData>
            </a:graphic>
          </wp:inline>
        </w:drawing>
      </w:r>
    </w:p>
    <w:p>
      <w:pPr>
        <w:jc w:val="center"/>
      </w:pPr>
      <w:r>
        <w:t xml:space="preserve">Figure </w:t>
      </w:r>
      <w:r>
        <w:fldChar w:fldCharType="begin"/>
      </w:r>
      <w:r>
        <w:instrText xml:space="preserve"> SEQ Figure \* ARABIC </w:instrText>
      </w:r>
      <w:r>
        <w:fldChar w:fldCharType="separate"/>
      </w:r>
      <w:r>
        <w:t>1</w:t>
      </w:r>
      <w:r>
        <w:fldChar w:fldCharType="end"/>
      </w:r>
      <w:r>
        <w:t>: SWOT Analysis</w:t>
      </w:r>
    </w:p>
    <w:p>
      <w:pPr>
        <w:jc w:val="center"/>
      </w:pPr>
      <w:r>
        <w:t>Source: Author (2020)</w:t>
      </w:r>
    </w:p>
    <w:p>
      <w:pPr>
        <w:pStyle w:val="3"/>
        <w:spacing w:before="0" w:line="360" w:lineRule="auto"/>
        <w:contextualSpacing/>
        <w:jc w:val="both"/>
        <w:rPr>
          <w:rFonts w:cs="Times New Roman"/>
          <w:b/>
          <w:bCs w:val="0"/>
          <w:i w:val="0"/>
          <w:iCs/>
          <w:szCs w:val="24"/>
        </w:rPr>
      </w:pPr>
      <w:bookmarkStart w:id="14" w:name="_Toc499220520"/>
      <w:bookmarkStart w:id="15" w:name="_Toc29587"/>
      <w:r>
        <w:rPr>
          <w:rFonts w:cs="Times New Roman"/>
          <w:b/>
          <w:bCs w:val="0"/>
          <w:i w:val="0"/>
          <w:iCs/>
          <w:szCs w:val="24"/>
        </w:rPr>
        <w:t>5.2 Micro Environment</w:t>
      </w:r>
      <w:bookmarkEnd w:id="14"/>
      <w:bookmarkEnd w:id="15"/>
    </w:p>
    <w:p>
      <w:pPr>
        <w:spacing w:after="0" w:line="360" w:lineRule="auto"/>
        <w:jc w:val="both"/>
        <w:rPr>
          <w:rFonts w:cs="Times New Roman"/>
          <w:szCs w:val="24"/>
        </w:rPr>
      </w:pPr>
      <w:r>
        <w:rPr>
          <w:rFonts w:cs="Times New Roman"/>
          <w:szCs w:val="24"/>
        </w:rPr>
        <w:tab/>
      </w:r>
      <w:r>
        <w:rPr>
          <w:rFonts w:cs="Times New Roman"/>
          <w:szCs w:val="24"/>
        </w:rPr>
        <w:t>The main factors of microenvironment influence the strategic actions of the firm directly because it involves stakeholders, suppliers and customers (Hill, Jones and Schilling, 2014). Hence, the microenvironment of the company has been analysed by using Value Chain analysis and Porter’s Five Forces analysis:</w:t>
      </w:r>
    </w:p>
    <w:p>
      <w:pPr>
        <w:pStyle w:val="4"/>
        <w:spacing w:before="0" w:line="360" w:lineRule="auto"/>
        <w:contextualSpacing/>
        <w:jc w:val="both"/>
        <w:rPr>
          <w:rFonts w:cs="Times New Roman"/>
          <w:b/>
          <w:bCs w:val="0"/>
          <w:szCs w:val="24"/>
        </w:rPr>
      </w:pPr>
      <w:bookmarkStart w:id="16" w:name="_Toc499220521"/>
      <w:bookmarkStart w:id="17" w:name="_Toc4695"/>
      <w:r>
        <w:rPr>
          <w:rFonts w:cs="Times New Roman"/>
          <w:b/>
          <w:bCs w:val="0"/>
          <w:szCs w:val="24"/>
        </w:rPr>
        <w:t>Porter’s Five Forces Model</w:t>
      </w:r>
      <w:bookmarkEnd w:id="16"/>
      <w:bookmarkEnd w:id="17"/>
    </w:p>
    <w:p>
      <w:pPr>
        <w:spacing w:after="0" w:line="360" w:lineRule="auto"/>
        <w:jc w:val="both"/>
        <w:rPr>
          <w:rFonts w:cs="Times New Roman"/>
          <w:szCs w:val="24"/>
        </w:rPr>
      </w:pPr>
      <w:r>
        <w:rPr>
          <w:rFonts w:cs="Times New Roman"/>
          <w:szCs w:val="24"/>
        </w:rPr>
        <w:tab/>
      </w:r>
      <w:r>
        <w:rPr>
          <w:rFonts w:cs="Times New Roman"/>
          <w:szCs w:val="24"/>
        </w:rPr>
        <w:t xml:space="preserve">Porter’s five forces is a tactical model which provides the description of competitive landscapes of the market which further influence the competitive position of the company (Hair Jr. and Lukas, 2014). </w:t>
      </w:r>
    </w:p>
    <w:tbl>
      <w:tblPr>
        <w:tblStyle w:val="24"/>
        <w:tblW w:w="0" w:type="auto"/>
        <w:tblInd w:w="0" w:type="dxa"/>
        <w:tblBorders>
          <w:top w:val="single" w:color="auto" w:sz="18" w:space="0"/>
          <w:left w:val="none" w:color="auto" w:sz="0" w:space="0"/>
          <w:bottom w:val="single" w:color="auto" w:sz="18"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788"/>
        <w:gridCol w:w="4788"/>
      </w:tblGrid>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top w:val="single" w:color="auto" w:sz="18" w:space="0"/>
              <w:left w:val="nil"/>
              <w:bottom w:val="single" w:color="auto" w:sz="18" w:space="0"/>
              <w:right w:val="nil"/>
              <w:insideH w:val="nil"/>
              <w:insideV w:val="nil"/>
            </w:tcBorders>
            <w:shd w:val="clear" w:color="auto" w:fill="4BACC6" w:themeFill="accent5"/>
          </w:tcPr>
          <w:p>
            <w:pPr>
              <w:spacing w:before="0" w:after="0" w:line="360" w:lineRule="auto"/>
              <w:jc w:val="center"/>
              <w:rPr>
                <w:rFonts w:cs="Times New Roman"/>
                <w:b/>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Porter’s Five Forces</w:t>
            </w:r>
          </w:p>
        </w:tc>
        <w:tc>
          <w:tcPr>
            <w:tcW w:w="4788" w:type="dxa"/>
            <w:tcBorders>
              <w:top w:val="single" w:color="auto" w:sz="18" w:space="0"/>
              <w:bottom w:val="single" w:color="auto" w:sz="18" w:space="0"/>
              <w:right w:val="nil"/>
              <w:insideH w:val="single" w:sz="18" w:space="0"/>
              <w:insideV w:val="nil"/>
            </w:tcBorders>
            <w:shd w:val="clear" w:color="auto" w:fill="4BACC6" w:themeFill="accent5"/>
          </w:tcPr>
          <w:p>
            <w:pPr>
              <w:spacing w:before="0" w:after="0" w:line="360" w:lineRule="auto"/>
              <w:jc w:val="center"/>
              <w:rPr>
                <w:rFonts w:cs="Times New Roman"/>
                <w:b/>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Description</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bottom w:val="nil"/>
              <w:right w:val="nil"/>
              <w:insideH w:val="nil"/>
              <w:insideV w:val="nil"/>
            </w:tcBorders>
            <w:shd w:val="clear" w:color="auto" w:fill="4BACC6" w:themeFill="accent5"/>
          </w:tcPr>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Buyers’ Power (High)</w:t>
            </w:r>
          </w:p>
        </w:tc>
        <w:tc>
          <w:tcPr>
            <w:tcW w:w="4788" w:type="dxa"/>
            <w:shd w:val="clear" w:color="auto" w:fill="D7D7D7" w:themeFill="background1" w:themeFillShade="D8"/>
          </w:tcPr>
          <w:p>
            <w:pPr>
              <w:spacing w:after="0" w:line="360" w:lineRule="auto"/>
              <w:rPr>
                <w:rFonts w:cs="Times New Roman"/>
                <w:szCs w:val="24"/>
              </w:rPr>
            </w:pPr>
            <w:r>
              <w:rPr>
                <w:rFonts w:cs="Times New Roman"/>
                <w:szCs w:val="24"/>
              </w:rPr>
              <w:t xml:space="preserve">Buyer’s power in the market is high due to the higher brand switching amid customers. The availability of other various brands is also another reason behind significant buyers’ power. Customers often switch to those brands that are offering low prices and good quality products.  </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bottom w:val="nil"/>
              <w:right w:val="nil"/>
              <w:insideH w:val="nil"/>
              <w:insideV w:val="nil"/>
            </w:tcBorders>
            <w:shd w:val="clear" w:color="auto" w:fill="4BACC6" w:themeFill="accent5"/>
          </w:tcPr>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Supplier’s Power</w:t>
            </w:r>
          </w:p>
        </w:tc>
        <w:tc>
          <w:tcPr>
            <w:tcW w:w="4788" w:type="dxa"/>
          </w:tcPr>
          <w:p>
            <w:pPr>
              <w:spacing w:after="0" w:line="360" w:lineRule="auto"/>
              <w:rPr>
                <w:rFonts w:cs="Times New Roman"/>
                <w:szCs w:val="24"/>
                <w:shd w:val="clear" w:color="auto" w:fill="FFFFFF"/>
              </w:rPr>
            </w:pPr>
            <w:r>
              <w:rPr>
                <w:rFonts w:cs="Times New Roman"/>
                <w:szCs w:val="24"/>
                <w:shd w:val="clear" w:color="auto" w:fill="FFFFFF"/>
              </w:rPr>
              <w:t xml:space="preserve">Similar to Gap Inc., various firms in the fashion domain are not engaged in manufacturing their own goods or apparel. Rather, these firms acquire apparel from several suppliers and provide them with instructions concerning design and style. However, a large number of apparel manufacturers are available in the market due to which the bargaining power of suppliers is high. </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bottom w:val="nil"/>
              <w:right w:val="nil"/>
              <w:insideH w:val="nil"/>
              <w:insideV w:val="nil"/>
            </w:tcBorders>
            <w:shd w:val="clear" w:color="auto" w:fill="4BACC6" w:themeFill="accent5"/>
          </w:tcPr>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Threat of New Entrants</w:t>
            </w:r>
          </w:p>
        </w:tc>
        <w:tc>
          <w:tcPr>
            <w:tcW w:w="4788" w:type="dxa"/>
            <w:shd w:val="clear" w:color="auto" w:fill="D7D7D7" w:themeFill="background1" w:themeFillShade="D8"/>
          </w:tcPr>
          <w:p>
            <w:pPr>
              <w:spacing w:after="0" w:line="360" w:lineRule="auto"/>
              <w:rPr>
                <w:rFonts w:cs="Times New Roman"/>
                <w:szCs w:val="24"/>
              </w:rPr>
            </w:pPr>
            <w:r>
              <w:rPr>
                <w:rFonts w:cs="Times New Roman"/>
                <w:szCs w:val="24"/>
              </w:rPr>
              <w:t xml:space="preserve">In the fashion industry, there are various barriers to entry because of which the threat of new entrants is low. However, the existing brands are required to obtain high brand perception because of the low switching costs for customers. Nevertheless, with higher loyalty with the existing brands, it is difficult for new entrants to enter into the market. </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bottom w:val="nil"/>
              <w:right w:val="nil"/>
              <w:insideH w:val="nil"/>
              <w:insideV w:val="nil"/>
            </w:tcBorders>
            <w:shd w:val="clear" w:color="auto" w:fill="4BACC6" w:themeFill="accent5"/>
          </w:tcPr>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Threat of Substitutes</w:t>
            </w:r>
          </w:p>
        </w:tc>
        <w:tc>
          <w:tcPr>
            <w:tcW w:w="4788" w:type="dxa"/>
          </w:tcPr>
          <w:p>
            <w:pPr>
              <w:spacing w:after="0" w:line="360" w:lineRule="auto"/>
              <w:rPr>
                <w:rFonts w:cs="Times New Roman"/>
                <w:szCs w:val="24"/>
                <w:shd w:val="clear" w:color="auto" w:fill="FFFFFF"/>
              </w:rPr>
            </w:pPr>
            <w:r>
              <w:rPr>
                <w:rFonts w:cs="Times New Roman"/>
                <w:szCs w:val="24"/>
                <w:shd w:val="clear" w:color="auto" w:fill="FFFFFF"/>
              </w:rPr>
              <w:t xml:space="preserve">Within the fashion industry, there are various alternatives for obtaining designer clothes. Due to this, the influence of the substitutes is very low due to the availability of fashion products. Hence, the threat from the substitutes is low in the industry. </w:t>
            </w:r>
          </w:p>
        </w:tc>
      </w:tr>
      <w:tr>
        <w:tblPrEx>
          <w:tblBorders>
            <w:top w:val="single" w:color="auto" w:sz="18" w:space="0"/>
            <w:left w:val="none" w:color="auto" w:sz="0" w:space="0"/>
            <w:bottom w:val="single" w:color="auto" w:sz="18" w:space="0"/>
            <w:right w:val="none" w:color="auto" w:sz="0" w:space="0"/>
            <w:insideH w:val="none" w:color="auto" w:sz="0" w:space="0"/>
            <w:insideV w:val="none" w:color="auto" w:sz="0" w:space="0"/>
          </w:tblBorders>
          <w:tblCellMar>
            <w:top w:w="0" w:type="dxa"/>
            <w:left w:w="108" w:type="dxa"/>
            <w:bottom w:w="0" w:type="dxa"/>
            <w:right w:w="108" w:type="dxa"/>
          </w:tblCellMar>
        </w:tblPrEx>
        <w:tc>
          <w:tcPr>
            <w:tcW w:w="4788" w:type="dxa"/>
            <w:tcBorders>
              <w:left w:val="nil"/>
              <w:bottom w:val="single" w:color="auto" w:sz="18" w:space="0"/>
              <w:right w:val="nil"/>
              <w:insideH w:val="nil"/>
              <w:insideV w:val="nil"/>
            </w:tcBorders>
            <w:shd w:val="clear" w:color="auto" w:fill="4BACC6" w:themeFill="accent5"/>
          </w:tcPr>
          <w:p>
            <w:pPr>
              <w:spacing w:after="0" w:line="360" w:lineRule="auto"/>
              <w:jc w:val="center"/>
              <w:rPr>
                <w:rFonts w:cs="Times New Roman"/>
                <w:b w:val="0"/>
                <w:bCs w:val="0"/>
                <w:color w:val="FFFFFF" w:themeColor="background1"/>
                <w:szCs w:val="24"/>
                <w14:textFill>
                  <w14:solidFill>
                    <w14:schemeClr w14:val="bg1"/>
                  </w14:solidFill>
                </w14:textFill>
              </w:rPr>
            </w:pPr>
          </w:p>
          <w:p>
            <w:pPr>
              <w:spacing w:after="0" w:line="360" w:lineRule="auto"/>
              <w:jc w:val="center"/>
              <w:rPr>
                <w:rFonts w:cs="Times New Roman"/>
                <w:b w:val="0"/>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Competitive Rivalry</w:t>
            </w:r>
          </w:p>
        </w:tc>
        <w:tc>
          <w:tcPr>
            <w:tcW w:w="4788" w:type="dxa"/>
            <w:shd w:val="clear" w:color="auto" w:fill="D7D7D7" w:themeFill="background1" w:themeFillShade="D8"/>
          </w:tcPr>
          <w:p>
            <w:pPr>
              <w:spacing w:after="0" w:line="360" w:lineRule="auto"/>
              <w:rPr>
                <w:rFonts w:cs="Times New Roman"/>
                <w:szCs w:val="24"/>
              </w:rPr>
            </w:pPr>
            <w:r>
              <w:rPr>
                <w:rFonts w:cs="Times New Roman"/>
                <w:szCs w:val="24"/>
              </w:rPr>
              <w:t xml:space="preserve">The competition in the industry is significantly high. It is because the rivalry from the brands including H&amp;M, Outfitters, Fast Retailing  firm and TJX Company is high as these brands are offering products with low prices and significant quality. </w:t>
            </w:r>
          </w:p>
        </w:tc>
      </w:tr>
    </w:tbl>
    <w:p>
      <w:pPr>
        <w:tabs>
          <w:tab w:val="left" w:pos="8205"/>
        </w:tabs>
        <w:spacing w:after="0" w:line="360" w:lineRule="auto"/>
        <w:contextualSpacing/>
        <w:jc w:val="both"/>
        <w:rPr>
          <w:rFonts w:cs="Times New Roman"/>
          <w:szCs w:val="24"/>
        </w:rPr>
      </w:pPr>
      <w:r>
        <w:rPr>
          <w:rFonts w:cs="Times New Roman"/>
          <w:szCs w:val="24"/>
        </w:rPr>
        <w:tab/>
      </w:r>
    </w:p>
    <w:p>
      <w:pPr>
        <w:pStyle w:val="3"/>
        <w:spacing w:before="0" w:line="360" w:lineRule="auto"/>
        <w:contextualSpacing/>
        <w:jc w:val="both"/>
        <w:rPr>
          <w:rFonts w:cs="Times New Roman"/>
          <w:b/>
          <w:bCs w:val="0"/>
          <w:i w:val="0"/>
          <w:iCs/>
          <w:szCs w:val="24"/>
        </w:rPr>
      </w:pPr>
      <w:bookmarkStart w:id="18" w:name="_Toc499220523"/>
      <w:bookmarkStart w:id="19" w:name="_Toc22005"/>
      <w:r>
        <w:rPr>
          <w:rFonts w:cs="Times New Roman"/>
          <w:b/>
          <w:bCs w:val="0"/>
          <w:i w:val="0"/>
          <w:iCs/>
          <w:szCs w:val="24"/>
        </w:rPr>
        <w:t>5.3 Macro Environment</w:t>
      </w:r>
      <w:bookmarkEnd w:id="18"/>
      <w:bookmarkEnd w:id="19"/>
    </w:p>
    <w:p>
      <w:pPr>
        <w:spacing w:after="0" w:line="360" w:lineRule="auto"/>
        <w:jc w:val="both"/>
        <w:rPr>
          <w:rFonts w:cs="Times New Roman"/>
          <w:szCs w:val="24"/>
        </w:rPr>
      </w:pPr>
      <w:r>
        <w:rPr>
          <w:rFonts w:cs="Times New Roman"/>
          <w:szCs w:val="24"/>
        </w:rPr>
        <w:tab/>
      </w:r>
      <w:r>
        <w:rPr>
          <w:rFonts w:cs="Times New Roman"/>
          <w:szCs w:val="24"/>
        </w:rPr>
        <w:t>The external or macro environment of the firm is considered as the method of assessing the factors that cannot be controlled by the firm rather the firm has to mould its strategies as per the external environment (Armstrong et al., 2015). The external environment in which Gap Inc. has been operating is analysed below with the help of PESTLE framework:</w:t>
      </w:r>
    </w:p>
    <w:p>
      <w:pPr>
        <w:pStyle w:val="4"/>
      </w:pPr>
      <w:bookmarkStart w:id="20" w:name="_Toc16653"/>
      <w:r>
        <w:rPr>
          <w:b/>
          <w:bCs w:val="0"/>
        </w:rPr>
        <w:t>PESTLE Analysis</w:t>
      </w:r>
      <w:bookmarkEnd w:id="20"/>
      <w:r>
        <w:t xml:space="preserve"> </w:t>
      </w:r>
    </w:p>
    <w:p>
      <w:pPr>
        <w:spacing w:after="0" w:line="360" w:lineRule="auto"/>
        <w:jc w:val="both"/>
        <w:rPr>
          <w:rFonts w:cs="Times New Roman"/>
          <w:szCs w:val="24"/>
        </w:rPr>
      </w:pPr>
      <w:r>
        <w:rPr>
          <w:rFonts w:cs="Times New Roman"/>
          <w:szCs w:val="24"/>
        </w:rPr>
        <w:tab/>
      </w:r>
      <w:r>
        <w:rPr>
          <w:rFonts w:cs="Times New Roman"/>
          <w:szCs w:val="24"/>
        </w:rPr>
        <w:t>PESTLE is regarded as a strategic framework that can help in analysing the external factors that can affect the overall strategy of the form. These factors are also important while creating a marketing strategy. The PESTLE analysis for Gap Inc. is given below:</w:t>
      </w:r>
    </w:p>
    <w:tbl>
      <w:tblPr>
        <w:tblStyle w:val="19"/>
        <w:tblW w:w="0" w:type="auto"/>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Layout w:type="autofit"/>
        <w:tblCellMar>
          <w:top w:w="0" w:type="dxa"/>
          <w:left w:w="108" w:type="dxa"/>
          <w:bottom w:w="0" w:type="dxa"/>
          <w:right w:w="108" w:type="dxa"/>
        </w:tblCellMar>
      </w:tblPr>
      <w:tblGrid>
        <w:gridCol w:w="1908"/>
        <w:gridCol w:w="7668"/>
      </w:tblGrid>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c>
          <w:tcPr>
            <w:tcW w:w="1908" w:type="dxa"/>
            <w:shd w:val="clear" w:color="auto" w:fill="4BACC6" w:themeFill="accent5"/>
          </w:tcPr>
          <w:p>
            <w:pPr>
              <w:spacing w:before="0" w:after="0" w:line="360" w:lineRule="auto"/>
              <w:jc w:val="center"/>
              <w:rPr>
                <w:rFonts w:cs="Times New Roman"/>
                <w:b/>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PESTLE Analysis</w:t>
            </w:r>
          </w:p>
        </w:tc>
        <w:tc>
          <w:tcPr>
            <w:tcW w:w="7668" w:type="dxa"/>
            <w:shd w:val="clear" w:color="auto" w:fill="4BACC6" w:themeFill="accent5"/>
          </w:tcPr>
          <w:p>
            <w:pPr>
              <w:spacing w:before="0" w:after="0" w:line="360" w:lineRule="auto"/>
              <w:jc w:val="center"/>
              <w:rPr>
                <w:rFonts w:cs="Times New Roman"/>
                <w:b/>
                <w:bCs w:val="0"/>
                <w:color w:val="FFFFFF" w:themeColor="background1"/>
                <w:szCs w:val="24"/>
                <w14:textFill>
                  <w14:solidFill>
                    <w14:schemeClr w14:val="bg1"/>
                  </w14:solidFill>
                </w14:textFill>
              </w:rPr>
            </w:pPr>
            <w:r>
              <w:rPr>
                <w:rFonts w:cs="Times New Roman"/>
                <w:b/>
                <w:bCs/>
                <w:color w:val="FFFFFF" w:themeColor="background1"/>
                <w:szCs w:val="24"/>
                <w14:textFill>
                  <w14:solidFill>
                    <w14:schemeClr w14:val="bg1"/>
                  </w14:solidFill>
                </w14:textFill>
              </w:rPr>
              <w:t>Description</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c>
          <w:tcPr>
            <w:tcW w:w="1908" w:type="dxa"/>
            <w:tcBorders>
              <w:top w:val="single" w:color="4BACC6" w:themeColor="accent5" w:sz="8" w:space="0"/>
              <w:left w:val="single" w:color="4BACC6" w:themeColor="accent5" w:sz="8" w:space="0"/>
              <w:bottom w:val="single" w:color="4BACC6" w:themeColor="accent5" w:sz="8" w:space="0"/>
            </w:tcBorders>
          </w:tcPr>
          <w:p>
            <w:pPr>
              <w:spacing w:after="0" w:line="360" w:lineRule="auto"/>
              <w:jc w:val="center"/>
              <w:rPr>
                <w:rFonts w:cs="Times New Roman"/>
                <w:b w:val="0"/>
                <w:bCs w:val="0"/>
                <w:szCs w:val="24"/>
              </w:rPr>
            </w:pPr>
            <w:r>
              <w:rPr>
                <w:rFonts w:cs="Times New Roman"/>
                <w:b/>
                <w:bCs/>
                <w:szCs w:val="24"/>
              </w:rPr>
              <w:t>Political factors</w:t>
            </w:r>
          </w:p>
        </w:tc>
        <w:tc>
          <w:tcPr>
            <w:tcW w:w="7668" w:type="dxa"/>
            <w:tcBorders>
              <w:top w:val="single" w:color="4BACC6" w:themeColor="accent5" w:sz="8" w:space="0"/>
              <w:bottom w:val="single" w:color="4BACC6" w:themeColor="accent5" w:sz="8" w:space="0"/>
              <w:right w:val="single" w:color="4BACC6" w:themeColor="accent5" w:sz="8" w:space="0"/>
            </w:tcBorders>
          </w:tcPr>
          <w:p>
            <w:pPr>
              <w:spacing w:after="0" w:line="360" w:lineRule="auto"/>
              <w:rPr>
                <w:rFonts w:eastAsia="Times New Roman" w:cs="Times New Roman"/>
                <w:szCs w:val="24"/>
              </w:rPr>
            </w:pPr>
            <w:r>
              <w:rPr>
                <w:rFonts w:eastAsia="Times New Roman" w:cs="Times New Roman"/>
                <w:szCs w:val="24"/>
              </w:rPr>
              <w:t>The democratic government of the USA has provided the freedom to the various associations to undertake their business conducts as per consumer demands (</w:t>
            </w:r>
            <w:r>
              <w:rPr>
                <w:rFonts w:cs="Times New Roman"/>
                <w:szCs w:val="24"/>
              </w:rPr>
              <w:t>CED, 2017)</w:t>
            </w:r>
            <w:r>
              <w:rPr>
                <w:rFonts w:eastAsia="Times New Roman" w:cs="Times New Roman"/>
                <w:szCs w:val="24"/>
              </w:rPr>
              <w:t xml:space="preserve">. For this purpose, the government has also deregulated a number of companies in order control the monopolistic landscape of the market </w:t>
            </w:r>
            <w:r>
              <w:rPr>
                <w:rFonts w:cs="Times New Roman"/>
                <w:szCs w:val="24"/>
              </w:rPr>
              <w:t>(Cooper, 2014). This can be considered as an opportunity for Gap to undertake business activities</w:t>
            </w:r>
            <w:r>
              <w:rPr>
                <w:rFonts w:eastAsia="Times New Roman" w:cs="Times New Roman"/>
                <w:szCs w:val="24"/>
              </w:rPr>
              <w:t xml:space="preserve"> with the companies operating outside the US and consider them as the source of major raw material, supplier relations and labour. </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rPr>
          <w:trHeight w:val="1790" w:hRule="atLeast"/>
        </w:trPr>
        <w:tc>
          <w:tcPr>
            <w:tcW w:w="1908" w:type="dxa"/>
          </w:tcPr>
          <w:p>
            <w:pPr>
              <w:spacing w:after="0" w:line="360" w:lineRule="auto"/>
              <w:jc w:val="center"/>
              <w:rPr>
                <w:rFonts w:cs="Times New Roman"/>
                <w:b w:val="0"/>
                <w:bCs w:val="0"/>
                <w:szCs w:val="24"/>
              </w:rPr>
            </w:pPr>
            <w:r>
              <w:rPr>
                <w:rFonts w:cs="Times New Roman"/>
                <w:b/>
                <w:bCs/>
                <w:szCs w:val="24"/>
              </w:rPr>
              <w:t>Economic factors</w:t>
            </w:r>
          </w:p>
        </w:tc>
        <w:tc>
          <w:tcPr>
            <w:tcW w:w="7668" w:type="dxa"/>
          </w:tcPr>
          <w:p>
            <w:pPr>
              <w:spacing w:after="0" w:line="360" w:lineRule="auto"/>
              <w:rPr>
                <w:rFonts w:cs="Times New Roman"/>
                <w:szCs w:val="24"/>
              </w:rPr>
            </w:pPr>
            <w:r>
              <w:rPr>
                <w:rFonts w:cs="Times New Roman"/>
                <w:szCs w:val="24"/>
              </w:rPr>
              <w:t xml:space="preserve">The sales growth of retail has strengthened the labour market conditions leading towards higher consumer confidence (Focus Economics, 2020). However, Mutikani (2019) found that due to high inflation rate the consumer spending in the US has become low. Due to this, consumers have been more prone to make purchases from the low-priced products. </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rPr>
          <w:trHeight w:val="2258" w:hRule="atLeast"/>
        </w:trPr>
        <w:tc>
          <w:tcPr>
            <w:tcW w:w="1908" w:type="dxa"/>
            <w:tcBorders>
              <w:top w:val="single" w:color="4BACC6" w:themeColor="accent5" w:sz="8" w:space="0"/>
              <w:left w:val="single" w:color="4BACC6" w:themeColor="accent5" w:sz="8" w:space="0"/>
              <w:bottom w:val="single" w:color="4BACC6" w:themeColor="accent5" w:sz="8" w:space="0"/>
            </w:tcBorders>
          </w:tcPr>
          <w:p>
            <w:pPr>
              <w:spacing w:after="0" w:line="360" w:lineRule="auto"/>
              <w:jc w:val="center"/>
              <w:rPr>
                <w:rFonts w:cs="Times New Roman"/>
                <w:b w:val="0"/>
                <w:bCs w:val="0"/>
                <w:szCs w:val="24"/>
              </w:rPr>
            </w:pPr>
            <w:r>
              <w:rPr>
                <w:rFonts w:cs="Times New Roman"/>
                <w:b/>
                <w:bCs/>
                <w:szCs w:val="24"/>
              </w:rPr>
              <w:t>Social factors</w:t>
            </w:r>
          </w:p>
        </w:tc>
        <w:tc>
          <w:tcPr>
            <w:tcW w:w="7668" w:type="dxa"/>
            <w:tcBorders>
              <w:top w:val="single" w:color="4BACC6" w:themeColor="accent5" w:sz="8" w:space="0"/>
              <w:bottom w:val="single" w:color="4BACC6" w:themeColor="accent5" w:sz="8" w:space="0"/>
              <w:right w:val="single" w:color="4BACC6" w:themeColor="accent5" w:sz="8" w:space="0"/>
            </w:tcBorders>
          </w:tcPr>
          <w:p>
            <w:pPr>
              <w:spacing w:after="0" w:line="360" w:lineRule="auto"/>
              <w:jc w:val="both"/>
              <w:rPr>
                <w:rFonts w:cs="Times New Roman"/>
                <w:szCs w:val="24"/>
                <w:shd w:val="clear" w:color="auto" w:fill="FFFFFF"/>
              </w:rPr>
            </w:pPr>
            <w:r>
              <w:rPr>
                <w:rFonts w:cs="Times New Roman"/>
                <w:szCs w:val="24"/>
                <w:shd w:val="clear" w:color="auto" w:fill="FFFFFF"/>
              </w:rPr>
              <w:t xml:space="preserve">The rising number of millennials in the USA has different preferences as compared to the customers from generation Y (Vogels, </w:t>
            </w:r>
            <w:r>
              <w:rPr>
                <w:rFonts w:cs="Times New Roman"/>
                <w:szCs w:val="24"/>
              </w:rPr>
              <w:t>2019)</w:t>
            </w:r>
            <w:r>
              <w:rPr>
                <w:rFonts w:cs="Times New Roman"/>
                <w:szCs w:val="24"/>
                <w:shd w:val="clear" w:color="auto" w:fill="FFFFFF"/>
              </w:rPr>
              <w:t xml:space="preserve">. Due to this, the firms have to alter the ways of offering services and designing their products for attracting customers in the market </w:t>
            </w:r>
            <w:r>
              <w:rPr>
                <w:rFonts w:cs="Times New Roman"/>
                <w:szCs w:val="24"/>
              </w:rPr>
              <w:t>(Cohn and Caumont, 2016). Young customers are demanding more trendy and fashionable clothes but in lower prices due to their low incomes and spending (Bhardwaj and Fairhurst, 2010). Hence, firms in the industry must have to offer products and services as per customer demand and customer demographics.</w:t>
            </w:r>
            <w:r>
              <w:rPr>
                <w:rFonts w:cs="Times New Roman"/>
                <w:szCs w:val="24"/>
                <w:shd w:val="clear" w:color="auto" w:fill="FFFFFF"/>
              </w:rPr>
              <w:t xml:space="preserve"> </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c>
          <w:tcPr>
            <w:tcW w:w="1908" w:type="dxa"/>
          </w:tcPr>
          <w:p>
            <w:pPr>
              <w:spacing w:after="0" w:line="360" w:lineRule="auto"/>
              <w:jc w:val="center"/>
              <w:rPr>
                <w:rFonts w:cs="Times New Roman"/>
                <w:b w:val="0"/>
                <w:bCs w:val="0"/>
                <w:szCs w:val="24"/>
              </w:rPr>
            </w:pPr>
          </w:p>
          <w:p>
            <w:pPr>
              <w:spacing w:after="0" w:line="360" w:lineRule="auto"/>
              <w:jc w:val="center"/>
              <w:rPr>
                <w:rFonts w:cs="Times New Roman"/>
                <w:b w:val="0"/>
                <w:bCs w:val="0"/>
                <w:szCs w:val="24"/>
              </w:rPr>
            </w:pPr>
          </w:p>
          <w:p>
            <w:pPr>
              <w:spacing w:after="0" w:line="360" w:lineRule="auto"/>
              <w:jc w:val="center"/>
              <w:rPr>
                <w:rFonts w:cs="Times New Roman"/>
                <w:b w:val="0"/>
                <w:bCs w:val="0"/>
                <w:szCs w:val="24"/>
              </w:rPr>
            </w:pPr>
            <w:r>
              <w:rPr>
                <w:rFonts w:cs="Times New Roman"/>
                <w:b/>
                <w:bCs/>
                <w:szCs w:val="24"/>
              </w:rPr>
              <w:t>Technological factors</w:t>
            </w:r>
          </w:p>
        </w:tc>
        <w:tc>
          <w:tcPr>
            <w:tcW w:w="7668" w:type="dxa"/>
          </w:tcPr>
          <w:p>
            <w:pPr>
              <w:shd w:val="clear" w:color="auto" w:fill="FFFFFF"/>
              <w:spacing w:after="0" w:line="360" w:lineRule="auto"/>
              <w:textAlignment w:val="baseline"/>
              <w:rPr>
                <w:rFonts w:eastAsia="Times New Roman" w:cs="Times New Roman"/>
                <w:szCs w:val="24"/>
              </w:rPr>
            </w:pPr>
            <w:r>
              <w:rPr>
                <w:rFonts w:eastAsia="Times New Roman" w:cs="Times New Roman"/>
                <w:szCs w:val="24"/>
              </w:rPr>
              <w:t xml:space="preserve">Mobile technologies and social media have been fuelling the rising use of street-style phenomenon in which customers adopt the styles from viral videos and photos of influencers </w:t>
            </w:r>
            <w:r>
              <w:rPr>
                <w:rFonts w:cs="Times New Roman"/>
                <w:szCs w:val="24"/>
              </w:rPr>
              <w:t>(Maloney, 2019). Due to this, businesses are prone to using artificial intelligence and virtual reality in order to efficiently streamline their processes (Kochar, 2019).</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c>
          <w:tcPr>
            <w:tcW w:w="1908" w:type="dxa"/>
            <w:tcBorders>
              <w:top w:val="single" w:color="4BACC6" w:themeColor="accent5" w:sz="8" w:space="0"/>
              <w:left w:val="single" w:color="4BACC6" w:themeColor="accent5" w:sz="8" w:space="0"/>
              <w:bottom w:val="single" w:color="4BACC6" w:themeColor="accent5" w:sz="8" w:space="0"/>
            </w:tcBorders>
          </w:tcPr>
          <w:p>
            <w:pPr>
              <w:spacing w:after="0" w:line="360" w:lineRule="auto"/>
              <w:jc w:val="center"/>
              <w:rPr>
                <w:rFonts w:cs="Times New Roman"/>
                <w:b w:val="0"/>
                <w:bCs w:val="0"/>
                <w:szCs w:val="24"/>
              </w:rPr>
            </w:pPr>
            <w:r>
              <w:rPr>
                <w:rFonts w:cs="Times New Roman"/>
                <w:b/>
                <w:bCs/>
                <w:szCs w:val="24"/>
              </w:rPr>
              <w:t>Legal factors</w:t>
            </w:r>
          </w:p>
        </w:tc>
        <w:tc>
          <w:tcPr>
            <w:tcW w:w="7668" w:type="dxa"/>
            <w:tcBorders>
              <w:top w:val="single" w:color="4BACC6" w:themeColor="accent5" w:sz="8" w:space="0"/>
              <w:bottom w:val="single" w:color="4BACC6" w:themeColor="accent5" w:sz="8" w:space="0"/>
              <w:right w:val="single" w:color="4BACC6" w:themeColor="accent5" w:sz="8" w:space="0"/>
            </w:tcBorders>
          </w:tcPr>
          <w:p>
            <w:pPr>
              <w:shd w:val="clear" w:color="auto" w:fill="FFFFFF"/>
              <w:spacing w:after="0" w:line="360" w:lineRule="auto"/>
              <w:textAlignment w:val="baseline"/>
              <w:rPr>
                <w:rFonts w:eastAsia="Times New Roman" w:cs="Times New Roman"/>
                <w:szCs w:val="24"/>
              </w:rPr>
            </w:pPr>
            <w:r>
              <w:rPr>
                <w:rFonts w:eastAsia="Times New Roman" w:cs="Times New Roman"/>
                <w:szCs w:val="24"/>
              </w:rPr>
              <w:t>The most significant legal boundaries are antitrust law, occupational law, health and safety regulations and discrimination law (</w:t>
            </w:r>
            <w:r>
              <w:rPr>
                <w:rFonts w:cs="Times New Roman"/>
                <w:szCs w:val="24"/>
              </w:rPr>
              <w:t>CED, 2017)</w:t>
            </w:r>
            <w:r>
              <w:rPr>
                <w:rFonts w:eastAsia="Times New Roman" w:cs="Times New Roman"/>
                <w:szCs w:val="24"/>
              </w:rPr>
              <w:t xml:space="preserve">. The company has to ensure that the corporate compliance is being adopted efficiently and the business is being operated in a responsible manner.  </w:t>
            </w:r>
          </w:p>
        </w:tc>
      </w:tr>
      <w:tr>
        <w:tblPrEx>
          <w:tblBorders>
            <w:top w:val="single" w:color="4BACC6" w:themeColor="accent5" w:sz="8" w:space="0"/>
            <w:left w:val="single" w:color="4BACC6" w:themeColor="accent5" w:sz="8" w:space="0"/>
            <w:bottom w:val="single" w:color="4BACC6" w:themeColor="accent5" w:sz="8" w:space="0"/>
            <w:right w:val="single" w:color="4BACC6" w:themeColor="accent5" w:sz="8" w:space="0"/>
            <w:insideH w:val="none" w:color="auto" w:sz="0" w:space="0"/>
            <w:insideV w:val="none" w:color="auto" w:sz="0" w:space="0"/>
          </w:tblBorders>
          <w:tblCellMar>
            <w:top w:w="0" w:type="dxa"/>
            <w:left w:w="108" w:type="dxa"/>
            <w:bottom w:w="0" w:type="dxa"/>
            <w:right w:w="108" w:type="dxa"/>
          </w:tblCellMar>
        </w:tblPrEx>
        <w:tc>
          <w:tcPr>
            <w:tcW w:w="1908" w:type="dxa"/>
          </w:tcPr>
          <w:p>
            <w:pPr>
              <w:spacing w:after="0" w:line="360" w:lineRule="auto"/>
              <w:jc w:val="center"/>
              <w:rPr>
                <w:rFonts w:cs="Times New Roman"/>
                <w:b w:val="0"/>
                <w:bCs w:val="0"/>
                <w:szCs w:val="24"/>
              </w:rPr>
            </w:pPr>
            <w:r>
              <w:rPr>
                <w:rFonts w:cs="Times New Roman"/>
                <w:b/>
                <w:bCs/>
                <w:szCs w:val="24"/>
              </w:rPr>
              <w:t>Environmental factors</w:t>
            </w:r>
          </w:p>
        </w:tc>
        <w:tc>
          <w:tcPr>
            <w:tcW w:w="7668" w:type="dxa"/>
          </w:tcPr>
          <w:p>
            <w:pPr>
              <w:spacing w:after="0" w:line="360" w:lineRule="auto"/>
              <w:rPr>
                <w:rFonts w:eastAsia="Times New Roman" w:cs="Times New Roman"/>
                <w:szCs w:val="24"/>
              </w:rPr>
            </w:pPr>
            <w:r>
              <w:rPr>
                <w:rFonts w:eastAsia="Times New Roman" w:cs="Times New Roman"/>
                <w:szCs w:val="24"/>
              </w:rPr>
              <w:t>There are various environmental elements such as the region’s climate which further influence the customer purchases. For instance, in some regions of the USA, the cold climate requires more heavy clot</w:t>
            </w:r>
            <w:r>
              <w:rPr>
                <w:rFonts w:cs="Times New Roman"/>
                <w:szCs w:val="24"/>
              </w:rPr>
              <w:t xml:space="preserve">hing (Fritz, 2018). Moreover, </w:t>
            </w:r>
            <w:r>
              <w:rPr>
                <w:rFonts w:eastAsia="Times New Roman" w:cs="Times New Roman"/>
                <w:szCs w:val="24"/>
              </w:rPr>
              <w:t>customers are becoming more aware regarding environmental influence of their purchases.</w:t>
            </w:r>
          </w:p>
        </w:tc>
      </w:tr>
    </w:tbl>
    <w:p>
      <w:pPr>
        <w:spacing w:after="0" w:line="360" w:lineRule="auto"/>
        <w:ind w:firstLine="720"/>
        <w:contextualSpacing/>
        <w:jc w:val="both"/>
        <w:rPr>
          <w:rFonts w:cs="Times New Roman"/>
          <w:szCs w:val="24"/>
        </w:rPr>
      </w:pPr>
    </w:p>
    <w:p>
      <w:pPr>
        <w:pStyle w:val="2"/>
        <w:spacing w:before="0" w:line="360" w:lineRule="auto"/>
        <w:contextualSpacing/>
        <w:jc w:val="both"/>
        <w:rPr>
          <w:rFonts w:cs="Times New Roman"/>
          <w:i w:val="0"/>
          <w:iCs/>
          <w:szCs w:val="24"/>
        </w:rPr>
      </w:pPr>
      <w:bookmarkStart w:id="21" w:name="_Toc499220524"/>
      <w:bookmarkStart w:id="22" w:name="_Toc23773"/>
      <w:r>
        <w:rPr>
          <w:rFonts w:cs="Times New Roman"/>
          <w:i w:val="0"/>
          <w:iCs/>
          <w:szCs w:val="24"/>
        </w:rPr>
        <w:t>6.</w:t>
      </w:r>
      <w:r>
        <w:rPr>
          <w:rFonts w:hint="eastAsia" w:cs="Times New Roman"/>
          <w:i w:val="0"/>
          <w:iCs/>
          <w:szCs w:val="24"/>
          <w:lang w:val="en-US" w:eastAsia="zh-CN"/>
        </w:rPr>
        <w:t>0</w:t>
      </w:r>
      <w:r>
        <w:rPr>
          <w:rFonts w:cs="Times New Roman"/>
          <w:i w:val="0"/>
          <w:iCs/>
          <w:szCs w:val="24"/>
        </w:rPr>
        <w:t xml:space="preserve"> Marketing Objectives</w:t>
      </w:r>
      <w:bookmarkEnd w:id="21"/>
      <w:bookmarkEnd w:id="22"/>
    </w:p>
    <w:p>
      <w:pPr>
        <w:spacing w:after="0" w:line="360" w:lineRule="auto"/>
        <w:jc w:val="both"/>
        <w:rPr>
          <w:rFonts w:cs="Times New Roman"/>
          <w:szCs w:val="24"/>
        </w:rPr>
      </w:pPr>
      <w:r>
        <w:rPr>
          <w:rFonts w:cs="Times New Roman"/>
          <w:szCs w:val="24"/>
        </w:rPr>
        <w:tab/>
      </w:r>
      <w:r>
        <w:rPr>
          <w:rFonts w:cs="Times New Roman"/>
          <w:szCs w:val="24"/>
        </w:rPr>
        <w:t>Marketing objectives can be formulated with the help of SMART framework that provides specific, measurable, accurate, and real and time bound objectives for the marketers (Hartley and Claycomb, 2013). The marketing objectives for Gap Inc. are provided below:</w:t>
      </w:r>
    </w:p>
    <w:p>
      <w:pPr>
        <w:pStyle w:val="33"/>
        <w:numPr>
          <w:ilvl w:val="0"/>
          <w:numId w:val="1"/>
        </w:numPr>
        <w:spacing w:after="0" w:line="360" w:lineRule="auto"/>
        <w:jc w:val="both"/>
        <w:rPr>
          <w:rFonts w:cs="Times New Roman"/>
          <w:szCs w:val="24"/>
        </w:rPr>
      </w:pPr>
      <w:r>
        <w:rPr>
          <w:rFonts w:cs="Times New Roman"/>
          <w:szCs w:val="24"/>
        </w:rPr>
        <w:t>To obtain market growth through addressing the clothing and apparel demands of the customers</w:t>
      </w:r>
    </w:p>
    <w:p>
      <w:pPr>
        <w:pStyle w:val="33"/>
        <w:numPr>
          <w:ilvl w:val="0"/>
          <w:numId w:val="1"/>
        </w:numPr>
        <w:spacing w:after="0" w:line="360" w:lineRule="auto"/>
        <w:jc w:val="both"/>
        <w:rPr>
          <w:rFonts w:cs="Times New Roman"/>
          <w:szCs w:val="24"/>
        </w:rPr>
      </w:pPr>
      <w:r>
        <w:rPr>
          <w:rFonts w:cs="Times New Roman"/>
          <w:szCs w:val="24"/>
        </w:rPr>
        <w:t>To gain 5% of the total market share through improving brand positioning in the industry because the company currently needs to position itself by focusing on price as well as quality of its products</w:t>
      </w:r>
    </w:p>
    <w:p>
      <w:pPr>
        <w:pStyle w:val="33"/>
        <w:numPr>
          <w:ilvl w:val="0"/>
          <w:numId w:val="1"/>
        </w:numPr>
        <w:spacing w:after="0" w:line="360" w:lineRule="auto"/>
        <w:jc w:val="both"/>
        <w:rPr>
          <w:rFonts w:cs="Times New Roman"/>
          <w:szCs w:val="24"/>
        </w:rPr>
      </w:pPr>
      <w:r>
        <w:rPr>
          <w:rFonts w:cs="Times New Roman"/>
          <w:szCs w:val="24"/>
        </w:rPr>
        <w:t>In the first year of marketing plan implementation, gain profit margin by approximately 10%</w:t>
      </w:r>
    </w:p>
    <w:p>
      <w:pPr>
        <w:pStyle w:val="33"/>
        <w:numPr>
          <w:ilvl w:val="0"/>
          <w:numId w:val="1"/>
        </w:numPr>
        <w:spacing w:after="0" w:line="360" w:lineRule="auto"/>
        <w:jc w:val="both"/>
        <w:rPr>
          <w:rFonts w:cs="Times New Roman"/>
          <w:szCs w:val="24"/>
        </w:rPr>
      </w:pPr>
      <w:r>
        <w:rPr>
          <w:rFonts w:cs="Times New Roman"/>
          <w:szCs w:val="24"/>
        </w:rPr>
        <w:t xml:space="preserve">To increase number of customers in the foremost year of implementing marketing plan and through adopting effective and customer-focused pricing as well as product strategies </w:t>
      </w:r>
    </w:p>
    <w:p>
      <w:pPr>
        <w:pStyle w:val="33"/>
        <w:numPr>
          <w:ilvl w:val="0"/>
          <w:numId w:val="1"/>
        </w:numPr>
        <w:spacing w:after="0" w:line="360" w:lineRule="auto"/>
        <w:jc w:val="both"/>
        <w:rPr>
          <w:rFonts w:cs="Times New Roman"/>
          <w:szCs w:val="24"/>
        </w:rPr>
      </w:pPr>
      <w:r>
        <w:rPr>
          <w:rFonts w:cs="Times New Roman"/>
          <w:szCs w:val="24"/>
        </w:rPr>
        <w:t>To obtain the $15,000 of net profit in the second year and $25,000 profit in the third year of marketing plan implementation</w:t>
      </w:r>
    </w:p>
    <w:p>
      <w:pPr>
        <w:pStyle w:val="33"/>
        <w:numPr>
          <w:ilvl w:val="0"/>
          <w:numId w:val="1"/>
        </w:numPr>
        <w:spacing w:after="0" w:line="360" w:lineRule="auto"/>
        <w:jc w:val="both"/>
        <w:rPr>
          <w:rFonts w:cs="Times New Roman"/>
          <w:szCs w:val="24"/>
        </w:rPr>
      </w:pPr>
      <w:r>
        <w:rPr>
          <w:rFonts w:cs="Times New Roman"/>
          <w:szCs w:val="24"/>
        </w:rPr>
        <w:t xml:space="preserve">To enhance brand identity as well as brand awareness amongst customers through implementing the effective promotional and advertisement strategies  </w:t>
      </w:r>
    </w:p>
    <w:p>
      <w:pPr>
        <w:pStyle w:val="2"/>
        <w:spacing w:before="0" w:line="360" w:lineRule="auto"/>
        <w:contextualSpacing/>
        <w:jc w:val="both"/>
        <w:rPr>
          <w:rFonts w:eastAsia="Times New Roman" w:cs="Times New Roman"/>
          <w:i w:val="0"/>
          <w:iCs/>
          <w:szCs w:val="24"/>
        </w:rPr>
      </w:pPr>
      <w:bookmarkStart w:id="23" w:name="_Toc499220525"/>
      <w:bookmarkStart w:id="24" w:name="_Toc13654"/>
      <w:r>
        <w:rPr>
          <w:rFonts w:eastAsia="Times New Roman" w:cs="Times New Roman"/>
          <w:i w:val="0"/>
          <w:iCs/>
          <w:szCs w:val="24"/>
        </w:rPr>
        <w:t>7.</w:t>
      </w:r>
      <w:r>
        <w:rPr>
          <w:rFonts w:hint="eastAsia" w:eastAsia="宋体" w:cs="Times New Roman"/>
          <w:i w:val="0"/>
          <w:iCs/>
          <w:szCs w:val="24"/>
          <w:lang w:val="en-US" w:eastAsia="zh-CN"/>
        </w:rPr>
        <w:t>0</w:t>
      </w:r>
      <w:r>
        <w:rPr>
          <w:rFonts w:eastAsia="Times New Roman" w:cs="Times New Roman"/>
          <w:i w:val="0"/>
          <w:iCs/>
          <w:szCs w:val="24"/>
        </w:rPr>
        <w:t xml:space="preserve"> Marketing Strategy</w:t>
      </w:r>
      <w:bookmarkEnd w:id="23"/>
      <w:bookmarkEnd w:id="24"/>
    </w:p>
    <w:p>
      <w:pPr>
        <w:spacing w:after="0" w:line="360" w:lineRule="auto"/>
        <w:jc w:val="both"/>
        <w:rPr>
          <w:rFonts w:cs="Times New Roman"/>
          <w:szCs w:val="24"/>
        </w:rPr>
      </w:pPr>
      <w:r>
        <w:rPr>
          <w:rFonts w:cs="Times New Roman"/>
          <w:szCs w:val="24"/>
        </w:rPr>
        <w:tab/>
      </w:r>
      <w:r>
        <w:rPr>
          <w:rFonts w:cs="Times New Roman"/>
          <w:szCs w:val="24"/>
        </w:rPr>
        <w:t>Marketing strategy is considered as the various magnitudes concerned by the firm for the purpose of attaining marketing objectives (</w:t>
      </w:r>
      <w:r>
        <w:rPr>
          <w:rFonts w:cs="Times New Roman"/>
          <w:color w:val="222222"/>
          <w:szCs w:val="24"/>
          <w:shd w:val="clear" w:color="auto" w:fill="FFFFFF"/>
        </w:rPr>
        <w:t>Armstrong et al., 2015)</w:t>
      </w:r>
      <w:r>
        <w:rPr>
          <w:rFonts w:cs="Times New Roman"/>
          <w:szCs w:val="24"/>
        </w:rPr>
        <w:t>. In accordance with the internal and external analysis conducted in the prior sections, it is found that the firm is facing the issues such as lack of customer preferences and brand identity. Hence, an effective STP strategy is required being chosen by the company. The marketing strategy for Gap Inc. is provided below:</w:t>
      </w:r>
    </w:p>
    <w:p>
      <w:pPr>
        <w:keepNext/>
        <w:spacing w:after="0" w:line="360" w:lineRule="auto"/>
        <w:jc w:val="center"/>
        <w:rPr>
          <w:rFonts w:cs="Times New Roman"/>
          <w:szCs w:val="24"/>
        </w:rPr>
      </w:pPr>
      <w:r>
        <w:rPr>
          <w:rFonts w:cs="Times New Roman"/>
          <w:szCs w:val="24"/>
          <w:lang w:val="en-US"/>
        </w:rPr>
        <w:drawing>
          <wp:inline distT="0" distB="0" distL="0" distR="0">
            <wp:extent cx="4419600" cy="2200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1">
                      <a:duotone>
                        <a:prstClr val="black"/>
                        <a:srgbClr val="D9C3A5">
                          <a:tint val="50000"/>
                          <a:satMod val="180000"/>
                        </a:srgbClr>
                      </a:duotone>
                    </a:blip>
                    <a:stretch>
                      <a:fillRect/>
                    </a:stretch>
                  </pic:blipFill>
                  <pic:spPr>
                    <a:xfrm>
                      <a:off x="0" y="0"/>
                      <a:ext cx="4419600" cy="2200275"/>
                    </a:xfrm>
                    <a:prstGeom prst="rect">
                      <a:avLst/>
                    </a:prstGeom>
                  </pic:spPr>
                </pic:pic>
              </a:graphicData>
            </a:graphic>
          </wp:inline>
        </w:drawing>
      </w:r>
    </w:p>
    <w:p>
      <w:pPr>
        <w:spacing w:after="0" w:line="360" w:lineRule="auto"/>
        <w:jc w:val="center"/>
        <w:rPr>
          <w:rFonts w:cs="Times New Roman"/>
          <w:szCs w:val="24"/>
        </w:rPr>
      </w:pPr>
      <w:r>
        <w:rPr>
          <w:rFonts w:cs="Times New Roman"/>
          <w:szCs w:val="24"/>
        </w:rPr>
        <w:t xml:space="preserve">Figure </w:t>
      </w:r>
      <w:r>
        <w:rPr>
          <w:rFonts w:cs="Times New Roman"/>
          <w:szCs w:val="24"/>
        </w:rPr>
        <w:fldChar w:fldCharType="begin"/>
      </w:r>
      <w:r>
        <w:rPr>
          <w:rFonts w:cs="Times New Roman"/>
          <w:szCs w:val="24"/>
        </w:rPr>
        <w:instrText xml:space="preserve"> SEQ Figure \* ARABIC </w:instrText>
      </w:r>
      <w:r>
        <w:rPr>
          <w:rFonts w:cs="Times New Roman"/>
          <w:szCs w:val="24"/>
        </w:rPr>
        <w:fldChar w:fldCharType="separate"/>
      </w:r>
      <w:r>
        <w:rPr>
          <w:rFonts w:cs="Times New Roman"/>
          <w:szCs w:val="24"/>
        </w:rPr>
        <w:t>2</w:t>
      </w:r>
      <w:r>
        <w:rPr>
          <w:rFonts w:cs="Times New Roman"/>
          <w:szCs w:val="24"/>
        </w:rPr>
        <w:fldChar w:fldCharType="end"/>
      </w:r>
      <w:r>
        <w:rPr>
          <w:rFonts w:cs="Times New Roman"/>
          <w:szCs w:val="24"/>
        </w:rPr>
        <w:t>: STP Strategy</w:t>
      </w:r>
    </w:p>
    <w:p>
      <w:pPr>
        <w:spacing w:after="0" w:line="360" w:lineRule="auto"/>
        <w:jc w:val="center"/>
        <w:rPr>
          <w:rFonts w:cs="Times New Roman"/>
          <w:szCs w:val="24"/>
        </w:rPr>
      </w:pPr>
      <w:r>
        <w:rPr>
          <w:rFonts w:cs="Times New Roman"/>
          <w:szCs w:val="24"/>
        </w:rPr>
        <w:t>Source:</w:t>
      </w:r>
      <w:r>
        <w:rPr>
          <w:rFonts w:cs="Times New Roman"/>
          <w:color w:val="222222"/>
          <w:szCs w:val="24"/>
          <w:shd w:val="clear" w:color="auto" w:fill="FFFFFF"/>
        </w:rPr>
        <w:t xml:space="preserve"> Baker (2014)</w:t>
      </w:r>
    </w:p>
    <w:p>
      <w:pPr>
        <w:pStyle w:val="3"/>
        <w:spacing w:before="0" w:line="360" w:lineRule="auto"/>
        <w:contextualSpacing/>
        <w:jc w:val="both"/>
        <w:rPr>
          <w:rFonts w:cs="Times New Roman"/>
          <w:b/>
          <w:bCs w:val="0"/>
          <w:i w:val="0"/>
          <w:iCs/>
          <w:szCs w:val="24"/>
        </w:rPr>
      </w:pPr>
      <w:bookmarkStart w:id="25" w:name="_Toc499220526"/>
      <w:bookmarkStart w:id="26" w:name="_Toc7837"/>
      <w:r>
        <w:rPr>
          <w:rFonts w:cs="Times New Roman"/>
          <w:b/>
          <w:bCs w:val="0"/>
          <w:i w:val="0"/>
          <w:iCs/>
          <w:szCs w:val="24"/>
        </w:rPr>
        <w:t>7.1 Segmentation and Target</w:t>
      </w:r>
      <w:bookmarkEnd w:id="25"/>
      <w:r>
        <w:rPr>
          <w:rFonts w:cs="Times New Roman"/>
          <w:b/>
          <w:bCs w:val="0"/>
          <w:i w:val="0"/>
          <w:iCs/>
          <w:szCs w:val="24"/>
        </w:rPr>
        <w:t xml:space="preserve"> Market Strategy</w:t>
      </w:r>
      <w:bookmarkEnd w:id="26"/>
    </w:p>
    <w:p>
      <w:pPr>
        <w:spacing w:after="0" w:line="360" w:lineRule="auto"/>
        <w:jc w:val="both"/>
        <w:rPr>
          <w:rFonts w:cs="Times New Roman"/>
          <w:szCs w:val="24"/>
        </w:rPr>
      </w:pPr>
      <w:r>
        <w:rPr>
          <w:rFonts w:cs="Times New Roman"/>
          <w:szCs w:val="24"/>
        </w:rPr>
        <w:tab/>
      </w:r>
      <w:r>
        <w:rPr>
          <w:rFonts w:cs="Times New Roman"/>
          <w:szCs w:val="24"/>
        </w:rPr>
        <w:t>Market segmentation is regarded as the procedure where the marketing managers divide the customers into smaller groups or segments sharing similar characteristics (Boone and Kurtz, 2013).</w:t>
      </w:r>
    </w:p>
    <w:p>
      <w:pPr>
        <w:spacing w:after="0" w:line="360" w:lineRule="auto"/>
        <w:jc w:val="center"/>
        <w:rPr>
          <w:rFonts w:cs="Times New Roman"/>
          <w:szCs w:val="24"/>
        </w:rPr>
      </w:pPr>
      <w:r>
        <w:rPr>
          <w:rFonts w:cs="Times New Roman"/>
          <w:szCs w:val="24"/>
          <w:lang w:val="en-US"/>
        </w:rPr>
        <w:drawing>
          <wp:inline distT="0" distB="0" distL="0" distR="0">
            <wp:extent cx="3721100" cy="8343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2">
                      <a:duotone>
                        <a:schemeClr val="accent4">
                          <a:shade val="45000"/>
                          <a:satMod val="135000"/>
                        </a:schemeClr>
                        <a:prstClr val="white"/>
                      </a:duotone>
                    </a:blip>
                    <a:stretch>
                      <a:fillRect/>
                    </a:stretch>
                  </pic:blipFill>
                  <pic:spPr>
                    <a:xfrm>
                      <a:off x="0" y="0"/>
                      <a:ext cx="3717348" cy="834020"/>
                    </a:xfrm>
                    <a:prstGeom prst="rect">
                      <a:avLst/>
                    </a:prstGeom>
                  </pic:spPr>
                </pic:pic>
              </a:graphicData>
            </a:graphic>
          </wp:inline>
        </w:drawing>
      </w:r>
    </w:p>
    <w:p>
      <w:pPr>
        <w:spacing w:after="0" w:line="360" w:lineRule="auto"/>
        <w:jc w:val="center"/>
        <w:rPr>
          <w:rFonts w:cs="Times New Roman"/>
          <w:szCs w:val="24"/>
        </w:rPr>
      </w:pPr>
      <w:r>
        <w:rPr>
          <w:rFonts w:cs="Times New Roman"/>
          <w:szCs w:val="24"/>
        </w:rPr>
        <w:t xml:space="preserve">Figure </w:t>
      </w:r>
      <w:r>
        <w:rPr>
          <w:rFonts w:cs="Times New Roman"/>
          <w:szCs w:val="24"/>
        </w:rPr>
        <w:fldChar w:fldCharType="begin"/>
      </w:r>
      <w:r>
        <w:rPr>
          <w:rFonts w:cs="Times New Roman"/>
          <w:szCs w:val="24"/>
        </w:rPr>
        <w:instrText xml:space="preserve"> SEQ Figure \* ARABIC </w:instrText>
      </w:r>
      <w:r>
        <w:rPr>
          <w:rFonts w:cs="Times New Roman"/>
          <w:szCs w:val="24"/>
        </w:rPr>
        <w:fldChar w:fldCharType="separate"/>
      </w:r>
      <w:r>
        <w:rPr>
          <w:rFonts w:cs="Times New Roman"/>
          <w:szCs w:val="24"/>
        </w:rPr>
        <w:t>3</w:t>
      </w:r>
      <w:r>
        <w:rPr>
          <w:rFonts w:cs="Times New Roman"/>
          <w:szCs w:val="24"/>
        </w:rPr>
        <w:fldChar w:fldCharType="end"/>
      </w:r>
      <w:r>
        <w:rPr>
          <w:rFonts w:cs="Times New Roman"/>
          <w:szCs w:val="24"/>
        </w:rPr>
        <w:t>: Types of Segmentation</w:t>
      </w:r>
    </w:p>
    <w:p>
      <w:pPr>
        <w:spacing w:after="0" w:line="360" w:lineRule="auto"/>
        <w:jc w:val="center"/>
        <w:rPr>
          <w:rFonts w:cs="Times New Roman"/>
          <w:szCs w:val="24"/>
        </w:rPr>
      </w:pPr>
      <w:r>
        <w:rPr>
          <w:rFonts w:cs="Times New Roman"/>
          <w:szCs w:val="24"/>
        </w:rPr>
        <w:t>Source: Boone and Kurtz (2013)</w:t>
      </w:r>
    </w:p>
    <w:p>
      <w:pPr>
        <w:spacing w:after="0" w:line="360" w:lineRule="auto"/>
        <w:ind w:firstLine="720"/>
        <w:contextualSpacing/>
        <w:jc w:val="both"/>
        <w:rPr>
          <w:rFonts w:cs="Times New Roman"/>
          <w:szCs w:val="24"/>
        </w:rPr>
      </w:pPr>
      <w:r>
        <w:rPr>
          <w:rFonts w:cs="Times New Roman"/>
          <w:szCs w:val="24"/>
        </w:rPr>
        <w:t xml:space="preserve">With the help of analysis, it has been found that initially Gap has segmented its customers by using psychographic segmentation by using the element of comfort in its apparel. However, the market evaluation also suggested that millennial in the market are inclined towards low prices, quality and style. Hence, it is suggested that Gap needs to incorporated psychographic segments and offer products as per their demands and lifestyle. This will also allow focusing on demographic segments where millennial will be targeted by using latest styles and trends in its products. </w:t>
      </w:r>
    </w:p>
    <w:p>
      <w:pPr>
        <w:spacing w:after="0" w:line="360" w:lineRule="auto"/>
        <w:ind w:firstLine="720"/>
        <w:contextualSpacing/>
        <w:jc w:val="both"/>
        <w:rPr>
          <w:rFonts w:cs="Times New Roman"/>
          <w:szCs w:val="24"/>
        </w:rPr>
      </w:pPr>
      <w:r>
        <w:rPr>
          <w:rFonts w:cs="Times New Roman"/>
          <w:szCs w:val="24"/>
        </w:rPr>
        <w:t>With regard to behavioural segment, the company needs to focus on prices of the products. It is due to the fact that Gap has been using high prices for its apparel but the customers have low spending and millennial in the USA have low incomes. This segment is more inclined towards low price and quality. Hence, for this segment the market strategy should be more focused on market niche which can also be considered a narrowed-down approach. Because Gap has been engaged in targeting the customers who aged above 30 by using mom jeans and out-dates designs, the company should now focus on the customers who aged between 16 and 30. These customers should be targeted by using latest deigns and styles but should also be offered the products through both online and offline channels. This segment will also be reached through using social media campaigns and online marketing and promotional channels.</w:t>
      </w:r>
    </w:p>
    <w:p>
      <w:pPr>
        <w:pStyle w:val="3"/>
        <w:spacing w:before="0" w:line="360" w:lineRule="auto"/>
        <w:contextualSpacing/>
        <w:jc w:val="both"/>
        <w:rPr>
          <w:rFonts w:cs="Times New Roman"/>
          <w:b/>
          <w:bCs w:val="0"/>
          <w:i w:val="0"/>
          <w:iCs/>
          <w:szCs w:val="24"/>
        </w:rPr>
      </w:pPr>
      <w:bookmarkStart w:id="27" w:name="_Toc499220527"/>
      <w:bookmarkStart w:id="28" w:name="_Toc26474"/>
      <w:r>
        <w:rPr>
          <w:rFonts w:cs="Times New Roman"/>
          <w:b/>
          <w:bCs w:val="0"/>
          <w:i w:val="0"/>
          <w:iCs/>
          <w:szCs w:val="24"/>
        </w:rPr>
        <w:t>7.2 Positioning strategy</w:t>
      </w:r>
      <w:bookmarkEnd w:id="27"/>
      <w:bookmarkEnd w:id="28"/>
    </w:p>
    <w:p>
      <w:pPr>
        <w:spacing w:after="0" w:line="360" w:lineRule="auto"/>
        <w:jc w:val="both"/>
        <w:rPr>
          <w:rFonts w:cs="Times New Roman"/>
          <w:szCs w:val="24"/>
        </w:rPr>
      </w:pPr>
      <w:r>
        <w:rPr>
          <w:rFonts w:cs="Times New Roman"/>
          <w:szCs w:val="24"/>
        </w:rPr>
        <w:tab/>
      </w:r>
      <w:r>
        <w:rPr>
          <w:rFonts w:cs="Times New Roman"/>
          <w:szCs w:val="24"/>
        </w:rPr>
        <w:t xml:space="preserve">Positioning is considered as a market strategy in which the firm positions it amongst the other market giants for the purpose of achieving competitive edge (McDonalds and Wilson, 2016). Gap Inc. needs to assess the demands of the consumers and should differentiate its products and services from that of the competitors (Cohn and Caumont, 2016). In this way, brand positioning can be </w:t>
      </w:r>
      <w:r>
        <w:t>undertaken by using two main methods such a product-user approach and price-quality approach (Khan, 2013).</w:t>
      </w:r>
      <w:r>
        <w:rPr>
          <w:rFonts w:cs="Times New Roman"/>
          <w:szCs w:val="24"/>
        </w:rPr>
        <w:t xml:space="preserve"> The analysis has found that pricing strategy of Gap has been fluctuating because some of its products are of low quality and offered with high prices where other are heavily discounted. Therefore, the company will be employing price-quality strategy for positioning its products in the market (</w:t>
      </w:r>
      <w:r>
        <w:t xml:space="preserve">Okoth, 2015).  </w:t>
      </w:r>
      <w:r>
        <w:rPr>
          <w:rFonts w:cs="Times New Roman"/>
          <w:szCs w:val="24"/>
        </w:rPr>
        <w:t xml:space="preserve">With this strategy, the company will improve its quality and match the price with the quality of its apparel. Moreover, the demand of stylish and trendy clothes and high fashion within the industry is rising due to which the company must also have to use product-user strategy where the clothes will be available with high quality in the market and new trends and style will be used for luring the customers. </w:t>
      </w:r>
    </w:p>
    <w:p>
      <w:pPr>
        <w:pStyle w:val="3"/>
        <w:spacing w:before="0" w:line="360" w:lineRule="auto"/>
        <w:contextualSpacing/>
        <w:jc w:val="both"/>
        <w:rPr>
          <w:rFonts w:cs="Times New Roman"/>
          <w:b/>
          <w:bCs w:val="0"/>
          <w:i w:val="0"/>
          <w:iCs/>
          <w:szCs w:val="24"/>
        </w:rPr>
      </w:pPr>
      <w:bookmarkStart w:id="29" w:name="_Toc499220528"/>
      <w:bookmarkStart w:id="30" w:name="_Toc10509"/>
      <w:r>
        <w:rPr>
          <w:rFonts w:cs="Times New Roman"/>
          <w:b/>
          <w:bCs w:val="0"/>
          <w:i w:val="0"/>
          <w:iCs/>
          <w:szCs w:val="24"/>
        </w:rPr>
        <w:t xml:space="preserve">7.3 Branding </w:t>
      </w:r>
      <w:bookmarkEnd w:id="29"/>
      <w:r>
        <w:rPr>
          <w:rFonts w:cs="Times New Roman"/>
          <w:b/>
          <w:bCs w:val="0"/>
          <w:i w:val="0"/>
          <w:iCs/>
          <w:szCs w:val="24"/>
        </w:rPr>
        <w:t>on External and Internal Level</w:t>
      </w:r>
      <w:bookmarkEnd w:id="30"/>
    </w:p>
    <w:p>
      <w:pPr>
        <w:spacing w:after="0" w:line="360" w:lineRule="auto"/>
        <w:jc w:val="both"/>
        <w:rPr>
          <w:rFonts w:cs="Times New Roman"/>
          <w:szCs w:val="24"/>
        </w:rPr>
      </w:pPr>
      <w:r>
        <w:rPr>
          <w:rFonts w:cs="Times New Roman"/>
          <w:szCs w:val="24"/>
        </w:rPr>
        <w:tab/>
      </w:r>
      <w:r>
        <w:rPr>
          <w:rFonts w:cs="Times New Roman"/>
          <w:szCs w:val="24"/>
        </w:rPr>
        <w:t>Branding is considered as the use the factors that can help the company in enhancing its brand image and for increasing brand awareness (Baker, 2014). Gap Inc. can also incorporate external as well as internal branding strategies for the purpose of ensuring brand credibility in the market and for increasing brand identity in the market. For internal branding, Gap can introduce the process of employee association with its brand because of the large number of retirees in the company. Hence, different training sessions for employees can be incorporated where retirees should be appointed to give training to the newly hired employees.</w:t>
      </w:r>
    </w:p>
    <w:p>
      <w:pPr>
        <w:spacing w:after="0" w:line="360" w:lineRule="auto"/>
        <w:jc w:val="both"/>
        <w:rPr>
          <w:rFonts w:cs="Times New Roman"/>
          <w:szCs w:val="24"/>
        </w:rPr>
      </w:pPr>
      <w:r>
        <w:rPr>
          <w:rFonts w:cs="Times New Roman"/>
          <w:szCs w:val="24"/>
        </w:rPr>
        <w:tab/>
      </w:r>
      <w:r>
        <w:rPr>
          <w:rFonts w:cs="Times New Roman"/>
          <w:szCs w:val="24"/>
        </w:rPr>
        <w:t xml:space="preserve">By using strategic branding, the new employees can be able to learn as well as understand through the professional experience and in retrospect the retirees will be valued and appreciated. This will further lead in the direction of positive brand image amongst customers. The external branding for the brand can be undertaken through using exciting and unique brand message which can also target the customer segment and target market as well (Hill, Jones and Schilling, 2014). Hence, as a part of external branding, Gap Inc. will be using efficient marketing and promotional strategies. Moreover, customer relationship management will be improved where effective services through online channels will be provided to the customers in different markets. </w:t>
      </w:r>
    </w:p>
    <w:p>
      <w:pPr>
        <w:pStyle w:val="3"/>
        <w:spacing w:before="0" w:line="360" w:lineRule="auto"/>
        <w:contextualSpacing/>
        <w:jc w:val="both"/>
        <w:rPr>
          <w:rFonts w:cs="Times New Roman"/>
          <w:b/>
          <w:bCs w:val="0"/>
          <w:i w:val="0"/>
          <w:iCs/>
          <w:szCs w:val="24"/>
        </w:rPr>
      </w:pPr>
      <w:bookmarkStart w:id="31" w:name="_Toc499220529"/>
      <w:bookmarkStart w:id="32" w:name="_Toc21042"/>
      <w:r>
        <w:rPr>
          <w:rFonts w:cs="Times New Roman"/>
          <w:b/>
          <w:bCs w:val="0"/>
          <w:i w:val="0"/>
          <w:iCs/>
          <w:szCs w:val="24"/>
        </w:rPr>
        <w:t>7.4 Value Proposition</w:t>
      </w:r>
      <w:bookmarkEnd w:id="31"/>
      <w:bookmarkEnd w:id="32"/>
    </w:p>
    <w:p>
      <w:pPr>
        <w:spacing w:after="0" w:line="360" w:lineRule="auto"/>
        <w:jc w:val="both"/>
        <w:rPr>
          <w:rFonts w:cs="Times New Roman"/>
          <w:szCs w:val="24"/>
        </w:rPr>
      </w:pPr>
      <w:r>
        <w:rPr>
          <w:rFonts w:cs="Times New Roman"/>
          <w:szCs w:val="24"/>
        </w:rPr>
        <w:tab/>
      </w:r>
      <w:r>
        <w:rPr>
          <w:rFonts w:cs="Times New Roman"/>
          <w:szCs w:val="24"/>
        </w:rPr>
        <w:t xml:space="preserve">Value proposition is defined as a way of creating value amongst other brands in the market (Armstrong et al., 2015). For Gap Inc. the primary source for creating value proposition will be its customer-focused approach where the products as well as services will be designed and created as per customer demand. Therefore, if the customers demand for low to medium prices as well as high quality of products, the company will offer them value through its product development strategy and pricing strategy. </w:t>
      </w:r>
    </w:p>
    <w:p>
      <w:pPr>
        <w:pStyle w:val="2"/>
        <w:spacing w:before="0" w:line="360" w:lineRule="auto"/>
        <w:contextualSpacing/>
        <w:jc w:val="both"/>
        <w:rPr>
          <w:rFonts w:cs="Times New Roman"/>
          <w:i w:val="0"/>
          <w:iCs/>
          <w:szCs w:val="24"/>
        </w:rPr>
      </w:pPr>
      <w:bookmarkStart w:id="33" w:name="_Toc499220530"/>
      <w:bookmarkStart w:id="34" w:name="_Toc1541"/>
      <w:r>
        <w:rPr>
          <w:rFonts w:cs="Times New Roman"/>
          <w:i w:val="0"/>
          <w:iCs/>
          <w:szCs w:val="24"/>
        </w:rPr>
        <w:t>8.</w:t>
      </w:r>
      <w:r>
        <w:rPr>
          <w:rFonts w:hint="eastAsia" w:cs="Times New Roman"/>
          <w:i w:val="0"/>
          <w:iCs/>
          <w:szCs w:val="24"/>
          <w:lang w:val="en-US" w:eastAsia="zh-CN"/>
        </w:rPr>
        <w:t>0</w:t>
      </w:r>
      <w:r>
        <w:rPr>
          <w:rFonts w:cs="Times New Roman"/>
          <w:i w:val="0"/>
          <w:iCs/>
          <w:szCs w:val="24"/>
        </w:rPr>
        <w:t xml:space="preserve"> Marketing Tactics</w:t>
      </w:r>
      <w:bookmarkEnd w:id="33"/>
      <w:bookmarkEnd w:id="34"/>
    </w:p>
    <w:p>
      <w:pPr>
        <w:spacing w:after="0" w:line="360" w:lineRule="auto"/>
        <w:ind w:firstLine="720"/>
        <w:contextualSpacing/>
        <w:jc w:val="both"/>
        <w:rPr>
          <w:rFonts w:cs="Times New Roman"/>
          <w:szCs w:val="24"/>
        </w:rPr>
      </w:pPr>
      <w:r>
        <w:rPr>
          <w:rFonts w:cs="Times New Roman"/>
          <w:szCs w:val="24"/>
        </w:rPr>
        <w:t>The implementation of marketing strategy is known as marketing tactics (Armstrong et al., 2015). For Gap, the marketing tactics will include marketing mix strategy given below:</w:t>
      </w:r>
    </w:p>
    <w:p>
      <w:pPr>
        <w:pStyle w:val="3"/>
        <w:spacing w:before="0" w:line="360" w:lineRule="auto"/>
        <w:contextualSpacing/>
        <w:jc w:val="both"/>
        <w:rPr>
          <w:rFonts w:cs="Times New Roman"/>
          <w:szCs w:val="24"/>
        </w:rPr>
      </w:pPr>
      <w:bookmarkStart w:id="35" w:name="_Toc499220531"/>
      <w:bookmarkStart w:id="36" w:name="_Toc12408"/>
      <w:r>
        <w:rPr>
          <w:rFonts w:cs="Times New Roman"/>
          <w:szCs w:val="24"/>
        </w:rPr>
        <w:t>8.1 Marketing Mix</w:t>
      </w:r>
      <w:bookmarkEnd w:id="35"/>
      <w:bookmarkEnd w:id="36"/>
    </w:p>
    <w:p>
      <w:pPr>
        <w:spacing w:after="0" w:line="360" w:lineRule="auto"/>
        <w:jc w:val="both"/>
        <w:rPr>
          <w:rFonts w:cs="Times New Roman"/>
          <w:szCs w:val="24"/>
        </w:rPr>
      </w:pPr>
      <w:r>
        <w:rPr>
          <w:rFonts w:cs="Times New Roman"/>
          <w:szCs w:val="24"/>
        </w:rPr>
        <w:tab/>
      </w:r>
      <w:r>
        <w:rPr>
          <w:rFonts w:cs="Times New Roman"/>
          <w:szCs w:val="24"/>
        </w:rPr>
        <w:t>The marketing mix is the process of choosing the right product, with the right price, on a right place and with the effective promotional strategy (Perreault Jr, Cannon and McCarthy, 2013). Marketing mix for Gap Inc. is provided below:</w:t>
      </w:r>
    </w:p>
    <w:p>
      <w:pPr>
        <w:pStyle w:val="4"/>
        <w:spacing w:before="0" w:line="360" w:lineRule="auto"/>
        <w:contextualSpacing/>
        <w:jc w:val="both"/>
        <w:rPr>
          <w:rFonts w:cs="Times New Roman"/>
          <w:szCs w:val="24"/>
        </w:rPr>
      </w:pPr>
      <w:bookmarkStart w:id="37" w:name="_Toc499220532"/>
      <w:bookmarkStart w:id="38" w:name="_Toc9290"/>
      <w:r>
        <w:rPr>
          <w:rFonts w:cs="Times New Roman"/>
          <w:szCs w:val="24"/>
        </w:rPr>
        <w:t>Product</w:t>
      </w:r>
      <w:bookmarkEnd w:id="37"/>
      <w:bookmarkEnd w:id="38"/>
    </w:p>
    <w:p>
      <w:pPr>
        <w:spacing w:after="0" w:line="360" w:lineRule="auto"/>
        <w:jc w:val="both"/>
        <w:rPr>
          <w:rFonts w:cs="Times New Roman"/>
          <w:szCs w:val="24"/>
        </w:rPr>
      </w:pPr>
      <w:r>
        <w:rPr>
          <w:rFonts w:cs="Times New Roman"/>
          <w:szCs w:val="24"/>
        </w:rPr>
        <w:tab/>
      </w:r>
      <w:r>
        <w:rPr>
          <w:rFonts w:cs="Times New Roman"/>
          <w:szCs w:val="24"/>
        </w:rPr>
        <w:t xml:space="preserve">Gap needs to focus on bringing key modification in the range of its products. It will be done by understanding the demands of the customer. </w:t>
      </w:r>
    </w:p>
    <w:p>
      <w:pPr>
        <w:keepNext/>
        <w:spacing w:after="0" w:line="360" w:lineRule="auto"/>
        <w:ind w:firstLine="720"/>
        <w:contextualSpacing/>
        <w:jc w:val="center"/>
        <w:rPr>
          <w:rFonts w:cs="Times New Roman"/>
          <w:szCs w:val="24"/>
        </w:rPr>
      </w:pPr>
      <w:r>
        <w:rPr>
          <w:rFonts w:cs="Times New Roman"/>
          <w:szCs w:val="24"/>
          <w:lang w:val="en-US"/>
        </w:rPr>
        <w:drawing>
          <wp:inline distT="0" distB="0" distL="0" distR="0">
            <wp:extent cx="3409950" cy="3305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3">
                      <a:extLst>
                        <a:ext uri="{BEBA8EAE-BF5A-486C-A8C5-ECC9F3942E4B}">
                          <a14:imgProps xmlns:a14="http://schemas.microsoft.com/office/drawing/2010/main">
                            <a14:imgLayer r:embed="rId14">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3410426" cy="3305637"/>
                    </a:xfrm>
                    <a:prstGeom prst="rect">
                      <a:avLst/>
                    </a:prstGeom>
                  </pic:spPr>
                </pic:pic>
              </a:graphicData>
            </a:graphic>
          </wp:inline>
        </w:drawing>
      </w:r>
    </w:p>
    <w:p>
      <w:pPr>
        <w:pStyle w:val="6"/>
        <w:spacing w:after="0" w:line="360" w:lineRule="auto"/>
        <w:contextualSpacing/>
        <w:jc w:val="center"/>
        <w:rPr>
          <w:rFonts w:cs="Times New Roman"/>
          <w:b w:val="0"/>
          <w:color w:val="auto"/>
          <w:sz w:val="24"/>
          <w:szCs w:val="24"/>
        </w:rPr>
      </w:pPr>
      <w:r>
        <w:rPr>
          <w:rFonts w:cs="Times New Roman"/>
          <w:b w:val="0"/>
          <w:color w:val="auto"/>
          <w:sz w:val="24"/>
          <w:szCs w:val="24"/>
        </w:rPr>
        <w:t xml:space="preserve">Figure </w:t>
      </w:r>
      <w:r>
        <w:rPr>
          <w:rFonts w:cs="Times New Roman"/>
          <w:b w:val="0"/>
          <w:color w:val="auto"/>
          <w:sz w:val="24"/>
          <w:szCs w:val="24"/>
        </w:rPr>
        <w:fldChar w:fldCharType="begin"/>
      </w:r>
      <w:r>
        <w:rPr>
          <w:rFonts w:cs="Times New Roman"/>
          <w:b w:val="0"/>
          <w:color w:val="auto"/>
          <w:sz w:val="24"/>
          <w:szCs w:val="24"/>
        </w:rPr>
        <w:instrText xml:space="preserve"> SEQ Figure \* ARABIC </w:instrText>
      </w:r>
      <w:r>
        <w:rPr>
          <w:rFonts w:cs="Times New Roman"/>
          <w:b w:val="0"/>
          <w:color w:val="auto"/>
          <w:sz w:val="24"/>
          <w:szCs w:val="24"/>
        </w:rPr>
        <w:fldChar w:fldCharType="separate"/>
      </w:r>
      <w:r>
        <w:rPr>
          <w:rFonts w:cs="Times New Roman"/>
          <w:b w:val="0"/>
          <w:color w:val="auto"/>
          <w:sz w:val="24"/>
          <w:szCs w:val="24"/>
        </w:rPr>
        <w:t>4</w:t>
      </w:r>
      <w:r>
        <w:rPr>
          <w:rFonts w:cs="Times New Roman"/>
          <w:b w:val="0"/>
          <w:color w:val="auto"/>
          <w:sz w:val="24"/>
          <w:szCs w:val="24"/>
        </w:rPr>
        <w:fldChar w:fldCharType="end"/>
      </w:r>
      <w:r>
        <w:rPr>
          <w:rFonts w:cs="Times New Roman"/>
          <w:b w:val="0"/>
          <w:color w:val="auto"/>
          <w:sz w:val="24"/>
          <w:szCs w:val="24"/>
        </w:rPr>
        <w:t>: Product Augmentation</w:t>
      </w:r>
    </w:p>
    <w:p>
      <w:pPr>
        <w:spacing w:after="0" w:line="360" w:lineRule="auto"/>
        <w:contextualSpacing/>
        <w:jc w:val="center"/>
        <w:rPr>
          <w:rFonts w:cs="Times New Roman"/>
          <w:szCs w:val="24"/>
        </w:rPr>
      </w:pPr>
      <w:r>
        <w:rPr>
          <w:rFonts w:cs="Times New Roman"/>
          <w:szCs w:val="24"/>
        </w:rPr>
        <w:t>Source: Armstrong et al. (2015)</w:t>
      </w:r>
    </w:p>
    <w:p>
      <w:pPr>
        <w:spacing w:after="0" w:line="360" w:lineRule="auto"/>
        <w:ind w:firstLine="720"/>
        <w:contextualSpacing/>
        <w:jc w:val="both"/>
        <w:rPr>
          <w:rFonts w:cs="Times New Roman"/>
          <w:szCs w:val="24"/>
        </w:rPr>
      </w:pPr>
      <w:r>
        <w:rPr>
          <w:rFonts w:cs="Times New Roman"/>
          <w:szCs w:val="24"/>
        </w:rPr>
        <w:t xml:space="preserve">Product modification is comprehended by assessing the benefits and features of the products or apparel that are highly demanded by the customers. Hence, newly styled apparel will be offered to the customers with the core benefit of customer satisfaction. The actual benefit will be the quality of the products which will significantly be improved. Moreover, designs and new trendy features will be used in the apparel along with the various size variations for the customers. </w:t>
      </w:r>
    </w:p>
    <w:p>
      <w:pPr>
        <w:pStyle w:val="4"/>
        <w:spacing w:before="0" w:line="360" w:lineRule="auto"/>
        <w:contextualSpacing/>
        <w:jc w:val="both"/>
        <w:rPr>
          <w:rFonts w:cs="Times New Roman"/>
          <w:szCs w:val="24"/>
        </w:rPr>
      </w:pPr>
      <w:bookmarkStart w:id="39" w:name="_Toc499220533"/>
      <w:bookmarkStart w:id="40" w:name="_Toc24708"/>
      <w:r>
        <w:rPr>
          <w:rFonts w:cs="Times New Roman"/>
          <w:szCs w:val="24"/>
        </w:rPr>
        <w:t>Price</w:t>
      </w:r>
      <w:bookmarkEnd w:id="39"/>
      <w:bookmarkEnd w:id="40"/>
    </w:p>
    <w:p>
      <w:pPr>
        <w:spacing w:after="0" w:line="360" w:lineRule="auto"/>
        <w:jc w:val="both"/>
        <w:rPr>
          <w:rFonts w:cs="Times New Roman"/>
          <w:szCs w:val="24"/>
        </w:rPr>
      </w:pPr>
      <w:r>
        <w:rPr>
          <w:rFonts w:cs="Times New Roman"/>
          <w:szCs w:val="24"/>
        </w:rPr>
        <w:tab/>
      </w:r>
      <w:r>
        <w:rPr>
          <w:rFonts w:cs="Times New Roman"/>
          <w:szCs w:val="24"/>
        </w:rPr>
        <w:t xml:space="preserve">The clothing industry is found to be a fragmented zone where a significant number of brands are competing. The pricing strategy for Gap will be penetration strategy which will be based on the demands of the consumers. Hence, in contrast to its main competitors, the brand will offer discounted apparel at the points of sale. However, the customers can avail this discount if they make purchase of two of the products from the brand. Hence, in the implementation stage, one pricing strategy will be adopted at all the stores (primary units) of the brand. </w:t>
      </w:r>
    </w:p>
    <w:p>
      <w:pPr>
        <w:pStyle w:val="4"/>
        <w:spacing w:before="0" w:line="360" w:lineRule="auto"/>
        <w:contextualSpacing/>
        <w:jc w:val="both"/>
        <w:rPr>
          <w:rFonts w:cs="Times New Roman"/>
          <w:szCs w:val="24"/>
        </w:rPr>
      </w:pPr>
      <w:bookmarkStart w:id="41" w:name="_Toc499220534"/>
      <w:bookmarkStart w:id="42" w:name="_Toc20789"/>
      <w:r>
        <w:rPr>
          <w:rFonts w:cs="Times New Roman"/>
          <w:szCs w:val="24"/>
        </w:rPr>
        <w:t>Place</w:t>
      </w:r>
      <w:bookmarkEnd w:id="41"/>
      <w:bookmarkEnd w:id="42"/>
    </w:p>
    <w:p>
      <w:pPr>
        <w:spacing w:after="0" w:line="360" w:lineRule="auto"/>
        <w:jc w:val="both"/>
        <w:rPr>
          <w:rFonts w:cs="Times New Roman"/>
          <w:szCs w:val="24"/>
        </w:rPr>
      </w:pPr>
      <w:r>
        <w:rPr>
          <w:rFonts w:cs="Times New Roman"/>
          <w:szCs w:val="24"/>
        </w:rPr>
        <w:tab/>
      </w:r>
      <w:r>
        <w:rPr>
          <w:rFonts w:cs="Times New Roman"/>
          <w:szCs w:val="24"/>
        </w:rPr>
        <w:t xml:space="preserve">The company will be offering its retailing services to the customers within different parts of the USA. Its newly styles and trendy apparel will be offered at the existing stores so that its large customer base and target market can be offered its products and firm can be able to achieve higher revenue margin. </w:t>
      </w:r>
    </w:p>
    <w:p>
      <w:pPr>
        <w:pStyle w:val="4"/>
        <w:spacing w:before="0" w:line="360" w:lineRule="auto"/>
        <w:contextualSpacing/>
        <w:jc w:val="both"/>
        <w:rPr>
          <w:rFonts w:cs="Times New Roman"/>
          <w:szCs w:val="24"/>
        </w:rPr>
      </w:pPr>
      <w:bookmarkStart w:id="43" w:name="_Toc499220535"/>
      <w:bookmarkStart w:id="44" w:name="_Toc2486"/>
      <w:r>
        <w:rPr>
          <w:rFonts w:cs="Times New Roman"/>
          <w:szCs w:val="24"/>
        </w:rPr>
        <w:t>Promotion</w:t>
      </w:r>
      <w:bookmarkEnd w:id="43"/>
      <w:bookmarkEnd w:id="44"/>
    </w:p>
    <w:p>
      <w:pPr>
        <w:spacing w:after="0" w:line="360" w:lineRule="auto"/>
        <w:jc w:val="both"/>
        <w:rPr>
          <w:rFonts w:cs="Times New Roman"/>
          <w:szCs w:val="24"/>
        </w:rPr>
      </w:pPr>
      <w:r>
        <w:rPr>
          <w:rFonts w:cs="Times New Roman"/>
          <w:szCs w:val="24"/>
        </w:rPr>
        <w:tab/>
      </w:r>
      <w:r>
        <w:rPr>
          <w:rFonts w:cs="Times New Roman"/>
          <w:szCs w:val="24"/>
        </w:rPr>
        <w:t xml:space="preserve">Gap will incorporate a promotional strategy as known as pull strategy where customers or buyers will be pulled by offering an efficient and unique brand message on multiple channels. Hence, Gap will use television, social media and print media for communicating its brand message. Initially existing markets of the brand in the USA will be the main focus where pictures of the apparel in magazines such as Marie Claire, In-style and Vogue will be published. Additionally, an advert of 45 seconds will be played each morning and evening but initially only 20 seconds advert will be played for creating customer curiosity. A social media campaign will be used where in three phases the brand will launch its newly styled products for engaging customers available on different social media channels. </w:t>
      </w:r>
    </w:p>
    <w:p>
      <w:pPr>
        <w:pStyle w:val="2"/>
        <w:spacing w:before="0" w:line="360" w:lineRule="auto"/>
        <w:contextualSpacing/>
        <w:jc w:val="both"/>
        <w:rPr>
          <w:rFonts w:cs="Times New Roman"/>
          <w:i w:val="0"/>
          <w:iCs/>
          <w:szCs w:val="24"/>
        </w:rPr>
      </w:pPr>
      <w:bookmarkStart w:id="45" w:name="_Toc499220537"/>
      <w:bookmarkStart w:id="46" w:name="_Toc4201"/>
      <w:r>
        <w:rPr>
          <w:rFonts w:cs="Times New Roman"/>
          <w:i w:val="0"/>
          <w:iCs/>
          <w:szCs w:val="24"/>
        </w:rPr>
        <w:t>9.</w:t>
      </w:r>
      <w:r>
        <w:rPr>
          <w:rFonts w:hint="eastAsia" w:cs="Times New Roman"/>
          <w:i w:val="0"/>
          <w:iCs/>
          <w:szCs w:val="24"/>
          <w:lang w:val="en-US" w:eastAsia="zh-CN"/>
        </w:rPr>
        <w:t>0</w:t>
      </w:r>
      <w:r>
        <w:rPr>
          <w:rFonts w:cs="Times New Roman"/>
          <w:i w:val="0"/>
          <w:iCs/>
          <w:szCs w:val="24"/>
        </w:rPr>
        <w:t xml:space="preserve"> Implementation</w:t>
      </w:r>
      <w:bookmarkEnd w:id="45"/>
      <w:bookmarkEnd w:id="46"/>
    </w:p>
    <w:p>
      <w:pPr>
        <w:spacing w:after="0" w:line="360" w:lineRule="auto"/>
        <w:jc w:val="both"/>
        <w:rPr>
          <w:rFonts w:cs="Times New Roman"/>
          <w:szCs w:val="24"/>
        </w:rPr>
      </w:pPr>
      <w:r>
        <w:rPr>
          <w:rFonts w:cs="Times New Roman"/>
          <w:szCs w:val="24"/>
        </w:rPr>
        <w:tab/>
      </w:r>
      <w:r>
        <w:rPr>
          <w:rFonts w:cs="Times New Roman"/>
          <w:szCs w:val="24"/>
        </w:rPr>
        <w:t>The implementation of marketing plan will be based on the structure of the company which, in Gap Inc., is found to be horizontal. Hence, the decision making is relied on the management of Glenn Murphy.</w:t>
      </w:r>
    </w:p>
    <w:p>
      <w:pPr>
        <w:spacing w:after="0" w:line="360" w:lineRule="auto"/>
        <w:jc w:val="both"/>
        <w:rPr>
          <w:rFonts w:cs="Times New Roman"/>
          <w:szCs w:val="24"/>
        </w:rPr>
      </w:pPr>
      <w:r>
        <w:rPr>
          <w:rFonts w:cs="Times New Roman"/>
          <w:szCs w:val="24"/>
        </w:rPr>
        <w:tab/>
      </w:r>
      <w:r>
        <w:rPr>
          <w:rFonts w:cs="Times New Roman"/>
          <w:szCs w:val="24"/>
        </w:rPr>
        <w:t xml:space="preserve">The application/implementation of the marketing plan will be based on the strategic process. The company first undertake an extensive market research covering both external as well as internal environment. After conducting the environmental scanning, the brand will first formulate and then implement strategy leading in the direction of control and evaluation of its marketing activities. </w:t>
      </w:r>
    </w:p>
    <w:p>
      <w:pPr>
        <w:keepNext/>
        <w:spacing w:after="0" w:line="360" w:lineRule="auto"/>
        <w:contextualSpacing/>
        <w:jc w:val="center"/>
        <w:rPr>
          <w:rFonts w:cs="Times New Roman"/>
          <w:szCs w:val="24"/>
        </w:rPr>
      </w:pPr>
      <w:r>
        <w:rPr>
          <w:rFonts w:cs="Times New Roman"/>
          <w:szCs w:val="24"/>
          <w:lang w:val="en-US"/>
        </w:rPr>
        <w:drawing>
          <wp:inline distT="0" distB="0" distL="0" distR="0">
            <wp:extent cx="4909820" cy="1878965"/>
            <wp:effectExtent l="0" t="0" r="508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15">
                      <a:grayscl/>
                      <a:extLst>
                        <a:ext uri="{28A0092B-C50C-407E-A947-70E740481C1C}">
                          <a14:useLocalDpi xmlns:a14="http://schemas.microsoft.com/office/drawing/2010/main" val="0"/>
                        </a:ext>
                      </a:extLst>
                    </a:blip>
                    <a:stretch>
                      <a:fillRect/>
                    </a:stretch>
                  </pic:blipFill>
                  <pic:spPr>
                    <a:xfrm>
                      <a:off x="0" y="0"/>
                      <a:ext cx="4906737" cy="1877798"/>
                    </a:xfrm>
                    <a:prstGeom prst="rect">
                      <a:avLst/>
                    </a:prstGeom>
                  </pic:spPr>
                </pic:pic>
              </a:graphicData>
            </a:graphic>
          </wp:inline>
        </w:drawing>
      </w:r>
    </w:p>
    <w:p>
      <w:pPr>
        <w:pStyle w:val="6"/>
        <w:spacing w:after="0" w:line="360" w:lineRule="auto"/>
        <w:contextualSpacing/>
        <w:jc w:val="center"/>
        <w:rPr>
          <w:rFonts w:cs="Times New Roman"/>
          <w:b w:val="0"/>
          <w:color w:val="auto"/>
          <w:sz w:val="24"/>
          <w:szCs w:val="24"/>
        </w:rPr>
      </w:pPr>
      <w:r>
        <w:rPr>
          <w:rFonts w:cs="Times New Roman"/>
          <w:b w:val="0"/>
          <w:color w:val="auto"/>
          <w:sz w:val="24"/>
          <w:szCs w:val="24"/>
        </w:rPr>
        <w:t xml:space="preserve">Figure </w:t>
      </w:r>
      <w:r>
        <w:rPr>
          <w:rFonts w:cs="Times New Roman"/>
          <w:b w:val="0"/>
          <w:color w:val="auto"/>
          <w:sz w:val="24"/>
          <w:szCs w:val="24"/>
        </w:rPr>
        <w:fldChar w:fldCharType="begin"/>
      </w:r>
      <w:r>
        <w:rPr>
          <w:rFonts w:cs="Times New Roman"/>
          <w:b w:val="0"/>
          <w:color w:val="auto"/>
          <w:sz w:val="24"/>
          <w:szCs w:val="24"/>
        </w:rPr>
        <w:instrText xml:space="preserve"> SEQ Figure \* ARABIC </w:instrText>
      </w:r>
      <w:r>
        <w:rPr>
          <w:rFonts w:cs="Times New Roman"/>
          <w:b w:val="0"/>
          <w:color w:val="auto"/>
          <w:sz w:val="24"/>
          <w:szCs w:val="24"/>
        </w:rPr>
        <w:fldChar w:fldCharType="separate"/>
      </w:r>
      <w:r>
        <w:rPr>
          <w:rFonts w:cs="Times New Roman"/>
          <w:b w:val="0"/>
          <w:color w:val="auto"/>
          <w:sz w:val="24"/>
          <w:szCs w:val="24"/>
        </w:rPr>
        <w:t>5</w:t>
      </w:r>
      <w:r>
        <w:rPr>
          <w:rFonts w:cs="Times New Roman"/>
          <w:b w:val="0"/>
          <w:color w:val="auto"/>
          <w:sz w:val="24"/>
          <w:szCs w:val="24"/>
        </w:rPr>
        <w:fldChar w:fldCharType="end"/>
      </w:r>
      <w:r>
        <w:rPr>
          <w:rFonts w:cs="Times New Roman"/>
          <w:b w:val="0"/>
          <w:color w:val="auto"/>
          <w:sz w:val="24"/>
          <w:szCs w:val="24"/>
        </w:rPr>
        <w:t>: Strategic Process</w:t>
      </w:r>
    </w:p>
    <w:p>
      <w:pPr>
        <w:spacing w:after="0" w:line="360" w:lineRule="auto"/>
        <w:contextualSpacing/>
        <w:jc w:val="center"/>
        <w:rPr>
          <w:rFonts w:cs="Times New Roman"/>
          <w:szCs w:val="24"/>
        </w:rPr>
      </w:pPr>
      <w:r>
        <w:rPr>
          <w:rFonts w:cs="Times New Roman"/>
          <w:szCs w:val="24"/>
        </w:rPr>
        <w:t>Source: Author (2020)</w:t>
      </w:r>
    </w:p>
    <w:p>
      <w:pPr>
        <w:spacing w:after="0" w:line="360" w:lineRule="auto"/>
        <w:contextualSpacing/>
        <w:jc w:val="both"/>
        <w:rPr>
          <w:rFonts w:cs="Times New Roman"/>
          <w:szCs w:val="24"/>
        </w:rPr>
      </w:pPr>
    </w:p>
    <w:p>
      <w:pPr>
        <w:spacing w:after="0" w:line="360" w:lineRule="auto"/>
        <w:contextualSpacing/>
        <w:jc w:val="both"/>
        <w:rPr>
          <w:rFonts w:cs="Times New Roman"/>
          <w:szCs w:val="24"/>
        </w:rPr>
      </w:pPr>
      <w:r>
        <w:rPr>
          <w:rFonts w:cs="Times New Roman"/>
          <w:szCs w:val="24"/>
        </w:rPr>
        <w:tab/>
      </w:r>
      <w:r>
        <w:rPr>
          <w:rFonts w:cs="Times New Roman"/>
          <w:szCs w:val="24"/>
        </w:rPr>
        <w:t xml:space="preserve">The resource management of the brand will incorporate training programs which will be led by the retirees who will share their professional experiences and teach the hired employees regarding the workplace environment and culture of the firm. With reference to service and product management, the brand will be incorporating new styles and designs and will invest in the plant development in order to make sure that significant quality of products is offered to the customers. Moreover, the process of price management will include the include prices of the apparel as per the customer demand i.e. low to medium prices. Lastly, the brand management of the firm will incorporate the brand message which will be portrayed on different channels of media both online and offline. Within its third year, the company will be assessing its overall performance after marketing plan will be implemented. </w:t>
      </w:r>
    </w:p>
    <w:p>
      <w:pPr>
        <w:pStyle w:val="2"/>
        <w:spacing w:before="0" w:line="360" w:lineRule="auto"/>
        <w:contextualSpacing/>
        <w:jc w:val="both"/>
        <w:rPr>
          <w:rFonts w:cs="Times New Roman"/>
          <w:i w:val="0"/>
          <w:iCs/>
          <w:szCs w:val="24"/>
        </w:rPr>
      </w:pPr>
      <w:bookmarkStart w:id="47" w:name="_Toc499220538"/>
      <w:bookmarkStart w:id="48" w:name="_Toc15325"/>
      <w:r>
        <w:rPr>
          <w:rFonts w:cs="Times New Roman"/>
          <w:i w:val="0"/>
          <w:iCs/>
          <w:szCs w:val="24"/>
        </w:rPr>
        <w:t>10.</w:t>
      </w:r>
      <w:r>
        <w:rPr>
          <w:rFonts w:hint="eastAsia" w:cs="Times New Roman"/>
          <w:i w:val="0"/>
          <w:iCs/>
          <w:szCs w:val="24"/>
          <w:lang w:val="en-US" w:eastAsia="zh-CN"/>
        </w:rPr>
        <w:t xml:space="preserve">0 </w:t>
      </w:r>
      <w:r>
        <w:rPr>
          <w:rFonts w:cs="Times New Roman"/>
          <w:i w:val="0"/>
          <w:iCs/>
          <w:szCs w:val="24"/>
        </w:rPr>
        <w:t>Control and Evaluation</w:t>
      </w:r>
      <w:bookmarkEnd w:id="47"/>
      <w:bookmarkEnd w:id="48"/>
    </w:p>
    <w:p>
      <w:pPr>
        <w:spacing w:after="0" w:line="360" w:lineRule="auto"/>
        <w:rPr>
          <w:rFonts w:cs="Times New Roman"/>
          <w:szCs w:val="24"/>
        </w:rPr>
      </w:pPr>
      <w:r>
        <w:rPr>
          <w:rFonts w:cs="Times New Roman"/>
          <w:szCs w:val="24"/>
        </w:rPr>
        <w:tab/>
      </w:r>
      <w:r>
        <w:rPr>
          <w:rFonts w:cs="Times New Roman"/>
          <w:szCs w:val="24"/>
        </w:rPr>
        <w:t>The process of control and evaluation will be on the basis of following balance scorecard:</w:t>
      </w:r>
    </w:p>
    <w:p>
      <w:pPr>
        <w:keepNext/>
        <w:spacing w:after="0" w:line="240" w:lineRule="auto"/>
      </w:pPr>
      <w:r>
        <w:rPr>
          <w:rFonts w:cs="Times New Roman"/>
          <w:szCs w:val="24"/>
          <w:lang w:val="en-US"/>
        </w:rPr>
        <w:drawing>
          <wp:inline distT="0" distB="0" distL="0" distR="0">
            <wp:extent cx="5943600" cy="48787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6"/>
                    <a:stretch>
                      <a:fillRect/>
                    </a:stretch>
                  </pic:blipFill>
                  <pic:spPr>
                    <a:xfrm>
                      <a:off x="0" y="0"/>
                      <a:ext cx="5943600" cy="4878705"/>
                    </a:xfrm>
                    <a:prstGeom prst="rect">
                      <a:avLst/>
                    </a:prstGeom>
                  </pic:spPr>
                </pic:pic>
              </a:graphicData>
            </a:graphic>
          </wp:inline>
        </w:drawing>
      </w:r>
    </w:p>
    <w:p>
      <w:pPr>
        <w:spacing w:line="240" w:lineRule="auto"/>
        <w:jc w:val="center"/>
      </w:pPr>
      <w:r>
        <w:t xml:space="preserve">Figure </w:t>
      </w:r>
      <w:r>
        <w:fldChar w:fldCharType="begin"/>
      </w:r>
      <w:r>
        <w:instrText xml:space="preserve"> SEQ Figure \* ARABIC </w:instrText>
      </w:r>
      <w:r>
        <w:fldChar w:fldCharType="separate"/>
      </w:r>
      <w:r>
        <w:t>7</w:t>
      </w:r>
      <w:r>
        <w:fldChar w:fldCharType="end"/>
      </w:r>
      <w:r>
        <w:t>: Balance Scorecard</w:t>
      </w:r>
    </w:p>
    <w:p>
      <w:pPr>
        <w:spacing w:line="240" w:lineRule="auto"/>
        <w:jc w:val="center"/>
      </w:pPr>
      <w:r>
        <w:t>Source: Author (2020)</w:t>
      </w:r>
    </w:p>
    <w:p>
      <w:pPr>
        <w:pStyle w:val="2"/>
        <w:spacing w:before="0" w:line="360" w:lineRule="auto"/>
        <w:rPr>
          <w:rFonts w:cs="Times New Roman"/>
          <w:i w:val="0"/>
          <w:iCs/>
          <w:szCs w:val="24"/>
        </w:rPr>
      </w:pPr>
      <w:bookmarkStart w:id="49" w:name="_Toc19017"/>
      <w:r>
        <w:rPr>
          <w:rFonts w:cs="Times New Roman"/>
          <w:i w:val="0"/>
          <w:iCs/>
          <w:szCs w:val="24"/>
        </w:rPr>
        <w:t>11.</w:t>
      </w:r>
      <w:r>
        <w:rPr>
          <w:rFonts w:hint="eastAsia" w:cs="Times New Roman"/>
          <w:i w:val="0"/>
          <w:iCs/>
          <w:szCs w:val="24"/>
          <w:lang w:val="en-US" w:eastAsia="zh-CN"/>
        </w:rPr>
        <w:t xml:space="preserve">0 </w:t>
      </w:r>
      <w:r>
        <w:rPr>
          <w:rFonts w:cs="Times New Roman"/>
          <w:i w:val="0"/>
          <w:iCs/>
          <w:szCs w:val="24"/>
        </w:rPr>
        <w:t>Issues and Limitations</w:t>
      </w:r>
      <w:bookmarkEnd w:id="49"/>
    </w:p>
    <w:p>
      <w:pPr>
        <w:spacing w:after="0" w:line="360" w:lineRule="auto"/>
        <w:ind w:firstLine="720"/>
        <w:contextualSpacing/>
        <w:jc w:val="both"/>
        <w:rPr>
          <w:rFonts w:cs="Times New Roman"/>
          <w:szCs w:val="24"/>
        </w:rPr>
      </w:pPr>
      <w:r>
        <w:rPr>
          <w:rFonts w:cs="Times New Roman"/>
          <w:szCs w:val="24"/>
        </w:rPr>
        <w:t>The key issues and limitations of the marketing plan are provided below:</w:t>
      </w:r>
    </w:p>
    <w:p>
      <w:pPr>
        <w:pStyle w:val="33"/>
        <w:numPr>
          <w:ilvl w:val="0"/>
          <w:numId w:val="2"/>
        </w:numPr>
        <w:spacing w:after="0" w:line="360" w:lineRule="auto"/>
        <w:jc w:val="both"/>
        <w:rPr>
          <w:rFonts w:cs="Times New Roman"/>
          <w:szCs w:val="24"/>
        </w:rPr>
      </w:pPr>
      <w:r>
        <w:rPr>
          <w:rFonts w:cs="Times New Roman"/>
          <w:szCs w:val="24"/>
        </w:rPr>
        <w:t>The budget is one of the major problems that the firm will face while implementing a marketing plan. It is due to the fact that currently, the sales of the company are not significantly high and for an effective marketing plan a hefty amount of capital is required</w:t>
      </w:r>
    </w:p>
    <w:p>
      <w:pPr>
        <w:pStyle w:val="33"/>
        <w:numPr>
          <w:ilvl w:val="0"/>
          <w:numId w:val="2"/>
        </w:numPr>
        <w:spacing w:after="0" w:line="360" w:lineRule="auto"/>
        <w:jc w:val="both"/>
        <w:rPr>
          <w:rFonts w:cs="Times New Roman"/>
          <w:szCs w:val="24"/>
        </w:rPr>
      </w:pPr>
      <w:r>
        <w:rPr>
          <w:rFonts w:cs="Times New Roman"/>
          <w:szCs w:val="24"/>
        </w:rPr>
        <w:t>Gap Inc. has a horizontal structure which means that the final decision making power will be in the hands of the upper management. This can become an issue for the other managers including marketing and HR who are being responsible for implementation of the marketing plan</w:t>
      </w:r>
    </w:p>
    <w:p>
      <w:pPr>
        <w:pStyle w:val="33"/>
        <w:numPr>
          <w:ilvl w:val="0"/>
          <w:numId w:val="2"/>
        </w:numPr>
        <w:spacing w:after="0" w:line="360" w:lineRule="auto"/>
        <w:jc w:val="both"/>
        <w:rPr>
          <w:rFonts w:cs="Times New Roman"/>
          <w:szCs w:val="24"/>
        </w:rPr>
      </w:pPr>
      <w:r>
        <w:rPr>
          <w:rFonts w:cs="Times New Roman"/>
          <w:szCs w:val="24"/>
        </w:rPr>
        <w:t>Currently, the number of retirees is high in the company which means that the firm will have to hire more young employees in order to bring change in its marketing strategies as well as product development strategies</w:t>
      </w:r>
    </w:p>
    <w:p>
      <w:pPr>
        <w:pStyle w:val="33"/>
        <w:numPr>
          <w:ilvl w:val="0"/>
          <w:numId w:val="2"/>
        </w:numPr>
        <w:spacing w:after="0" w:line="360" w:lineRule="auto"/>
        <w:jc w:val="both"/>
        <w:rPr>
          <w:rFonts w:cs="Times New Roman"/>
          <w:szCs w:val="24"/>
        </w:rPr>
      </w:pPr>
      <w:r>
        <w:rPr>
          <w:rFonts w:cs="Times New Roman"/>
          <w:szCs w:val="24"/>
        </w:rPr>
        <w:t>Another major limitation can be the available resources of the company. The company will not only require capital resources but also human resources. For instance, the company will require hiring new and young designers as well as marketing experts having expertise of the latest market trends.</w:t>
      </w:r>
    </w:p>
    <w:p>
      <w:pPr>
        <w:pStyle w:val="2"/>
        <w:spacing w:before="0" w:line="360" w:lineRule="auto"/>
        <w:jc w:val="both"/>
        <w:rPr>
          <w:rFonts w:cs="Times New Roman"/>
          <w:i w:val="0"/>
          <w:iCs/>
          <w:szCs w:val="24"/>
        </w:rPr>
      </w:pPr>
      <w:bookmarkStart w:id="50" w:name="_Toc15964"/>
      <w:r>
        <w:rPr>
          <w:rFonts w:cs="Times New Roman"/>
          <w:i w:val="0"/>
          <w:iCs/>
          <w:szCs w:val="24"/>
        </w:rPr>
        <w:t>12.</w:t>
      </w:r>
      <w:r>
        <w:rPr>
          <w:rFonts w:hint="eastAsia" w:cs="Times New Roman"/>
          <w:i w:val="0"/>
          <w:iCs/>
          <w:szCs w:val="24"/>
          <w:lang w:val="en-US" w:eastAsia="zh-CN"/>
        </w:rPr>
        <w:t xml:space="preserve">0 </w:t>
      </w:r>
      <w:r>
        <w:rPr>
          <w:rFonts w:cs="Times New Roman"/>
          <w:i w:val="0"/>
          <w:iCs/>
          <w:szCs w:val="24"/>
        </w:rPr>
        <w:t>Conclusion</w:t>
      </w:r>
      <w:bookmarkEnd w:id="50"/>
    </w:p>
    <w:p>
      <w:pPr>
        <w:spacing w:after="0" w:line="360" w:lineRule="auto"/>
        <w:jc w:val="both"/>
        <w:rPr>
          <w:rFonts w:cs="Times New Roman"/>
          <w:szCs w:val="24"/>
        </w:rPr>
      </w:pPr>
      <w:r>
        <w:rPr>
          <w:rFonts w:cs="Times New Roman"/>
          <w:szCs w:val="24"/>
        </w:rPr>
        <w:tab/>
      </w:r>
      <w:r>
        <w:rPr>
          <w:rFonts w:cs="Times New Roman"/>
          <w:szCs w:val="24"/>
        </w:rPr>
        <w:t xml:space="preserve">Conclusively, the key purpose of the marketing is to offer significant insights into how Gap Inc. can achieve its competitive edge through offering products and services according to the customer preferences. </w:t>
      </w:r>
      <w:r>
        <w:t xml:space="preserve">The marketing plan has encompassed situational analysis consist of internal environment analysis and macro and micro environmental analysis. The analysis has shown that Gap lacks market proficiency and its pricing strategy necessities additional consideration in order to participate in the highly competitive market. Marketing plan has encompassed marketing objectives grounded on the business environment that further led in the direction of the marketing strategy for the company. The marketing strategy has included segmentation and target market strategy as well as positioning strategy.  </w:t>
      </w:r>
      <w:r>
        <w:rPr>
          <w:rFonts w:cs="Times New Roman"/>
          <w:szCs w:val="24"/>
        </w:rPr>
        <w:t>Hence, effective planning as well as the allocation of resources is required in order to make sure that the brand has achieved its competitive edge in the market along with the customer loyalty and customer retention.</w:t>
      </w:r>
    </w:p>
    <w:p>
      <w:pPr>
        <w:spacing w:after="0" w:line="360" w:lineRule="auto"/>
        <w:rPr>
          <w:rFonts w:cs="Times New Roman"/>
          <w:szCs w:val="24"/>
        </w:rPr>
      </w:pPr>
      <w:r>
        <w:rPr>
          <w:rFonts w:cs="Times New Roman"/>
          <w:szCs w:val="24"/>
        </w:rPr>
        <w:br w:type="page"/>
      </w:r>
    </w:p>
    <w:p>
      <w:pPr>
        <w:pStyle w:val="2"/>
        <w:spacing w:before="0" w:line="360" w:lineRule="auto"/>
        <w:jc w:val="both"/>
        <w:rPr>
          <w:rFonts w:cs="Times New Roman"/>
          <w:szCs w:val="24"/>
        </w:rPr>
      </w:pPr>
    </w:p>
    <w:p>
      <w:pPr>
        <w:pStyle w:val="2"/>
        <w:spacing w:before="0" w:line="360" w:lineRule="auto"/>
        <w:jc w:val="both"/>
        <w:rPr>
          <w:rFonts w:cs="Times New Roman"/>
          <w:i w:val="0"/>
          <w:iCs/>
          <w:szCs w:val="24"/>
        </w:rPr>
      </w:pPr>
      <w:bookmarkStart w:id="51" w:name="_Toc20240"/>
      <w:r>
        <w:rPr>
          <w:rFonts w:hint="eastAsia" w:cs="Times New Roman"/>
          <w:i w:val="0"/>
          <w:iCs/>
          <w:szCs w:val="24"/>
          <w:lang w:val="en-US" w:eastAsia="zh-CN"/>
        </w:rPr>
        <w:t xml:space="preserve">13.0 </w:t>
      </w:r>
      <w:r>
        <w:rPr>
          <w:rFonts w:cs="Times New Roman"/>
          <w:i w:val="0"/>
          <w:iCs/>
          <w:szCs w:val="24"/>
        </w:rPr>
        <w:t>References</w:t>
      </w:r>
      <w:bookmarkEnd w:id="51"/>
    </w:p>
    <w:p>
      <w:pPr>
        <w:spacing w:after="0" w:line="360" w:lineRule="auto"/>
        <w:ind w:left="720" w:hanging="720"/>
        <w:contextualSpacing/>
        <w:jc w:val="both"/>
        <w:rPr>
          <w:rFonts w:cs="Times New Roman"/>
          <w:szCs w:val="24"/>
        </w:rPr>
      </w:pPr>
      <w:r>
        <w:rPr>
          <w:rFonts w:cs="Times New Roman"/>
          <w:color w:val="222222"/>
          <w:szCs w:val="24"/>
          <w:shd w:val="clear" w:color="auto" w:fill="FFFFFF"/>
        </w:rPr>
        <w:t>Armstrong, G., Kotler, P., Harker, M. and Brennan, R., 2015. </w:t>
      </w:r>
      <w:r>
        <w:rPr>
          <w:rFonts w:cs="Times New Roman"/>
          <w:i/>
          <w:iCs/>
          <w:color w:val="222222"/>
          <w:szCs w:val="24"/>
          <w:shd w:val="clear" w:color="auto" w:fill="FFFFFF"/>
        </w:rPr>
        <w:t>Marketing: an introduction</w:t>
      </w:r>
      <w:r>
        <w:rPr>
          <w:rFonts w:cs="Times New Roman"/>
          <w:color w:val="222222"/>
          <w:szCs w:val="24"/>
          <w:shd w:val="clear" w:color="auto" w:fill="FFFFFF"/>
        </w:rPr>
        <w:t xml:space="preserve">. Pearson Education, </w:t>
      </w:r>
      <w:r>
        <w:rPr>
          <w:rFonts w:cs="Times New Roman"/>
          <w:i/>
          <w:iCs/>
          <w:color w:val="222222"/>
          <w:szCs w:val="24"/>
          <w:shd w:val="clear" w:color="auto" w:fill="FFFFFF"/>
        </w:rPr>
        <w:t>40</w:t>
      </w:r>
      <w:r>
        <w:rPr>
          <w:rFonts w:cs="Times New Roman"/>
          <w:color w:val="222222"/>
          <w:szCs w:val="24"/>
          <w:shd w:val="clear" w:color="auto" w:fill="FFFFFF"/>
        </w:rPr>
        <w:t>(3), pp.255-268.</w:t>
      </w:r>
    </w:p>
    <w:p>
      <w:pPr>
        <w:spacing w:after="0" w:line="360" w:lineRule="auto"/>
        <w:ind w:left="720" w:hanging="720"/>
        <w:rPr>
          <w:rFonts w:cs="Times New Roman"/>
          <w:color w:val="222222"/>
          <w:szCs w:val="24"/>
          <w:shd w:val="clear" w:color="auto" w:fill="FFFFFF"/>
        </w:rPr>
      </w:pPr>
      <w:r>
        <w:rPr>
          <w:rFonts w:cs="Times New Roman"/>
          <w:color w:val="222222"/>
          <w:szCs w:val="24"/>
          <w:shd w:val="clear" w:color="auto" w:fill="FFFFFF"/>
        </w:rPr>
        <w:t>Armstrong, G., Kotler, P., Harker, M. and Brennan, R., 2015. </w:t>
      </w:r>
      <w:r>
        <w:rPr>
          <w:rFonts w:cs="Times New Roman"/>
          <w:i/>
          <w:iCs/>
          <w:color w:val="222222"/>
          <w:szCs w:val="24"/>
          <w:shd w:val="clear" w:color="auto" w:fill="FFFFFF"/>
        </w:rPr>
        <w:t>Marketing: an introduction</w:t>
      </w:r>
      <w:r>
        <w:rPr>
          <w:rFonts w:cs="Times New Roman"/>
          <w:color w:val="222222"/>
          <w:szCs w:val="24"/>
          <w:shd w:val="clear" w:color="auto" w:fill="FFFFFF"/>
        </w:rPr>
        <w:t>. Pearson Education.</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Baker, M.J., 2014. </w:t>
      </w:r>
      <w:r>
        <w:rPr>
          <w:rFonts w:cs="Times New Roman"/>
          <w:i/>
          <w:iCs/>
          <w:color w:val="222222"/>
          <w:szCs w:val="24"/>
          <w:shd w:val="clear" w:color="auto" w:fill="FFFFFF"/>
        </w:rPr>
        <w:t>Marketing strategy and management</w:t>
      </w:r>
      <w:r>
        <w:rPr>
          <w:rFonts w:cs="Times New Roman"/>
          <w:color w:val="222222"/>
          <w:szCs w:val="24"/>
          <w:shd w:val="clear" w:color="auto" w:fill="FFFFFF"/>
        </w:rPr>
        <w:t xml:space="preserve">. Palgrave Macmillan, </w:t>
      </w:r>
      <w:r>
        <w:rPr>
          <w:rFonts w:cs="Times New Roman"/>
          <w:i/>
          <w:iCs/>
          <w:color w:val="222222"/>
          <w:szCs w:val="24"/>
          <w:shd w:val="clear" w:color="auto" w:fill="FFFFFF"/>
        </w:rPr>
        <w:t>32</w:t>
      </w:r>
      <w:r>
        <w:rPr>
          <w:rFonts w:cs="Times New Roman"/>
          <w:color w:val="222222"/>
          <w:szCs w:val="24"/>
          <w:shd w:val="clear" w:color="auto" w:fill="FFFFFF"/>
        </w:rPr>
        <w:t>(2), pp.35-50</w:t>
      </w:r>
    </w:p>
    <w:p>
      <w:pPr>
        <w:spacing w:after="0" w:line="360" w:lineRule="auto"/>
        <w:ind w:left="720" w:hanging="720"/>
        <w:rPr>
          <w:rFonts w:cs="Times New Roman"/>
          <w:color w:val="222222"/>
          <w:szCs w:val="24"/>
          <w:shd w:val="clear" w:color="auto" w:fill="FFFFFF"/>
        </w:rPr>
      </w:pPr>
      <w:r>
        <w:rPr>
          <w:rFonts w:cs="Times New Roman"/>
          <w:color w:val="222222"/>
          <w:szCs w:val="24"/>
          <w:shd w:val="clear" w:color="auto" w:fill="FFFFFF"/>
        </w:rPr>
        <w:t>Bhardwaj, V. and Fairhurst, A., 2010. Fast fashion: response to changes in the fashion industry. </w:t>
      </w:r>
      <w:r>
        <w:rPr>
          <w:rFonts w:cs="Times New Roman"/>
          <w:i/>
          <w:iCs/>
          <w:color w:val="222222"/>
          <w:szCs w:val="24"/>
          <w:shd w:val="clear" w:color="auto" w:fill="FFFFFF"/>
        </w:rPr>
        <w:t>The international review of retail, distribution and consumer research</w:t>
      </w:r>
      <w:r>
        <w:rPr>
          <w:rFonts w:cs="Times New Roman"/>
          <w:color w:val="222222"/>
          <w:szCs w:val="24"/>
          <w:shd w:val="clear" w:color="auto" w:fill="FFFFFF"/>
        </w:rPr>
        <w:t>, </w:t>
      </w:r>
      <w:r>
        <w:rPr>
          <w:rFonts w:cs="Times New Roman"/>
          <w:i/>
          <w:iCs/>
          <w:color w:val="222222"/>
          <w:szCs w:val="24"/>
          <w:shd w:val="clear" w:color="auto" w:fill="FFFFFF"/>
        </w:rPr>
        <w:t>20</w:t>
      </w:r>
      <w:r>
        <w:rPr>
          <w:rFonts w:cs="Times New Roman"/>
          <w:color w:val="222222"/>
          <w:szCs w:val="24"/>
          <w:shd w:val="clear" w:color="auto" w:fill="FFFFFF"/>
        </w:rPr>
        <w:t>(1), pp.165-173.</w:t>
      </w:r>
    </w:p>
    <w:p>
      <w:pPr>
        <w:spacing w:after="0" w:line="360" w:lineRule="auto"/>
        <w:ind w:left="720" w:hanging="720"/>
        <w:contextualSpacing/>
        <w:jc w:val="both"/>
        <w:rPr>
          <w:rFonts w:cs="Times New Roman"/>
          <w:szCs w:val="24"/>
        </w:rPr>
      </w:pPr>
      <w:r>
        <w:rPr>
          <w:rFonts w:cs="Times New Roman"/>
          <w:color w:val="222222"/>
          <w:szCs w:val="24"/>
          <w:shd w:val="clear" w:color="auto" w:fill="FFFFFF"/>
        </w:rPr>
        <w:t>Boone, L.E. and Kurtz, D.L., 2013. </w:t>
      </w:r>
      <w:r>
        <w:rPr>
          <w:rFonts w:cs="Times New Roman"/>
          <w:i/>
          <w:iCs/>
          <w:color w:val="222222"/>
          <w:szCs w:val="24"/>
          <w:shd w:val="clear" w:color="auto" w:fill="FFFFFF"/>
        </w:rPr>
        <w:t>Contemporary marketing</w:t>
      </w:r>
      <w:r>
        <w:rPr>
          <w:rFonts w:cs="Times New Roman"/>
          <w:color w:val="222222"/>
          <w:szCs w:val="24"/>
          <w:shd w:val="clear" w:color="auto" w:fill="FFFFFF"/>
        </w:rPr>
        <w:t xml:space="preserve">. Cengage Learning, </w:t>
      </w:r>
      <w:r>
        <w:rPr>
          <w:rFonts w:cs="Times New Roman"/>
          <w:i/>
          <w:iCs/>
          <w:color w:val="222222"/>
          <w:szCs w:val="24"/>
          <w:shd w:val="clear" w:color="auto" w:fill="FFFFFF"/>
        </w:rPr>
        <w:t>25</w:t>
      </w:r>
      <w:r>
        <w:rPr>
          <w:rFonts w:cs="Times New Roman"/>
          <w:color w:val="222222"/>
          <w:szCs w:val="24"/>
          <w:shd w:val="clear" w:color="auto" w:fill="FFFFFF"/>
        </w:rPr>
        <w:t>(4), pp.355-460.</w:t>
      </w:r>
    </w:p>
    <w:p>
      <w:pPr>
        <w:spacing w:after="0" w:line="360" w:lineRule="auto"/>
        <w:ind w:left="720" w:hanging="720"/>
        <w:rPr>
          <w:rFonts w:cs="Times New Roman"/>
          <w:szCs w:val="24"/>
        </w:rPr>
      </w:pPr>
      <w:r>
        <w:rPr>
          <w:rFonts w:cs="Times New Roman"/>
          <w:szCs w:val="24"/>
        </w:rPr>
        <w:t xml:space="preserve">CED, 2017. Regulation &amp; the Economy, The Relationship &amp; How to Improve It. Online Available at: </w:t>
      </w:r>
      <w:r>
        <w:fldChar w:fldCharType="begin"/>
      </w:r>
      <w:r>
        <w:instrText xml:space="preserve"> HYPERLINK "https://www.ced.org/reports/regulation-and-the-economy" </w:instrText>
      </w:r>
      <w:r>
        <w:fldChar w:fldCharType="separate"/>
      </w:r>
      <w:r>
        <w:rPr>
          <w:rStyle w:val="28"/>
          <w:rFonts w:cs="Times New Roman"/>
          <w:szCs w:val="24"/>
        </w:rPr>
        <w:t>https://www.ced.org/reports/regulation-and-the-economy</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 xml:space="preserve">Cohn, D. and Caumont, A., 2016.  10 demographic trends shaping the U.S. and the world in 2016. Online Available at: </w:t>
      </w:r>
      <w:r>
        <w:fldChar w:fldCharType="begin"/>
      </w:r>
      <w:r>
        <w:instrText xml:space="preserve"> HYPERLINK "https://www.pewresearch.org/fact-tank/2016/03/31/10-demographic-trends-that-are-shaping-the-u-s-and-the-world/" </w:instrText>
      </w:r>
      <w:r>
        <w:fldChar w:fldCharType="separate"/>
      </w:r>
      <w:r>
        <w:rPr>
          <w:rStyle w:val="28"/>
          <w:rFonts w:cs="Times New Roman"/>
          <w:szCs w:val="24"/>
        </w:rPr>
        <w:t>https://www.pewresearch.org/fact-tank/2016/03/31/10-demographic-trends-that-are-shaping-the-u-s-and-the-world/</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i/>
          <w:szCs w:val="24"/>
        </w:rPr>
      </w:pPr>
      <w:r>
        <w:rPr>
          <w:rFonts w:cs="Times New Roman"/>
          <w:color w:val="222222"/>
          <w:szCs w:val="24"/>
          <w:shd w:val="clear" w:color="auto" w:fill="FFFFFF"/>
        </w:rPr>
        <w:t>Cooper, W.H., 2014. Free trade agreements: Impact on US trade and implications for US trade policy.</w:t>
      </w:r>
      <w:r>
        <w:rPr>
          <w:rFonts w:cs="Times New Roman"/>
          <w:szCs w:val="24"/>
        </w:rPr>
        <w:t xml:space="preserve"> </w:t>
      </w:r>
      <w:r>
        <w:rPr>
          <w:rFonts w:cs="Times New Roman"/>
          <w:i/>
          <w:szCs w:val="24"/>
        </w:rPr>
        <w:t>Congressional Research Service</w:t>
      </w:r>
    </w:p>
    <w:p>
      <w:pPr>
        <w:spacing w:after="0" w:line="360" w:lineRule="auto"/>
        <w:ind w:left="720" w:hanging="720"/>
        <w:rPr>
          <w:rFonts w:cs="Times New Roman"/>
          <w:szCs w:val="24"/>
        </w:rPr>
      </w:pPr>
      <w:r>
        <w:rPr>
          <w:rFonts w:cs="Times New Roman"/>
          <w:szCs w:val="24"/>
        </w:rPr>
        <w:t xml:space="preserve">Focus Economics, 2020. U.S. Economic Outlook. Online Available at: </w:t>
      </w:r>
      <w:r>
        <w:fldChar w:fldCharType="begin"/>
      </w:r>
      <w:r>
        <w:instrText xml:space="preserve"> HYPERLINK "https://www.focus-economics.com/countries/united-states" </w:instrText>
      </w:r>
      <w:r>
        <w:fldChar w:fldCharType="separate"/>
      </w:r>
      <w:r>
        <w:rPr>
          <w:rStyle w:val="28"/>
          <w:rFonts w:cs="Times New Roman"/>
          <w:szCs w:val="24"/>
        </w:rPr>
        <w:t>https://www.focus-economics.com/countries/united-states</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Fortune. 2016. </w:t>
      </w:r>
      <w:r>
        <w:rPr>
          <w:rFonts w:cs="Times New Roman"/>
          <w:i/>
          <w:iCs/>
          <w:szCs w:val="24"/>
        </w:rPr>
        <w:t>Gap's Underwhelming Profit Forecast Suggests Lingering Problems</w:t>
      </w:r>
      <w:r>
        <w:rPr>
          <w:rFonts w:cs="Times New Roman"/>
          <w:szCs w:val="24"/>
        </w:rPr>
        <w:t>. [ONLINE] Available at: </w:t>
      </w:r>
      <w:r>
        <w:fldChar w:fldCharType="begin"/>
      </w:r>
      <w:r>
        <w:instrText xml:space="preserve"> HYPERLINK "http://fortune.com/2016/02/25/gap-results/" </w:instrText>
      </w:r>
      <w:r>
        <w:fldChar w:fldCharType="separate"/>
      </w:r>
      <w:r>
        <w:rPr>
          <w:rStyle w:val="28"/>
          <w:rFonts w:cs="Times New Roman"/>
          <w:szCs w:val="24"/>
        </w:rPr>
        <w:t>http://fortune.com/2016/02/25/gap-results/</w:t>
      </w:r>
      <w:r>
        <w:rPr>
          <w:rStyle w:val="28"/>
          <w:rFonts w:cs="Times New Roman"/>
          <w:szCs w:val="24"/>
        </w:rPr>
        <w:fldChar w:fldCharType="end"/>
      </w:r>
      <w:r>
        <w:rPr>
          <w:rFonts w:cs="Times New Roman"/>
          <w:szCs w:val="24"/>
        </w:rPr>
        <w:t>. [Accessed 14 April 2020]</w:t>
      </w:r>
    </w:p>
    <w:p>
      <w:pPr>
        <w:spacing w:after="0" w:line="360" w:lineRule="auto"/>
        <w:ind w:left="720" w:hanging="720"/>
        <w:rPr>
          <w:rFonts w:cs="Times New Roman"/>
          <w:szCs w:val="24"/>
        </w:rPr>
      </w:pPr>
      <w:r>
        <w:rPr>
          <w:rFonts w:cs="Times New Roman"/>
          <w:color w:val="222222"/>
          <w:szCs w:val="24"/>
          <w:shd w:val="clear" w:color="auto" w:fill="FFFFFF"/>
        </w:rPr>
        <w:t>Fritz, A., 2018. How to dress to stay warm when it’s super cold.</w:t>
      </w:r>
      <w:r>
        <w:rPr>
          <w:rFonts w:cs="Times New Roman"/>
          <w:szCs w:val="24"/>
        </w:rPr>
        <w:t xml:space="preserve"> Online Available at: </w:t>
      </w:r>
      <w:r>
        <w:fldChar w:fldCharType="begin"/>
      </w:r>
      <w:r>
        <w:instrText xml:space="preserve"> HYPERLINK "https://www.washingtonpost.com/weather/2018/11/21/how-dress-stay-warm-when-its-super-cold/" </w:instrText>
      </w:r>
      <w:r>
        <w:fldChar w:fldCharType="separate"/>
      </w:r>
      <w:r>
        <w:rPr>
          <w:rStyle w:val="28"/>
          <w:rFonts w:cs="Times New Roman"/>
          <w:szCs w:val="24"/>
        </w:rPr>
        <w:t>https://www.washingtonpost.com/weather/2018/11/21/how-dress-stay-warm-when-its-super-cold/</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 xml:space="preserve">Gap Inc. 2020. Annual Reports, Online Available at: </w:t>
      </w:r>
      <w:r>
        <w:fldChar w:fldCharType="begin"/>
      </w:r>
      <w:r>
        <w:instrText xml:space="preserve"> HYPERLINK "http://www.annualreports.com/Company/gap-inc" </w:instrText>
      </w:r>
      <w:r>
        <w:fldChar w:fldCharType="separate"/>
      </w:r>
      <w:r>
        <w:rPr>
          <w:rStyle w:val="28"/>
          <w:rFonts w:cs="Times New Roman"/>
          <w:szCs w:val="24"/>
        </w:rPr>
        <w:t>http://www.annualreports.com/Company/gap-inc</w:t>
      </w:r>
      <w:r>
        <w:rPr>
          <w:rStyle w:val="28"/>
          <w:rFonts w:cs="Times New Roman"/>
          <w:szCs w:val="24"/>
        </w:rPr>
        <w:fldChar w:fldCharType="end"/>
      </w:r>
      <w:r>
        <w:rPr>
          <w:rFonts w:cs="Times New Roman"/>
          <w:szCs w:val="24"/>
        </w:rPr>
        <w:t>. [Accessed 14 April 2020]</w:t>
      </w:r>
    </w:p>
    <w:p>
      <w:pPr>
        <w:spacing w:after="0" w:line="360" w:lineRule="auto"/>
        <w:ind w:left="720" w:hanging="720"/>
        <w:contextualSpacing/>
        <w:jc w:val="both"/>
        <w:rPr>
          <w:rFonts w:cs="Times New Roman"/>
          <w:szCs w:val="24"/>
        </w:rPr>
      </w:pPr>
      <w:r>
        <w:rPr>
          <w:rFonts w:cs="Times New Roman"/>
          <w:szCs w:val="24"/>
        </w:rPr>
        <w:t xml:space="preserve">Gap Inc., 2016. Annual Report, Online Available at: </w:t>
      </w:r>
      <w:r>
        <w:fldChar w:fldCharType="begin"/>
      </w:r>
      <w:r>
        <w:instrText xml:space="preserve"> HYPERLINK "https://investors.gapinc.com/static-files/921edeb2-c3da-4af7-9303-55f945b419e6" </w:instrText>
      </w:r>
      <w:r>
        <w:fldChar w:fldCharType="separate"/>
      </w:r>
      <w:r>
        <w:rPr>
          <w:rStyle w:val="28"/>
          <w:rFonts w:cs="Times New Roman"/>
          <w:szCs w:val="24"/>
        </w:rPr>
        <w:t>https://investors.gapinc.com/static-files/921edeb2-c3da-4af7-9303-55f945b419e6</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Gap Inc.. 2017. </w:t>
      </w:r>
      <w:r>
        <w:rPr>
          <w:rFonts w:cs="Times New Roman"/>
          <w:i/>
          <w:iCs/>
          <w:szCs w:val="24"/>
        </w:rPr>
        <w:t>Gap Inc.</w:t>
      </w:r>
      <w:r>
        <w:rPr>
          <w:rFonts w:cs="Times New Roman"/>
          <w:szCs w:val="24"/>
        </w:rPr>
        <w:t>. [ONLINE] Available at: </w:t>
      </w:r>
      <w:r>
        <w:fldChar w:fldCharType="begin"/>
      </w:r>
      <w:r>
        <w:instrText xml:space="preserve"> HYPERLINK "http://www.gapinc.com/content/gapinc/html.html" </w:instrText>
      </w:r>
      <w:r>
        <w:fldChar w:fldCharType="separate"/>
      </w:r>
      <w:r>
        <w:rPr>
          <w:rStyle w:val="28"/>
          <w:rFonts w:cs="Times New Roman"/>
          <w:szCs w:val="24"/>
        </w:rPr>
        <w:t>http://www.gapinc.com/content/gapinc/html.html</w:t>
      </w:r>
      <w:r>
        <w:rPr>
          <w:rStyle w:val="28"/>
          <w:rFonts w:cs="Times New Roman"/>
          <w:szCs w:val="24"/>
        </w:rPr>
        <w:fldChar w:fldCharType="end"/>
      </w:r>
      <w:r>
        <w:rPr>
          <w:rFonts w:cs="Times New Roman"/>
          <w:szCs w:val="24"/>
        </w:rPr>
        <w:t>. [Accessed 14 April 2020]</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Hair Jr, J.F. and Lukas, B., 2014. </w:t>
      </w:r>
      <w:r>
        <w:rPr>
          <w:rFonts w:cs="Times New Roman"/>
          <w:i/>
          <w:iCs/>
          <w:color w:val="222222"/>
          <w:szCs w:val="24"/>
          <w:shd w:val="clear" w:color="auto" w:fill="FFFFFF"/>
        </w:rPr>
        <w:t>Marketing research</w:t>
      </w:r>
      <w:r>
        <w:rPr>
          <w:rFonts w:cs="Times New Roman"/>
          <w:color w:val="222222"/>
          <w:szCs w:val="24"/>
          <w:shd w:val="clear" w:color="auto" w:fill="FFFFFF"/>
        </w:rPr>
        <w:t xml:space="preserve"> (Vol. 2). McGraw-Hill Education Australia. </w:t>
      </w:r>
      <w:r>
        <w:rPr>
          <w:rFonts w:cs="Times New Roman"/>
          <w:i/>
          <w:iCs/>
          <w:color w:val="222222"/>
          <w:szCs w:val="24"/>
          <w:shd w:val="clear" w:color="auto" w:fill="FFFFFF"/>
        </w:rPr>
        <w:t>64</w:t>
      </w:r>
      <w:r>
        <w:rPr>
          <w:rFonts w:cs="Times New Roman"/>
          <w:color w:val="222222"/>
          <w:szCs w:val="24"/>
          <w:shd w:val="clear" w:color="auto" w:fill="FFFFFF"/>
        </w:rPr>
        <w:t>(2), pp.100-160.</w:t>
      </w:r>
    </w:p>
    <w:p>
      <w:pPr>
        <w:spacing w:after="0" w:line="360" w:lineRule="auto"/>
        <w:ind w:left="720" w:hanging="720"/>
        <w:contextualSpacing/>
        <w:jc w:val="both"/>
        <w:rPr>
          <w:rFonts w:cs="Times New Roman"/>
          <w:szCs w:val="24"/>
        </w:rPr>
      </w:pPr>
      <w:r>
        <w:rPr>
          <w:rFonts w:cs="Times New Roman"/>
          <w:color w:val="222222"/>
          <w:szCs w:val="24"/>
          <w:shd w:val="clear" w:color="auto" w:fill="FFFFFF"/>
        </w:rPr>
        <w:t>Hartley, R.F. and Claycomb, C., 2013. </w:t>
      </w:r>
      <w:r>
        <w:rPr>
          <w:rFonts w:cs="Times New Roman"/>
          <w:i/>
          <w:iCs/>
          <w:color w:val="222222"/>
          <w:szCs w:val="24"/>
          <w:shd w:val="clear" w:color="auto" w:fill="FFFFFF"/>
        </w:rPr>
        <w:t>Marketing mistakes and successes</w:t>
      </w:r>
      <w:r>
        <w:rPr>
          <w:rFonts w:cs="Times New Roman"/>
          <w:color w:val="222222"/>
          <w:szCs w:val="24"/>
          <w:shd w:val="clear" w:color="auto" w:fill="FFFFFF"/>
        </w:rPr>
        <w:t xml:space="preserve">. Wiley, </w:t>
      </w:r>
      <w:r>
        <w:rPr>
          <w:rFonts w:cs="Times New Roman"/>
          <w:i/>
          <w:iCs/>
          <w:color w:val="222222"/>
          <w:szCs w:val="24"/>
          <w:shd w:val="clear" w:color="auto" w:fill="FFFFFF"/>
        </w:rPr>
        <w:t>50</w:t>
      </w:r>
      <w:r>
        <w:rPr>
          <w:rFonts w:cs="Times New Roman"/>
          <w:color w:val="222222"/>
          <w:szCs w:val="24"/>
          <w:shd w:val="clear" w:color="auto" w:fill="FFFFFF"/>
        </w:rPr>
        <w:t>(5), pp.1-23.</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Hill, C.W., Jones, G.R. and Schilling, M.A., 2014. </w:t>
      </w:r>
      <w:r>
        <w:rPr>
          <w:rFonts w:cs="Times New Roman"/>
          <w:i/>
          <w:iCs/>
          <w:color w:val="222222"/>
          <w:szCs w:val="24"/>
          <w:shd w:val="clear" w:color="auto" w:fill="FFFFFF"/>
        </w:rPr>
        <w:t>Strategic management: theory: an integrated approach</w:t>
      </w:r>
      <w:r>
        <w:rPr>
          <w:rFonts w:cs="Times New Roman"/>
          <w:color w:val="222222"/>
          <w:szCs w:val="24"/>
          <w:shd w:val="clear" w:color="auto" w:fill="FFFFFF"/>
        </w:rPr>
        <w:t xml:space="preserve">. Cengage Learning, </w:t>
      </w:r>
      <w:r>
        <w:rPr>
          <w:rFonts w:cs="Times New Roman"/>
          <w:i/>
          <w:iCs/>
          <w:color w:val="222222"/>
          <w:szCs w:val="24"/>
          <w:shd w:val="clear" w:color="auto" w:fill="FFFFFF"/>
        </w:rPr>
        <w:t>34</w:t>
      </w:r>
      <w:r>
        <w:rPr>
          <w:rFonts w:cs="Times New Roman"/>
          <w:color w:val="222222"/>
          <w:szCs w:val="24"/>
          <w:shd w:val="clear" w:color="auto" w:fill="FFFFFF"/>
        </w:rPr>
        <w:t>(3), pp.25-70.</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Joslin, R., Lueck, P., Martino, C., Rhoads, M., Wachter, B., Chapman, R. and Christian, G., 2010. Gap, Inc.: Has the Retailer Lost Its Style?. </w:t>
      </w:r>
      <w:r>
        <w:rPr>
          <w:rFonts w:cs="Times New Roman"/>
          <w:i/>
          <w:iCs/>
          <w:color w:val="222222"/>
          <w:szCs w:val="24"/>
          <w:shd w:val="clear" w:color="auto" w:fill="FFFFFF"/>
        </w:rPr>
        <w:t>Understanding Business Strategy: Concepts and Cases</w:t>
      </w:r>
      <w:r>
        <w:rPr>
          <w:rFonts w:cs="Times New Roman"/>
          <w:color w:val="222222"/>
          <w:szCs w:val="24"/>
          <w:shd w:val="clear" w:color="auto" w:fill="FFFFFF"/>
        </w:rPr>
        <w:t>, pp.1-18.</w:t>
      </w:r>
    </w:p>
    <w:p>
      <w:pPr>
        <w:spacing w:after="0" w:line="360" w:lineRule="auto"/>
        <w:ind w:left="720" w:hanging="720"/>
        <w:rPr>
          <w:rFonts w:cs="Times New Roman"/>
          <w:szCs w:val="24"/>
        </w:rPr>
      </w:pPr>
      <w:r>
        <w:rPr>
          <w:rFonts w:cs="Times New Roman"/>
          <w:szCs w:val="24"/>
        </w:rPr>
        <w:t xml:space="preserve">Kochar, S., 2019. Top 7 Technology Trends Reshaping The Fashion Industry In 2019. Online Available at: </w:t>
      </w:r>
      <w:r>
        <w:fldChar w:fldCharType="begin"/>
      </w:r>
      <w:r>
        <w:instrText xml:space="preserve"> HYPERLINK "https://www.techpacker.com/blog/design/top-7-fashion-technology-trends/" </w:instrText>
      </w:r>
      <w:r>
        <w:fldChar w:fldCharType="separate"/>
      </w:r>
      <w:r>
        <w:rPr>
          <w:rStyle w:val="28"/>
          <w:rFonts w:cs="Times New Roman"/>
          <w:szCs w:val="24"/>
        </w:rPr>
        <w:t>https://www.techpacker.com/blog/design/top-7-fashion-technology-trends/</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color w:val="222222"/>
          <w:szCs w:val="24"/>
          <w:shd w:val="clear" w:color="auto" w:fill="FFFFFF"/>
        </w:rPr>
      </w:pPr>
      <w:r>
        <w:rPr>
          <w:rFonts w:cs="Times New Roman"/>
          <w:color w:val="222222"/>
          <w:szCs w:val="24"/>
          <w:shd w:val="clear" w:color="auto" w:fill="FFFFFF"/>
        </w:rPr>
        <w:t>Maloney, C., 2019. The economic impact of the fashion industry. In </w:t>
      </w:r>
      <w:r>
        <w:rPr>
          <w:rFonts w:cs="Times New Roman"/>
          <w:i/>
          <w:iCs/>
          <w:color w:val="222222"/>
          <w:szCs w:val="24"/>
          <w:shd w:val="clear" w:color="auto" w:fill="FFFFFF"/>
        </w:rPr>
        <w:t>Joint Economic Committee, United States Congress</w:t>
      </w:r>
      <w:r>
        <w:rPr>
          <w:rFonts w:cs="Times New Roman"/>
          <w:color w:val="222222"/>
          <w:szCs w:val="24"/>
          <w:shd w:val="clear" w:color="auto" w:fill="FFFFFF"/>
        </w:rPr>
        <w:t>.</w:t>
      </w:r>
    </w:p>
    <w:p>
      <w:pPr>
        <w:spacing w:after="0" w:line="360" w:lineRule="auto"/>
        <w:ind w:left="720" w:hanging="720"/>
        <w:contextualSpacing/>
        <w:jc w:val="both"/>
        <w:rPr>
          <w:rFonts w:cs="Times New Roman"/>
          <w:szCs w:val="24"/>
        </w:rPr>
      </w:pPr>
      <w:r>
        <w:rPr>
          <w:rFonts w:cs="Times New Roman"/>
          <w:color w:val="222222"/>
          <w:szCs w:val="24"/>
          <w:shd w:val="clear" w:color="auto" w:fill="FFFFFF"/>
        </w:rPr>
        <w:t xml:space="preserve">Market Screener, 2020. GAP : Management's Discussion and Analysis of Financial Condition and Results of Operations. (form 10-K). Online Available at: </w:t>
      </w:r>
      <w:r>
        <w:fldChar w:fldCharType="begin"/>
      </w:r>
      <w:r>
        <w:instrText xml:space="preserve"> HYPERLINK "https://www.marketscreener.com/GAP-INC-12816/news/GAP-Management-s-Discussion-and-Analysis-of-Financial-Condition-and-Results-of-Operations-form-1-30178449/" </w:instrText>
      </w:r>
      <w:r>
        <w:fldChar w:fldCharType="separate"/>
      </w:r>
      <w:r>
        <w:rPr>
          <w:rStyle w:val="28"/>
          <w:rFonts w:cs="Times New Roman"/>
          <w:szCs w:val="24"/>
        </w:rPr>
        <w:t>https://www.marketscreener.com/GAP-INC-12816/news/GAP-Management-s-Discussion-and-Analysis-of-Financial-Condition-and-Results-of-Operations-form-1-30178449/</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McDonald, M. and Wilson, H., 2016. </w:t>
      </w:r>
      <w:r>
        <w:rPr>
          <w:rFonts w:cs="Times New Roman"/>
          <w:i/>
          <w:iCs/>
          <w:color w:val="222222"/>
          <w:szCs w:val="24"/>
          <w:shd w:val="clear" w:color="auto" w:fill="FFFFFF"/>
        </w:rPr>
        <w:t>Marketing Plans: How to prepare them, how to profit from them</w:t>
      </w:r>
      <w:r>
        <w:rPr>
          <w:rFonts w:cs="Times New Roman"/>
          <w:color w:val="222222"/>
          <w:szCs w:val="24"/>
          <w:shd w:val="clear" w:color="auto" w:fill="FFFFFF"/>
        </w:rPr>
        <w:t xml:space="preserve">. John Wiley &amp; Sons, </w:t>
      </w:r>
      <w:r>
        <w:rPr>
          <w:rFonts w:cs="Times New Roman"/>
          <w:i/>
          <w:iCs/>
          <w:color w:val="222222"/>
          <w:szCs w:val="24"/>
          <w:shd w:val="clear" w:color="auto" w:fill="FFFFFF"/>
        </w:rPr>
        <w:t>44</w:t>
      </w:r>
      <w:r>
        <w:rPr>
          <w:rFonts w:cs="Times New Roman"/>
          <w:color w:val="222222"/>
          <w:szCs w:val="24"/>
          <w:shd w:val="clear" w:color="auto" w:fill="FFFFFF"/>
        </w:rPr>
        <w:t>(3), pp.150-255.</w:t>
      </w:r>
    </w:p>
    <w:p>
      <w:pPr>
        <w:spacing w:after="0" w:line="360" w:lineRule="auto"/>
        <w:ind w:left="720" w:hanging="720"/>
        <w:rPr>
          <w:rFonts w:cs="Times New Roman"/>
          <w:szCs w:val="24"/>
        </w:rPr>
      </w:pPr>
      <w:r>
        <w:rPr>
          <w:rFonts w:cs="Times New Roman"/>
          <w:szCs w:val="24"/>
        </w:rPr>
        <w:t xml:space="preserve">Mutikani, L., 2019. U.S. consumer spending slowing; inflation benign. Online Available at: </w:t>
      </w:r>
      <w:r>
        <w:fldChar w:fldCharType="begin"/>
      </w:r>
      <w:r>
        <w:instrText xml:space="preserve"> HYPERLINK "https://www.reuters.com/article/us-usa-economy/us-consumer-spending-slowing-inflation-benign-idUSKBN1XA1TB" </w:instrText>
      </w:r>
      <w:r>
        <w:fldChar w:fldCharType="separate"/>
      </w:r>
      <w:r>
        <w:rPr>
          <w:rStyle w:val="28"/>
          <w:rFonts w:cs="Times New Roman"/>
          <w:szCs w:val="24"/>
        </w:rPr>
        <w:t>https://www.reuters.com/article/us-usa-economy/us-consumer-spending-slowing-inflation-benign-idUSKBN1XA1TB</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Nasdaq. 2016. </w:t>
      </w:r>
      <w:r>
        <w:rPr>
          <w:rFonts w:cs="Times New Roman"/>
          <w:i/>
          <w:iCs/>
          <w:szCs w:val="24"/>
        </w:rPr>
        <w:t>What Are The Problems Plaguing Gap Inc.?</w:t>
      </w:r>
      <w:r>
        <w:rPr>
          <w:rFonts w:cs="Times New Roman"/>
          <w:szCs w:val="24"/>
        </w:rPr>
        <w:t>. [ONLINE] Available at: </w:t>
      </w:r>
      <w:r>
        <w:fldChar w:fldCharType="begin"/>
      </w:r>
      <w:r>
        <w:instrText xml:space="preserve"> HYPERLINK "http://www.nasdaq.com/article/what-are-the-problems-plaguing-gap-inc-cm669698" </w:instrText>
      </w:r>
      <w:r>
        <w:fldChar w:fldCharType="separate"/>
      </w:r>
      <w:r>
        <w:rPr>
          <w:rStyle w:val="28"/>
          <w:rFonts w:cs="Times New Roman"/>
          <w:szCs w:val="24"/>
        </w:rPr>
        <w:t>http://www.nasdaq.com/article/what-are-the-problems-plaguing-gap-inc-cm669698</w:t>
      </w:r>
      <w:r>
        <w:rPr>
          <w:rStyle w:val="28"/>
          <w:rFonts w:cs="Times New Roman"/>
          <w:szCs w:val="24"/>
        </w:rPr>
        <w:fldChar w:fldCharType="end"/>
      </w:r>
      <w:r>
        <w:rPr>
          <w:rFonts w:cs="Times New Roman"/>
          <w:szCs w:val="24"/>
        </w:rPr>
        <w:t>. [Accessed 14 April 2020]</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Peppers, D. and Rogers, M., 2016. </w:t>
      </w:r>
      <w:r>
        <w:rPr>
          <w:rFonts w:cs="Times New Roman"/>
          <w:i/>
          <w:iCs/>
          <w:color w:val="222222"/>
          <w:szCs w:val="24"/>
          <w:shd w:val="clear" w:color="auto" w:fill="FFFFFF"/>
        </w:rPr>
        <w:t>Managing Customer Experience and Relationships: A Strategic Framework</w:t>
      </w:r>
      <w:r>
        <w:rPr>
          <w:rFonts w:cs="Times New Roman"/>
          <w:color w:val="222222"/>
          <w:szCs w:val="24"/>
          <w:shd w:val="clear" w:color="auto" w:fill="FFFFFF"/>
        </w:rPr>
        <w:t xml:space="preserve">. John Wiley &amp; Sons, </w:t>
      </w:r>
      <w:r>
        <w:rPr>
          <w:rFonts w:cs="Times New Roman"/>
          <w:i/>
          <w:iCs/>
          <w:color w:val="222222"/>
          <w:szCs w:val="24"/>
          <w:shd w:val="clear" w:color="auto" w:fill="FFFFFF"/>
        </w:rPr>
        <w:t>10</w:t>
      </w:r>
      <w:r>
        <w:rPr>
          <w:rFonts w:cs="Times New Roman"/>
          <w:color w:val="222222"/>
          <w:szCs w:val="24"/>
          <w:shd w:val="clear" w:color="auto" w:fill="FFFFFF"/>
        </w:rPr>
        <w:t>(2), pp.50-80.</w:t>
      </w:r>
    </w:p>
    <w:p>
      <w:pPr>
        <w:spacing w:after="0" w:line="360" w:lineRule="auto"/>
        <w:ind w:left="720" w:hanging="720"/>
        <w:contextualSpacing/>
        <w:jc w:val="both"/>
        <w:rPr>
          <w:rFonts w:cs="Times New Roman"/>
          <w:color w:val="222222"/>
          <w:szCs w:val="24"/>
          <w:shd w:val="clear" w:color="auto" w:fill="FFFFFF"/>
        </w:rPr>
      </w:pPr>
      <w:r>
        <w:rPr>
          <w:rFonts w:ascii="Arial" w:hAnsi="Arial" w:cs="Arial"/>
          <w:color w:val="222222"/>
          <w:sz w:val="20"/>
          <w:szCs w:val="20"/>
          <w:shd w:val="clear" w:color="auto" w:fill="FFFFFF"/>
        </w:rPr>
        <w:t>Khan, T., 2013. STP strategy for new product launch-a work in progress. </w:t>
      </w:r>
      <w:r>
        <w:rPr>
          <w:rFonts w:ascii="Arial" w:hAnsi="Arial" w:cs="Arial"/>
          <w:i/>
          <w:iCs/>
          <w:color w:val="222222"/>
          <w:sz w:val="20"/>
          <w:szCs w:val="20"/>
          <w:shd w:val="clear" w:color="auto" w:fill="FFFFFF"/>
        </w:rPr>
        <w:t>International Journal of Business and Management Invention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pp.56-65.</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Perreault Jr, W., Cannon, J. and McCarthy, E.J., 2013. </w:t>
      </w:r>
      <w:r>
        <w:rPr>
          <w:rFonts w:cs="Times New Roman"/>
          <w:i/>
          <w:iCs/>
          <w:color w:val="222222"/>
          <w:szCs w:val="24"/>
          <w:shd w:val="clear" w:color="auto" w:fill="FFFFFF"/>
        </w:rPr>
        <w:t>Basic marketing</w:t>
      </w:r>
      <w:r>
        <w:rPr>
          <w:rFonts w:cs="Times New Roman"/>
          <w:color w:val="222222"/>
          <w:szCs w:val="24"/>
          <w:shd w:val="clear" w:color="auto" w:fill="FFFFFF"/>
        </w:rPr>
        <w:t xml:space="preserve">. McGraw-Hill Higher Education, </w:t>
      </w:r>
      <w:r>
        <w:rPr>
          <w:rFonts w:cs="Times New Roman"/>
          <w:i/>
          <w:iCs/>
          <w:color w:val="222222"/>
          <w:szCs w:val="24"/>
          <w:shd w:val="clear" w:color="auto" w:fill="FFFFFF"/>
        </w:rPr>
        <w:t>36</w:t>
      </w:r>
      <w:r>
        <w:rPr>
          <w:rFonts w:cs="Times New Roman"/>
          <w:color w:val="222222"/>
          <w:szCs w:val="24"/>
          <w:shd w:val="clear" w:color="auto" w:fill="FFFFFF"/>
        </w:rPr>
        <w:t>(4), pp.30-68.</w:t>
      </w:r>
    </w:p>
    <w:p>
      <w:pPr>
        <w:spacing w:after="0" w:line="360" w:lineRule="auto"/>
        <w:ind w:left="720" w:hanging="720"/>
        <w:contextualSpacing/>
        <w:jc w:val="both"/>
        <w:rPr>
          <w:rFonts w:cs="Times New Roman"/>
          <w:color w:val="222222"/>
          <w:szCs w:val="24"/>
          <w:shd w:val="clear" w:color="auto" w:fill="FFFFFF"/>
        </w:rPr>
      </w:pPr>
      <w:r>
        <w:rPr>
          <w:rFonts w:cs="Times New Roman"/>
          <w:color w:val="222222"/>
          <w:szCs w:val="24"/>
          <w:shd w:val="clear" w:color="auto" w:fill="FFFFFF"/>
        </w:rPr>
        <w:t>Rogers, T. and Davidson, R., 2015. </w:t>
      </w:r>
      <w:r>
        <w:rPr>
          <w:rFonts w:cs="Times New Roman"/>
          <w:i/>
          <w:iCs/>
          <w:color w:val="222222"/>
          <w:szCs w:val="24"/>
          <w:shd w:val="clear" w:color="auto" w:fill="FFFFFF"/>
        </w:rPr>
        <w:t>Marketing destinations and venues for conferences, conventions and business events</w:t>
      </w:r>
      <w:r>
        <w:rPr>
          <w:rFonts w:cs="Times New Roman"/>
          <w:color w:val="222222"/>
          <w:szCs w:val="24"/>
          <w:shd w:val="clear" w:color="auto" w:fill="FFFFFF"/>
        </w:rPr>
        <w:t xml:space="preserve">(Vol. 14). Routledge, </w:t>
      </w:r>
      <w:r>
        <w:rPr>
          <w:rFonts w:cs="Times New Roman"/>
          <w:i/>
          <w:iCs/>
          <w:color w:val="222222"/>
          <w:szCs w:val="24"/>
          <w:shd w:val="clear" w:color="auto" w:fill="FFFFFF"/>
        </w:rPr>
        <w:t>52</w:t>
      </w:r>
      <w:r>
        <w:rPr>
          <w:rFonts w:cs="Times New Roman"/>
          <w:color w:val="222222"/>
          <w:szCs w:val="24"/>
          <w:shd w:val="clear" w:color="auto" w:fill="FFFFFF"/>
        </w:rPr>
        <w:t>(4), pp.300-360.</w:t>
      </w:r>
    </w:p>
    <w:p>
      <w:pPr>
        <w:spacing w:after="0" w:line="360" w:lineRule="auto"/>
        <w:ind w:left="720" w:hanging="720"/>
        <w:rPr>
          <w:rFonts w:cs="Times New Roman"/>
          <w:szCs w:val="24"/>
        </w:rPr>
      </w:pPr>
      <w:r>
        <w:rPr>
          <w:rFonts w:cs="Times New Roman"/>
          <w:color w:val="222222"/>
          <w:szCs w:val="24"/>
          <w:shd w:val="clear" w:color="auto" w:fill="FFFFFF"/>
        </w:rPr>
        <w:t xml:space="preserve">Shamir, S., 2018. How technology is changing the fashion industry. </w:t>
      </w:r>
      <w:r>
        <w:rPr>
          <w:rFonts w:cs="Times New Roman"/>
          <w:szCs w:val="24"/>
        </w:rPr>
        <w:t xml:space="preserve">Online Available at: </w:t>
      </w:r>
      <w:r>
        <w:fldChar w:fldCharType="begin"/>
      </w:r>
      <w:r>
        <w:instrText xml:space="preserve"> HYPERLINK "https://thenextweb.com/contributors/2018/08/14/how-technology-is-changing-the-fashion-industry/" </w:instrText>
      </w:r>
      <w:r>
        <w:fldChar w:fldCharType="separate"/>
      </w:r>
      <w:r>
        <w:rPr>
          <w:rStyle w:val="28"/>
          <w:rFonts w:cs="Times New Roman"/>
          <w:szCs w:val="24"/>
        </w:rPr>
        <w:t>https://thenextweb.com/contributors/2018/08/14/how-technology-is-changing-the-fashion-industry/</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Shan Li. 2016. </w:t>
      </w:r>
      <w:r>
        <w:rPr>
          <w:rFonts w:cs="Times New Roman"/>
          <w:i/>
          <w:iCs/>
          <w:szCs w:val="24"/>
        </w:rPr>
        <w:t>Does Gap have an identity problem? Why the retailer's sales keep dropping</w:t>
      </w:r>
      <w:r>
        <w:rPr>
          <w:rFonts w:cs="Times New Roman"/>
          <w:szCs w:val="24"/>
        </w:rPr>
        <w:t>. [ONLINE] Available at: </w:t>
      </w:r>
      <w:r>
        <w:fldChar w:fldCharType="begin"/>
      </w:r>
      <w:r>
        <w:instrText xml:space="preserve"> HYPERLINK "http://fortune.com/2016/02/25/gap-results/" </w:instrText>
      </w:r>
      <w:r>
        <w:fldChar w:fldCharType="separate"/>
      </w:r>
      <w:r>
        <w:rPr>
          <w:rStyle w:val="28"/>
          <w:rFonts w:cs="Times New Roman"/>
          <w:szCs w:val="24"/>
        </w:rPr>
        <w:t>http://fortune.com/2016/02/25/gap-results/</w:t>
      </w:r>
      <w:r>
        <w:rPr>
          <w:rStyle w:val="28"/>
          <w:rFonts w:cs="Times New Roman"/>
          <w:szCs w:val="24"/>
        </w:rPr>
        <w:fldChar w:fldCharType="end"/>
      </w:r>
      <w:r>
        <w:rPr>
          <w:rFonts w:cs="Times New Roman"/>
          <w:szCs w:val="24"/>
        </w:rPr>
        <w:t>. [Accessed 14 April 2020]</w:t>
      </w:r>
    </w:p>
    <w:p>
      <w:pPr>
        <w:spacing w:after="0" w:line="360" w:lineRule="auto"/>
        <w:ind w:left="720" w:hanging="720"/>
        <w:contextualSpacing/>
        <w:jc w:val="both"/>
        <w:rPr>
          <w:rFonts w:cs="Times New Roman"/>
          <w:szCs w:val="24"/>
        </w:rPr>
      </w:pPr>
      <w:r>
        <w:rPr>
          <w:rFonts w:cs="Times New Roman"/>
          <w:szCs w:val="24"/>
        </w:rPr>
        <w:t xml:space="preserve">Statista, 2019, Number of The Gap, Inc. employees worldwide from 2008 to 2018. Online Available at: </w:t>
      </w:r>
      <w:r>
        <w:fldChar w:fldCharType="begin"/>
      </w:r>
      <w:r>
        <w:instrText xml:space="preserve"> HYPERLINK "https://www.statista.com/statistics/257076/number-of-the-gap-inc-employees-worldwide/" </w:instrText>
      </w:r>
      <w:r>
        <w:fldChar w:fldCharType="separate"/>
      </w:r>
      <w:r>
        <w:rPr>
          <w:rStyle w:val="28"/>
          <w:rFonts w:cs="Times New Roman"/>
          <w:szCs w:val="24"/>
        </w:rPr>
        <w:t>https://www.statista.com/statistics/257076/number-of-the-gap-inc-employees-worldwide/</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contextualSpacing/>
        <w:jc w:val="both"/>
        <w:rPr>
          <w:rFonts w:cs="Times New Roman"/>
          <w:szCs w:val="24"/>
        </w:rPr>
      </w:pPr>
      <w:r>
        <w:rPr>
          <w:rFonts w:cs="Times New Roman"/>
          <w:szCs w:val="24"/>
        </w:rPr>
        <w:t xml:space="preserve">Taylor, H., 2019. 27 things to buy — and 14 things to leave behind — at Banana Republic, Old Navy, and Gap. Online Available at: </w:t>
      </w:r>
      <w:r>
        <w:fldChar w:fldCharType="begin"/>
      </w:r>
      <w:r>
        <w:instrText xml:space="preserve"> HYPERLINK "https://www.businessinsider.com/gap-banana-republic-old-navy-deals-what-to-buy-2019-8" </w:instrText>
      </w:r>
      <w:r>
        <w:fldChar w:fldCharType="separate"/>
      </w:r>
      <w:r>
        <w:rPr>
          <w:rStyle w:val="28"/>
          <w:rFonts w:cs="Times New Roman"/>
          <w:szCs w:val="24"/>
        </w:rPr>
        <w:t>https://www.businessinsider.com/gap-banana-republic-old-navy-deals-what-to-buy-2019-8</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cs="Times New Roman"/>
          <w:szCs w:val="24"/>
        </w:rPr>
        <w:t>Timothy Green. 2016. </w:t>
      </w:r>
      <w:r>
        <w:rPr>
          <w:rFonts w:cs="Times New Roman"/>
          <w:i/>
          <w:iCs/>
          <w:szCs w:val="24"/>
        </w:rPr>
        <w:t>Gap Inc. Crashes on Weak April Sales</w:t>
      </w:r>
      <w:r>
        <w:rPr>
          <w:rFonts w:cs="Times New Roman"/>
          <w:szCs w:val="24"/>
        </w:rPr>
        <w:t>. [ONLINE] Available at: </w:t>
      </w:r>
      <w:r>
        <w:fldChar w:fldCharType="begin"/>
      </w:r>
      <w:r>
        <w:instrText xml:space="preserve"> HYPERLINK "https://www.fool.com/investing/general/2016/05/10/gap-inc-crashes-on-weak-april-sales.aspx" </w:instrText>
      </w:r>
      <w:r>
        <w:fldChar w:fldCharType="separate"/>
      </w:r>
      <w:r>
        <w:rPr>
          <w:rStyle w:val="28"/>
          <w:rFonts w:cs="Times New Roman"/>
          <w:szCs w:val="24"/>
        </w:rPr>
        <w:t>https://www.fool.com/investing/general/2016/05/10/gap-inc-crashes-on-weak-april-sales.aspx</w:t>
      </w:r>
      <w:r>
        <w:rPr>
          <w:rStyle w:val="28"/>
          <w:rFonts w:cs="Times New Roman"/>
          <w:szCs w:val="24"/>
        </w:rPr>
        <w:fldChar w:fldCharType="end"/>
      </w:r>
      <w:r>
        <w:rPr>
          <w:rFonts w:cs="Times New Roman"/>
          <w:szCs w:val="24"/>
        </w:rPr>
        <w:t>. [Accessed 14 April 2020]</w:t>
      </w:r>
    </w:p>
    <w:p>
      <w:pPr>
        <w:spacing w:after="0" w:line="360" w:lineRule="auto"/>
        <w:ind w:left="720" w:hanging="720"/>
        <w:rPr>
          <w:rFonts w:cs="Times New Roman"/>
          <w:szCs w:val="24"/>
        </w:rPr>
      </w:pPr>
      <w:r>
        <w:rPr>
          <w:rFonts w:cs="Times New Roman"/>
          <w:szCs w:val="24"/>
          <w:lang w:val="en-US"/>
        </w:rPr>
        <mc:AlternateContent>
          <mc:Choice Requires="wps">
            <w:drawing>
              <wp:anchor distT="0" distB="0" distL="114300" distR="114300" simplePos="0" relativeHeight="251661312" behindDoc="0" locked="0" layoutInCell="1" allowOverlap="1">
                <wp:simplePos x="0" y="0"/>
                <wp:positionH relativeFrom="column">
                  <wp:posOffset>5072380</wp:posOffset>
                </wp:positionH>
                <wp:positionV relativeFrom="paragraph">
                  <wp:posOffset>591820</wp:posOffset>
                </wp:positionV>
                <wp:extent cx="4445" cy="3175"/>
                <wp:effectExtent l="57150" t="57150" r="52705" b="54610"/>
                <wp:wrapNone/>
                <wp:docPr id="1029" name="Ink 1029"/>
                <wp:cNvGraphicFramePr/>
                <a:graphic xmlns:a="http://schemas.openxmlformats.org/drawingml/2006/main">
                  <a:graphicData uri="http://schemas.microsoft.com/office/word/2010/wordprocessingInk">
                    <mc:AlternateContent xmlns:a14="http://schemas.microsoft.com/office/drawing/2010/main">
                      <mc:Choice Requires="a14">
                        <w14:contentPart bwMode="auto" r:id="rId17">
                          <w14:nvContentPartPr>
                            <w14:cNvPr id="1029" name="Ink 1029"/>
                            <w14:cNvContentPartPr/>
                          </w14:nvContentPartPr>
                          <w14:xfrm>
                            <a:off x="0" y="0"/>
                            <a:ext cx="4680" cy="2880"/>
                          </w14:xfrm>
                        </w14:contentPart>
                      </mc:Choice>
                    </mc:AlternateContent>
                  </a:graphicData>
                </a:graphic>
              </wp:anchor>
            </w:drawing>
          </mc:Choice>
          <mc:Fallback>
            <w:pict>
              <v:shape id="Ink 1029" o:spid="_x0000_s1026" o:spt="75" style="position:absolute;left:0pt;margin-left:399.4pt;margin-top:46.6pt;height:0.25pt;width:0.35pt;z-index:251661312;mso-width-relative:page;mso-height-relative:page;" coordsize="21600,21600" o:gfxdata="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">
                <v:imagedata r:id="rId18" o:title=""/>
                <o:lock v:ext="edit"/>
              </v:shape>
            </w:pict>
          </mc:Fallback>
        </mc:AlternateContent>
      </w:r>
      <w:r>
        <w:rPr>
          <w:rFonts w:cs="Times New Roman"/>
          <w:szCs w:val="24"/>
          <w:shd w:val="clear" w:color="auto" w:fill="FFFFFF"/>
        </w:rPr>
        <w:t>Vogels, E.</w:t>
      </w:r>
      <w:r>
        <w:rPr>
          <w:rFonts w:cs="Times New Roman"/>
          <w:szCs w:val="24"/>
        </w:rPr>
        <w:t xml:space="preserve">, 2019. Millennials stand out for their technology use, but older generations also embrace digital life. Online Available at: </w:t>
      </w:r>
      <w:r>
        <w:fldChar w:fldCharType="begin"/>
      </w:r>
      <w:r>
        <w:instrText xml:space="preserve"> HYPERLINK "https://www.pewresearch.org/fact-tank/2019/09/09/us-generations-technology-use/" </w:instrText>
      </w:r>
      <w:r>
        <w:fldChar w:fldCharType="separate"/>
      </w:r>
      <w:r>
        <w:rPr>
          <w:rStyle w:val="28"/>
          <w:rFonts w:cs="Times New Roman"/>
          <w:szCs w:val="24"/>
        </w:rPr>
        <w:t>https://www.pewresearch.org/fact-tank/2019/09/09/us-generations-technology-use/</w:t>
      </w:r>
      <w:r>
        <w:rPr>
          <w:rStyle w:val="28"/>
          <w:rFonts w:cs="Times New Roman"/>
          <w:szCs w:val="24"/>
        </w:rPr>
        <w:fldChar w:fldCharType="end"/>
      </w:r>
      <w:r>
        <w:rPr>
          <w:rFonts w:cs="Times New Roman"/>
          <w:szCs w:val="24"/>
        </w:rPr>
        <w:t xml:space="preserve"> [Accessed 14 April 2020]</w:t>
      </w:r>
    </w:p>
    <w:p>
      <w:pPr>
        <w:spacing w:after="0" w:line="360" w:lineRule="auto"/>
        <w:ind w:left="720" w:hanging="720"/>
        <w:rPr>
          <w:rFonts w:cs="Times New Roman"/>
          <w:szCs w:val="24"/>
        </w:rPr>
      </w:pPr>
      <w:r>
        <w:rPr>
          <w:rFonts w:ascii="Arial" w:hAnsi="Arial" w:cs="Arial"/>
          <w:color w:val="222222"/>
          <w:sz w:val="20"/>
          <w:szCs w:val="20"/>
          <w:shd w:val="clear" w:color="auto" w:fill="FFFFFF"/>
        </w:rPr>
        <w:t>Okoth, C.A., 2015. Strategic positioning and performance of insurance firms in Kenya. </w:t>
      </w:r>
      <w:r>
        <w:rPr>
          <w:rFonts w:ascii="Arial" w:hAnsi="Arial" w:cs="Arial"/>
          <w:i/>
          <w:iCs/>
          <w:color w:val="222222"/>
          <w:sz w:val="20"/>
          <w:szCs w:val="20"/>
          <w:shd w:val="clear" w:color="auto" w:fill="FFFFFF"/>
        </w:rPr>
        <w:t>Unpublished MBA Project, University of Nairobi</w:t>
      </w:r>
      <w:r>
        <w:rPr>
          <w:rFonts w:ascii="Arial" w:hAnsi="Arial" w:cs="Arial"/>
          <w:color w:val="222222"/>
          <w:sz w:val="20"/>
          <w:szCs w:val="20"/>
          <w:shd w:val="clear" w:color="auto" w:fill="FFFFFF"/>
        </w:rPr>
        <w:t>.</w:t>
      </w:r>
    </w:p>
    <w:p>
      <w:pPr>
        <w:spacing w:after="0" w:line="360" w:lineRule="auto"/>
        <w:ind w:left="720" w:hanging="720"/>
        <w:rPr>
          <w:rFonts w:cs="Times New Roman"/>
          <w:szCs w:val="24"/>
        </w:rPr>
      </w:pPr>
    </w:p>
    <w:p>
      <w:pPr>
        <w:spacing w:after="0" w:line="360" w:lineRule="auto"/>
        <w:rPr>
          <w:rFonts w:cs="Times New Roman"/>
          <w:szCs w:val="24"/>
        </w:rPr>
      </w:pPr>
    </w:p>
    <w:sectPr>
      <w:headerReference r:id="rId3" w:type="default"/>
      <w:pgSz w:w="12240" w:h="15840"/>
      <w:pgMar w:top="1440" w:right="1440" w:bottom="1440" w:left="144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Calibri">
    <w:panose1 w:val="020F0502020204030204"/>
    <w:charset w:val="00"/>
    <w:family w:val="auto"/>
    <w:pitch w:val="default"/>
    <w:sig w:usb0="E4002EFF" w:usb1="C0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tabs>
        <w:tab w:val="left" w:pos="1050"/>
      </w:tabs>
    </w:pPr>
    <w:r>
      <w:tab/>
    </w:r>
    <w:r>
      <w:tab/>
    </w:r>
    <w:r>
      <w:tab/>
    </w:r>
    <w:r>
      <w:t xml:space="preserve">Marketing Plan </w:t>
    </w:r>
    <w:sdt>
      <w:sdtPr>
        <w:id w:val="344902238"/>
      </w:sdtPr>
      <w:sdtContent>
        <w:r>
          <w:fldChar w:fldCharType="begin"/>
        </w:r>
        <w:r>
          <w:instrText xml:space="preserve"> PAGE   \* MERGEFORMAT </w:instrText>
        </w:r>
        <w:r>
          <w:fldChar w:fldCharType="separate"/>
        </w:r>
        <w:r>
          <w:t>19</w:t>
        </w:r>
        <w:r>
          <w:fldChar w:fldCharType="end"/>
        </w:r>
      </w:sdtContent>
    </w:sdt>
  </w:p>
  <w:p>
    <w:pPr>
      <w:pStyle w:val="1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CA6428"/>
    <w:multiLevelType w:val="multilevel"/>
    <w:tmpl w:val="08CA6428"/>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
    <w:nsid w:val="12101569"/>
    <w:multiLevelType w:val="multilevel"/>
    <w:tmpl w:val="1210156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bU0NDOxMDK0MLAwNDNU0lEKTi0uzszPAykwrAUAvo2HtCwAAAA="/>
  </w:docVars>
  <w:rsids>
    <w:rsidRoot w:val="00E76855"/>
    <w:rsid w:val="000001D1"/>
    <w:rsid w:val="00000943"/>
    <w:rsid w:val="00000AF8"/>
    <w:rsid w:val="00002E17"/>
    <w:rsid w:val="000033EC"/>
    <w:rsid w:val="0000522B"/>
    <w:rsid w:val="00006015"/>
    <w:rsid w:val="0000677A"/>
    <w:rsid w:val="0001043D"/>
    <w:rsid w:val="00012B75"/>
    <w:rsid w:val="000135D0"/>
    <w:rsid w:val="000144FF"/>
    <w:rsid w:val="00014659"/>
    <w:rsid w:val="00022B62"/>
    <w:rsid w:val="00022F0F"/>
    <w:rsid w:val="0002354F"/>
    <w:rsid w:val="0002585E"/>
    <w:rsid w:val="00031921"/>
    <w:rsid w:val="00034E25"/>
    <w:rsid w:val="00036E86"/>
    <w:rsid w:val="000375F1"/>
    <w:rsid w:val="00037815"/>
    <w:rsid w:val="00041244"/>
    <w:rsid w:val="00042B71"/>
    <w:rsid w:val="00043562"/>
    <w:rsid w:val="0005278E"/>
    <w:rsid w:val="00052C73"/>
    <w:rsid w:val="00056236"/>
    <w:rsid w:val="00057370"/>
    <w:rsid w:val="000606B6"/>
    <w:rsid w:val="00060DE2"/>
    <w:rsid w:val="000620D4"/>
    <w:rsid w:val="000630CB"/>
    <w:rsid w:val="000707C0"/>
    <w:rsid w:val="00073C95"/>
    <w:rsid w:val="000752EF"/>
    <w:rsid w:val="0008226B"/>
    <w:rsid w:val="0008373F"/>
    <w:rsid w:val="000847E9"/>
    <w:rsid w:val="00085646"/>
    <w:rsid w:val="000859F3"/>
    <w:rsid w:val="00085C3A"/>
    <w:rsid w:val="00086FF2"/>
    <w:rsid w:val="00090FD4"/>
    <w:rsid w:val="00092A9A"/>
    <w:rsid w:val="00092C38"/>
    <w:rsid w:val="00093D36"/>
    <w:rsid w:val="00094D42"/>
    <w:rsid w:val="000957EA"/>
    <w:rsid w:val="00095AA2"/>
    <w:rsid w:val="000A0996"/>
    <w:rsid w:val="000A3928"/>
    <w:rsid w:val="000A444F"/>
    <w:rsid w:val="000A5899"/>
    <w:rsid w:val="000A6792"/>
    <w:rsid w:val="000B1A41"/>
    <w:rsid w:val="000B414B"/>
    <w:rsid w:val="000C0F82"/>
    <w:rsid w:val="000C3EF6"/>
    <w:rsid w:val="000C57B1"/>
    <w:rsid w:val="000C671D"/>
    <w:rsid w:val="000C6D8B"/>
    <w:rsid w:val="000C76EB"/>
    <w:rsid w:val="000D0E87"/>
    <w:rsid w:val="000D2342"/>
    <w:rsid w:val="000D277F"/>
    <w:rsid w:val="000D364C"/>
    <w:rsid w:val="000D5FA3"/>
    <w:rsid w:val="000D6BBA"/>
    <w:rsid w:val="000D6F98"/>
    <w:rsid w:val="000E14AC"/>
    <w:rsid w:val="000E3005"/>
    <w:rsid w:val="000E4767"/>
    <w:rsid w:val="000E695E"/>
    <w:rsid w:val="000F01F7"/>
    <w:rsid w:val="000F1915"/>
    <w:rsid w:val="000F3218"/>
    <w:rsid w:val="000F3A52"/>
    <w:rsid w:val="000F66E0"/>
    <w:rsid w:val="00100390"/>
    <w:rsid w:val="00100FFB"/>
    <w:rsid w:val="0010503B"/>
    <w:rsid w:val="00106A3F"/>
    <w:rsid w:val="00110863"/>
    <w:rsid w:val="001124D0"/>
    <w:rsid w:val="00114325"/>
    <w:rsid w:val="001173B9"/>
    <w:rsid w:val="0012227F"/>
    <w:rsid w:val="00122391"/>
    <w:rsid w:val="0012449B"/>
    <w:rsid w:val="00125EB7"/>
    <w:rsid w:val="00126D75"/>
    <w:rsid w:val="001347BA"/>
    <w:rsid w:val="00135115"/>
    <w:rsid w:val="00135D73"/>
    <w:rsid w:val="00142639"/>
    <w:rsid w:val="00144850"/>
    <w:rsid w:val="0014610E"/>
    <w:rsid w:val="00147860"/>
    <w:rsid w:val="00147D7F"/>
    <w:rsid w:val="00150DA3"/>
    <w:rsid w:val="00153E66"/>
    <w:rsid w:val="00155F1B"/>
    <w:rsid w:val="00156D2D"/>
    <w:rsid w:val="00156DDD"/>
    <w:rsid w:val="00157269"/>
    <w:rsid w:val="00160190"/>
    <w:rsid w:val="001612DC"/>
    <w:rsid w:val="0016214A"/>
    <w:rsid w:val="00166AB5"/>
    <w:rsid w:val="00167064"/>
    <w:rsid w:val="00167291"/>
    <w:rsid w:val="00167613"/>
    <w:rsid w:val="00170A8D"/>
    <w:rsid w:val="0017221F"/>
    <w:rsid w:val="00172727"/>
    <w:rsid w:val="001740E5"/>
    <w:rsid w:val="00176A73"/>
    <w:rsid w:val="00176B37"/>
    <w:rsid w:val="0018179C"/>
    <w:rsid w:val="0018328E"/>
    <w:rsid w:val="001859A5"/>
    <w:rsid w:val="00186D42"/>
    <w:rsid w:val="001922AA"/>
    <w:rsid w:val="001934BF"/>
    <w:rsid w:val="0019428D"/>
    <w:rsid w:val="001A1346"/>
    <w:rsid w:val="001A2177"/>
    <w:rsid w:val="001A35E1"/>
    <w:rsid w:val="001A435B"/>
    <w:rsid w:val="001A4EE6"/>
    <w:rsid w:val="001B0477"/>
    <w:rsid w:val="001B1E9B"/>
    <w:rsid w:val="001B2E8D"/>
    <w:rsid w:val="001B3D3A"/>
    <w:rsid w:val="001B63EF"/>
    <w:rsid w:val="001C0A64"/>
    <w:rsid w:val="001C32D3"/>
    <w:rsid w:val="001C3383"/>
    <w:rsid w:val="001C3652"/>
    <w:rsid w:val="001C3DEC"/>
    <w:rsid w:val="001C50E3"/>
    <w:rsid w:val="001C5B75"/>
    <w:rsid w:val="001C6EC0"/>
    <w:rsid w:val="001C7EEF"/>
    <w:rsid w:val="001D01DF"/>
    <w:rsid w:val="001D1B42"/>
    <w:rsid w:val="001D1D9C"/>
    <w:rsid w:val="001D490F"/>
    <w:rsid w:val="001D5F3A"/>
    <w:rsid w:val="001D5FB4"/>
    <w:rsid w:val="001E0042"/>
    <w:rsid w:val="001E341F"/>
    <w:rsid w:val="001E36AB"/>
    <w:rsid w:val="001E3B1D"/>
    <w:rsid w:val="001E4E39"/>
    <w:rsid w:val="001E6A62"/>
    <w:rsid w:val="001F223D"/>
    <w:rsid w:val="001F3864"/>
    <w:rsid w:val="001F4FD0"/>
    <w:rsid w:val="002016BB"/>
    <w:rsid w:val="002053C5"/>
    <w:rsid w:val="00206402"/>
    <w:rsid w:val="00207014"/>
    <w:rsid w:val="00207F4C"/>
    <w:rsid w:val="00210F35"/>
    <w:rsid w:val="0021282A"/>
    <w:rsid w:val="002143BF"/>
    <w:rsid w:val="00214794"/>
    <w:rsid w:val="002148A5"/>
    <w:rsid w:val="00214D06"/>
    <w:rsid w:val="00216FE4"/>
    <w:rsid w:val="00221F58"/>
    <w:rsid w:val="0022330F"/>
    <w:rsid w:val="0022631E"/>
    <w:rsid w:val="0022685E"/>
    <w:rsid w:val="002275C2"/>
    <w:rsid w:val="00227A8B"/>
    <w:rsid w:val="00230F30"/>
    <w:rsid w:val="00233C7E"/>
    <w:rsid w:val="002358C1"/>
    <w:rsid w:val="00235F02"/>
    <w:rsid w:val="002369DF"/>
    <w:rsid w:val="0024114F"/>
    <w:rsid w:val="00241186"/>
    <w:rsid w:val="00243BB8"/>
    <w:rsid w:val="00246C17"/>
    <w:rsid w:val="00250C04"/>
    <w:rsid w:val="00250DE8"/>
    <w:rsid w:val="002519DD"/>
    <w:rsid w:val="0025444C"/>
    <w:rsid w:val="00255E97"/>
    <w:rsid w:val="002565DA"/>
    <w:rsid w:val="00266044"/>
    <w:rsid w:val="00266F1D"/>
    <w:rsid w:val="00267E32"/>
    <w:rsid w:val="00270697"/>
    <w:rsid w:val="002713D7"/>
    <w:rsid w:val="00271D5D"/>
    <w:rsid w:val="002748EC"/>
    <w:rsid w:val="0028000C"/>
    <w:rsid w:val="00280F08"/>
    <w:rsid w:val="00281043"/>
    <w:rsid w:val="002810C9"/>
    <w:rsid w:val="0028306B"/>
    <w:rsid w:val="002866A6"/>
    <w:rsid w:val="00286D87"/>
    <w:rsid w:val="00287287"/>
    <w:rsid w:val="0029566E"/>
    <w:rsid w:val="002958BB"/>
    <w:rsid w:val="0029718D"/>
    <w:rsid w:val="002A0591"/>
    <w:rsid w:val="002A1565"/>
    <w:rsid w:val="002A354B"/>
    <w:rsid w:val="002A7568"/>
    <w:rsid w:val="002B0E65"/>
    <w:rsid w:val="002B1DEA"/>
    <w:rsid w:val="002B2600"/>
    <w:rsid w:val="002B511B"/>
    <w:rsid w:val="002B6F2E"/>
    <w:rsid w:val="002C03B8"/>
    <w:rsid w:val="002C3E58"/>
    <w:rsid w:val="002C4194"/>
    <w:rsid w:val="002C4A86"/>
    <w:rsid w:val="002D03E5"/>
    <w:rsid w:val="002D0CA0"/>
    <w:rsid w:val="002D7D58"/>
    <w:rsid w:val="002E0EA2"/>
    <w:rsid w:val="002E1102"/>
    <w:rsid w:val="002E3109"/>
    <w:rsid w:val="002E44AA"/>
    <w:rsid w:val="002E51F9"/>
    <w:rsid w:val="002E6959"/>
    <w:rsid w:val="002E6C9A"/>
    <w:rsid w:val="002E74B6"/>
    <w:rsid w:val="002F0634"/>
    <w:rsid w:val="002F0783"/>
    <w:rsid w:val="002F51A7"/>
    <w:rsid w:val="002F59DE"/>
    <w:rsid w:val="002F5C52"/>
    <w:rsid w:val="002F6EC8"/>
    <w:rsid w:val="002F7133"/>
    <w:rsid w:val="002F7346"/>
    <w:rsid w:val="003002DC"/>
    <w:rsid w:val="0030066B"/>
    <w:rsid w:val="00302B1C"/>
    <w:rsid w:val="00302C53"/>
    <w:rsid w:val="00302DC3"/>
    <w:rsid w:val="00306C2B"/>
    <w:rsid w:val="0031008F"/>
    <w:rsid w:val="00310426"/>
    <w:rsid w:val="003135BE"/>
    <w:rsid w:val="00314E62"/>
    <w:rsid w:val="00315D8A"/>
    <w:rsid w:val="00322A25"/>
    <w:rsid w:val="00324C1D"/>
    <w:rsid w:val="00324CEE"/>
    <w:rsid w:val="003259F8"/>
    <w:rsid w:val="00325C33"/>
    <w:rsid w:val="00330B0F"/>
    <w:rsid w:val="00330C39"/>
    <w:rsid w:val="003355AB"/>
    <w:rsid w:val="003356E3"/>
    <w:rsid w:val="00337C96"/>
    <w:rsid w:val="00340373"/>
    <w:rsid w:val="00344675"/>
    <w:rsid w:val="00344B03"/>
    <w:rsid w:val="00346D3F"/>
    <w:rsid w:val="00347CF3"/>
    <w:rsid w:val="00352E20"/>
    <w:rsid w:val="00355755"/>
    <w:rsid w:val="00360940"/>
    <w:rsid w:val="00365726"/>
    <w:rsid w:val="00366DC7"/>
    <w:rsid w:val="00371628"/>
    <w:rsid w:val="00372865"/>
    <w:rsid w:val="00372BCA"/>
    <w:rsid w:val="003736F1"/>
    <w:rsid w:val="00373F29"/>
    <w:rsid w:val="0037406D"/>
    <w:rsid w:val="00375E04"/>
    <w:rsid w:val="00376600"/>
    <w:rsid w:val="00386B9F"/>
    <w:rsid w:val="00387F04"/>
    <w:rsid w:val="00392A51"/>
    <w:rsid w:val="00393C98"/>
    <w:rsid w:val="0039592B"/>
    <w:rsid w:val="00395E94"/>
    <w:rsid w:val="003968E3"/>
    <w:rsid w:val="003A0C2F"/>
    <w:rsid w:val="003A2438"/>
    <w:rsid w:val="003A2D5C"/>
    <w:rsid w:val="003A4667"/>
    <w:rsid w:val="003A5202"/>
    <w:rsid w:val="003A7EFE"/>
    <w:rsid w:val="003B13C8"/>
    <w:rsid w:val="003B4826"/>
    <w:rsid w:val="003B60E8"/>
    <w:rsid w:val="003C47D3"/>
    <w:rsid w:val="003D06FE"/>
    <w:rsid w:val="003D0716"/>
    <w:rsid w:val="003D0E60"/>
    <w:rsid w:val="003D2CC0"/>
    <w:rsid w:val="003D3259"/>
    <w:rsid w:val="003D3959"/>
    <w:rsid w:val="003D3AF6"/>
    <w:rsid w:val="003D42BB"/>
    <w:rsid w:val="003D62E9"/>
    <w:rsid w:val="003D75AA"/>
    <w:rsid w:val="003E12F4"/>
    <w:rsid w:val="003E269A"/>
    <w:rsid w:val="003E44EC"/>
    <w:rsid w:val="003E4ECB"/>
    <w:rsid w:val="003E5836"/>
    <w:rsid w:val="003E6280"/>
    <w:rsid w:val="003F165A"/>
    <w:rsid w:val="003F2169"/>
    <w:rsid w:val="003F268F"/>
    <w:rsid w:val="003F38B4"/>
    <w:rsid w:val="003F3CA7"/>
    <w:rsid w:val="003F575B"/>
    <w:rsid w:val="003F5DB0"/>
    <w:rsid w:val="003F6595"/>
    <w:rsid w:val="003F6E96"/>
    <w:rsid w:val="003F7064"/>
    <w:rsid w:val="00402218"/>
    <w:rsid w:val="004027F5"/>
    <w:rsid w:val="00403617"/>
    <w:rsid w:val="00405FFD"/>
    <w:rsid w:val="00406E8D"/>
    <w:rsid w:val="00407396"/>
    <w:rsid w:val="004076BC"/>
    <w:rsid w:val="004121F2"/>
    <w:rsid w:val="0041336A"/>
    <w:rsid w:val="00415F91"/>
    <w:rsid w:val="004170D6"/>
    <w:rsid w:val="004172BF"/>
    <w:rsid w:val="00420DFE"/>
    <w:rsid w:val="00421975"/>
    <w:rsid w:val="004241FA"/>
    <w:rsid w:val="00426FD1"/>
    <w:rsid w:val="0042768A"/>
    <w:rsid w:val="00432528"/>
    <w:rsid w:val="00435F6D"/>
    <w:rsid w:val="00436D1B"/>
    <w:rsid w:val="00437BE6"/>
    <w:rsid w:val="00437FCB"/>
    <w:rsid w:val="0044067D"/>
    <w:rsid w:val="00441E00"/>
    <w:rsid w:val="00442972"/>
    <w:rsid w:val="004431CB"/>
    <w:rsid w:val="00444C97"/>
    <w:rsid w:val="00447492"/>
    <w:rsid w:val="00450298"/>
    <w:rsid w:val="004507B1"/>
    <w:rsid w:val="004512B1"/>
    <w:rsid w:val="00453631"/>
    <w:rsid w:val="0045503C"/>
    <w:rsid w:val="00455637"/>
    <w:rsid w:val="0045577A"/>
    <w:rsid w:val="00455E04"/>
    <w:rsid w:val="0045793E"/>
    <w:rsid w:val="0046014F"/>
    <w:rsid w:val="00460C48"/>
    <w:rsid w:val="004641FA"/>
    <w:rsid w:val="00465AE5"/>
    <w:rsid w:val="00467202"/>
    <w:rsid w:val="00467804"/>
    <w:rsid w:val="0047267C"/>
    <w:rsid w:val="00474013"/>
    <w:rsid w:val="00477F76"/>
    <w:rsid w:val="0048106F"/>
    <w:rsid w:val="0048338F"/>
    <w:rsid w:val="0048391A"/>
    <w:rsid w:val="00483E36"/>
    <w:rsid w:val="00487258"/>
    <w:rsid w:val="004904D8"/>
    <w:rsid w:val="00491CEC"/>
    <w:rsid w:val="00496A7D"/>
    <w:rsid w:val="00497AE6"/>
    <w:rsid w:val="004A0F5C"/>
    <w:rsid w:val="004A21CA"/>
    <w:rsid w:val="004A23D9"/>
    <w:rsid w:val="004A32C9"/>
    <w:rsid w:val="004A38A7"/>
    <w:rsid w:val="004A46CE"/>
    <w:rsid w:val="004A6D4D"/>
    <w:rsid w:val="004B1144"/>
    <w:rsid w:val="004C4028"/>
    <w:rsid w:val="004C405C"/>
    <w:rsid w:val="004C6F34"/>
    <w:rsid w:val="004C74FF"/>
    <w:rsid w:val="004D1B46"/>
    <w:rsid w:val="004D3A6B"/>
    <w:rsid w:val="004D3E6E"/>
    <w:rsid w:val="004D6E5B"/>
    <w:rsid w:val="004D74FA"/>
    <w:rsid w:val="004E0616"/>
    <w:rsid w:val="004E1552"/>
    <w:rsid w:val="004F1EE5"/>
    <w:rsid w:val="004F4DA7"/>
    <w:rsid w:val="004F6FCE"/>
    <w:rsid w:val="004F749E"/>
    <w:rsid w:val="0050000F"/>
    <w:rsid w:val="005030F7"/>
    <w:rsid w:val="005047A5"/>
    <w:rsid w:val="00505B1E"/>
    <w:rsid w:val="00505B3C"/>
    <w:rsid w:val="00505F88"/>
    <w:rsid w:val="00510FA6"/>
    <w:rsid w:val="005112F5"/>
    <w:rsid w:val="005118F2"/>
    <w:rsid w:val="00513230"/>
    <w:rsid w:val="00520486"/>
    <w:rsid w:val="00524191"/>
    <w:rsid w:val="0052704B"/>
    <w:rsid w:val="0053384A"/>
    <w:rsid w:val="00533A6D"/>
    <w:rsid w:val="00536681"/>
    <w:rsid w:val="00536FE6"/>
    <w:rsid w:val="00537A97"/>
    <w:rsid w:val="00537ED6"/>
    <w:rsid w:val="00544BE8"/>
    <w:rsid w:val="00545148"/>
    <w:rsid w:val="0054672F"/>
    <w:rsid w:val="00547672"/>
    <w:rsid w:val="00550A27"/>
    <w:rsid w:val="00550BDF"/>
    <w:rsid w:val="005566C2"/>
    <w:rsid w:val="00557B36"/>
    <w:rsid w:val="005605CB"/>
    <w:rsid w:val="00561798"/>
    <w:rsid w:val="00562236"/>
    <w:rsid w:val="00562A23"/>
    <w:rsid w:val="0056438F"/>
    <w:rsid w:val="00567052"/>
    <w:rsid w:val="00567C12"/>
    <w:rsid w:val="0057341D"/>
    <w:rsid w:val="00573496"/>
    <w:rsid w:val="0057362E"/>
    <w:rsid w:val="00574926"/>
    <w:rsid w:val="00576A11"/>
    <w:rsid w:val="00581380"/>
    <w:rsid w:val="00582E31"/>
    <w:rsid w:val="0058347A"/>
    <w:rsid w:val="00584169"/>
    <w:rsid w:val="00586A53"/>
    <w:rsid w:val="00590D76"/>
    <w:rsid w:val="00591568"/>
    <w:rsid w:val="00596E67"/>
    <w:rsid w:val="005A2392"/>
    <w:rsid w:val="005B42DF"/>
    <w:rsid w:val="005B4CEF"/>
    <w:rsid w:val="005B59AF"/>
    <w:rsid w:val="005C1DAC"/>
    <w:rsid w:val="005C1F49"/>
    <w:rsid w:val="005C4501"/>
    <w:rsid w:val="005C4637"/>
    <w:rsid w:val="005C6C00"/>
    <w:rsid w:val="005D113B"/>
    <w:rsid w:val="005D1202"/>
    <w:rsid w:val="005D3DA6"/>
    <w:rsid w:val="005E3C92"/>
    <w:rsid w:val="005E4111"/>
    <w:rsid w:val="005E48D6"/>
    <w:rsid w:val="005E5B4B"/>
    <w:rsid w:val="005E6D29"/>
    <w:rsid w:val="005E7301"/>
    <w:rsid w:val="005F0E7F"/>
    <w:rsid w:val="005F21EF"/>
    <w:rsid w:val="005F298F"/>
    <w:rsid w:val="005F2E0C"/>
    <w:rsid w:val="005F2F03"/>
    <w:rsid w:val="005F367A"/>
    <w:rsid w:val="00601E3E"/>
    <w:rsid w:val="0060261A"/>
    <w:rsid w:val="006125D7"/>
    <w:rsid w:val="00612AB7"/>
    <w:rsid w:val="00612CF7"/>
    <w:rsid w:val="006143CD"/>
    <w:rsid w:val="00616B7A"/>
    <w:rsid w:val="0061744E"/>
    <w:rsid w:val="00621A71"/>
    <w:rsid w:val="00623648"/>
    <w:rsid w:val="0062441F"/>
    <w:rsid w:val="00631B56"/>
    <w:rsid w:val="00634A5E"/>
    <w:rsid w:val="00635141"/>
    <w:rsid w:val="00637704"/>
    <w:rsid w:val="006407FB"/>
    <w:rsid w:val="0064227A"/>
    <w:rsid w:val="006427E3"/>
    <w:rsid w:val="00644CDE"/>
    <w:rsid w:val="00644DDF"/>
    <w:rsid w:val="00645A7C"/>
    <w:rsid w:val="00645D20"/>
    <w:rsid w:val="0064653D"/>
    <w:rsid w:val="006505CE"/>
    <w:rsid w:val="0065349B"/>
    <w:rsid w:val="0066319F"/>
    <w:rsid w:val="00663709"/>
    <w:rsid w:val="0066499F"/>
    <w:rsid w:val="0066681E"/>
    <w:rsid w:val="006676DB"/>
    <w:rsid w:val="00667F9B"/>
    <w:rsid w:val="00670B3C"/>
    <w:rsid w:val="0067310C"/>
    <w:rsid w:val="00674B29"/>
    <w:rsid w:val="00675F50"/>
    <w:rsid w:val="00677EE4"/>
    <w:rsid w:val="0068077F"/>
    <w:rsid w:val="00680817"/>
    <w:rsid w:val="00681CB5"/>
    <w:rsid w:val="00683989"/>
    <w:rsid w:val="006878B2"/>
    <w:rsid w:val="00691F5A"/>
    <w:rsid w:val="006930A2"/>
    <w:rsid w:val="00695D92"/>
    <w:rsid w:val="006A0647"/>
    <w:rsid w:val="006A0E8E"/>
    <w:rsid w:val="006A145B"/>
    <w:rsid w:val="006A1C98"/>
    <w:rsid w:val="006A6A37"/>
    <w:rsid w:val="006B4E8B"/>
    <w:rsid w:val="006B5DFF"/>
    <w:rsid w:val="006B74B9"/>
    <w:rsid w:val="006C54BB"/>
    <w:rsid w:val="006C5565"/>
    <w:rsid w:val="006C598B"/>
    <w:rsid w:val="006C6123"/>
    <w:rsid w:val="006D1EF1"/>
    <w:rsid w:val="006D267E"/>
    <w:rsid w:val="006D2B80"/>
    <w:rsid w:val="006D465F"/>
    <w:rsid w:val="006D5BC1"/>
    <w:rsid w:val="006D7E1D"/>
    <w:rsid w:val="006E026C"/>
    <w:rsid w:val="006E0AAF"/>
    <w:rsid w:val="006E4851"/>
    <w:rsid w:val="006E570C"/>
    <w:rsid w:val="006E62D8"/>
    <w:rsid w:val="006F2791"/>
    <w:rsid w:val="006F2A0D"/>
    <w:rsid w:val="006F3784"/>
    <w:rsid w:val="006F38D5"/>
    <w:rsid w:val="006F59A4"/>
    <w:rsid w:val="006F59DA"/>
    <w:rsid w:val="00701348"/>
    <w:rsid w:val="00701FBB"/>
    <w:rsid w:val="0070350D"/>
    <w:rsid w:val="00703EFF"/>
    <w:rsid w:val="00706D1F"/>
    <w:rsid w:val="00710A0D"/>
    <w:rsid w:val="00712417"/>
    <w:rsid w:val="00712FBC"/>
    <w:rsid w:val="00714CBC"/>
    <w:rsid w:val="00715EDF"/>
    <w:rsid w:val="0072140E"/>
    <w:rsid w:val="00724387"/>
    <w:rsid w:val="00725FEC"/>
    <w:rsid w:val="007304F0"/>
    <w:rsid w:val="00731408"/>
    <w:rsid w:val="00731A29"/>
    <w:rsid w:val="007320D7"/>
    <w:rsid w:val="00732F0D"/>
    <w:rsid w:val="0073534A"/>
    <w:rsid w:val="0073539A"/>
    <w:rsid w:val="007424D7"/>
    <w:rsid w:val="0074533D"/>
    <w:rsid w:val="00745555"/>
    <w:rsid w:val="00747054"/>
    <w:rsid w:val="0074796E"/>
    <w:rsid w:val="00750B74"/>
    <w:rsid w:val="00750CBD"/>
    <w:rsid w:val="00751011"/>
    <w:rsid w:val="007515A5"/>
    <w:rsid w:val="0075192A"/>
    <w:rsid w:val="00753272"/>
    <w:rsid w:val="00753B22"/>
    <w:rsid w:val="0075669D"/>
    <w:rsid w:val="00757526"/>
    <w:rsid w:val="00757C26"/>
    <w:rsid w:val="00760FC1"/>
    <w:rsid w:val="007617BE"/>
    <w:rsid w:val="007620B0"/>
    <w:rsid w:val="0076604A"/>
    <w:rsid w:val="00771A15"/>
    <w:rsid w:val="00772B92"/>
    <w:rsid w:val="00773906"/>
    <w:rsid w:val="00774F97"/>
    <w:rsid w:val="007755FD"/>
    <w:rsid w:val="00777EBD"/>
    <w:rsid w:val="007801DE"/>
    <w:rsid w:val="00781D50"/>
    <w:rsid w:val="00783BA4"/>
    <w:rsid w:val="00784075"/>
    <w:rsid w:val="00785894"/>
    <w:rsid w:val="0078598E"/>
    <w:rsid w:val="00785BAF"/>
    <w:rsid w:val="00786607"/>
    <w:rsid w:val="00790461"/>
    <w:rsid w:val="00791189"/>
    <w:rsid w:val="007927F0"/>
    <w:rsid w:val="00793509"/>
    <w:rsid w:val="00796FA4"/>
    <w:rsid w:val="007A046A"/>
    <w:rsid w:val="007A236A"/>
    <w:rsid w:val="007A3773"/>
    <w:rsid w:val="007A4EA1"/>
    <w:rsid w:val="007A5576"/>
    <w:rsid w:val="007A6F97"/>
    <w:rsid w:val="007A72BE"/>
    <w:rsid w:val="007B02C3"/>
    <w:rsid w:val="007B0B3A"/>
    <w:rsid w:val="007C45BA"/>
    <w:rsid w:val="007C58C3"/>
    <w:rsid w:val="007C7857"/>
    <w:rsid w:val="007D05B3"/>
    <w:rsid w:val="007D0DB3"/>
    <w:rsid w:val="007D11E5"/>
    <w:rsid w:val="007D25A0"/>
    <w:rsid w:val="007D493B"/>
    <w:rsid w:val="007D49E6"/>
    <w:rsid w:val="007D740D"/>
    <w:rsid w:val="007E02C3"/>
    <w:rsid w:val="007E29CA"/>
    <w:rsid w:val="007E2C1C"/>
    <w:rsid w:val="007E4C4B"/>
    <w:rsid w:val="007E5D36"/>
    <w:rsid w:val="007E7838"/>
    <w:rsid w:val="007E7CC9"/>
    <w:rsid w:val="007F5D45"/>
    <w:rsid w:val="00800EA6"/>
    <w:rsid w:val="0080224E"/>
    <w:rsid w:val="00802BCF"/>
    <w:rsid w:val="00804040"/>
    <w:rsid w:val="008040B1"/>
    <w:rsid w:val="00805261"/>
    <w:rsid w:val="008058EC"/>
    <w:rsid w:val="00805997"/>
    <w:rsid w:val="00805EE8"/>
    <w:rsid w:val="008066E5"/>
    <w:rsid w:val="008069B6"/>
    <w:rsid w:val="0081055E"/>
    <w:rsid w:val="00812686"/>
    <w:rsid w:val="00814924"/>
    <w:rsid w:val="00815A27"/>
    <w:rsid w:val="008215F0"/>
    <w:rsid w:val="00821B2F"/>
    <w:rsid w:val="0082390D"/>
    <w:rsid w:val="00823A0B"/>
    <w:rsid w:val="00827C85"/>
    <w:rsid w:val="00830C9C"/>
    <w:rsid w:val="00834BE8"/>
    <w:rsid w:val="00834F38"/>
    <w:rsid w:val="0083552C"/>
    <w:rsid w:val="0083562D"/>
    <w:rsid w:val="00835E5F"/>
    <w:rsid w:val="00841D22"/>
    <w:rsid w:val="00845483"/>
    <w:rsid w:val="00845C09"/>
    <w:rsid w:val="0084604F"/>
    <w:rsid w:val="008526E7"/>
    <w:rsid w:val="00852B8B"/>
    <w:rsid w:val="00853AFA"/>
    <w:rsid w:val="00855DD1"/>
    <w:rsid w:val="00856BDC"/>
    <w:rsid w:val="00861AA9"/>
    <w:rsid w:val="00863415"/>
    <w:rsid w:val="00864465"/>
    <w:rsid w:val="0086598D"/>
    <w:rsid w:val="00866F48"/>
    <w:rsid w:val="00871242"/>
    <w:rsid w:val="008757C3"/>
    <w:rsid w:val="008772A5"/>
    <w:rsid w:val="00880A9E"/>
    <w:rsid w:val="00881824"/>
    <w:rsid w:val="008818E6"/>
    <w:rsid w:val="00883DA2"/>
    <w:rsid w:val="0088565C"/>
    <w:rsid w:val="00890978"/>
    <w:rsid w:val="008913BC"/>
    <w:rsid w:val="00892182"/>
    <w:rsid w:val="00894C64"/>
    <w:rsid w:val="008950FE"/>
    <w:rsid w:val="00897FF9"/>
    <w:rsid w:val="008A2757"/>
    <w:rsid w:val="008A28AA"/>
    <w:rsid w:val="008A2F83"/>
    <w:rsid w:val="008A6866"/>
    <w:rsid w:val="008B19CE"/>
    <w:rsid w:val="008B539E"/>
    <w:rsid w:val="008B59F5"/>
    <w:rsid w:val="008B7783"/>
    <w:rsid w:val="008C0748"/>
    <w:rsid w:val="008C1C46"/>
    <w:rsid w:val="008C430F"/>
    <w:rsid w:val="008C4D14"/>
    <w:rsid w:val="008C60E1"/>
    <w:rsid w:val="008D08EF"/>
    <w:rsid w:val="008D0BAB"/>
    <w:rsid w:val="008D19EC"/>
    <w:rsid w:val="008D1E75"/>
    <w:rsid w:val="008D2A50"/>
    <w:rsid w:val="008D30DA"/>
    <w:rsid w:val="008D5323"/>
    <w:rsid w:val="008E1C37"/>
    <w:rsid w:val="008E3089"/>
    <w:rsid w:val="008E37BA"/>
    <w:rsid w:val="008E52F0"/>
    <w:rsid w:val="008E5967"/>
    <w:rsid w:val="008E6336"/>
    <w:rsid w:val="008F3ACB"/>
    <w:rsid w:val="008F3EC9"/>
    <w:rsid w:val="008F6486"/>
    <w:rsid w:val="008F6807"/>
    <w:rsid w:val="009032F6"/>
    <w:rsid w:val="00903CB0"/>
    <w:rsid w:val="009069A3"/>
    <w:rsid w:val="00906FAA"/>
    <w:rsid w:val="00907879"/>
    <w:rsid w:val="00912475"/>
    <w:rsid w:val="00912C22"/>
    <w:rsid w:val="00912CD4"/>
    <w:rsid w:val="00913AB8"/>
    <w:rsid w:val="00913E2E"/>
    <w:rsid w:val="009166F8"/>
    <w:rsid w:val="00916D73"/>
    <w:rsid w:val="00920814"/>
    <w:rsid w:val="00921E82"/>
    <w:rsid w:val="00922917"/>
    <w:rsid w:val="0092355B"/>
    <w:rsid w:val="00923EEA"/>
    <w:rsid w:val="009252ED"/>
    <w:rsid w:val="00925F7B"/>
    <w:rsid w:val="009267BA"/>
    <w:rsid w:val="00932202"/>
    <w:rsid w:val="00932E47"/>
    <w:rsid w:val="00934504"/>
    <w:rsid w:val="00936087"/>
    <w:rsid w:val="009363E2"/>
    <w:rsid w:val="00937913"/>
    <w:rsid w:val="00940FA8"/>
    <w:rsid w:val="00943259"/>
    <w:rsid w:val="00943F28"/>
    <w:rsid w:val="009453DA"/>
    <w:rsid w:val="00945460"/>
    <w:rsid w:val="00946C20"/>
    <w:rsid w:val="009513B8"/>
    <w:rsid w:val="00957501"/>
    <w:rsid w:val="00960410"/>
    <w:rsid w:val="00961875"/>
    <w:rsid w:val="00964179"/>
    <w:rsid w:val="00964F8A"/>
    <w:rsid w:val="00967473"/>
    <w:rsid w:val="00967864"/>
    <w:rsid w:val="009705D4"/>
    <w:rsid w:val="00973731"/>
    <w:rsid w:val="00973E77"/>
    <w:rsid w:val="00974DF6"/>
    <w:rsid w:val="00975A3F"/>
    <w:rsid w:val="009816A6"/>
    <w:rsid w:val="00981B6F"/>
    <w:rsid w:val="0098223D"/>
    <w:rsid w:val="00982649"/>
    <w:rsid w:val="0098360B"/>
    <w:rsid w:val="00984CF3"/>
    <w:rsid w:val="00985287"/>
    <w:rsid w:val="009859F8"/>
    <w:rsid w:val="00985F88"/>
    <w:rsid w:val="00987D74"/>
    <w:rsid w:val="00991F5A"/>
    <w:rsid w:val="009925A9"/>
    <w:rsid w:val="00994CF4"/>
    <w:rsid w:val="00996371"/>
    <w:rsid w:val="009A0254"/>
    <w:rsid w:val="009A0B08"/>
    <w:rsid w:val="009A0F7F"/>
    <w:rsid w:val="009A149E"/>
    <w:rsid w:val="009A253D"/>
    <w:rsid w:val="009A3386"/>
    <w:rsid w:val="009A3D07"/>
    <w:rsid w:val="009A4E5F"/>
    <w:rsid w:val="009A7CA0"/>
    <w:rsid w:val="009B2437"/>
    <w:rsid w:val="009B35FA"/>
    <w:rsid w:val="009B36C5"/>
    <w:rsid w:val="009B36FA"/>
    <w:rsid w:val="009B5720"/>
    <w:rsid w:val="009B5A30"/>
    <w:rsid w:val="009D093C"/>
    <w:rsid w:val="009D162B"/>
    <w:rsid w:val="009D285C"/>
    <w:rsid w:val="009D3BA5"/>
    <w:rsid w:val="009D484A"/>
    <w:rsid w:val="009D49B2"/>
    <w:rsid w:val="009E0CD5"/>
    <w:rsid w:val="009E2DD3"/>
    <w:rsid w:val="009E3A76"/>
    <w:rsid w:val="009E6F9F"/>
    <w:rsid w:val="009E7BB4"/>
    <w:rsid w:val="009F0142"/>
    <w:rsid w:val="009F1509"/>
    <w:rsid w:val="009F4D9C"/>
    <w:rsid w:val="009F58CE"/>
    <w:rsid w:val="009F6360"/>
    <w:rsid w:val="00A036F9"/>
    <w:rsid w:val="00A06C6F"/>
    <w:rsid w:val="00A112C7"/>
    <w:rsid w:val="00A11312"/>
    <w:rsid w:val="00A11833"/>
    <w:rsid w:val="00A11840"/>
    <w:rsid w:val="00A15856"/>
    <w:rsid w:val="00A161A8"/>
    <w:rsid w:val="00A17D44"/>
    <w:rsid w:val="00A2077A"/>
    <w:rsid w:val="00A22101"/>
    <w:rsid w:val="00A24193"/>
    <w:rsid w:val="00A242B5"/>
    <w:rsid w:val="00A24F3C"/>
    <w:rsid w:val="00A2584E"/>
    <w:rsid w:val="00A32054"/>
    <w:rsid w:val="00A33767"/>
    <w:rsid w:val="00A3545E"/>
    <w:rsid w:val="00A36A2D"/>
    <w:rsid w:val="00A36DE3"/>
    <w:rsid w:val="00A3790E"/>
    <w:rsid w:val="00A41752"/>
    <w:rsid w:val="00A43193"/>
    <w:rsid w:val="00A43C71"/>
    <w:rsid w:val="00A44B7B"/>
    <w:rsid w:val="00A45131"/>
    <w:rsid w:val="00A458FC"/>
    <w:rsid w:val="00A45BBD"/>
    <w:rsid w:val="00A4667A"/>
    <w:rsid w:val="00A50AA8"/>
    <w:rsid w:val="00A5102A"/>
    <w:rsid w:val="00A51857"/>
    <w:rsid w:val="00A5407F"/>
    <w:rsid w:val="00A545D9"/>
    <w:rsid w:val="00A55E21"/>
    <w:rsid w:val="00A60F77"/>
    <w:rsid w:val="00A61747"/>
    <w:rsid w:val="00A6175D"/>
    <w:rsid w:val="00A62448"/>
    <w:rsid w:val="00A62B0C"/>
    <w:rsid w:val="00A63E56"/>
    <w:rsid w:val="00A659F7"/>
    <w:rsid w:val="00A65E48"/>
    <w:rsid w:val="00A722A3"/>
    <w:rsid w:val="00A728D3"/>
    <w:rsid w:val="00A72971"/>
    <w:rsid w:val="00A74B6E"/>
    <w:rsid w:val="00A860BD"/>
    <w:rsid w:val="00A86CDB"/>
    <w:rsid w:val="00A873E7"/>
    <w:rsid w:val="00A90589"/>
    <w:rsid w:val="00A90E7F"/>
    <w:rsid w:val="00A91633"/>
    <w:rsid w:val="00A9319A"/>
    <w:rsid w:val="00A9574E"/>
    <w:rsid w:val="00A96211"/>
    <w:rsid w:val="00A96AEC"/>
    <w:rsid w:val="00A96DE5"/>
    <w:rsid w:val="00AA5AD4"/>
    <w:rsid w:val="00AA5B6D"/>
    <w:rsid w:val="00AA5D44"/>
    <w:rsid w:val="00AA62AF"/>
    <w:rsid w:val="00AA6DFF"/>
    <w:rsid w:val="00AB2EB6"/>
    <w:rsid w:val="00AB5C23"/>
    <w:rsid w:val="00AB7ABA"/>
    <w:rsid w:val="00AC093C"/>
    <w:rsid w:val="00AC0F4A"/>
    <w:rsid w:val="00AC1F2D"/>
    <w:rsid w:val="00AC2AF6"/>
    <w:rsid w:val="00AC2D4F"/>
    <w:rsid w:val="00AC5DED"/>
    <w:rsid w:val="00AD20A4"/>
    <w:rsid w:val="00AD295F"/>
    <w:rsid w:val="00AD3779"/>
    <w:rsid w:val="00AD40E0"/>
    <w:rsid w:val="00AD672B"/>
    <w:rsid w:val="00AD6A92"/>
    <w:rsid w:val="00AE005A"/>
    <w:rsid w:val="00AE13F3"/>
    <w:rsid w:val="00AE18D5"/>
    <w:rsid w:val="00AE271F"/>
    <w:rsid w:val="00AE4F8A"/>
    <w:rsid w:val="00AF0895"/>
    <w:rsid w:val="00AF2B11"/>
    <w:rsid w:val="00AF4712"/>
    <w:rsid w:val="00AF5C39"/>
    <w:rsid w:val="00AF5F1E"/>
    <w:rsid w:val="00AF74BF"/>
    <w:rsid w:val="00B00DAA"/>
    <w:rsid w:val="00B034F8"/>
    <w:rsid w:val="00B041AF"/>
    <w:rsid w:val="00B05C6D"/>
    <w:rsid w:val="00B074CD"/>
    <w:rsid w:val="00B077A2"/>
    <w:rsid w:val="00B07B11"/>
    <w:rsid w:val="00B117F9"/>
    <w:rsid w:val="00B11966"/>
    <w:rsid w:val="00B11E15"/>
    <w:rsid w:val="00B13990"/>
    <w:rsid w:val="00B15DB7"/>
    <w:rsid w:val="00B161D8"/>
    <w:rsid w:val="00B166D7"/>
    <w:rsid w:val="00B20894"/>
    <w:rsid w:val="00B216E2"/>
    <w:rsid w:val="00B22462"/>
    <w:rsid w:val="00B27201"/>
    <w:rsid w:val="00B32B16"/>
    <w:rsid w:val="00B32F61"/>
    <w:rsid w:val="00B33651"/>
    <w:rsid w:val="00B33758"/>
    <w:rsid w:val="00B37C7D"/>
    <w:rsid w:val="00B40D10"/>
    <w:rsid w:val="00B4349A"/>
    <w:rsid w:val="00B44ADC"/>
    <w:rsid w:val="00B45682"/>
    <w:rsid w:val="00B4651E"/>
    <w:rsid w:val="00B47163"/>
    <w:rsid w:val="00B473CD"/>
    <w:rsid w:val="00B51801"/>
    <w:rsid w:val="00B52141"/>
    <w:rsid w:val="00B52767"/>
    <w:rsid w:val="00B52A86"/>
    <w:rsid w:val="00B530F0"/>
    <w:rsid w:val="00B53FCB"/>
    <w:rsid w:val="00B62784"/>
    <w:rsid w:val="00B6297E"/>
    <w:rsid w:val="00B66D2A"/>
    <w:rsid w:val="00B67684"/>
    <w:rsid w:val="00B677A4"/>
    <w:rsid w:val="00B70516"/>
    <w:rsid w:val="00B711B1"/>
    <w:rsid w:val="00B7305D"/>
    <w:rsid w:val="00B763E4"/>
    <w:rsid w:val="00B8176A"/>
    <w:rsid w:val="00B865C8"/>
    <w:rsid w:val="00B87050"/>
    <w:rsid w:val="00B96D54"/>
    <w:rsid w:val="00B979E0"/>
    <w:rsid w:val="00BA0A2A"/>
    <w:rsid w:val="00BA0F54"/>
    <w:rsid w:val="00BA1025"/>
    <w:rsid w:val="00BA3488"/>
    <w:rsid w:val="00BA5C71"/>
    <w:rsid w:val="00BA65B5"/>
    <w:rsid w:val="00BA6C87"/>
    <w:rsid w:val="00BB0F11"/>
    <w:rsid w:val="00BB17AE"/>
    <w:rsid w:val="00BB1F1D"/>
    <w:rsid w:val="00BB3A12"/>
    <w:rsid w:val="00BB4FC9"/>
    <w:rsid w:val="00BB6CD7"/>
    <w:rsid w:val="00BC068D"/>
    <w:rsid w:val="00BC16D8"/>
    <w:rsid w:val="00BC218A"/>
    <w:rsid w:val="00BC316D"/>
    <w:rsid w:val="00BC41D4"/>
    <w:rsid w:val="00BC4B9C"/>
    <w:rsid w:val="00BC57C6"/>
    <w:rsid w:val="00BC7BC4"/>
    <w:rsid w:val="00BD4B7D"/>
    <w:rsid w:val="00BD5459"/>
    <w:rsid w:val="00BD54E8"/>
    <w:rsid w:val="00BD59E7"/>
    <w:rsid w:val="00BD5A5C"/>
    <w:rsid w:val="00BD6830"/>
    <w:rsid w:val="00BD766D"/>
    <w:rsid w:val="00BE16D8"/>
    <w:rsid w:val="00BE1F6A"/>
    <w:rsid w:val="00BE3CE5"/>
    <w:rsid w:val="00BE4005"/>
    <w:rsid w:val="00BE62E3"/>
    <w:rsid w:val="00BF4B10"/>
    <w:rsid w:val="00C00E03"/>
    <w:rsid w:val="00C016AE"/>
    <w:rsid w:val="00C02FDB"/>
    <w:rsid w:val="00C06063"/>
    <w:rsid w:val="00C06ACA"/>
    <w:rsid w:val="00C07F79"/>
    <w:rsid w:val="00C11E7A"/>
    <w:rsid w:val="00C11F6E"/>
    <w:rsid w:val="00C121DB"/>
    <w:rsid w:val="00C12308"/>
    <w:rsid w:val="00C15398"/>
    <w:rsid w:val="00C15984"/>
    <w:rsid w:val="00C16835"/>
    <w:rsid w:val="00C173CF"/>
    <w:rsid w:val="00C2241A"/>
    <w:rsid w:val="00C25210"/>
    <w:rsid w:val="00C2561A"/>
    <w:rsid w:val="00C26C3F"/>
    <w:rsid w:val="00C26C57"/>
    <w:rsid w:val="00C30032"/>
    <w:rsid w:val="00C307DB"/>
    <w:rsid w:val="00C3353D"/>
    <w:rsid w:val="00C33DF8"/>
    <w:rsid w:val="00C34AC3"/>
    <w:rsid w:val="00C359B6"/>
    <w:rsid w:val="00C360F3"/>
    <w:rsid w:val="00C3785B"/>
    <w:rsid w:val="00C40354"/>
    <w:rsid w:val="00C46CE7"/>
    <w:rsid w:val="00C4741C"/>
    <w:rsid w:val="00C519F1"/>
    <w:rsid w:val="00C51D48"/>
    <w:rsid w:val="00C55B70"/>
    <w:rsid w:val="00C627A4"/>
    <w:rsid w:val="00C627FA"/>
    <w:rsid w:val="00C6295C"/>
    <w:rsid w:val="00C62FCC"/>
    <w:rsid w:val="00C64AD1"/>
    <w:rsid w:val="00C65559"/>
    <w:rsid w:val="00C65AD1"/>
    <w:rsid w:val="00C6652C"/>
    <w:rsid w:val="00C6698E"/>
    <w:rsid w:val="00C71EA8"/>
    <w:rsid w:val="00C7235E"/>
    <w:rsid w:val="00C74D7A"/>
    <w:rsid w:val="00C77914"/>
    <w:rsid w:val="00C8316A"/>
    <w:rsid w:val="00C866FF"/>
    <w:rsid w:val="00C87D22"/>
    <w:rsid w:val="00C91410"/>
    <w:rsid w:val="00C91644"/>
    <w:rsid w:val="00C91E11"/>
    <w:rsid w:val="00C943BC"/>
    <w:rsid w:val="00C955B2"/>
    <w:rsid w:val="00C9594C"/>
    <w:rsid w:val="00C95D7F"/>
    <w:rsid w:val="00CA0DFE"/>
    <w:rsid w:val="00CA1B3F"/>
    <w:rsid w:val="00CA2E4F"/>
    <w:rsid w:val="00CA4FE9"/>
    <w:rsid w:val="00CA6B0E"/>
    <w:rsid w:val="00CB7839"/>
    <w:rsid w:val="00CC0E21"/>
    <w:rsid w:val="00CC2F98"/>
    <w:rsid w:val="00CC4B7D"/>
    <w:rsid w:val="00CC5284"/>
    <w:rsid w:val="00CD0B29"/>
    <w:rsid w:val="00CD2B30"/>
    <w:rsid w:val="00CD3B0A"/>
    <w:rsid w:val="00CD652C"/>
    <w:rsid w:val="00CD7304"/>
    <w:rsid w:val="00CE1A09"/>
    <w:rsid w:val="00CE25DD"/>
    <w:rsid w:val="00CE26F8"/>
    <w:rsid w:val="00CE3765"/>
    <w:rsid w:val="00CE5EE4"/>
    <w:rsid w:val="00CE62E2"/>
    <w:rsid w:val="00CE6E0A"/>
    <w:rsid w:val="00CE71C2"/>
    <w:rsid w:val="00CE71D9"/>
    <w:rsid w:val="00CF0AF2"/>
    <w:rsid w:val="00CF12E9"/>
    <w:rsid w:val="00CF2FEF"/>
    <w:rsid w:val="00CF36AC"/>
    <w:rsid w:val="00CF5BCC"/>
    <w:rsid w:val="00CF7AC0"/>
    <w:rsid w:val="00D00782"/>
    <w:rsid w:val="00D00DAF"/>
    <w:rsid w:val="00D00F0E"/>
    <w:rsid w:val="00D02729"/>
    <w:rsid w:val="00D02879"/>
    <w:rsid w:val="00D03210"/>
    <w:rsid w:val="00D0579A"/>
    <w:rsid w:val="00D05C32"/>
    <w:rsid w:val="00D06AA3"/>
    <w:rsid w:val="00D0728C"/>
    <w:rsid w:val="00D07880"/>
    <w:rsid w:val="00D07D25"/>
    <w:rsid w:val="00D13446"/>
    <w:rsid w:val="00D13F4C"/>
    <w:rsid w:val="00D14142"/>
    <w:rsid w:val="00D14476"/>
    <w:rsid w:val="00D14BD0"/>
    <w:rsid w:val="00D16F69"/>
    <w:rsid w:val="00D22F5F"/>
    <w:rsid w:val="00D2300C"/>
    <w:rsid w:val="00D23784"/>
    <w:rsid w:val="00D24F82"/>
    <w:rsid w:val="00D25281"/>
    <w:rsid w:val="00D306D5"/>
    <w:rsid w:val="00D32AD8"/>
    <w:rsid w:val="00D33092"/>
    <w:rsid w:val="00D34581"/>
    <w:rsid w:val="00D353B4"/>
    <w:rsid w:val="00D359E7"/>
    <w:rsid w:val="00D35D22"/>
    <w:rsid w:val="00D36CA8"/>
    <w:rsid w:val="00D40014"/>
    <w:rsid w:val="00D400D8"/>
    <w:rsid w:val="00D44596"/>
    <w:rsid w:val="00D45079"/>
    <w:rsid w:val="00D45228"/>
    <w:rsid w:val="00D45602"/>
    <w:rsid w:val="00D460C5"/>
    <w:rsid w:val="00D50A31"/>
    <w:rsid w:val="00D510F1"/>
    <w:rsid w:val="00D538F0"/>
    <w:rsid w:val="00D57961"/>
    <w:rsid w:val="00D63D07"/>
    <w:rsid w:val="00D65759"/>
    <w:rsid w:val="00D65E06"/>
    <w:rsid w:val="00D65E85"/>
    <w:rsid w:val="00D66B24"/>
    <w:rsid w:val="00D71BD7"/>
    <w:rsid w:val="00D73E8E"/>
    <w:rsid w:val="00D76C09"/>
    <w:rsid w:val="00D76EAA"/>
    <w:rsid w:val="00D77506"/>
    <w:rsid w:val="00D82295"/>
    <w:rsid w:val="00D841D2"/>
    <w:rsid w:val="00D84EEC"/>
    <w:rsid w:val="00D85E27"/>
    <w:rsid w:val="00D86974"/>
    <w:rsid w:val="00D90791"/>
    <w:rsid w:val="00D90B19"/>
    <w:rsid w:val="00D92203"/>
    <w:rsid w:val="00D92300"/>
    <w:rsid w:val="00D92500"/>
    <w:rsid w:val="00D93502"/>
    <w:rsid w:val="00DA011E"/>
    <w:rsid w:val="00DA0E6B"/>
    <w:rsid w:val="00DA2495"/>
    <w:rsid w:val="00DA3A83"/>
    <w:rsid w:val="00DA3CBB"/>
    <w:rsid w:val="00DA44EC"/>
    <w:rsid w:val="00DA61DA"/>
    <w:rsid w:val="00DB003B"/>
    <w:rsid w:val="00DB0919"/>
    <w:rsid w:val="00DB109B"/>
    <w:rsid w:val="00DB284F"/>
    <w:rsid w:val="00DB76B6"/>
    <w:rsid w:val="00DC1C51"/>
    <w:rsid w:val="00DC4964"/>
    <w:rsid w:val="00DD32B4"/>
    <w:rsid w:val="00DD54B8"/>
    <w:rsid w:val="00DD5F09"/>
    <w:rsid w:val="00DE149A"/>
    <w:rsid w:val="00DE170F"/>
    <w:rsid w:val="00DE1AF8"/>
    <w:rsid w:val="00DE2064"/>
    <w:rsid w:val="00DE223A"/>
    <w:rsid w:val="00DE2E61"/>
    <w:rsid w:val="00DE30F2"/>
    <w:rsid w:val="00DE369B"/>
    <w:rsid w:val="00DE4783"/>
    <w:rsid w:val="00DE4D8F"/>
    <w:rsid w:val="00DE5C18"/>
    <w:rsid w:val="00DE6C83"/>
    <w:rsid w:val="00DF2F27"/>
    <w:rsid w:val="00E04B0D"/>
    <w:rsid w:val="00E056B7"/>
    <w:rsid w:val="00E12E46"/>
    <w:rsid w:val="00E134B8"/>
    <w:rsid w:val="00E156DA"/>
    <w:rsid w:val="00E167F7"/>
    <w:rsid w:val="00E17C4A"/>
    <w:rsid w:val="00E239CD"/>
    <w:rsid w:val="00E2476A"/>
    <w:rsid w:val="00E25721"/>
    <w:rsid w:val="00E25EA4"/>
    <w:rsid w:val="00E26EEC"/>
    <w:rsid w:val="00E27C97"/>
    <w:rsid w:val="00E27D4E"/>
    <w:rsid w:val="00E3143F"/>
    <w:rsid w:val="00E323A4"/>
    <w:rsid w:val="00E3403B"/>
    <w:rsid w:val="00E34E08"/>
    <w:rsid w:val="00E40021"/>
    <w:rsid w:val="00E40F5F"/>
    <w:rsid w:val="00E430DF"/>
    <w:rsid w:val="00E454B6"/>
    <w:rsid w:val="00E50221"/>
    <w:rsid w:val="00E5099B"/>
    <w:rsid w:val="00E50BA2"/>
    <w:rsid w:val="00E515B0"/>
    <w:rsid w:val="00E519AE"/>
    <w:rsid w:val="00E533D7"/>
    <w:rsid w:val="00E55423"/>
    <w:rsid w:val="00E56592"/>
    <w:rsid w:val="00E565EB"/>
    <w:rsid w:val="00E60B68"/>
    <w:rsid w:val="00E616BB"/>
    <w:rsid w:val="00E645E3"/>
    <w:rsid w:val="00E665EC"/>
    <w:rsid w:val="00E67B9E"/>
    <w:rsid w:val="00E705F1"/>
    <w:rsid w:val="00E70BE3"/>
    <w:rsid w:val="00E71248"/>
    <w:rsid w:val="00E72E47"/>
    <w:rsid w:val="00E74753"/>
    <w:rsid w:val="00E76855"/>
    <w:rsid w:val="00E77E59"/>
    <w:rsid w:val="00E80950"/>
    <w:rsid w:val="00E81BBA"/>
    <w:rsid w:val="00E82239"/>
    <w:rsid w:val="00E859A7"/>
    <w:rsid w:val="00E86BF8"/>
    <w:rsid w:val="00E874C6"/>
    <w:rsid w:val="00E87A49"/>
    <w:rsid w:val="00E90A44"/>
    <w:rsid w:val="00EA108F"/>
    <w:rsid w:val="00EA26AB"/>
    <w:rsid w:val="00EA39BB"/>
    <w:rsid w:val="00EA69F8"/>
    <w:rsid w:val="00EB00D8"/>
    <w:rsid w:val="00EB14CF"/>
    <w:rsid w:val="00EB3007"/>
    <w:rsid w:val="00EB33BA"/>
    <w:rsid w:val="00EB5D45"/>
    <w:rsid w:val="00EB6D0D"/>
    <w:rsid w:val="00EB70C7"/>
    <w:rsid w:val="00EB78DD"/>
    <w:rsid w:val="00EC1AED"/>
    <w:rsid w:val="00EC1C5C"/>
    <w:rsid w:val="00EC1ED0"/>
    <w:rsid w:val="00EC2DE4"/>
    <w:rsid w:val="00ED06F0"/>
    <w:rsid w:val="00ED1139"/>
    <w:rsid w:val="00ED1348"/>
    <w:rsid w:val="00ED17CB"/>
    <w:rsid w:val="00ED24EF"/>
    <w:rsid w:val="00ED2C42"/>
    <w:rsid w:val="00ED40E9"/>
    <w:rsid w:val="00ED49B3"/>
    <w:rsid w:val="00ED5ACD"/>
    <w:rsid w:val="00ED6526"/>
    <w:rsid w:val="00ED669A"/>
    <w:rsid w:val="00EE2ACE"/>
    <w:rsid w:val="00EE33F1"/>
    <w:rsid w:val="00EE54BF"/>
    <w:rsid w:val="00EE6CD0"/>
    <w:rsid w:val="00EE7061"/>
    <w:rsid w:val="00EF08D2"/>
    <w:rsid w:val="00EF0B44"/>
    <w:rsid w:val="00EF166D"/>
    <w:rsid w:val="00EF17FE"/>
    <w:rsid w:val="00EF1AA8"/>
    <w:rsid w:val="00EF3104"/>
    <w:rsid w:val="00EF3290"/>
    <w:rsid w:val="00EF3903"/>
    <w:rsid w:val="00EF4879"/>
    <w:rsid w:val="00EF59FF"/>
    <w:rsid w:val="00F019BB"/>
    <w:rsid w:val="00F01D0B"/>
    <w:rsid w:val="00F041BB"/>
    <w:rsid w:val="00F04837"/>
    <w:rsid w:val="00F12E9D"/>
    <w:rsid w:val="00F139CF"/>
    <w:rsid w:val="00F20F83"/>
    <w:rsid w:val="00F23D8B"/>
    <w:rsid w:val="00F244AC"/>
    <w:rsid w:val="00F310A0"/>
    <w:rsid w:val="00F32E7C"/>
    <w:rsid w:val="00F33354"/>
    <w:rsid w:val="00F33DE8"/>
    <w:rsid w:val="00F37016"/>
    <w:rsid w:val="00F4076E"/>
    <w:rsid w:val="00F41D80"/>
    <w:rsid w:val="00F43F16"/>
    <w:rsid w:val="00F4490C"/>
    <w:rsid w:val="00F46005"/>
    <w:rsid w:val="00F507B8"/>
    <w:rsid w:val="00F51E8A"/>
    <w:rsid w:val="00F5364A"/>
    <w:rsid w:val="00F545E3"/>
    <w:rsid w:val="00F5756D"/>
    <w:rsid w:val="00F627FF"/>
    <w:rsid w:val="00F63016"/>
    <w:rsid w:val="00F63261"/>
    <w:rsid w:val="00F6488A"/>
    <w:rsid w:val="00F65CE4"/>
    <w:rsid w:val="00F71A3C"/>
    <w:rsid w:val="00F71B9B"/>
    <w:rsid w:val="00F71D9E"/>
    <w:rsid w:val="00F726B7"/>
    <w:rsid w:val="00F747BA"/>
    <w:rsid w:val="00F767C9"/>
    <w:rsid w:val="00F77800"/>
    <w:rsid w:val="00F82E41"/>
    <w:rsid w:val="00F83449"/>
    <w:rsid w:val="00F8377E"/>
    <w:rsid w:val="00F839D4"/>
    <w:rsid w:val="00F83CCF"/>
    <w:rsid w:val="00F83E11"/>
    <w:rsid w:val="00F843AC"/>
    <w:rsid w:val="00F84B61"/>
    <w:rsid w:val="00F90020"/>
    <w:rsid w:val="00F90C77"/>
    <w:rsid w:val="00F91186"/>
    <w:rsid w:val="00F91452"/>
    <w:rsid w:val="00F92CF7"/>
    <w:rsid w:val="00F93CC5"/>
    <w:rsid w:val="00F93DA4"/>
    <w:rsid w:val="00F94B1F"/>
    <w:rsid w:val="00F94E05"/>
    <w:rsid w:val="00F94F4B"/>
    <w:rsid w:val="00F97201"/>
    <w:rsid w:val="00FA482A"/>
    <w:rsid w:val="00FA4A5D"/>
    <w:rsid w:val="00FA4CAA"/>
    <w:rsid w:val="00FA51FE"/>
    <w:rsid w:val="00FA65EE"/>
    <w:rsid w:val="00FA7348"/>
    <w:rsid w:val="00FB0EAB"/>
    <w:rsid w:val="00FB1155"/>
    <w:rsid w:val="00FB1483"/>
    <w:rsid w:val="00FB16B5"/>
    <w:rsid w:val="00FB1B71"/>
    <w:rsid w:val="00FB2B0F"/>
    <w:rsid w:val="00FB2F33"/>
    <w:rsid w:val="00FB35F8"/>
    <w:rsid w:val="00FB3B33"/>
    <w:rsid w:val="00FB52A2"/>
    <w:rsid w:val="00FC03D2"/>
    <w:rsid w:val="00FC316F"/>
    <w:rsid w:val="00FC5A2C"/>
    <w:rsid w:val="00FC7653"/>
    <w:rsid w:val="00FC7BD7"/>
    <w:rsid w:val="00FD181E"/>
    <w:rsid w:val="00FD1D49"/>
    <w:rsid w:val="00FE0F2B"/>
    <w:rsid w:val="00FE1D37"/>
    <w:rsid w:val="00FE4981"/>
    <w:rsid w:val="00FE4999"/>
    <w:rsid w:val="00FE5437"/>
    <w:rsid w:val="00FE6074"/>
    <w:rsid w:val="00FE64F8"/>
    <w:rsid w:val="00FE6E22"/>
    <w:rsid w:val="00FE77DC"/>
    <w:rsid w:val="00FE7D9A"/>
    <w:rsid w:val="00FF1F95"/>
    <w:rsid w:val="00FF2926"/>
    <w:rsid w:val="00FF2ABB"/>
    <w:rsid w:val="00FF30A6"/>
    <w:rsid w:val="00FF6100"/>
    <w:rsid w:val="00FF6233"/>
    <w:rsid w:val="00FF69FC"/>
    <w:rsid w:val="02647615"/>
    <w:rsid w:val="38913FCB"/>
    <w:rsid w:val="40E231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qFormat="1"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30"/>
    <w:qFormat/>
    <w:uiPriority w:val="9"/>
    <w:pPr>
      <w:keepNext/>
      <w:keepLines/>
      <w:spacing w:before="480" w:after="0"/>
      <w:outlineLvl w:val="0"/>
    </w:pPr>
    <w:rPr>
      <w:rFonts w:eastAsiaTheme="majorEastAsia" w:cstheme="majorBidi"/>
      <w:b/>
      <w:bCs/>
      <w:i/>
      <w:szCs w:val="28"/>
    </w:rPr>
  </w:style>
  <w:style w:type="paragraph" w:styleId="3">
    <w:name w:val="heading 2"/>
    <w:basedOn w:val="1"/>
    <w:next w:val="1"/>
    <w:link w:val="31"/>
    <w:unhideWhenUsed/>
    <w:qFormat/>
    <w:uiPriority w:val="9"/>
    <w:pPr>
      <w:keepNext/>
      <w:keepLines/>
      <w:spacing w:before="200" w:after="0"/>
      <w:outlineLvl w:val="1"/>
    </w:pPr>
    <w:rPr>
      <w:rFonts w:eastAsiaTheme="majorEastAsia" w:cstheme="majorBidi"/>
      <w:bCs/>
      <w:i/>
      <w:szCs w:val="26"/>
    </w:rPr>
  </w:style>
  <w:style w:type="paragraph" w:styleId="4">
    <w:name w:val="heading 3"/>
    <w:basedOn w:val="1"/>
    <w:next w:val="1"/>
    <w:link w:val="32"/>
    <w:unhideWhenUsed/>
    <w:qFormat/>
    <w:uiPriority w:val="9"/>
    <w:pPr>
      <w:keepNext/>
      <w:keepLines/>
      <w:spacing w:before="200" w:after="0"/>
      <w:ind w:left="720"/>
      <w:outlineLvl w:val="2"/>
    </w:pPr>
    <w:rPr>
      <w:rFonts w:eastAsiaTheme="majorEastAsia" w:cstheme="majorBidi"/>
      <w:bCs/>
    </w:rPr>
  </w:style>
  <w:style w:type="paragraph" w:styleId="5">
    <w:name w:val="heading 4"/>
    <w:basedOn w:val="1"/>
    <w:next w:val="1"/>
    <w:link w:val="29"/>
    <w:unhideWhenUsed/>
    <w:qFormat/>
    <w:uiPriority w:val="9"/>
    <w:pPr>
      <w:keepNext/>
      <w:keepLines/>
      <w:spacing w:before="200" w:after="0"/>
      <w:ind w:left="720"/>
      <w:outlineLvl w:val="3"/>
    </w:pPr>
    <w:rPr>
      <w:rFonts w:eastAsiaTheme="majorEastAsia" w:cstheme="majorBidi"/>
      <w:bCs/>
      <w:iCs/>
    </w:rPr>
  </w:style>
  <w:style w:type="character" w:default="1" w:styleId="25">
    <w:name w:val="Default Paragraph Font"/>
    <w:semiHidden/>
    <w:unhideWhenUsed/>
    <w:uiPriority w:val="1"/>
  </w:style>
  <w:style w:type="table" w:default="1" w:styleId="15">
    <w:name w:val="Normal Table"/>
    <w:semiHidden/>
    <w:unhideWhenUsed/>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7">
    <w:name w:val="toc 3"/>
    <w:basedOn w:val="1"/>
    <w:next w:val="1"/>
    <w:unhideWhenUsed/>
    <w:uiPriority w:val="39"/>
    <w:pPr>
      <w:spacing w:after="100"/>
      <w:ind w:left="480"/>
    </w:pPr>
  </w:style>
  <w:style w:type="paragraph" w:styleId="8">
    <w:name w:val="Balloon Text"/>
    <w:basedOn w:val="1"/>
    <w:link w:val="34"/>
    <w:semiHidden/>
    <w:unhideWhenUsed/>
    <w:uiPriority w:val="99"/>
    <w:pPr>
      <w:spacing w:after="0" w:line="240" w:lineRule="auto"/>
    </w:pPr>
    <w:rPr>
      <w:rFonts w:ascii="Tahoma" w:hAnsi="Tahoma" w:cs="Tahoma"/>
      <w:sz w:val="16"/>
      <w:szCs w:val="16"/>
    </w:rPr>
  </w:style>
  <w:style w:type="paragraph" w:styleId="9">
    <w:name w:val="footer"/>
    <w:basedOn w:val="1"/>
    <w:link w:val="36"/>
    <w:unhideWhenUsed/>
    <w:uiPriority w:val="99"/>
    <w:pPr>
      <w:tabs>
        <w:tab w:val="center" w:pos="4680"/>
        <w:tab w:val="right" w:pos="9360"/>
      </w:tabs>
      <w:spacing w:after="0" w:line="240" w:lineRule="auto"/>
    </w:pPr>
  </w:style>
  <w:style w:type="paragraph" w:styleId="10">
    <w:name w:val="header"/>
    <w:basedOn w:val="1"/>
    <w:link w:val="35"/>
    <w:unhideWhenUsed/>
    <w:uiPriority w:val="99"/>
    <w:pPr>
      <w:tabs>
        <w:tab w:val="center" w:pos="4680"/>
        <w:tab w:val="right" w:pos="9360"/>
      </w:tabs>
      <w:spacing w:after="0" w:line="240" w:lineRule="auto"/>
    </w:p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paragraph" w:styleId="13">
    <w:name w:val="HTML Preformatted"/>
    <w:basedOn w:val="1"/>
    <w:link w:val="38"/>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val="en-US"/>
    </w:rPr>
  </w:style>
  <w:style w:type="paragraph" w:styleId="14">
    <w:name w:val="Normal (Web)"/>
    <w:basedOn w:val="1"/>
    <w:unhideWhenUsed/>
    <w:uiPriority w:val="99"/>
    <w:pPr>
      <w:spacing w:before="100" w:beforeAutospacing="1" w:after="100" w:afterAutospacing="1" w:line="240" w:lineRule="auto"/>
    </w:pPr>
    <w:rPr>
      <w:rFonts w:eastAsia="Times New Roman" w:cs="Times New Roman"/>
      <w:szCs w:val="24"/>
      <w:lang w:val="en-US"/>
    </w:rPr>
  </w:style>
  <w:style w:type="table" w:styleId="16">
    <w:name w:val="Table Grid"/>
    <w:basedOn w:val="15"/>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7">
    <w:name w:val="Light Shading Accent 1"/>
    <w:basedOn w:val="15"/>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18">
    <w:name w:val="Light Shading Accent 5"/>
    <w:basedOn w:val="15"/>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19">
    <w:name w:val="Light List Accent 5"/>
    <w:basedOn w:val="15"/>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20">
    <w:name w:val="Light Grid"/>
    <w:basedOn w:val="15"/>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21">
    <w:name w:val="Medium Shading 1 Accent 2"/>
    <w:basedOn w:val="15"/>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22">
    <w:name w:val="Medium Shading 1 Accent 5"/>
    <w:basedOn w:val="15"/>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23">
    <w:name w:val="Medium Shading 2 Accent 2"/>
    <w:basedOn w:val="15"/>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24">
    <w:name w:val="Medium Shading 2 Accent 5"/>
    <w:basedOn w:val="15"/>
    <w:qFormat/>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character" w:styleId="26">
    <w:name w:val="Strong"/>
    <w:basedOn w:val="25"/>
    <w:qFormat/>
    <w:uiPriority w:val="22"/>
    <w:rPr>
      <w:b/>
      <w:bCs/>
    </w:rPr>
  </w:style>
  <w:style w:type="character" w:styleId="27">
    <w:name w:val="Emphasis"/>
    <w:basedOn w:val="25"/>
    <w:qFormat/>
    <w:uiPriority w:val="20"/>
    <w:rPr>
      <w:i/>
      <w:iCs/>
    </w:rPr>
  </w:style>
  <w:style w:type="character" w:styleId="28">
    <w:name w:val="Hyperlink"/>
    <w:basedOn w:val="25"/>
    <w:unhideWhenUsed/>
    <w:qFormat/>
    <w:uiPriority w:val="99"/>
    <w:rPr>
      <w:color w:val="0000FF"/>
      <w:u w:val="single"/>
    </w:rPr>
  </w:style>
  <w:style w:type="character" w:customStyle="1" w:styleId="29">
    <w:name w:val="Heading 4 Char"/>
    <w:basedOn w:val="25"/>
    <w:link w:val="5"/>
    <w:qFormat/>
    <w:uiPriority w:val="9"/>
    <w:rPr>
      <w:rFonts w:ascii="Times New Roman" w:hAnsi="Times New Roman" w:eastAsiaTheme="majorEastAsia" w:cstheme="majorBidi"/>
      <w:bCs/>
      <w:iCs/>
      <w:sz w:val="24"/>
    </w:rPr>
  </w:style>
  <w:style w:type="character" w:customStyle="1" w:styleId="30">
    <w:name w:val="Heading 1 Char"/>
    <w:basedOn w:val="25"/>
    <w:link w:val="2"/>
    <w:qFormat/>
    <w:uiPriority w:val="9"/>
    <w:rPr>
      <w:rFonts w:ascii="Times New Roman" w:hAnsi="Times New Roman" w:eastAsiaTheme="majorEastAsia" w:cstheme="majorBidi"/>
      <w:b/>
      <w:bCs/>
      <w:i/>
      <w:sz w:val="24"/>
      <w:szCs w:val="28"/>
      <w:lang w:val="en-GB"/>
    </w:rPr>
  </w:style>
  <w:style w:type="character" w:customStyle="1" w:styleId="31">
    <w:name w:val="Heading 2 Char"/>
    <w:basedOn w:val="25"/>
    <w:link w:val="3"/>
    <w:qFormat/>
    <w:uiPriority w:val="9"/>
    <w:rPr>
      <w:rFonts w:ascii="Times New Roman" w:hAnsi="Times New Roman" w:eastAsiaTheme="majorEastAsia" w:cstheme="majorBidi"/>
      <w:bCs/>
      <w:i/>
      <w:sz w:val="24"/>
      <w:szCs w:val="26"/>
      <w:lang w:val="en-GB"/>
    </w:rPr>
  </w:style>
  <w:style w:type="character" w:customStyle="1" w:styleId="32">
    <w:name w:val="Heading 3 Char"/>
    <w:basedOn w:val="25"/>
    <w:link w:val="4"/>
    <w:qFormat/>
    <w:uiPriority w:val="9"/>
    <w:rPr>
      <w:rFonts w:ascii="Times New Roman" w:hAnsi="Times New Roman" w:eastAsiaTheme="majorEastAsia" w:cstheme="majorBidi"/>
      <w:bCs/>
      <w:sz w:val="24"/>
      <w:lang w:val="en-GB"/>
    </w:rPr>
  </w:style>
  <w:style w:type="paragraph" w:styleId="33">
    <w:name w:val="List Paragraph"/>
    <w:basedOn w:val="1"/>
    <w:qFormat/>
    <w:uiPriority w:val="34"/>
    <w:pPr>
      <w:ind w:left="720"/>
      <w:contextualSpacing/>
    </w:pPr>
  </w:style>
  <w:style w:type="character" w:customStyle="1" w:styleId="34">
    <w:name w:val="Balloon Text Char"/>
    <w:basedOn w:val="25"/>
    <w:link w:val="8"/>
    <w:semiHidden/>
    <w:qFormat/>
    <w:uiPriority w:val="99"/>
    <w:rPr>
      <w:rFonts w:ascii="Tahoma" w:hAnsi="Tahoma" w:cs="Tahoma"/>
      <w:sz w:val="16"/>
      <w:szCs w:val="16"/>
      <w:lang w:val="en-GB"/>
    </w:rPr>
  </w:style>
  <w:style w:type="character" w:customStyle="1" w:styleId="35">
    <w:name w:val="Header Char"/>
    <w:basedOn w:val="25"/>
    <w:link w:val="10"/>
    <w:qFormat/>
    <w:uiPriority w:val="99"/>
    <w:rPr>
      <w:rFonts w:ascii="Times New Roman" w:hAnsi="Times New Roman"/>
      <w:sz w:val="24"/>
      <w:lang w:val="en-GB"/>
    </w:rPr>
  </w:style>
  <w:style w:type="character" w:customStyle="1" w:styleId="36">
    <w:name w:val="Footer Char"/>
    <w:basedOn w:val="25"/>
    <w:link w:val="9"/>
    <w:qFormat/>
    <w:uiPriority w:val="99"/>
    <w:rPr>
      <w:rFonts w:ascii="Times New Roman" w:hAnsi="Times New Roman"/>
      <w:sz w:val="24"/>
      <w:lang w:val="en-GB"/>
    </w:rPr>
  </w:style>
  <w:style w:type="paragraph" w:customStyle="1" w:styleId="37">
    <w:name w:val="TOC Heading1"/>
    <w:basedOn w:val="2"/>
    <w:next w:val="1"/>
    <w:unhideWhenUsed/>
    <w:qFormat/>
    <w:uiPriority w:val="39"/>
    <w:pPr>
      <w:outlineLvl w:val="9"/>
    </w:pPr>
    <w:rPr>
      <w:rFonts w:asciiTheme="majorHAnsi" w:hAnsiTheme="majorHAnsi"/>
      <w:i w:val="0"/>
      <w:color w:val="376092" w:themeColor="accent1" w:themeShade="BF"/>
      <w:sz w:val="28"/>
      <w:lang w:val="en-US" w:eastAsia="ja-JP"/>
    </w:rPr>
  </w:style>
  <w:style w:type="character" w:customStyle="1" w:styleId="38">
    <w:name w:val="HTML Preformatted Char"/>
    <w:basedOn w:val="25"/>
    <w:link w:val="13"/>
    <w:semiHidden/>
    <w:qFormat/>
    <w:uiPriority w:val="99"/>
    <w:rPr>
      <w:rFonts w:ascii="Courier New" w:hAnsi="Courier New" w:eastAsia="Times New Roman" w:cs="Courier New"/>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2" Type="http://schemas.openxmlformats.org/officeDocument/2006/relationships/fontTable" Target="fontTable.xml"/><Relationship Id="rId21" Type="http://schemas.openxmlformats.org/officeDocument/2006/relationships/customXml" Target="../customXml/item2.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11.png"/><Relationship Id="rId17" Type="http://schemas.openxmlformats.org/officeDocument/2006/relationships/customXml" Target="ink/ink3.xml"/><Relationship Id="rId16" Type="http://schemas.openxmlformats.org/officeDocument/2006/relationships/image" Target="media/image10.png"/><Relationship Id="rId15" Type="http://schemas.openxmlformats.org/officeDocument/2006/relationships/image" Target="media/image9.png"/><Relationship Id="rId14" Type="http://schemas.microsoft.com/office/2007/relationships/hdphoto" Target="media/image8.wdp"/><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1023" units="cm"/>
        </inkml:traceFormat>
        <inkml:channelProperties>
          <inkml:channelProperty channel="X" name="resolution" value="1000" units="1/cm"/>
          <inkml:channelProperty channel="Y" name="resolution" value="1000" units="1/cm"/>
          <inkml:channelProperty channel="F" name="resolution" value="2.84167" units="1/cm"/>
        </inkml:channelProperties>
      </inkml:inkSource>
      <inkml:timestamp xml:id="ts0" timeString="2020-05-06T22:53:07"/>
    </inkml:context>
    <inkml:brush xml:id="br0">
      <inkml:brushProperty name="width" value="0.05" units="cm"/>
      <inkml:brushProperty name="height" value="0.05" units="cm"/>
      <inkml:brushProperty name="color" value="#e71224"/>
    </inkml:brush>
  </inkml:definitions>
  <inkml:trace contextRef="#ctx0" brushRef="#br0">8 29 7552,'-8'-9'2816,"8"7"-2208,0 0 544,0 2 160,3 0-352,0-3 0,1 1-256,4-1-129,5 2-319,2-1-32,6-3 0,0 5-96,7 0-96,5 5-928,2-5-351,1 0-2081,0 0-2080,3 0 1600</inkml:trace>
</inkml:ink>
</file>

<file path=word/ink/ink2.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1023" units="cm"/>
        </inkml:traceFormat>
        <inkml:channelProperties>
          <inkml:channelProperty channel="X" name="resolution" value="1000" units="1/cm"/>
          <inkml:channelProperty channel="Y" name="resolution" value="1000" units="1/cm"/>
          <inkml:channelProperty channel="F" name="resolution" value="2.84167" units="1/cm"/>
        </inkml:channelProperties>
      </inkml:inkSource>
      <inkml:timestamp xml:id="ts0" timeString="2020-05-06T22:57:18"/>
    </inkml:context>
    <inkml:brush xml:id="br0">
      <inkml:brushProperty name="width" value="0.05" units="cm"/>
      <inkml:brushProperty name="height" value="0.05" units="cm"/>
      <inkml:brushProperty name="color" value="#e71224"/>
    </inkml:brush>
  </inkml:definitions>
  <inkml:trace contextRef="#ctx0" brushRef="#br0">9 1 9600,'-8'11'3584,"8"-5"-2784,0-6-928,0 0-544,3 0-3200,2-2-1280</inkml:trace>
</inkml:ink>
</file>

<file path=word/ink/ink3.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1023" units="cm"/>
        </inkml:traceFormat>
        <inkml:channelProperties>
          <inkml:channelProperty channel="X" name="resolution" value="1000" units="1/cm"/>
          <inkml:channelProperty channel="Y" name="resolution" value="1000" units="1/cm"/>
          <inkml:channelProperty channel="F" name="resolution" value="2.84167" units="1/cm"/>
        </inkml:channelProperties>
      </inkml:inkSource>
      <inkml:timestamp xml:id="ts0" timeString="2020-05-06T23:14:52"/>
    </inkml:context>
    <inkml:brush xml:id="br0">
      <inkml:brushProperty name="width" value="0.05" units="cm"/>
      <inkml:brushProperty name="height" value="0.05" units="cm"/>
      <inkml:brushProperty name="color" value="#e71224"/>
    </inkml:brush>
  </inkml:definitions>
  <inkml:trace contextRef="#ctx0" brushRef="#br0">0 1 10240,'0'0'3872,"0"2"-3040,0 0-64,0-2-192,0 0-864,0 0-192,0 0-2400,0 0-960,5 3 384,2-6 288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5F3A637-2E38-4DE2-BB1C-9DF70C8FE282}">
  <ds:schemaRefs/>
</ds:datastoreItem>
</file>

<file path=docProps/app.xml><?xml version="1.0" encoding="utf-8"?>
<Properties xmlns="http://schemas.openxmlformats.org/officeDocument/2006/extended-properties" xmlns:vt="http://schemas.openxmlformats.org/officeDocument/2006/docPropsVTypes">
  <Template>Normal</Template>
  <Pages>22</Pages>
  <Words>5525</Words>
  <Characters>31495</Characters>
  <Lines>262</Lines>
  <Paragraphs>73</Paragraphs>
  <TotalTime>1</TotalTime>
  <ScaleCrop>false</ScaleCrop>
  <LinksUpToDate>false</LinksUpToDate>
  <CharactersWithSpaces>36947</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2020-05-08T11:38:00Z</dcterms:created>
  <dc:creator>Syeda Saira Azhar</dc:creator>
  <cp:lastModifiedBy>Jung</cp:lastModifiedBy>
  <dcterms:modified xsi:type="dcterms:W3CDTF">2020-05-15T11:17:03Z</dcterms:modified>
  <cp:revision>72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